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1B18" w:rsidR="00541B18" w:rsidP="00541B18" w:rsidRDefault="00A51057" w14:paraId="4BDC5CE5" w14:textId="1BE0D5C2">
      <w:pPr>
        <w:ind w:left="1410" w:hanging="1410"/>
        <w:rPr>
          <w:rFonts w:ascii="Calibri" w:hAnsi="Calibri" w:cs="Calibri"/>
        </w:rPr>
      </w:pPr>
      <w:bookmarkStart w:name="_Hlk216253185" w:id="0"/>
      <w:r w:rsidRPr="00541B18">
        <w:rPr>
          <w:rFonts w:ascii="Calibri" w:hAnsi="Calibri" w:cs="Calibri"/>
        </w:rPr>
        <w:t>36</w:t>
      </w:r>
      <w:r w:rsidRPr="00541B18" w:rsidR="00541B18">
        <w:rPr>
          <w:rFonts w:ascii="Calibri" w:hAnsi="Calibri" w:cs="Calibri"/>
        </w:rPr>
        <w:t xml:space="preserve"> </w:t>
      </w:r>
      <w:r w:rsidRPr="00541B18">
        <w:rPr>
          <w:rFonts w:ascii="Calibri" w:hAnsi="Calibri" w:cs="Calibri"/>
        </w:rPr>
        <w:t>800</w:t>
      </w:r>
      <w:r w:rsidRPr="00541B18" w:rsidR="00541B18">
        <w:rPr>
          <w:rFonts w:ascii="Calibri" w:hAnsi="Calibri" w:cs="Calibri"/>
        </w:rPr>
        <w:t xml:space="preserve"> </w:t>
      </w:r>
      <w:r w:rsidRPr="00541B18">
        <w:rPr>
          <w:rFonts w:ascii="Calibri" w:hAnsi="Calibri" w:cs="Calibri"/>
        </w:rPr>
        <w:t>VIII</w:t>
      </w:r>
      <w:r w:rsidRPr="00541B18" w:rsidR="00541B18">
        <w:rPr>
          <w:rFonts w:ascii="Calibri" w:hAnsi="Calibri" w:cs="Calibri"/>
        </w:rPr>
        <w:tab/>
        <w:t>Vaststelling van de begrotingsstaten van het Ministerie van Onderwijs, Cultuur en Wetenschap (VIII) voor het jaar 2026</w:t>
      </w:r>
    </w:p>
    <w:p w:rsidRPr="00541B18" w:rsidR="00541B18" w:rsidP="00D80872" w:rsidRDefault="00541B18" w14:paraId="1A7DCFC9" w14:textId="77777777">
      <w:pPr>
        <w:rPr>
          <w:rFonts w:ascii="Calibri" w:hAnsi="Calibri" w:cs="Calibri"/>
        </w:rPr>
      </w:pPr>
      <w:r w:rsidRPr="00541B18">
        <w:rPr>
          <w:rFonts w:ascii="Calibri" w:hAnsi="Calibri" w:cs="Calibri"/>
        </w:rPr>
        <w:t xml:space="preserve">Nr. </w:t>
      </w:r>
      <w:r w:rsidRPr="00541B18" w:rsidR="00A51057">
        <w:rPr>
          <w:rFonts w:ascii="Calibri" w:hAnsi="Calibri" w:cs="Calibri"/>
        </w:rPr>
        <w:t>32</w:t>
      </w:r>
      <w:r w:rsidRPr="00541B18">
        <w:rPr>
          <w:rFonts w:ascii="Calibri" w:hAnsi="Calibri" w:cs="Calibri"/>
        </w:rPr>
        <w:tab/>
      </w:r>
      <w:r w:rsidRPr="00541B18">
        <w:rPr>
          <w:rFonts w:ascii="Calibri" w:hAnsi="Calibri" w:cs="Calibri"/>
        </w:rPr>
        <w:tab/>
        <w:t>Brief van de minister van Onderwijs, Cultuur en Wetenschap</w:t>
      </w:r>
    </w:p>
    <w:p w:rsidRPr="00541B18" w:rsidR="00A51057" w:rsidP="00541B18" w:rsidRDefault="00541B18" w14:paraId="3027B85E" w14:textId="0D8BF166">
      <w:pPr>
        <w:pStyle w:val="Default"/>
        <w:spacing w:after="160" w:line="240" w:lineRule="atLeast"/>
        <w:rPr>
          <w:rFonts w:ascii="Calibri" w:hAnsi="Calibri" w:cs="Calibri"/>
          <w:sz w:val="22"/>
          <w:szCs w:val="22"/>
        </w:rPr>
      </w:pPr>
      <w:r w:rsidRPr="00541B18">
        <w:rPr>
          <w:rFonts w:ascii="Calibri" w:hAnsi="Calibri" w:cs="Calibri"/>
          <w:sz w:val="22"/>
          <w:szCs w:val="22"/>
        </w:rPr>
        <w:t>Aan de Voorzitter van de Tweede Kamer der Staten-Generaal</w:t>
      </w:r>
    </w:p>
    <w:p w:rsidRPr="00541B18" w:rsidR="00541B18" w:rsidP="00541B18" w:rsidRDefault="00541B18" w14:paraId="603024AD" w14:textId="27A4DF51">
      <w:pPr>
        <w:pStyle w:val="Default"/>
        <w:spacing w:after="160" w:line="240" w:lineRule="atLeast"/>
        <w:rPr>
          <w:rFonts w:ascii="Calibri" w:hAnsi="Calibri" w:cs="Calibri"/>
          <w:sz w:val="22"/>
          <w:szCs w:val="22"/>
        </w:rPr>
      </w:pPr>
      <w:r w:rsidRPr="00541B18">
        <w:rPr>
          <w:rFonts w:ascii="Calibri" w:hAnsi="Calibri" w:cs="Calibri"/>
          <w:sz w:val="22"/>
          <w:szCs w:val="22"/>
        </w:rPr>
        <w:t>Den Haag, 16 december 2025</w:t>
      </w:r>
    </w:p>
    <w:p w:rsidRPr="00541B18" w:rsidR="00A51057" w:rsidP="00541B18" w:rsidRDefault="00A51057" w14:paraId="5A2D0CBB" w14:textId="77777777">
      <w:pPr>
        <w:pStyle w:val="Default"/>
        <w:spacing w:after="160" w:line="240" w:lineRule="atLeast"/>
        <w:rPr>
          <w:rFonts w:ascii="Calibri" w:hAnsi="Calibri" w:cs="Calibri"/>
          <w:sz w:val="22"/>
          <w:szCs w:val="22"/>
        </w:rPr>
      </w:pPr>
    </w:p>
    <w:p w:rsidRPr="00541B18" w:rsidR="00A51057" w:rsidP="00A51057" w:rsidRDefault="00A51057" w14:paraId="0B95B9FF" w14:textId="7ED8B1E1">
      <w:pPr>
        <w:pStyle w:val="Default"/>
        <w:spacing w:line="240" w:lineRule="atLeast"/>
        <w:rPr>
          <w:rFonts w:ascii="Calibri" w:hAnsi="Calibri" w:cs="Calibri"/>
          <w:sz w:val="22"/>
          <w:szCs w:val="22"/>
        </w:rPr>
      </w:pPr>
      <w:r w:rsidRPr="00541B18">
        <w:rPr>
          <w:rFonts w:ascii="Calibri" w:hAnsi="Calibri" w:cs="Calibri"/>
          <w:sz w:val="22"/>
          <w:szCs w:val="22"/>
        </w:rPr>
        <w:t xml:space="preserve">Met deze brief wordt uw Kamer geïnformeerd over de beleidsmatige mutaties op de begroting van het ministerie van Onderwijs, Cultuur en Wetenschap (OCW) die na de Tweede Suppletoire Begroting 2025 hebben plaatsgevonden. </w:t>
      </w:r>
    </w:p>
    <w:p w:rsidRPr="00541B18" w:rsidR="00A51057" w:rsidP="00A51057" w:rsidRDefault="00A51057" w14:paraId="0A50624B" w14:textId="77777777">
      <w:pPr>
        <w:rPr>
          <w:rFonts w:ascii="Calibri" w:hAnsi="Calibri" w:cs="Calibri"/>
        </w:rPr>
      </w:pPr>
    </w:p>
    <w:p w:rsidRPr="00541B18" w:rsidR="00A51057" w:rsidP="00A51057" w:rsidRDefault="00A51057" w14:paraId="48D79297" w14:textId="77777777">
      <w:pPr>
        <w:rPr>
          <w:rFonts w:ascii="Calibri" w:hAnsi="Calibri" w:cs="Calibri"/>
        </w:rPr>
      </w:pPr>
      <w:r w:rsidRPr="00541B18">
        <w:rPr>
          <w:rFonts w:ascii="Calibri" w:hAnsi="Calibri" w:cs="Calibri"/>
        </w:rPr>
        <w:t>Uw Kamer ontvangt deze brief om voorafgaand aan de afsluiting van het begrotingsjaar geïnformeerd te worden over beleidsmatige mutaties die na de Tweede Suppletoire Begrotingswet zijn ontstaan. Deze mutaties waren ten tijde van het opstellen van de Tweede Suppletoire Begrotingswet nog niet bekend. De mutaties die daarna plaatsvinden, worden slechts achteraf geautoriseerd in de Slotwet, waarbij de laatste stand van de begroting wordt afgestemd op de uiteindelijke realisatie. De Algemene Rekenkamer hecht hier ook waarde aan en beoordeelt beleidsmatige mutaties die niet in deze brief zijn opgenomen als onrechtmatig.</w:t>
      </w:r>
    </w:p>
    <w:p w:rsidRPr="00541B18" w:rsidR="00A51057" w:rsidP="00A51057" w:rsidRDefault="00A51057" w14:paraId="111F7F4E" w14:textId="77777777">
      <w:pPr>
        <w:rPr>
          <w:rFonts w:ascii="Calibri" w:hAnsi="Calibri" w:cs="Calibri"/>
        </w:rPr>
      </w:pPr>
    </w:p>
    <w:p w:rsidRPr="00541B18" w:rsidR="00A51057" w:rsidP="00A51057" w:rsidRDefault="00A51057" w14:paraId="00637BA7" w14:textId="77777777">
      <w:pPr>
        <w:rPr>
          <w:rFonts w:ascii="Calibri" w:hAnsi="Calibri" w:cs="Calibri"/>
        </w:rPr>
      </w:pPr>
      <w:r w:rsidRPr="00541B18">
        <w:rPr>
          <w:rFonts w:ascii="Calibri" w:hAnsi="Calibri" w:cs="Calibri"/>
          <w:i/>
          <w:iCs/>
        </w:rPr>
        <w:t xml:space="preserve">Verplichtingenmutaties </w:t>
      </w:r>
    </w:p>
    <w:p w:rsidRPr="00541B18" w:rsidR="00A51057" w:rsidP="00A51057" w:rsidRDefault="00A51057" w14:paraId="038B5E82" w14:textId="6510C212">
      <w:pPr>
        <w:rPr>
          <w:rFonts w:ascii="Calibri" w:hAnsi="Calibri" w:cs="Calibri"/>
        </w:rPr>
      </w:pPr>
      <w:r w:rsidRPr="00541B18">
        <w:rPr>
          <w:rFonts w:ascii="Calibri" w:hAnsi="Calibri" w:cs="Calibri"/>
        </w:rPr>
        <w:t>Het verplichtingenbudget op Artikel 15 (Media) wordt met €</w:t>
      </w:r>
      <w:r w:rsidR="00541B18">
        <w:rPr>
          <w:rFonts w:ascii="Calibri" w:hAnsi="Calibri" w:cs="Calibri"/>
        </w:rPr>
        <w:t> </w:t>
      </w:r>
      <w:r w:rsidRPr="00541B18">
        <w:rPr>
          <w:rFonts w:ascii="Calibri" w:hAnsi="Calibri" w:cs="Calibri"/>
        </w:rPr>
        <w:t>2,5 miljoen verhoogd. Dit wordt veroorzaakt door een verhoging van €</w:t>
      </w:r>
      <w:r w:rsidR="00541B18">
        <w:rPr>
          <w:rFonts w:ascii="Calibri" w:hAnsi="Calibri" w:cs="Calibri"/>
        </w:rPr>
        <w:t> </w:t>
      </w:r>
      <w:r w:rsidRPr="00541B18">
        <w:rPr>
          <w:rFonts w:ascii="Calibri" w:hAnsi="Calibri" w:cs="Calibri"/>
        </w:rPr>
        <w:t>2,0 miljoen op het instrument bijdrage aan zelfstandige bestuursorganen en rechtspersonen met een wettelijke taak voor het Commissariaat voor de Media en €</w:t>
      </w:r>
      <w:r w:rsidR="00541B18">
        <w:rPr>
          <w:rFonts w:ascii="Calibri" w:hAnsi="Calibri" w:cs="Calibri"/>
        </w:rPr>
        <w:t> </w:t>
      </w:r>
      <w:r w:rsidRPr="00541B18">
        <w:rPr>
          <w:rFonts w:ascii="Calibri" w:hAnsi="Calibri" w:cs="Calibri"/>
        </w:rPr>
        <w:t xml:space="preserve">0,5 miljoen op het instrument bekostiging voor de Stichting Omroep Muziek.  </w:t>
      </w:r>
    </w:p>
    <w:p w:rsidRPr="00541B18" w:rsidR="00A51057" w:rsidP="00A51057" w:rsidRDefault="00A51057" w14:paraId="14B5547B" w14:textId="77777777">
      <w:pPr>
        <w:rPr>
          <w:rFonts w:ascii="Calibri" w:hAnsi="Calibri" w:cs="Calibri"/>
        </w:rPr>
      </w:pPr>
    </w:p>
    <w:p w:rsidRPr="00541B18" w:rsidR="00A51057" w:rsidP="00A51057" w:rsidRDefault="00A51057" w14:paraId="0B76BDD3" w14:textId="77777777">
      <w:pPr>
        <w:rPr>
          <w:rFonts w:ascii="Calibri" w:hAnsi="Calibri" w:cs="Calibri"/>
          <w:i/>
          <w:iCs/>
        </w:rPr>
      </w:pPr>
      <w:r w:rsidRPr="00541B18">
        <w:rPr>
          <w:rFonts w:ascii="Calibri" w:hAnsi="Calibri" w:cs="Calibri"/>
          <w:i/>
          <w:iCs/>
        </w:rPr>
        <w:t xml:space="preserve">Openstaande verplichtingen </w:t>
      </w:r>
    </w:p>
    <w:p w:rsidRPr="00541B18" w:rsidR="00A51057" w:rsidP="00A51057" w:rsidRDefault="00A51057" w14:paraId="655D11B8" w14:textId="160C4B74">
      <w:pPr>
        <w:rPr>
          <w:rFonts w:ascii="Calibri" w:hAnsi="Calibri" w:cs="Calibri"/>
        </w:rPr>
      </w:pPr>
      <w:r w:rsidRPr="00541B18">
        <w:rPr>
          <w:rFonts w:ascii="Calibri" w:hAnsi="Calibri" w:cs="Calibri"/>
        </w:rPr>
        <w:t>Op Artikel 1 (Primair onderwijs) is er sprake van een openstaande verplichting voor onderwijshuisvesting Caribisch Nederland (CN) van totaal €</w:t>
      </w:r>
      <w:r w:rsidR="00541B18">
        <w:rPr>
          <w:rFonts w:ascii="Calibri" w:hAnsi="Calibri" w:cs="Calibri"/>
        </w:rPr>
        <w:t> </w:t>
      </w:r>
      <w:r w:rsidRPr="00541B18">
        <w:rPr>
          <w:rFonts w:ascii="Calibri" w:hAnsi="Calibri" w:cs="Calibri"/>
        </w:rPr>
        <w:t xml:space="preserve">7,0 miljoen. Door vertraging in de uitvoering van de convenanten onderwijshuisvesting voor scholen in CN, worden de uitgaven pas in 2026 gerealiseerd. Het ministerie van OCW is verplicht om aan de afspraken met de openbare lichamen te voldoen. </w:t>
      </w:r>
    </w:p>
    <w:p w:rsidRPr="00541B18" w:rsidR="00A51057" w:rsidP="00A51057" w:rsidRDefault="00A51057" w14:paraId="3E7D9BAB" w14:textId="77777777">
      <w:pPr>
        <w:rPr>
          <w:rFonts w:ascii="Calibri" w:hAnsi="Calibri" w:cs="Calibri"/>
        </w:rPr>
      </w:pPr>
    </w:p>
    <w:p w:rsidRPr="00541B18" w:rsidR="00A51057" w:rsidP="00A51057" w:rsidRDefault="00A51057" w14:paraId="73C9CCC7" w14:textId="2DAF4CA8">
      <w:pPr>
        <w:rPr>
          <w:rFonts w:ascii="Calibri" w:hAnsi="Calibri" w:cs="Calibri"/>
        </w:rPr>
      </w:pPr>
      <w:r w:rsidRPr="00541B18">
        <w:rPr>
          <w:rFonts w:ascii="Calibri" w:hAnsi="Calibri" w:cs="Calibri"/>
          <w:i/>
          <w:iCs/>
        </w:rPr>
        <w:t xml:space="preserve">Garantieverplichtingen </w:t>
      </w:r>
      <w:r w:rsidRPr="00541B18">
        <w:rPr>
          <w:rFonts w:ascii="Calibri" w:hAnsi="Calibri" w:cs="Calibri"/>
          <w:i/>
          <w:iCs/>
        </w:rPr>
        <w:br/>
      </w:r>
      <w:r w:rsidRPr="00541B18">
        <w:rPr>
          <w:rFonts w:ascii="Calibri" w:hAnsi="Calibri" w:cs="Calibri"/>
        </w:rPr>
        <w:t xml:space="preserve">De achterborgstellingen van het Nationaal Restauratiefonds worden nog eventueel verhoogd met maximaal € 80,8 miljoen. Het totaal komt hiermee maximaal op </w:t>
      </w:r>
      <w:r w:rsidRPr="00541B18">
        <w:rPr>
          <w:rFonts w:ascii="Calibri" w:hAnsi="Calibri" w:cs="Calibri"/>
        </w:rPr>
        <w:lastRenderedPageBreak/>
        <w:t>€</w:t>
      </w:r>
      <w:r w:rsidR="00541B18">
        <w:rPr>
          <w:rFonts w:ascii="Calibri" w:hAnsi="Calibri" w:cs="Calibri"/>
        </w:rPr>
        <w:t> </w:t>
      </w:r>
      <w:r w:rsidRPr="00541B18">
        <w:rPr>
          <w:rFonts w:ascii="Calibri" w:hAnsi="Calibri" w:cs="Calibri"/>
        </w:rPr>
        <w:t>500,0 miljoen, waarmee het plafond voor de achterborgstellingen niet wordt overschreden. Het ministerie van OCW staat hiermee garant voor leningen die het Restauratiefonds aangaat voor de financiering van restauraties aan monumenten.</w:t>
      </w:r>
    </w:p>
    <w:p w:rsidRPr="00541B18" w:rsidR="00A51057" w:rsidP="00A51057" w:rsidRDefault="00A51057" w14:paraId="1FC1F072" w14:textId="77777777">
      <w:pPr>
        <w:rPr>
          <w:rFonts w:ascii="Calibri" w:hAnsi="Calibri" w:cs="Calibri"/>
          <w:i/>
          <w:iCs/>
        </w:rPr>
      </w:pPr>
    </w:p>
    <w:p w:rsidRPr="00541B18" w:rsidR="00A51057" w:rsidP="00A51057" w:rsidRDefault="00A51057" w14:paraId="6E320C85" w14:textId="071E37AF">
      <w:pPr>
        <w:rPr>
          <w:rFonts w:ascii="Calibri" w:hAnsi="Calibri" w:cs="Calibri"/>
        </w:rPr>
      </w:pPr>
      <w:r w:rsidRPr="00541B18">
        <w:rPr>
          <w:rFonts w:ascii="Calibri" w:hAnsi="Calibri" w:cs="Calibri"/>
          <w:i/>
          <w:iCs/>
        </w:rPr>
        <w:t>Indemniteitsregeling</w:t>
      </w:r>
      <w:r w:rsidRPr="00541B18">
        <w:rPr>
          <w:rFonts w:ascii="Calibri" w:hAnsi="Calibri" w:cs="Calibri"/>
          <w:i/>
          <w:iCs/>
        </w:rPr>
        <w:br/>
      </w:r>
      <w:r w:rsidRPr="00541B18">
        <w:rPr>
          <w:rFonts w:ascii="Calibri" w:hAnsi="Calibri" w:cs="Calibri"/>
        </w:rPr>
        <w:t>Er is na de najaarsnota een verplichting van €</w:t>
      </w:r>
      <w:r w:rsidR="00541B18">
        <w:rPr>
          <w:rFonts w:ascii="Calibri" w:hAnsi="Calibri" w:cs="Calibri"/>
        </w:rPr>
        <w:t> </w:t>
      </w:r>
      <w:r w:rsidRPr="00541B18">
        <w:rPr>
          <w:rFonts w:ascii="Calibri" w:hAnsi="Calibri" w:cs="Calibri"/>
        </w:rPr>
        <w:t>70,0 miljoen toegevoegd aan de indemniteitsregeling, terwijl twee eerdere verplichtingen van €</w:t>
      </w:r>
      <w:r w:rsidR="00541B18">
        <w:rPr>
          <w:rFonts w:ascii="Calibri" w:hAnsi="Calibri" w:cs="Calibri"/>
        </w:rPr>
        <w:t> </w:t>
      </w:r>
      <w:r w:rsidRPr="00541B18">
        <w:rPr>
          <w:rFonts w:ascii="Calibri" w:hAnsi="Calibri" w:cs="Calibri"/>
        </w:rPr>
        <w:t>20,3 miljoen zijn komen te vervallen. Het definitieve eindsaldo van de regeling bedraagt €</w:t>
      </w:r>
      <w:r w:rsidR="00541B18">
        <w:rPr>
          <w:rFonts w:ascii="Calibri" w:hAnsi="Calibri" w:cs="Calibri"/>
        </w:rPr>
        <w:t> </w:t>
      </w:r>
      <w:r w:rsidRPr="00541B18">
        <w:rPr>
          <w:rFonts w:ascii="Calibri" w:hAnsi="Calibri" w:cs="Calibri"/>
        </w:rPr>
        <w:t xml:space="preserve">331,9 miljoen. </w:t>
      </w:r>
    </w:p>
    <w:p w:rsidRPr="00541B18" w:rsidR="00A51057" w:rsidP="00A51057" w:rsidRDefault="00A51057" w14:paraId="1117329F" w14:textId="77777777">
      <w:pPr>
        <w:rPr>
          <w:rFonts w:ascii="Calibri" w:hAnsi="Calibri" w:cs="Calibri"/>
        </w:rPr>
      </w:pPr>
    </w:p>
    <w:p w:rsidRPr="00541B18" w:rsidR="00A51057" w:rsidP="00541B18" w:rsidRDefault="00A51057" w14:paraId="3B9F4D2E" w14:textId="77777777">
      <w:pPr>
        <w:pStyle w:val="Geenafstand"/>
        <w:rPr>
          <w:rFonts w:ascii="Calibri" w:hAnsi="Calibri" w:cs="Calibri"/>
        </w:rPr>
      </w:pPr>
      <w:r w:rsidRPr="00541B18">
        <w:rPr>
          <w:rFonts w:ascii="Calibri" w:hAnsi="Calibri" w:cs="Calibri"/>
        </w:rPr>
        <w:t>Mede namens de staatssecretaris van Onderwijs, Cultuur en Wetenschap,</w:t>
      </w:r>
    </w:p>
    <w:p w:rsidRPr="00541B18" w:rsidR="00A51057" w:rsidP="00541B18" w:rsidRDefault="00A51057" w14:paraId="6960A783" w14:textId="77777777">
      <w:pPr>
        <w:pStyle w:val="Geenafstand"/>
        <w:rPr>
          <w:rFonts w:ascii="Calibri" w:hAnsi="Calibri" w:cs="Calibri"/>
        </w:rPr>
      </w:pPr>
    </w:p>
    <w:p w:rsidRPr="00541B18" w:rsidR="00A51057" w:rsidP="00541B18" w:rsidRDefault="00A51057" w14:paraId="7E9E3EFA" w14:textId="77777777">
      <w:pPr>
        <w:pStyle w:val="Geenafstand"/>
        <w:rPr>
          <w:rFonts w:ascii="Calibri" w:hAnsi="Calibri" w:cs="Calibri"/>
        </w:rPr>
      </w:pPr>
      <w:r w:rsidRPr="00541B18">
        <w:rPr>
          <w:rFonts w:ascii="Calibri" w:hAnsi="Calibri" w:cs="Calibri"/>
        </w:rPr>
        <w:t>De minister van Onderwijs, Cultuur en Wetenschap,</w:t>
      </w:r>
    </w:p>
    <w:p w:rsidRPr="00541B18" w:rsidR="00A51057" w:rsidP="00541B18" w:rsidRDefault="00A51057" w14:paraId="7A8791A6" w14:textId="4EAEAFEE">
      <w:pPr>
        <w:pStyle w:val="Geenafstand"/>
        <w:rPr>
          <w:rFonts w:ascii="Calibri" w:hAnsi="Calibri" w:cs="Calibri"/>
        </w:rPr>
      </w:pPr>
      <w:r w:rsidRPr="00541B18">
        <w:rPr>
          <w:rFonts w:ascii="Calibri" w:hAnsi="Calibri" w:cs="Calibri"/>
        </w:rPr>
        <w:t>G</w:t>
      </w:r>
      <w:r w:rsidRPr="00541B18" w:rsidR="00541B18">
        <w:rPr>
          <w:rFonts w:ascii="Calibri" w:hAnsi="Calibri" w:cs="Calibri"/>
        </w:rPr>
        <w:t>.</w:t>
      </w:r>
      <w:r w:rsidRPr="00541B18">
        <w:rPr>
          <w:rFonts w:ascii="Calibri" w:hAnsi="Calibri" w:cs="Calibri"/>
        </w:rPr>
        <w:t xml:space="preserve"> Moes</w:t>
      </w:r>
    </w:p>
    <w:bookmarkEnd w:id="0"/>
    <w:p w:rsidRPr="00541B18" w:rsidR="00FE0FA3" w:rsidP="00541B18" w:rsidRDefault="00FE0FA3" w14:paraId="435923A0" w14:textId="77777777">
      <w:pPr>
        <w:pStyle w:val="Geenafstand"/>
        <w:rPr>
          <w:rFonts w:ascii="Calibri" w:hAnsi="Calibri" w:cs="Calibri"/>
        </w:rPr>
      </w:pPr>
    </w:p>
    <w:sectPr w:rsidRPr="00541B18" w:rsidR="00FE0FA3" w:rsidSect="007847B1">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C1DA" w14:textId="77777777" w:rsidR="00A51057" w:rsidRDefault="00A51057" w:rsidP="00A51057">
      <w:pPr>
        <w:spacing w:after="0" w:line="240" w:lineRule="auto"/>
      </w:pPr>
      <w:r>
        <w:separator/>
      </w:r>
    </w:p>
  </w:endnote>
  <w:endnote w:type="continuationSeparator" w:id="0">
    <w:p w14:paraId="21E435BD" w14:textId="77777777" w:rsidR="00A51057" w:rsidRDefault="00A51057" w:rsidP="00A5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CC14" w14:textId="77777777" w:rsidR="00A51057" w:rsidRPr="00A51057" w:rsidRDefault="00A51057" w:rsidP="00A510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5499" w14:textId="77777777" w:rsidR="00A51057" w:rsidRPr="00A51057" w:rsidRDefault="00A51057" w:rsidP="00A510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0200" w14:textId="77777777" w:rsidR="00A51057" w:rsidRPr="00A51057" w:rsidRDefault="00A51057" w:rsidP="00A510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F1AE" w14:textId="77777777" w:rsidR="00A51057" w:rsidRDefault="00A51057" w:rsidP="00A51057">
      <w:pPr>
        <w:spacing w:after="0" w:line="240" w:lineRule="auto"/>
      </w:pPr>
      <w:r>
        <w:separator/>
      </w:r>
    </w:p>
  </w:footnote>
  <w:footnote w:type="continuationSeparator" w:id="0">
    <w:p w14:paraId="17E7DA55" w14:textId="77777777" w:rsidR="00A51057" w:rsidRDefault="00A51057" w:rsidP="00A5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C7C9" w14:textId="77777777" w:rsidR="00A51057" w:rsidRPr="00A51057" w:rsidRDefault="00A51057" w:rsidP="00A510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F830" w14:textId="77777777" w:rsidR="00A51057" w:rsidRPr="00A51057" w:rsidRDefault="00A51057" w:rsidP="00A510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8A74" w14:textId="77777777" w:rsidR="00A51057" w:rsidRPr="00A51057" w:rsidRDefault="00A51057" w:rsidP="00A510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57"/>
    <w:rsid w:val="002E3E61"/>
    <w:rsid w:val="00541B18"/>
    <w:rsid w:val="006762B3"/>
    <w:rsid w:val="007847B1"/>
    <w:rsid w:val="009722E4"/>
    <w:rsid w:val="00A51057"/>
    <w:rsid w:val="00BD5771"/>
    <w:rsid w:val="00D05737"/>
    <w:rsid w:val="00DE2A3D"/>
    <w:rsid w:val="00F50DC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D034"/>
  <w15:chartTrackingRefBased/>
  <w15:docId w15:val="{CA48DE0C-DE7B-4F7D-A25A-C0C683F4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1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1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10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10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10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10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0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0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0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0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10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10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0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0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0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0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0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057"/>
    <w:rPr>
      <w:rFonts w:eastAsiaTheme="majorEastAsia" w:cstheme="majorBidi"/>
      <w:color w:val="272727" w:themeColor="text1" w:themeTint="D8"/>
    </w:rPr>
  </w:style>
  <w:style w:type="paragraph" w:styleId="Titel">
    <w:name w:val="Title"/>
    <w:basedOn w:val="Standaard"/>
    <w:next w:val="Standaard"/>
    <w:link w:val="TitelChar"/>
    <w:uiPriority w:val="10"/>
    <w:qFormat/>
    <w:rsid w:val="00A51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0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0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0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0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057"/>
    <w:rPr>
      <w:i/>
      <w:iCs/>
      <w:color w:val="404040" w:themeColor="text1" w:themeTint="BF"/>
    </w:rPr>
  </w:style>
  <w:style w:type="paragraph" w:styleId="Lijstalinea">
    <w:name w:val="List Paragraph"/>
    <w:basedOn w:val="Standaard"/>
    <w:uiPriority w:val="34"/>
    <w:qFormat/>
    <w:rsid w:val="00A51057"/>
    <w:pPr>
      <w:ind w:left="720"/>
      <w:contextualSpacing/>
    </w:pPr>
  </w:style>
  <w:style w:type="character" w:styleId="Intensievebenadrukking">
    <w:name w:val="Intense Emphasis"/>
    <w:basedOn w:val="Standaardalinea-lettertype"/>
    <w:uiPriority w:val="21"/>
    <w:qFormat/>
    <w:rsid w:val="00A51057"/>
    <w:rPr>
      <w:i/>
      <w:iCs/>
      <w:color w:val="0F4761" w:themeColor="accent1" w:themeShade="BF"/>
    </w:rPr>
  </w:style>
  <w:style w:type="paragraph" w:styleId="Duidelijkcitaat">
    <w:name w:val="Intense Quote"/>
    <w:basedOn w:val="Standaard"/>
    <w:next w:val="Standaard"/>
    <w:link w:val="DuidelijkcitaatChar"/>
    <w:uiPriority w:val="30"/>
    <w:qFormat/>
    <w:rsid w:val="00A51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1057"/>
    <w:rPr>
      <w:i/>
      <w:iCs/>
      <w:color w:val="0F4761" w:themeColor="accent1" w:themeShade="BF"/>
    </w:rPr>
  </w:style>
  <w:style w:type="character" w:styleId="Intensieveverwijzing">
    <w:name w:val="Intense Reference"/>
    <w:basedOn w:val="Standaardalinea-lettertype"/>
    <w:uiPriority w:val="32"/>
    <w:qFormat/>
    <w:rsid w:val="00A51057"/>
    <w:rPr>
      <w:b/>
      <w:bCs/>
      <w:smallCaps/>
      <w:color w:val="0F4761" w:themeColor="accent1" w:themeShade="BF"/>
      <w:spacing w:val="5"/>
    </w:rPr>
  </w:style>
  <w:style w:type="paragraph" w:styleId="Koptekst">
    <w:name w:val="header"/>
    <w:basedOn w:val="Standaard"/>
    <w:link w:val="KoptekstChar"/>
    <w:rsid w:val="00A510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5105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510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5105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5105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1057"/>
    <w:rPr>
      <w:rFonts w:ascii="Verdana" w:hAnsi="Verdana"/>
      <w:noProof/>
      <w:sz w:val="13"/>
      <w:szCs w:val="24"/>
      <w:lang w:eastAsia="nl-NL"/>
    </w:rPr>
  </w:style>
  <w:style w:type="paragraph" w:customStyle="1" w:styleId="Huisstijl-Gegeven">
    <w:name w:val="Huisstijl-Gegeven"/>
    <w:basedOn w:val="Standaard"/>
    <w:link w:val="Huisstijl-GegevenCharChar"/>
    <w:rsid w:val="00A5105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105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5105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5105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A5105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Default">
    <w:name w:val="Default"/>
    <w:rsid w:val="00A51057"/>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styleId="Geenafstand">
    <w:name w:val="No Spacing"/>
    <w:uiPriority w:val="1"/>
    <w:qFormat/>
    <w:rsid w:val="00541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422</ap:Words>
  <ap:Characters>2324</ap:Characters>
  <ap:DocSecurity>0</ap:DocSecurity>
  <ap:Lines>19</ap:Lines>
  <ap:Paragraphs>5</ap:Paragraphs>
  <ap:ScaleCrop>false</ap:ScaleCrop>
  <ap:LinksUpToDate>false</ap:LinksUpToDate>
  <ap:CharactersWithSpaces>2741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2025-12-18T19:08:00.0000000Z</dcterms:created>
  <dcterms:modified xsi:type="dcterms:W3CDTF">2025-12-18T19:09:00.0000000Z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