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2025Z22166</w:t>
        <w:br/>
      </w:r>
      <w:proofErr w:type="spellEnd"/>
    </w:p>
    <w:p>
      <w:pPr>
        <w:pStyle w:val="Normal"/>
        <w:rPr>
          <w:b w:val="1"/>
          <w:bCs w:val="1"/>
        </w:rPr>
      </w:pPr>
      <w:r w:rsidR="250AE766">
        <w:rPr>
          <w:b w:val="0"/>
          <w:bCs w:val="0"/>
        </w:rPr>
        <w:t>(ingezonden 16 december 2025)</w:t>
        <w:br/>
      </w:r>
    </w:p>
    <w:p>
      <w:r>
        <w:t xml:space="preserve">Vragen van het lid Neijenhuis (D66) aan de minister van Sociale Zaken en Werkgelegenheid over verschillende berichten over de handhaving op misstanden rond arbeidsmigranten</w:t>
      </w:r>
      <w:r>
        <w:br/>
      </w:r>
    </w:p>
    <w:p>
      <w:r>
        <w:t xml:space="preserve"> </w:t>
      </w:r>
      <w:r>
        <w:br/>
      </w:r>
    </w:p>
    <w:p>
      <w:r>
        <w:t xml:space="preserve"> </w:t>
      </w:r>
      <w:r>
        <w:br/>
      </w:r>
    </w:p>
    <w:p>
      <w:pPr>
        <w:pStyle w:val="ListParagraph"/>
        <w:numPr>
          <w:ilvl w:val="0"/>
          <w:numId w:val="100493560"/>
        </w:numPr>
        <w:ind w:left="360"/>
      </w:pPr>
      <w:r>
        <w:t xml:space="preserve">Heeft u kennisgenomen van de artikelen in De Groene Amsterdammer van 24 november jl. 1) en het Financieele Dagblad van 11 december jl. 2) over de handhaving door de Arbeidsinspectie op misstanden rond arbeidsmigranten en kunt u daar in het algemeen een reactie op geven?</w:t>
      </w:r>
      <w:r>
        <w:br/>
      </w:r>
    </w:p>
    <w:p>
      <w:pPr>
        <w:pStyle w:val="ListParagraph"/>
        <w:numPr>
          <w:ilvl w:val="0"/>
          <w:numId w:val="100493560"/>
        </w:numPr>
        <w:ind w:left="360"/>
      </w:pPr>
      <w:r>
        <w:t xml:space="preserve">Klopt het dat ongedocumenteerden na een melding bij de Arbeidsinspectie in een uitzettingsprocedure belanden? Zo ja, hoe verhoudt zich dat tot het feit dat zij zich ook moeten kunnen melden bij diezelfde Arbeidsinspectie naar aanleiding van misstanden op het werk?</w:t>
      </w:r>
      <w:r>
        <w:br/>
      </w:r>
    </w:p>
    <w:p>
      <w:pPr>
        <w:pStyle w:val="ListParagraph"/>
        <w:numPr>
          <w:ilvl w:val="0"/>
          <w:numId w:val="100493560"/>
        </w:numPr>
        <w:ind w:left="360"/>
      </w:pPr>
      <w:r>
        <w:t xml:space="preserve">Klopt het dat achterstallig loon of eventuele mishandeling geen onderdeel is van de werkplekcontrole? Zo ja, waarom niet?</w:t>
      </w:r>
      <w:r>
        <w:br/>
      </w:r>
    </w:p>
    <w:p>
      <w:pPr>
        <w:pStyle w:val="ListParagraph"/>
        <w:numPr>
          <w:ilvl w:val="0"/>
          <w:numId w:val="100493560"/>
        </w:numPr>
        <w:ind w:left="360"/>
      </w:pPr>
      <w:r>
        <w:t xml:space="preserve">Waarom houdt de Arbeidsinspectie geen cijfers bij van collegiale meldingen? Kunnen deze cijfers alsnog inzichtelijk gemaakt worden voor de Kamer?</w:t>
      </w:r>
      <w:r>
        <w:br/>
      </w:r>
    </w:p>
    <w:p>
      <w:pPr>
        <w:pStyle w:val="ListParagraph"/>
        <w:numPr>
          <w:ilvl w:val="0"/>
          <w:numId w:val="100493560"/>
        </w:numPr>
        <w:ind w:left="360"/>
      </w:pPr>
      <w:r>
        <w:t xml:space="preserve">Erkent u dat de dubbele taak van de Arbeidsinspectie, beschermen van werknemers en het handhaven op verblijfsstatus, onwerkbaar is? Zo nee, waarom niet?</w:t>
      </w:r>
      <w:r>
        <w:br/>
      </w:r>
    </w:p>
    <w:p>
      <w:pPr>
        <w:pStyle w:val="ListParagraph"/>
        <w:numPr>
          <w:ilvl w:val="0"/>
          <w:numId w:val="100493560"/>
        </w:numPr>
        <w:ind w:left="360"/>
      </w:pPr>
      <w:r>
        <w:t xml:space="preserve">Hoe duidt u de samenwerking tussen de Arbeidsinspectie en de Vreemdelingenpolitie? Hoe verhoudt zich dit tot (inter)nationale verdragen en afspraken?</w:t>
      </w:r>
      <w:r>
        <w:br/>
      </w:r>
    </w:p>
    <w:p>
      <w:pPr>
        <w:pStyle w:val="ListParagraph"/>
        <w:numPr>
          <w:ilvl w:val="0"/>
          <w:numId w:val="100493560"/>
        </w:numPr>
        <w:ind w:left="360"/>
      </w:pPr>
      <w:r>
        <w:t xml:space="preserve">Volgens de ILO moet er een zogenaamde ‘firewall’ zijn tussen handhaving van arbeidswetten en vreemdelingenrecht, waarom is dit in Nederland niet toegepast?</w:t>
      </w:r>
      <w:r>
        <w:br/>
      </w:r>
    </w:p>
    <w:p>
      <w:pPr>
        <w:pStyle w:val="ListParagraph"/>
        <w:numPr>
          <w:ilvl w:val="0"/>
          <w:numId w:val="100493560"/>
        </w:numPr>
        <w:ind w:left="360"/>
      </w:pPr>
      <w:r>
        <w:t xml:space="preserve">Hoe plaatst u de hoogte van de boetes van illegale tewerkstelling in relatie tot het financiële voordeel van werkgevers? Vindt u deze in verhouding?</w:t>
      </w:r>
      <w:r>
        <w:br/>
      </w:r>
    </w:p>
    <w:p>
      <w:pPr>
        <w:pStyle w:val="ListParagraph"/>
        <w:numPr>
          <w:ilvl w:val="0"/>
          <w:numId w:val="100493560"/>
        </w:numPr>
        <w:ind w:left="360"/>
      </w:pPr>
      <w:r>
        <w:t xml:space="preserve">Onderschrijft u het beeld van de Nationaal Rapporteur Mensenhandel dat de bescherming van ongedocumenteerden onder druk staat door de taak van de Arbeidsinspectie om illegale tewerkstelling te bestrijden?</w:t>
      </w:r>
      <w:r>
        <w:br/>
      </w:r>
    </w:p>
    <w:p>
      <w:pPr>
        <w:pStyle w:val="ListParagraph"/>
        <w:numPr>
          <w:ilvl w:val="0"/>
          <w:numId w:val="100493560"/>
        </w:numPr>
        <w:ind w:left="360"/>
      </w:pPr>
      <w:r>
        <w:t xml:space="preserve">Hoe kan het dat de Arbeidsinspectie verwijst naar FairWork voor verantwoordelijkheden die bij het takenpakket van de Arbeidsinspectie zelf horen?</w:t>
      </w:r>
      <w:r>
        <w:br/>
      </w:r>
    </w:p>
    <w:p>
      <w:pPr>
        <w:pStyle w:val="ListParagraph"/>
        <w:numPr>
          <w:ilvl w:val="0"/>
          <w:numId w:val="100493560"/>
        </w:numPr>
        <w:ind w:left="360"/>
      </w:pPr>
      <w:r>
        <w:t xml:space="preserve">Bent u het eens dat het nutteloos is de loonadministratie alleen als basis te nemen voor een potentiële loonvordering bij de werkgever voor een ongedocumenteerde werknemer? Ziet u ook dat het de loonadministratie juist aan deze gegevens ontbreekt in deze context?</w:t>
      </w:r>
      <w:r>
        <w:br/>
      </w:r>
    </w:p>
    <w:p>
      <w:pPr>
        <w:pStyle w:val="ListParagraph"/>
        <w:numPr>
          <w:ilvl w:val="0"/>
          <w:numId w:val="100493560"/>
        </w:numPr>
        <w:ind w:left="360"/>
      </w:pPr>
      <w:r>
        <w:t xml:space="preserve">Hoe stuurt u op de prioritering van de taken bij de Arbeidsinspectie? Bent u het eens dat de veiligheid en bescherming van ongedocumenteerde mensen voorop staat en de controle op de vreemdelingenwet daarop volgt, en niet andersom?</w:t>
      </w:r>
      <w:r>
        <w:br/>
      </w:r>
    </w:p>
    <w:p>
      <w:pPr>
        <w:pStyle w:val="ListParagraph"/>
        <w:numPr>
          <w:ilvl w:val="0"/>
          <w:numId w:val="100493560"/>
        </w:numPr>
        <w:ind w:left="360"/>
      </w:pPr>
      <w:r>
        <w:t xml:space="preserve">Klopt het dat boetes voor illegale tewerkstelling vaak binnen een jaar kunnen worden terugverdiend? Zo ja, is dat al eerder gesignaleerd en welke actie wordt hierop ondernomen?</w:t>
      </w:r>
      <w:r>
        <w:br/>
      </w:r>
    </w:p>
    <w:p>
      <w:pPr>
        <w:pStyle w:val="ListParagraph"/>
        <w:numPr>
          <w:ilvl w:val="0"/>
          <w:numId w:val="100493560"/>
        </w:numPr>
        <w:ind w:left="360"/>
      </w:pPr>
      <w:r>
        <w:t xml:space="preserve">Welke oplossing wordt opgesteld voor uitzendbureaus die medewerkers op staande voet ontslaan waardoor zij geen aanspraak meer maken op achterstallig loon en vakantiegeld?</w:t>
      </w:r>
      <w:r>
        <w:br/>
      </w:r>
    </w:p>
    <w:p>
      <w:r>
        <w:t xml:space="preserve"> </w:t>
      </w:r>
      <w:r>
        <w:br/>
      </w:r>
    </w:p>
    <w:p>
      <w:r>
        <w:t xml:space="preserve">1) De Groene, 24 november 2025, 'Hulp? Nee ik verstopte me in een vuilcontainer' (https://www.groene.nl/artikel/hulp-nee-ik-verstopte-me-in-de-vuilcontainer).</w:t>
      </w:r>
      <w:r>
        <w:br/>
      </w:r>
    </w:p>
    <w:p>
      <w:r>
        <w:t xml:space="preserve">2) fd., 11 december 2025, 'Misstanden rond arbeids­migratie: de schaduw­kant van Hollands welvaren' (https://specials.fd.nl/misstanden-rond-arbeidsmigratie-de-schaduwkant-van-hollands-welvaren).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550">
    <w:abstractNumId w:val="100493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