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810C93" w:rsidRDefault="00D71F71" w14:paraId="7FA87BEB" w14:textId="77777777">
      <w:r>
        <w:t>Geachte Voorzitter,</w:t>
      </w:r>
    </w:p>
    <w:p w:rsidR="00D15779" w:rsidP="00810C93" w:rsidRDefault="00D15779" w14:paraId="7DA6DF27" w14:textId="77777777"/>
    <w:p w:rsidR="00A34F9E" w:rsidP="00A34F9E" w:rsidRDefault="00A34F9E" w14:paraId="0AF67DDC" w14:textId="663ED369">
      <w:r>
        <w:t xml:space="preserve">Tijdens het plenair debat van 11 december 2025 over het staken van de onderhandelingen met NAM-aandeelhouders Shell en </w:t>
      </w:r>
      <w:proofErr w:type="spellStart"/>
      <w:r>
        <w:t>ExxonMobil</w:t>
      </w:r>
      <w:proofErr w:type="spellEnd"/>
      <w:r>
        <w:t xml:space="preserve"> over de kosten van de Groningse hersteloperatie en over de aardbeving in Groningen heb ik u toegezegd een brief te sturen over de op 9 december 2025 aangenomen motie van de leden Beckerman, Teunissen en Van Oosterhout inzake Warffum.</w:t>
      </w:r>
      <w:r w:rsidR="00396EDD">
        <w:rPr>
          <w:rStyle w:val="Voetnootmarkering"/>
        </w:rPr>
        <w:footnoteReference w:id="1"/>
      </w:r>
      <w:r>
        <w:t xml:space="preserve"> In de motie wordt de regering verzocht uitvoering te geven aan een eerder aangenomen motie (17 juni 2025) welke verzoekt de winning uit het gasveld Warffum te beëindigen.</w:t>
      </w:r>
      <w:r w:rsidR="00396EDD">
        <w:rPr>
          <w:rStyle w:val="Voetnootmarkering"/>
        </w:rPr>
        <w:footnoteReference w:id="2"/>
      </w:r>
    </w:p>
    <w:p w:rsidR="00184E13" w:rsidP="00810C93" w:rsidRDefault="00184E13" w14:paraId="387A1263" w14:textId="77777777"/>
    <w:p w:rsidR="00184E13" w:rsidP="00810C93" w:rsidRDefault="00184E13" w14:paraId="763D6369" w14:textId="577BF513">
      <w:r>
        <w:t xml:space="preserve">Op </w:t>
      </w:r>
      <w:r w:rsidR="00650D0A">
        <w:t>25</w:t>
      </w:r>
      <w:r>
        <w:t xml:space="preserve"> juni </w:t>
      </w:r>
      <w:r w:rsidR="00650D0A">
        <w:t xml:space="preserve">2025 </w:t>
      </w:r>
      <w:r w:rsidR="003C4833">
        <w:t>heeft het kabinet de Tweede Kamer</w:t>
      </w:r>
      <w:r>
        <w:t xml:space="preserve"> een brief gestuurd </w:t>
      </w:r>
      <w:r w:rsidR="00650D0A">
        <w:t xml:space="preserve">waarin </w:t>
      </w:r>
      <w:r>
        <w:t>is aangegeven waarom het kabinet de motie van 17 juni 2025 niet kan uitvoeren</w:t>
      </w:r>
      <w:r w:rsidR="00650D0A">
        <w:t>. De</w:t>
      </w:r>
      <w:r w:rsidR="00C06CAA">
        <w:t xml:space="preserve"> onderbouwing uit de</w:t>
      </w:r>
      <w:r w:rsidR="00650D0A">
        <w:t>ze brief geldt onverlet.</w:t>
      </w:r>
      <w:r w:rsidR="00396EDD">
        <w:rPr>
          <w:rStyle w:val="Voetnootmarkering"/>
        </w:rPr>
        <w:footnoteReference w:id="3"/>
      </w:r>
      <w:r w:rsidR="00650D0A">
        <w:t xml:space="preserve"> </w:t>
      </w:r>
    </w:p>
    <w:p w:rsidR="00D15779" w:rsidP="00810C93" w:rsidRDefault="00D15779" w14:paraId="778C2A30" w14:textId="77777777"/>
    <w:p w:rsidR="00650D0A" w:rsidP="00810C93" w:rsidRDefault="00650D0A" w14:paraId="4A3E19F8" w14:textId="6C1A6826">
      <w:r w:rsidRPr="00650D0A">
        <w:t xml:space="preserve">De Mijnbouwwet is het wettelijke kader op basis waarvan vergunningen worden verleend ten behoeve van activiteiten in de diepe ondergrond, bijvoorbeeld het winnen van gas. De Tweede Kamer stelt, als medewetgever, samen met de regering, dit wettelijke kader op. Het kabinet geeft hieraan uitvoering en is bij de beoordeling van de individuele vergunningen </w:t>
      </w:r>
      <w:r>
        <w:t xml:space="preserve">daarmee </w:t>
      </w:r>
      <w:r w:rsidR="00A34F9E">
        <w:t xml:space="preserve">gebonden </w:t>
      </w:r>
      <w:r w:rsidRPr="00650D0A">
        <w:t>aan het kader van de Mijnbouwwet</w:t>
      </w:r>
      <w:r w:rsidR="00A34F9E">
        <w:t>.</w:t>
      </w:r>
      <w:r w:rsidRPr="00650D0A">
        <w:t xml:space="preserve"> De Kamer kan uiteraard de wettelijke kaders aanpassen door middel van een wetstraject. </w:t>
      </w:r>
    </w:p>
    <w:p w:rsidR="00650D0A" w:rsidP="00810C93" w:rsidRDefault="00650D0A" w14:paraId="7B15600C" w14:textId="77777777"/>
    <w:p w:rsidR="00D15779" w:rsidP="00810C93" w:rsidRDefault="00650D0A" w14:paraId="573B7044" w14:textId="145681E2">
      <w:r w:rsidRPr="00650D0A">
        <w:t xml:space="preserve">Op basis van het geldende wettelijke kader is ingestemd met de aanvraag van de NAM om langer gas te winnen uit het gasveld Warffum. Het kabinet kan voor een individuele aanvraag geen besluiten nemen buiten het wettelijke kader. Dit geldt ook, zoals de motie over de gaswinning uit het gasveld Warffum vraagt, voor het intrekken van reeds genomen besluiten. Hiervoor moet een juridische grondslag zijn en die is niet aanwezig. De motie van de Tweede Kamer vraagt daarmee om een onrechtmatig besluit te nemen. Zowel burgers als bedrijven moeten vanuit rechtszekerheid kunnen rekenen op een toetsing op basis van de geldende wetgeving. </w:t>
      </w:r>
      <w:r w:rsidR="00AF5F3E">
        <w:t>Om deze reden</w:t>
      </w:r>
      <w:r w:rsidRPr="00650D0A">
        <w:t xml:space="preserve"> kan het kabinet de motie niet uitvoeren. Het is </w:t>
      </w:r>
      <w:r>
        <w:t xml:space="preserve">nu </w:t>
      </w:r>
      <w:r w:rsidRPr="00650D0A">
        <w:t>aan de rechter om te toetsen of het kabinet de juiste beoordeling heeft gemaakt</w:t>
      </w:r>
      <w:r>
        <w:t xml:space="preserve"> bij het verlenen van de vergunning om de gaswinning bij Warffum te continueren</w:t>
      </w:r>
      <w:r w:rsidRPr="00650D0A">
        <w:t xml:space="preserve">. </w:t>
      </w:r>
    </w:p>
    <w:p w:rsidR="00650D0A" w:rsidP="00810C93" w:rsidRDefault="00650D0A" w14:paraId="477654F9" w14:textId="77777777"/>
    <w:p w:rsidR="00AF5F3E" w:rsidP="00AF5F3E" w:rsidRDefault="002A3DF1" w14:paraId="30B7BAA6" w14:textId="6C3AED62">
      <w:r>
        <w:t xml:space="preserve">Tijdens het wetgevingsoverleg van 8 december 2025 over de incidentele suppletoire begroting inzake Ternaard </w:t>
      </w:r>
      <w:r w:rsidRPr="00AF5F3E">
        <w:t>heb ik uitgebreid toegelicht wat de Ternaard casus uniek maakt</w:t>
      </w:r>
      <w:r>
        <w:t xml:space="preserve"> en </w:t>
      </w:r>
      <w:r w:rsidRPr="00AF5F3E">
        <w:t>waarom het kabinet in die unieke situatie heeft besloten om tot een afkoop over te gaan</w:t>
      </w:r>
    </w:p>
    <w:p w:rsidR="002A3DF1" w:rsidP="00AF5F3E" w:rsidRDefault="002A3DF1" w14:paraId="661F5ADB" w14:textId="77777777"/>
    <w:p w:rsidRPr="00AF5F3E" w:rsidR="00AF5F3E" w:rsidP="00AF5F3E" w:rsidRDefault="00AF5F3E" w14:paraId="47146CC3" w14:textId="77777777">
      <w:r w:rsidRPr="00AF5F3E">
        <w:t>In Ternaard spelen specifieke omstandigheden: juridisch, ruimtelijk en procedureel, die elders niet of in veel mindere mate aan de orde zijn. Juist vanwege die unieke combinatie heeft het kabinet aanleiding gezien om een afwijkend besluit te overwegen en uiteindelijk tot een afkoop te komen. Geen andere Nederlandse mijnbouwactiviteit combineert deze omstandigheden in dezelfde mate. Dat besluit stond dus in directe relatie tot die bijzondere context.</w:t>
      </w:r>
    </w:p>
    <w:p w:rsidR="00AF5F3E" w:rsidP="00AF5F3E" w:rsidRDefault="00AF5F3E" w14:paraId="4CC1EE05" w14:textId="77777777"/>
    <w:p w:rsidRPr="00AF5F3E" w:rsidR="00AF5F3E" w:rsidP="00AF5F3E" w:rsidRDefault="00AF5F3E" w14:paraId="759D57AB" w14:textId="64C4F152">
      <w:r w:rsidRPr="00AF5F3E">
        <w:t>Dat betekent dus ook dat het kabinet dat elders niet zal doen</w:t>
      </w:r>
      <w:r w:rsidR="002A3DF1">
        <w:t>; e</w:t>
      </w:r>
      <w:r w:rsidRPr="00AF5F3E">
        <w:t xml:space="preserve">en uitzondering vormt geen nieuw beleidskader. Het uitgangspunt blijft dat het kabinet beslissingen over gaswinning neemt binnen het bestaande wettelijke </w:t>
      </w:r>
      <w:r>
        <w:t>kader</w:t>
      </w:r>
      <w:r w:rsidRPr="00AF5F3E">
        <w:t xml:space="preserve">, de daarin vastgelegde verantwoordelijkheden en toetsingskaders. </w:t>
      </w:r>
    </w:p>
    <w:p w:rsidR="00AF5F3E" w:rsidP="00810C93" w:rsidRDefault="00AF5F3E" w14:paraId="3C0BF8E6" w14:textId="77777777"/>
    <w:p w:rsidR="00650D0A" w:rsidP="00810C93" w:rsidRDefault="00650D0A" w14:paraId="62236336" w14:textId="77777777"/>
    <w:p w:rsidR="00D15779" w:rsidP="00810C93" w:rsidRDefault="00D15779" w14:paraId="1E4ED239" w14:textId="77777777"/>
    <w:p w:rsidR="00D15779" w:rsidP="00810C93" w:rsidRDefault="00D15779" w14:paraId="50E38F4D" w14:textId="77777777"/>
    <w:p w:rsidR="00D15779" w:rsidP="00810C93" w:rsidRDefault="00D15779" w14:paraId="44FD5876" w14:textId="77777777"/>
    <w:p w:rsidRPr="00230238" w:rsidR="005D32D1" w:rsidP="00D15779" w:rsidRDefault="00CB566B" w14:paraId="51CFD382" w14:textId="0CD82AFE">
      <w:pPr>
        <w:rPr>
          <w:szCs w:val="18"/>
        </w:rPr>
      </w:pPr>
      <w:r>
        <w:rPr>
          <w:szCs w:val="18"/>
        </w:rPr>
        <w:t>S</w:t>
      </w:r>
      <w:r w:rsidRPr="005461DA" w:rsidR="00D71F71">
        <w:rPr>
          <w:szCs w:val="18"/>
        </w:rPr>
        <w:t>ophie Hermans</w:t>
      </w:r>
    </w:p>
    <w:p w:rsidRPr="005461DA" w:rsidR="004E505E" w:rsidP="00524FB4" w:rsidRDefault="00D71F71" w14:paraId="2CF205F5" w14:textId="77777777">
      <w:pPr>
        <w:rPr>
          <w:szCs w:val="18"/>
        </w:rPr>
      </w:pPr>
      <w:r>
        <w:rPr>
          <w:szCs w:val="18"/>
        </w:rPr>
        <w:t>Minister van Klimaat en Groene Groei</w:t>
      </w:r>
    </w:p>
    <w:sectPr w:rsidRPr="005461DA"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C5AF" w14:textId="77777777" w:rsidR="00845D04" w:rsidRDefault="00845D04">
      <w:r>
        <w:separator/>
      </w:r>
    </w:p>
    <w:p w14:paraId="45B2A024" w14:textId="77777777" w:rsidR="00845D04" w:rsidRDefault="00845D04"/>
  </w:endnote>
  <w:endnote w:type="continuationSeparator" w:id="0">
    <w:p w14:paraId="21E25256" w14:textId="77777777" w:rsidR="00845D04" w:rsidRDefault="00845D04">
      <w:r>
        <w:continuationSeparator/>
      </w:r>
    </w:p>
    <w:p w14:paraId="027D661E" w14:textId="77777777" w:rsidR="00845D04" w:rsidRDefault="00845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852C" w14:textId="2A010E31"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A43FDE" w14:paraId="33B1281E" w14:textId="77777777" w:rsidTr="006D1737">
      <w:trPr>
        <w:trHeight w:hRule="exact" w:val="240"/>
      </w:trPr>
      <w:tc>
        <w:tcPr>
          <w:tcW w:w="7601" w:type="dxa"/>
        </w:tcPr>
        <w:p w14:paraId="0BB8A7A1" w14:textId="77777777" w:rsidR="006D1737" w:rsidRDefault="006D1737" w:rsidP="006D1737">
          <w:pPr>
            <w:pStyle w:val="Huisstijl-Rubricering"/>
          </w:pPr>
        </w:p>
      </w:tc>
      <w:tc>
        <w:tcPr>
          <w:tcW w:w="2156" w:type="dxa"/>
        </w:tcPr>
        <w:p w14:paraId="46037945" w14:textId="17BBFF21" w:rsidR="006D1737" w:rsidRPr="00645414" w:rsidRDefault="00D71F71"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025A27">
              <w:t>2</w:t>
            </w:r>
          </w:fldSimple>
          <w:r w:rsidRPr="00ED539E">
            <w:rPr>
              <w:rStyle w:val="Huisstijl-GegevenCharChar"/>
            </w:rPr>
            <w:t xml:space="preserve"> </w:t>
          </w:r>
          <w:r w:rsidRPr="00ED539E">
            <w:t xml:space="preserve"> </w:t>
          </w:r>
        </w:p>
      </w:tc>
      <w:tc>
        <w:tcPr>
          <w:tcW w:w="2156" w:type="dxa"/>
        </w:tcPr>
        <w:p w14:paraId="0E50253C" w14:textId="77777777" w:rsidR="006D1737" w:rsidRPr="00645414" w:rsidRDefault="00D71F71" w:rsidP="006D1737">
          <w:pPr>
            <w:pStyle w:val="Huisstijl-Paginanummering"/>
          </w:pPr>
          <w:r w:rsidRPr="00645414">
            <w:t xml:space="preserve"> </w:t>
          </w:r>
        </w:p>
      </w:tc>
    </w:tr>
  </w:tbl>
  <w:p w14:paraId="2E5CDF0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43FDE" w14:paraId="667BBF7C" w14:textId="77777777" w:rsidTr="00CA6A25">
      <w:trPr>
        <w:trHeight w:hRule="exact" w:val="240"/>
      </w:trPr>
      <w:tc>
        <w:tcPr>
          <w:tcW w:w="7601" w:type="dxa"/>
        </w:tcPr>
        <w:p w14:paraId="54A1DEF4" w14:textId="4D0A94F3" w:rsidR="00527BD4" w:rsidRDefault="00527BD4" w:rsidP="008C356D">
          <w:pPr>
            <w:pStyle w:val="Huisstijl-Rubricering"/>
          </w:pPr>
        </w:p>
      </w:tc>
      <w:tc>
        <w:tcPr>
          <w:tcW w:w="2170" w:type="dxa"/>
        </w:tcPr>
        <w:p w14:paraId="60F307B6" w14:textId="0AA5EA59" w:rsidR="00527BD4" w:rsidRPr="00ED539E" w:rsidRDefault="00D71F71"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025A27">
              <w:t>2</w:t>
            </w:r>
          </w:fldSimple>
        </w:p>
      </w:tc>
    </w:tr>
  </w:tbl>
  <w:p w14:paraId="346DE73E" w14:textId="77777777" w:rsidR="00527BD4" w:rsidRPr="00BC3B53" w:rsidRDefault="00527BD4" w:rsidP="008C356D">
    <w:pPr>
      <w:pStyle w:val="Voettekst"/>
      <w:spacing w:line="240" w:lineRule="auto"/>
      <w:rPr>
        <w:sz w:val="2"/>
        <w:szCs w:val="2"/>
      </w:rPr>
    </w:pPr>
  </w:p>
  <w:p w14:paraId="774CFE4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201C5" w14:textId="77777777" w:rsidR="00845D04" w:rsidRDefault="00845D04">
      <w:r>
        <w:separator/>
      </w:r>
    </w:p>
    <w:p w14:paraId="6AAA9690" w14:textId="77777777" w:rsidR="00845D04" w:rsidRDefault="00845D04"/>
  </w:footnote>
  <w:footnote w:type="continuationSeparator" w:id="0">
    <w:p w14:paraId="33AC5FBF" w14:textId="77777777" w:rsidR="00845D04" w:rsidRDefault="00845D04">
      <w:r>
        <w:continuationSeparator/>
      </w:r>
    </w:p>
    <w:p w14:paraId="76E1F33B" w14:textId="77777777" w:rsidR="00845D04" w:rsidRDefault="00845D04"/>
  </w:footnote>
  <w:footnote w:id="1">
    <w:p w14:paraId="2D965C02" w14:textId="2D596B5D" w:rsidR="00396EDD" w:rsidRDefault="00396EDD">
      <w:pPr>
        <w:pStyle w:val="Voetnoottekst"/>
      </w:pPr>
      <w:r>
        <w:rPr>
          <w:rStyle w:val="Voetnootmarkering"/>
        </w:rPr>
        <w:footnoteRef/>
      </w:r>
      <w:r>
        <w:t xml:space="preserve"> Kamerstuk 36 861, nr. 6</w:t>
      </w:r>
    </w:p>
  </w:footnote>
  <w:footnote w:id="2">
    <w:p w14:paraId="13414034" w14:textId="6A08012B" w:rsidR="00396EDD" w:rsidRDefault="00396EDD">
      <w:pPr>
        <w:pStyle w:val="Voetnoottekst"/>
      </w:pPr>
      <w:r>
        <w:rPr>
          <w:rStyle w:val="Voetnootmarkering"/>
        </w:rPr>
        <w:footnoteRef/>
      </w:r>
      <w:r>
        <w:t xml:space="preserve"> </w:t>
      </w:r>
      <w:r w:rsidRPr="00A34F9E">
        <w:rPr>
          <w:rFonts w:cs="Arial"/>
          <w:color w:val="132439"/>
          <w:shd w:val="clear" w:color="auto" w:fill="FFFFFF"/>
        </w:rPr>
        <w:t>Kamerstuk 32</w:t>
      </w:r>
      <w:r>
        <w:rPr>
          <w:rFonts w:cs="Arial"/>
          <w:color w:val="132439"/>
          <w:shd w:val="clear" w:color="auto" w:fill="FFFFFF"/>
        </w:rPr>
        <w:t xml:space="preserve"> </w:t>
      </w:r>
      <w:r w:rsidRPr="00A34F9E">
        <w:rPr>
          <w:rFonts w:cs="Arial"/>
          <w:color w:val="132439"/>
          <w:shd w:val="clear" w:color="auto" w:fill="FFFFFF"/>
        </w:rPr>
        <w:t>849, nr.</w:t>
      </w:r>
      <w:r>
        <w:rPr>
          <w:rFonts w:cs="Arial"/>
          <w:color w:val="132439"/>
          <w:shd w:val="clear" w:color="auto" w:fill="FFFFFF"/>
        </w:rPr>
        <w:t xml:space="preserve"> </w:t>
      </w:r>
      <w:r w:rsidRPr="00A34F9E">
        <w:rPr>
          <w:rFonts w:cs="Arial"/>
          <w:color w:val="132439"/>
          <w:shd w:val="clear" w:color="auto" w:fill="FFFFFF"/>
        </w:rPr>
        <w:t>274</w:t>
      </w:r>
    </w:p>
  </w:footnote>
  <w:footnote w:id="3">
    <w:p w14:paraId="6828EE89" w14:textId="712BB424" w:rsidR="00396EDD" w:rsidRDefault="00396EDD">
      <w:pPr>
        <w:pStyle w:val="Voetnoottekst"/>
      </w:pPr>
      <w:r>
        <w:rPr>
          <w:rStyle w:val="Voetnootmarkering"/>
        </w:rPr>
        <w:footnoteRef/>
      </w:r>
      <w:r>
        <w:t xml:space="preserve"> Kamerstuk </w:t>
      </w:r>
      <w:r w:rsidRPr="00650D0A">
        <w:t>32849</w:t>
      </w:r>
      <w:r>
        <w:t xml:space="preserve">, nr. </w:t>
      </w:r>
      <w:r w:rsidRPr="00650D0A">
        <w:t>287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43FDE" w14:paraId="58BF5CE1" w14:textId="77777777" w:rsidTr="00A50CF6">
      <w:tc>
        <w:tcPr>
          <w:tcW w:w="2156" w:type="dxa"/>
        </w:tcPr>
        <w:p w14:paraId="528F265B" w14:textId="77777777" w:rsidR="00527BD4" w:rsidRPr="00624D22" w:rsidRDefault="00D71F71" w:rsidP="00A50CF6">
          <w:pPr>
            <w:pStyle w:val="Huisstijl-Adres"/>
            <w:rPr>
              <w:b/>
            </w:rPr>
          </w:pPr>
          <w:r>
            <w:rPr>
              <w:b/>
            </w:rPr>
            <w:t>Directoraat-generaal Realisatie Groene Groei</w:t>
          </w:r>
        </w:p>
      </w:tc>
    </w:tr>
    <w:tr w:rsidR="00A43FDE" w14:paraId="7FEF6F37" w14:textId="77777777" w:rsidTr="00A50CF6">
      <w:trPr>
        <w:trHeight w:hRule="exact" w:val="200"/>
      </w:trPr>
      <w:tc>
        <w:tcPr>
          <w:tcW w:w="2156" w:type="dxa"/>
        </w:tcPr>
        <w:p w14:paraId="405B0C30" w14:textId="77777777" w:rsidR="00527BD4" w:rsidRPr="005819CE" w:rsidRDefault="00527BD4" w:rsidP="00A50CF6"/>
      </w:tc>
    </w:tr>
    <w:tr w:rsidR="00A43FDE" w14:paraId="584E5DC6" w14:textId="77777777" w:rsidTr="00502512">
      <w:trPr>
        <w:trHeight w:hRule="exact" w:val="774"/>
      </w:trPr>
      <w:tc>
        <w:tcPr>
          <w:tcW w:w="2156" w:type="dxa"/>
        </w:tcPr>
        <w:p w14:paraId="1F8A92C2" w14:textId="77777777" w:rsidR="00527BD4" w:rsidRDefault="00527BD4" w:rsidP="003A5290">
          <w:pPr>
            <w:pStyle w:val="Huisstijl-Kopje"/>
          </w:pPr>
        </w:p>
        <w:p w14:paraId="222CE708" w14:textId="6B178BC6" w:rsidR="00502512" w:rsidRPr="00502512" w:rsidRDefault="00D71F71" w:rsidP="003A5290">
          <w:pPr>
            <w:pStyle w:val="Huisstijl-Kopje"/>
            <w:rPr>
              <w:b w:val="0"/>
            </w:rPr>
          </w:pPr>
          <w:r>
            <w:rPr>
              <w:b w:val="0"/>
            </w:rPr>
            <w:t>KGG_DGRGG_TDO</w:t>
          </w:r>
          <w:r w:rsidRPr="00502512">
            <w:rPr>
              <w:b w:val="0"/>
            </w:rPr>
            <w:t xml:space="preserve"> / </w:t>
          </w:r>
          <w:r w:rsidR="00CB566B" w:rsidRPr="00CB566B">
            <w:rPr>
              <w:b w:val="0"/>
            </w:rPr>
            <w:t>103014824</w:t>
          </w:r>
        </w:p>
        <w:p w14:paraId="2FA7ED7B" w14:textId="77777777" w:rsidR="00527BD4" w:rsidRPr="005819CE" w:rsidRDefault="00527BD4" w:rsidP="00361A56">
          <w:pPr>
            <w:pStyle w:val="Huisstijl-Kopje"/>
          </w:pPr>
        </w:p>
      </w:tc>
    </w:tr>
  </w:tbl>
  <w:p w14:paraId="517069D1" w14:textId="77777777" w:rsidR="00527BD4" w:rsidRDefault="00527BD4" w:rsidP="008C356D">
    <w:pPr>
      <w:pStyle w:val="Koptekst"/>
      <w:rPr>
        <w:rFonts w:cs="Verdana-Bold"/>
        <w:b/>
        <w:bCs/>
        <w:smallCaps/>
        <w:szCs w:val="18"/>
      </w:rPr>
    </w:pPr>
  </w:p>
  <w:p w14:paraId="791047CE" w14:textId="77777777" w:rsidR="00624D22" w:rsidRDefault="00624D22" w:rsidP="004F44C2"/>
  <w:p w14:paraId="38E515F7" w14:textId="77777777" w:rsidR="00CB566B" w:rsidRDefault="00CB566B" w:rsidP="004F44C2"/>
  <w:p w14:paraId="1453821B" w14:textId="77777777" w:rsidR="00CB566B" w:rsidRDefault="00CB566B" w:rsidP="004F44C2"/>
  <w:p w14:paraId="009F9357" w14:textId="77777777" w:rsidR="00527BD4" w:rsidRPr="00740712" w:rsidRDefault="00527BD4" w:rsidP="004F44C2"/>
  <w:p w14:paraId="04E41A7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43FDE" w14:paraId="6E407A82" w14:textId="77777777" w:rsidTr="00751A6A">
      <w:trPr>
        <w:trHeight w:val="2636"/>
      </w:trPr>
      <w:tc>
        <w:tcPr>
          <w:tcW w:w="737" w:type="dxa"/>
        </w:tcPr>
        <w:p w14:paraId="445C06C8" w14:textId="77777777" w:rsidR="00527BD4" w:rsidRDefault="00527BD4" w:rsidP="00D0609E">
          <w:pPr>
            <w:framePr w:w="6340" w:h="2750" w:hRule="exact" w:hSpace="180" w:wrap="around" w:vAnchor="page" w:hAnchor="text" w:x="3873" w:y="-140"/>
            <w:spacing w:line="240" w:lineRule="auto"/>
          </w:pPr>
        </w:p>
      </w:tc>
      <w:tc>
        <w:tcPr>
          <w:tcW w:w="5156" w:type="dxa"/>
        </w:tcPr>
        <w:p w14:paraId="197D12A1" w14:textId="77777777" w:rsidR="00527BD4" w:rsidRDefault="00D71F71"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2A35B0AE" wp14:editId="68C7C6B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3AA8CD21" w14:textId="77777777" w:rsidR="00527BD4" w:rsidRDefault="00527BD4" w:rsidP="00D0609E">
    <w:pPr>
      <w:framePr w:w="6340" w:h="2750" w:hRule="exact" w:hSpace="180" w:wrap="around" w:vAnchor="page" w:hAnchor="text" w:x="3873" w:y="-140"/>
    </w:pPr>
  </w:p>
  <w:p w14:paraId="78D2473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43FDE" w:rsidRPr="00CB566B" w14:paraId="6FD527BD" w14:textId="77777777" w:rsidTr="00A50CF6">
      <w:tc>
        <w:tcPr>
          <w:tcW w:w="2160" w:type="dxa"/>
        </w:tcPr>
        <w:p w14:paraId="3603468D" w14:textId="77777777" w:rsidR="00527BD4" w:rsidRPr="00781DCA" w:rsidRDefault="00D71F71" w:rsidP="00A50CF6">
          <w:pPr>
            <w:pStyle w:val="Huisstijl-Adres"/>
            <w:rPr>
              <w:b/>
            </w:rPr>
          </w:pPr>
          <w:r>
            <w:rPr>
              <w:b/>
            </w:rPr>
            <w:t>Directoraat-generaal Realisatie Groene Groei</w:t>
          </w:r>
          <w:r w:rsidRPr="005819CE">
            <w:rPr>
              <w:b/>
            </w:rPr>
            <w:br/>
          </w:r>
          <w:r>
            <w:t>Directie Transitie Diepe Ondergrond</w:t>
          </w:r>
        </w:p>
        <w:p w14:paraId="36B657FB" w14:textId="77777777" w:rsidR="00527BD4" w:rsidRPr="00BE5ED9" w:rsidRDefault="00D71F71" w:rsidP="00A50CF6">
          <w:pPr>
            <w:pStyle w:val="Huisstijl-Adres"/>
          </w:pPr>
          <w:r>
            <w:rPr>
              <w:b/>
            </w:rPr>
            <w:t>Bezoekadres</w:t>
          </w:r>
          <w:r>
            <w:rPr>
              <w:b/>
            </w:rPr>
            <w:br/>
          </w:r>
          <w:r>
            <w:t>Bezuidenhoutseweg 73</w:t>
          </w:r>
          <w:r w:rsidRPr="005819CE">
            <w:br/>
          </w:r>
          <w:r>
            <w:t>2594 AC Den Haag</w:t>
          </w:r>
        </w:p>
        <w:p w14:paraId="0C59F9F9" w14:textId="77777777" w:rsidR="00EF495B" w:rsidRDefault="00D71F71" w:rsidP="0098788A">
          <w:pPr>
            <w:pStyle w:val="Huisstijl-Adres"/>
          </w:pPr>
          <w:r>
            <w:rPr>
              <w:b/>
            </w:rPr>
            <w:t>Postadres</w:t>
          </w:r>
          <w:r>
            <w:rPr>
              <w:b/>
            </w:rPr>
            <w:br/>
          </w:r>
          <w:r>
            <w:t>Postbus 20401</w:t>
          </w:r>
          <w:r w:rsidRPr="005819CE">
            <w:br/>
            <w:t>2500 E</w:t>
          </w:r>
          <w:r>
            <w:t>K</w:t>
          </w:r>
          <w:r w:rsidRPr="005819CE">
            <w:t xml:space="preserve"> Den Haag</w:t>
          </w:r>
        </w:p>
        <w:p w14:paraId="72D78B5D" w14:textId="77777777" w:rsidR="00EF495B" w:rsidRPr="005B3814" w:rsidRDefault="00D71F71" w:rsidP="0098788A">
          <w:pPr>
            <w:pStyle w:val="Huisstijl-Adres"/>
          </w:pPr>
          <w:r>
            <w:rPr>
              <w:b/>
            </w:rPr>
            <w:t>Overheidsidentificatienr</w:t>
          </w:r>
          <w:r>
            <w:rPr>
              <w:b/>
            </w:rPr>
            <w:br/>
          </w:r>
          <w:r w:rsidR="002D0DDB" w:rsidRPr="002D0DDB">
            <w:t>00000003952069570000</w:t>
          </w:r>
        </w:p>
        <w:p w14:paraId="772F6225" w14:textId="71A463FC" w:rsidR="00527BD4" w:rsidRPr="00CB566B" w:rsidRDefault="00D71F71"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A43FDE" w:rsidRPr="00CB566B" w14:paraId="5FCB614F" w14:textId="77777777" w:rsidTr="00A50CF6">
      <w:trPr>
        <w:trHeight w:hRule="exact" w:val="200"/>
      </w:trPr>
      <w:tc>
        <w:tcPr>
          <w:tcW w:w="2160" w:type="dxa"/>
        </w:tcPr>
        <w:p w14:paraId="5F627911" w14:textId="77777777" w:rsidR="00527BD4" w:rsidRPr="00D71182" w:rsidRDefault="00527BD4" w:rsidP="00A50CF6">
          <w:pPr>
            <w:rPr>
              <w:lang w:val="fr-FR"/>
            </w:rPr>
          </w:pPr>
        </w:p>
      </w:tc>
    </w:tr>
    <w:tr w:rsidR="00A43FDE" w14:paraId="3DD99E46" w14:textId="77777777" w:rsidTr="00A50CF6">
      <w:tc>
        <w:tcPr>
          <w:tcW w:w="2160" w:type="dxa"/>
        </w:tcPr>
        <w:p w14:paraId="1860EF44" w14:textId="77777777" w:rsidR="000C0163" w:rsidRPr="005819CE" w:rsidRDefault="00D71F71" w:rsidP="000C0163">
          <w:pPr>
            <w:pStyle w:val="Huisstijl-Kopje"/>
          </w:pPr>
          <w:r>
            <w:t>Ons kenmerk</w:t>
          </w:r>
        </w:p>
        <w:p w14:paraId="37D24764" w14:textId="77777777" w:rsidR="00CB566B" w:rsidRPr="00CB566B" w:rsidRDefault="00D71F71" w:rsidP="00CB566B">
          <w:pPr>
            <w:pStyle w:val="Huisstijl-Gegeven"/>
          </w:pPr>
          <w:r>
            <w:t>KGG_DGRGG_TDO</w:t>
          </w:r>
          <w:r w:rsidR="00926AE2">
            <w:t xml:space="preserve"> / </w:t>
          </w:r>
          <w:r w:rsidR="00CB566B" w:rsidRPr="00CB566B">
            <w:t>103014824</w:t>
          </w:r>
        </w:p>
        <w:p w14:paraId="1C85389D" w14:textId="19098C91" w:rsidR="00527BD4" w:rsidRPr="005819CE" w:rsidRDefault="00527BD4" w:rsidP="00CB566B">
          <w:pPr>
            <w:pStyle w:val="Huisstijl-Gegeven"/>
          </w:pPr>
        </w:p>
      </w:tc>
    </w:tr>
  </w:tbl>
  <w:p w14:paraId="6099C8F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43FDE" w:rsidRPr="003C4833" w14:paraId="71A99FFE" w14:textId="77777777" w:rsidTr="00C37826">
      <w:trPr>
        <w:trHeight w:val="400"/>
      </w:trPr>
      <w:tc>
        <w:tcPr>
          <w:tcW w:w="7371" w:type="dxa"/>
          <w:gridSpan w:val="2"/>
        </w:tcPr>
        <w:p w14:paraId="06BF3D91" w14:textId="77777777" w:rsidR="00527BD4" w:rsidRPr="003C4833" w:rsidRDefault="00D71F71" w:rsidP="00A50CF6">
          <w:pPr>
            <w:pStyle w:val="Huisstijl-Retouradres"/>
            <w:rPr>
              <w:lang w:val="de-DE"/>
            </w:rPr>
          </w:pPr>
          <w:r w:rsidRPr="003C4833">
            <w:rPr>
              <w:lang w:val="de-DE"/>
            </w:rPr>
            <w:t xml:space="preserve">&gt; </w:t>
          </w:r>
          <w:r w:rsidR="00C37826" w:rsidRPr="003C4833">
            <w:rPr>
              <w:lang w:val="de-DE"/>
            </w:rPr>
            <w:t xml:space="preserve">Retouradres Postbus </w:t>
          </w:r>
          <w:r w:rsidRPr="003C4833">
            <w:rPr>
              <w:lang w:val="de-DE"/>
            </w:rPr>
            <w:t>20401</w:t>
          </w:r>
          <w:r w:rsidR="00C37826" w:rsidRPr="003C4833">
            <w:rPr>
              <w:lang w:val="de-DE"/>
            </w:rPr>
            <w:t xml:space="preserve"> </w:t>
          </w:r>
          <w:r w:rsidRPr="003C4833">
            <w:rPr>
              <w:lang w:val="de-DE"/>
            </w:rPr>
            <w:t>2500 EK</w:t>
          </w:r>
          <w:r w:rsidR="00C37826" w:rsidRPr="003C4833">
            <w:rPr>
              <w:lang w:val="de-DE"/>
            </w:rPr>
            <w:t xml:space="preserve"> </w:t>
          </w:r>
          <w:r w:rsidRPr="003C4833">
            <w:rPr>
              <w:lang w:val="de-DE"/>
            </w:rPr>
            <w:t>Den Haag</w:t>
          </w:r>
        </w:p>
      </w:tc>
    </w:tr>
    <w:tr w:rsidR="00A43FDE" w:rsidRPr="003C4833" w14:paraId="2621D498" w14:textId="77777777" w:rsidTr="00C37826">
      <w:tc>
        <w:tcPr>
          <w:tcW w:w="7371" w:type="dxa"/>
          <w:gridSpan w:val="2"/>
        </w:tcPr>
        <w:p w14:paraId="136BB595" w14:textId="77777777" w:rsidR="00527BD4" w:rsidRPr="003C4833" w:rsidRDefault="00527BD4" w:rsidP="00A50CF6">
          <w:pPr>
            <w:pStyle w:val="Huisstijl-Rubricering"/>
            <w:rPr>
              <w:lang w:val="de-DE"/>
            </w:rPr>
          </w:pPr>
        </w:p>
      </w:tc>
    </w:tr>
    <w:tr w:rsidR="00A43FDE" w14:paraId="5C7EBB6C" w14:textId="77777777" w:rsidTr="00C37826">
      <w:trPr>
        <w:trHeight w:hRule="exact" w:val="2440"/>
      </w:trPr>
      <w:tc>
        <w:tcPr>
          <w:tcW w:w="7371" w:type="dxa"/>
          <w:gridSpan w:val="2"/>
        </w:tcPr>
        <w:p w14:paraId="7AE59F49" w14:textId="77777777" w:rsidR="00527BD4" w:rsidRDefault="00D71F71" w:rsidP="00A50CF6">
          <w:pPr>
            <w:pStyle w:val="Huisstijl-NAW"/>
          </w:pPr>
          <w:r>
            <w:t xml:space="preserve">De Voorzitter van de Tweede Kamer </w:t>
          </w:r>
        </w:p>
        <w:p w14:paraId="561CAC14" w14:textId="77777777" w:rsidR="00D87195" w:rsidRDefault="00D71F71" w:rsidP="00D87195">
          <w:pPr>
            <w:pStyle w:val="Huisstijl-NAW"/>
          </w:pPr>
          <w:r>
            <w:t>der Staten-Generaal</w:t>
          </w:r>
        </w:p>
        <w:p w14:paraId="25025F26" w14:textId="77777777" w:rsidR="00EA0F13" w:rsidRDefault="00D71F71" w:rsidP="00EA0F13">
          <w:pPr>
            <w:rPr>
              <w:szCs w:val="18"/>
            </w:rPr>
          </w:pPr>
          <w:r>
            <w:rPr>
              <w:szCs w:val="18"/>
            </w:rPr>
            <w:t>Prinses Irenestraat 6</w:t>
          </w:r>
        </w:p>
        <w:p w14:paraId="6708ED26" w14:textId="77777777" w:rsidR="00985E56" w:rsidRDefault="00D71F71" w:rsidP="00EA0F13">
          <w:r>
            <w:rPr>
              <w:szCs w:val="18"/>
            </w:rPr>
            <w:t>2595 BD  DEN HAAG</w:t>
          </w:r>
        </w:p>
      </w:tc>
    </w:tr>
    <w:tr w:rsidR="00A43FDE" w14:paraId="788A622F" w14:textId="77777777" w:rsidTr="00C37826">
      <w:trPr>
        <w:trHeight w:hRule="exact" w:val="400"/>
      </w:trPr>
      <w:tc>
        <w:tcPr>
          <w:tcW w:w="7371" w:type="dxa"/>
          <w:gridSpan w:val="2"/>
        </w:tcPr>
        <w:p w14:paraId="04E8F84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43FDE" w14:paraId="46190164" w14:textId="77777777" w:rsidTr="00C37826">
      <w:trPr>
        <w:trHeight w:val="240"/>
      </w:trPr>
      <w:tc>
        <w:tcPr>
          <w:tcW w:w="709" w:type="dxa"/>
        </w:tcPr>
        <w:p w14:paraId="6FE59876" w14:textId="77777777" w:rsidR="00527BD4" w:rsidRPr="00C37826" w:rsidRDefault="00D71F71" w:rsidP="00A50CF6">
          <w:pPr>
            <w:rPr>
              <w:szCs w:val="18"/>
            </w:rPr>
          </w:pPr>
          <w:r>
            <w:rPr>
              <w:szCs w:val="18"/>
            </w:rPr>
            <w:t>Datum</w:t>
          </w:r>
        </w:p>
      </w:tc>
      <w:tc>
        <w:tcPr>
          <w:tcW w:w="6662" w:type="dxa"/>
        </w:tcPr>
        <w:p w14:paraId="5616DC94" w14:textId="170ECB55" w:rsidR="00527BD4" w:rsidRPr="007709EF" w:rsidRDefault="005D28EC" w:rsidP="00A50CF6">
          <w:r>
            <w:t>16 december 2025</w:t>
          </w:r>
        </w:p>
      </w:tc>
    </w:tr>
    <w:tr w:rsidR="00A43FDE" w14:paraId="1E95BAF0" w14:textId="77777777" w:rsidTr="00C37826">
      <w:trPr>
        <w:trHeight w:val="240"/>
      </w:trPr>
      <w:tc>
        <w:tcPr>
          <w:tcW w:w="709" w:type="dxa"/>
        </w:tcPr>
        <w:p w14:paraId="48573B2F" w14:textId="77777777" w:rsidR="00527BD4" w:rsidRPr="00C37826" w:rsidRDefault="00D71F71" w:rsidP="00A50CF6">
          <w:pPr>
            <w:rPr>
              <w:szCs w:val="18"/>
            </w:rPr>
          </w:pPr>
          <w:r>
            <w:rPr>
              <w:szCs w:val="18"/>
            </w:rPr>
            <w:t>Betreft</w:t>
          </w:r>
        </w:p>
      </w:tc>
      <w:tc>
        <w:tcPr>
          <w:tcW w:w="6662" w:type="dxa"/>
        </w:tcPr>
        <w:p w14:paraId="55865C74" w14:textId="77777777" w:rsidR="00527BD4" w:rsidRPr="007709EF" w:rsidRDefault="00D71F71" w:rsidP="00A50CF6">
          <w:r>
            <w:t>Warffum</w:t>
          </w:r>
        </w:p>
      </w:tc>
    </w:tr>
  </w:tbl>
  <w:p w14:paraId="7131592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F4C56E4">
      <w:start w:val="1"/>
      <w:numFmt w:val="bullet"/>
      <w:pStyle w:val="Lijstopsomteken"/>
      <w:lvlText w:val="•"/>
      <w:lvlJc w:val="left"/>
      <w:pPr>
        <w:tabs>
          <w:tab w:val="num" w:pos="227"/>
        </w:tabs>
        <w:ind w:left="227" w:hanging="227"/>
      </w:pPr>
      <w:rPr>
        <w:rFonts w:ascii="Verdana" w:hAnsi="Verdana" w:hint="default"/>
        <w:sz w:val="18"/>
        <w:szCs w:val="18"/>
      </w:rPr>
    </w:lvl>
    <w:lvl w:ilvl="1" w:tplc="EA76506E" w:tentative="1">
      <w:start w:val="1"/>
      <w:numFmt w:val="bullet"/>
      <w:lvlText w:val="o"/>
      <w:lvlJc w:val="left"/>
      <w:pPr>
        <w:tabs>
          <w:tab w:val="num" w:pos="1440"/>
        </w:tabs>
        <w:ind w:left="1440" w:hanging="360"/>
      </w:pPr>
      <w:rPr>
        <w:rFonts w:ascii="Courier New" w:hAnsi="Courier New" w:cs="Courier New" w:hint="default"/>
      </w:rPr>
    </w:lvl>
    <w:lvl w:ilvl="2" w:tplc="13F88EE2" w:tentative="1">
      <w:start w:val="1"/>
      <w:numFmt w:val="bullet"/>
      <w:lvlText w:val=""/>
      <w:lvlJc w:val="left"/>
      <w:pPr>
        <w:tabs>
          <w:tab w:val="num" w:pos="2160"/>
        </w:tabs>
        <w:ind w:left="2160" w:hanging="360"/>
      </w:pPr>
      <w:rPr>
        <w:rFonts w:ascii="Wingdings" w:hAnsi="Wingdings" w:hint="default"/>
      </w:rPr>
    </w:lvl>
    <w:lvl w:ilvl="3" w:tplc="03986090" w:tentative="1">
      <w:start w:val="1"/>
      <w:numFmt w:val="bullet"/>
      <w:lvlText w:val=""/>
      <w:lvlJc w:val="left"/>
      <w:pPr>
        <w:tabs>
          <w:tab w:val="num" w:pos="2880"/>
        </w:tabs>
        <w:ind w:left="2880" w:hanging="360"/>
      </w:pPr>
      <w:rPr>
        <w:rFonts w:ascii="Symbol" w:hAnsi="Symbol" w:hint="default"/>
      </w:rPr>
    </w:lvl>
    <w:lvl w:ilvl="4" w:tplc="0EDC566E" w:tentative="1">
      <w:start w:val="1"/>
      <w:numFmt w:val="bullet"/>
      <w:lvlText w:val="o"/>
      <w:lvlJc w:val="left"/>
      <w:pPr>
        <w:tabs>
          <w:tab w:val="num" w:pos="3600"/>
        </w:tabs>
        <w:ind w:left="3600" w:hanging="360"/>
      </w:pPr>
      <w:rPr>
        <w:rFonts w:ascii="Courier New" w:hAnsi="Courier New" w:cs="Courier New" w:hint="default"/>
      </w:rPr>
    </w:lvl>
    <w:lvl w:ilvl="5" w:tplc="499407E0" w:tentative="1">
      <w:start w:val="1"/>
      <w:numFmt w:val="bullet"/>
      <w:lvlText w:val=""/>
      <w:lvlJc w:val="left"/>
      <w:pPr>
        <w:tabs>
          <w:tab w:val="num" w:pos="4320"/>
        </w:tabs>
        <w:ind w:left="4320" w:hanging="360"/>
      </w:pPr>
      <w:rPr>
        <w:rFonts w:ascii="Wingdings" w:hAnsi="Wingdings" w:hint="default"/>
      </w:rPr>
    </w:lvl>
    <w:lvl w:ilvl="6" w:tplc="6C403422" w:tentative="1">
      <w:start w:val="1"/>
      <w:numFmt w:val="bullet"/>
      <w:lvlText w:val=""/>
      <w:lvlJc w:val="left"/>
      <w:pPr>
        <w:tabs>
          <w:tab w:val="num" w:pos="5040"/>
        </w:tabs>
        <w:ind w:left="5040" w:hanging="360"/>
      </w:pPr>
      <w:rPr>
        <w:rFonts w:ascii="Symbol" w:hAnsi="Symbol" w:hint="default"/>
      </w:rPr>
    </w:lvl>
    <w:lvl w:ilvl="7" w:tplc="4318476E" w:tentative="1">
      <w:start w:val="1"/>
      <w:numFmt w:val="bullet"/>
      <w:lvlText w:val="o"/>
      <w:lvlJc w:val="left"/>
      <w:pPr>
        <w:tabs>
          <w:tab w:val="num" w:pos="5760"/>
        </w:tabs>
        <w:ind w:left="5760" w:hanging="360"/>
      </w:pPr>
      <w:rPr>
        <w:rFonts w:ascii="Courier New" w:hAnsi="Courier New" w:cs="Courier New" w:hint="default"/>
      </w:rPr>
    </w:lvl>
    <w:lvl w:ilvl="8" w:tplc="BF2A4F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0F4AB16">
      <w:start w:val="1"/>
      <w:numFmt w:val="bullet"/>
      <w:pStyle w:val="Lijstopsomteken2"/>
      <w:lvlText w:val="–"/>
      <w:lvlJc w:val="left"/>
      <w:pPr>
        <w:tabs>
          <w:tab w:val="num" w:pos="227"/>
        </w:tabs>
        <w:ind w:left="227" w:firstLine="0"/>
      </w:pPr>
      <w:rPr>
        <w:rFonts w:ascii="Verdana" w:hAnsi="Verdana" w:hint="default"/>
      </w:rPr>
    </w:lvl>
    <w:lvl w:ilvl="1" w:tplc="19041DD2" w:tentative="1">
      <w:start w:val="1"/>
      <w:numFmt w:val="bullet"/>
      <w:lvlText w:val="o"/>
      <w:lvlJc w:val="left"/>
      <w:pPr>
        <w:tabs>
          <w:tab w:val="num" w:pos="1440"/>
        </w:tabs>
        <w:ind w:left="1440" w:hanging="360"/>
      </w:pPr>
      <w:rPr>
        <w:rFonts w:ascii="Courier New" w:hAnsi="Courier New" w:cs="Courier New" w:hint="default"/>
      </w:rPr>
    </w:lvl>
    <w:lvl w:ilvl="2" w:tplc="7E14597E" w:tentative="1">
      <w:start w:val="1"/>
      <w:numFmt w:val="bullet"/>
      <w:lvlText w:val=""/>
      <w:lvlJc w:val="left"/>
      <w:pPr>
        <w:tabs>
          <w:tab w:val="num" w:pos="2160"/>
        </w:tabs>
        <w:ind w:left="2160" w:hanging="360"/>
      </w:pPr>
      <w:rPr>
        <w:rFonts w:ascii="Wingdings" w:hAnsi="Wingdings" w:hint="default"/>
      </w:rPr>
    </w:lvl>
    <w:lvl w:ilvl="3" w:tplc="BE8EF582" w:tentative="1">
      <w:start w:val="1"/>
      <w:numFmt w:val="bullet"/>
      <w:lvlText w:val=""/>
      <w:lvlJc w:val="left"/>
      <w:pPr>
        <w:tabs>
          <w:tab w:val="num" w:pos="2880"/>
        </w:tabs>
        <w:ind w:left="2880" w:hanging="360"/>
      </w:pPr>
      <w:rPr>
        <w:rFonts w:ascii="Symbol" w:hAnsi="Symbol" w:hint="default"/>
      </w:rPr>
    </w:lvl>
    <w:lvl w:ilvl="4" w:tplc="43CE973E" w:tentative="1">
      <w:start w:val="1"/>
      <w:numFmt w:val="bullet"/>
      <w:lvlText w:val="o"/>
      <w:lvlJc w:val="left"/>
      <w:pPr>
        <w:tabs>
          <w:tab w:val="num" w:pos="3600"/>
        </w:tabs>
        <w:ind w:left="3600" w:hanging="360"/>
      </w:pPr>
      <w:rPr>
        <w:rFonts w:ascii="Courier New" w:hAnsi="Courier New" w:cs="Courier New" w:hint="default"/>
      </w:rPr>
    </w:lvl>
    <w:lvl w:ilvl="5" w:tplc="95880E4A" w:tentative="1">
      <w:start w:val="1"/>
      <w:numFmt w:val="bullet"/>
      <w:lvlText w:val=""/>
      <w:lvlJc w:val="left"/>
      <w:pPr>
        <w:tabs>
          <w:tab w:val="num" w:pos="4320"/>
        </w:tabs>
        <w:ind w:left="4320" w:hanging="360"/>
      </w:pPr>
      <w:rPr>
        <w:rFonts w:ascii="Wingdings" w:hAnsi="Wingdings" w:hint="default"/>
      </w:rPr>
    </w:lvl>
    <w:lvl w:ilvl="6" w:tplc="74B22FE0" w:tentative="1">
      <w:start w:val="1"/>
      <w:numFmt w:val="bullet"/>
      <w:lvlText w:val=""/>
      <w:lvlJc w:val="left"/>
      <w:pPr>
        <w:tabs>
          <w:tab w:val="num" w:pos="5040"/>
        </w:tabs>
        <w:ind w:left="5040" w:hanging="360"/>
      </w:pPr>
      <w:rPr>
        <w:rFonts w:ascii="Symbol" w:hAnsi="Symbol" w:hint="default"/>
      </w:rPr>
    </w:lvl>
    <w:lvl w:ilvl="7" w:tplc="EC3EB1AC" w:tentative="1">
      <w:start w:val="1"/>
      <w:numFmt w:val="bullet"/>
      <w:lvlText w:val="o"/>
      <w:lvlJc w:val="left"/>
      <w:pPr>
        <w:tabs>
          <w:tab w:val="num" w:pos="5760"/>
        </w:tabs>
        <w:ind w:left="5760" w:hanging="360"/>
      </w:pPr>
      <w:rPr>
        <w:rFonts w:ascii="Courier New" w:hAnsi="Courier New" w:cs="Courier New" w:hint="default"/>
      </w:rPr>
    </w:lvl>
    <w:lvl w:ilvl="8" w:tplc="A4FCD6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B2562C6A">
      <w:numFmt w:val="bullet"/>
      <w:lvlText w:val="-"/>
      <w:lvlJc w:val="left"/>
      <w:pPr>
        <w:ind w:left="720" w:hanging="360"/>
      </w:pPr>
      <w:rPr>
        <w:rFonts w:ascii="Calibri" w:eastAsia="Times New Roman" w:hAnsi="Calibri" w:cs="Calibri" w:hint="default"/>
      </w:rPr>
    </w:lvl>
    <w:lvl w:ilvl="1" w:tplc="367C8AE2">
      <w:start w:val="1"/>
      <w:numFmt w:val="bullet"/>
      <w:lvlText w:val="o"/>
      <w:lvlJc w:val="left"/>
      <w:pPr>
        <w:ind w:left="1440" w:hanging="360"/>
      </w:pPr>
      <w:rPr>
        <w:rFonts w:ascii="Courier New" w:hAnsi="Courier New" w:cs="Courier New" w:hint="default"/>
      </w:rPr>
    </w:lvl>
    <w:lvl w:ilvl="2" w:tplc="87C4FAD8">
      <w:start w:val="1"/>
      <w:numFmt w:val="bullet"/>
      <w:lvlText w:val=""/>
      <w:lvlJc w:val="left"/>
      <w:pPr>
        <w:ind w:left="2160" w:hanging="360"/>
      </w:pPr>
      <w:rPr>
        <w:rFonts w:ascii="Wingdings" w:hAnsi="Wingdings" w:hint="default"/>
      </w:rPr>
    </w:lvl>
    <w:lvl w:ilvl="3" w:tplc="B7E2ED18">
      <w:start w:val="1"/>
      <w:numFmt w:val="bullet"/>
      <w:lvlText w:val=""/>
      <w:lvlJc w:val="left"/>
      <w:pPr>
        <w:ind w:left="2880" w:hanging="360"/>
      </w:pPr>
      <w:rPr>
        <w:rFonts w:ascii="Symbol" w:hAnsi="Symbol" w:hint="default"/>
      </w:rPr>
    </w:lvl>
    <w:lvl w:ilvl="4" w:tplc="3202CDFC">
      <w:start w:val="1"/>
      <w:numFmt w:val="bullet"/>
      <w:lvlText w:val="o"/>
      <w:lvlJc w:val="left"/>
      <w:pPr>
        <w:ind w:left="3600" w:hanging="360"/>
      </w:pPr>
      <w:rPr>
        <w:rFonts w:ascii="Courier New" w:hAnsi="Courier New" w:cs="Courier New" w:hint="default"/>
      </w:rPr>
    </w:lvl>
    <w:lvl w:ilvl="5" w:tplc="BAD61C30">
      <w:start w:val="1"/>
      <w:numFmt w:val="bullet"/>
      <w:lvlText w:val=""/>
      <w:lvlJc w:val="left"/>
      <w:pPr>
        <w:ind w:left="4320" w:hanging="360"/>
      </w:pPr>
      <w:rPr>
        <w:rFonts w:ascii="Wingdings" w:hAnsi="Wingdings" w:hint="default"/>
      </w:rPr>
    </w:lvl>
    <w:lvl w:ilvl="6" w:tplc="BDA03A2E">
      <w:start w:val="1"/>
      <w:numFmt w:val="bullet"/>
      <w:lvlText w:val=""/>
      <w:lvlJc w:val="left"/>
      <w:pPr>
        <w:ind w:left="5040" w:hanging="360"/>
      </w:pPr>
      <w:rPr>
        <w:rFonts w:ascii="Symbol" w:hAnsi="Symbol" w:hint="default"/>
      </w:rPr>
    </w:lvl>
    <w:lvl w:ilvl="7" w:tplc="6F8E1E22">
      <w:start w:val="1"/>
      <w:numFmt w:val="bullet"/>
      <w:lvlText w:val="o"/>
      <w:lvlJc w:val="left"/>
      <w:pPr>
        <w:ind w:left="5760" w:hanging="360"/>
      </w:pPr>
      <w:rPr>
        <w:rFonts w:ascii="Courier New" w:hAnsi="Courier New" w:cs="Courier New" w:hint="default"/>
      </w:rPr>
    </w:lvl>
    <w:lvl w:ilvl="8" w:tplc="732E1476">
      <w:start w:val="1"/>
      <w:numFmt w:val="bullet"/>
      <w:lvlText w:val=""/>
      <w:lvlJc w:val="left"/>
      <w:pPr>
        <w:ind w:left="6480" w:hanging="360"/>
      </w:pPr>
      <w:rPr>
        <w:rFonts w:ascii="Wingdings" w:hAnsi="Wingdings" w:hint="default"/>
      </w:rPr>
    </w:lvl>
  </w:abstractNum>
  <w:abstractNum w:abstractNumId="14" w15:restartNumberingAfterBreak="0">
    <w:nsid w:val="510A2C1D"/>
    <w:multiLevelType w:val="hybridMultilevel"/>
    <w:tmpl w:val="FBCA2F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57983212">
    <w:abstractNumId w:val="10"/>
  </w:num>
  <w:num w:numId="2" w16cid:durableId="974600632">
    <w:abstractNumId w:val="7"/>
  </w:num>
  <w:num w:numId="3" w16cid:durableId="301157881">
    <w:abstractNumId w:val="6"/>
  </w:num>
  <w:num w:numId="4" w16cid:durableId="1094593294">
    <w:abstractNumId w:val="5"/>
  </w:num>
  <w:num w:numId="5" w16cid:durableId="1618874795">
    <w:abstractNumId w:val="4"/>
  </w:num>
  <w:num w:numId="6" w16cid:durableId="887952292">
    <w:abstractNumId w:val="8"/>
  </w:num>
  <w:num w:numId="7" w16cid:durableId="1620991158">
    <w:abstractNumId w:val="3"/>
  </w:num>
  <w:num w:numId="8" w16cid:durableId="43914863">
    <w:abstractNumId w:val="2"/>
  </w:num>
  <w:num w:numId="9" w16cid:durableId="1165895154">
    <w:abstractNumId w:val="1"/>
  </w:num>
  <w:num w:numId="10" w16cid:durableId="720593670">
    <w:abstractNumId w:val="0"/>
  </w:num>
  <w:num w:numId="11" w16cid:durableId="1344017716">
    <w:abstractNumId w:val="9"/>
  </w:num>
  <w:num w:numId="12" w16cid:durableId="1588659914">
    <w:abstractNumId w:val="11"/>
  </w:num>
  <w:num w:numId="13" w16cid:durableId="1624770597">
    <w:abstractNumId w:val="15"/>
  </w:num>
  <w:num w:numId="14" w16cid:durableId="998920643">
    <w:abstractNumId w:val="12"/>
  </w:num>
  <w:num w:numId="15" w16cid:durableId="42413524">
    <w:abstractNumId w:val="13"/>
  </w:num>
  <w:num w:numId="16" w16cid:durableId="177251034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5A27"/>
    <w:rsid w:val="00026FA9"/>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4E13"/>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3538"/>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A3DF1"/>
    <w:rsid w:val="002B153C"/>
    <w:rsid w:val="002B52FC"/>
    <w:rsid w:val="002C2830"/>
    <w:rsid w:val="002D001A"/>
    <w:rsid w:val="002D0DDB"/>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96EDD"/>
    <w:rsid w:val="003A06C8"/>
    <w:rsid w:val="003A0D7C"/>
    <w:rsid w:val="003A5290"/>
    <w:rsid w:val="003B0155"/>
    <w:rsid w:val="003B45A8"/>
    <w:rsid w:val="003B7EE7"/>
    <w:rsid w:val="003C2CCB"/>
    <w:rsid w:val="003C4833"/>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564"/>
    <w:rsid w:val="004A163B"/>
    <w:rsid w:val="004A670A"/>
    <w:rsid w:val="004B5465"/>
    <w:rsid w:val="004B70F0"/>
    <w:rsid w:val="004C2514"/>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28E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D0A"/>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266A"/>
    <w:rsid w:val="006E3546"/>
    <w:rsid w:val="006E3FA9"/>
    <w:rsid w:val="006E7D82"/>
    <w:rsid w:val="006F038F"/>
    <w:rsid w:val="006F0F93"/>
    <w:rsid w:val="006F31F2"/>
    <w:rsid w:val="006F7494"/>
    <w:rsid w:val="006F751F"/>
    <w:rsid w:val="007008C0"/>
    <w:rsid w:val="00700917"/>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53DC"/>
    <w:rsid w:val="007C5FBD"/>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5D04"/>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3FE"/>
    <w:rsid w:val="00967600"/>
    <w:rsid w:val="009716D8"/>
    <w:rsid w:val="009718F9"/>
    <w:rsid w:val="00971F42"/>
    <w:rsid w:val="00972FB9"/>
    <w:rsid w:val="00975112"/>
    <w:rsid w:val="00981768"/>
    <w:rsid w:val="00982477"/>
    <w:rsid w:val="00983E8F"/>
    <w:rsid w:val="00985E56"/>
    <w:rsid w:val="0098788A"/>
    <w:rsid w:val="0099243B"/>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079C3"/>
    <w:rsid w:val="00A128AD"/>
    <w:rsid w:val="00A21E76"/>
    <w:rsid w:val="00A23BC8"/>
    <w:rsid w:val="00A245F8"/>
    <w:rsid w:val="00A30E68"/>
    <w:rsid w:val="00A31933"/>
    <w:rsid w:val="00A329D2"/>
    <w:rsid w:val="00A34AA0"/>
    <w:rsid w:val="00A34F9E"/>
    <w:rsid w:val="00A3715C"/>
    <w:rsid w:val="00A41FE2"/>
    <w:rsid w:val="00A43FDE"/>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5C9"/>
    <w:rsid w:val="00AE7F68"/>
    <w:rsid w:val="00AF2321"/>
    <w:rsid w:val="00AF52F6"/>
    <w:rsid w:val="00AF54A8"/>
    <w:rsid w:val="00AF5F3E"/>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06CAA"/>
    <w:rsid w:val="00C15A91"/>
    <w:rsid w:val="00C206F1"/>
    <w:rsid w:val="00C217E1"/>
    <w:rsid w:val="00C219B1"/>
    <w:rsid w:val="00C37826"/>
    <w:rsid w:val="00C4015B"/>
    <w:rsid w:val="00C40268"/>
    <w:rsid w:val="00C40C60"/>
    <w:rsid w:val="00C42133"/>
    <w:rsid w:val="00C477E5"/>
    <w:rsid w:val="00C5258E"/>
    <w:rsid w:val="00C530C9"/>
    <w:rsid w:val="00C619A7"/>
    <w:rsid w:val="00C73D5F"/>
    <w:rsid w:val="00C80455"/>
    <w:rsid w:val="00C82AFE"/>
    <w:rsid w:val="00C83DBC"/>
    <w:rsid w:val="00C83EAD"/>
    <w:rsid w:val="00C97C80"/>
    <w:rsid w:val="00CA47D3"/>
    <w:rsid w:val="00CA6533"/>
    <w:rsid w:val="00CA6A25"/>
    <w:rsid w:val="00CA6A3F"/>
    <w:rsid w:val="00CA7C99"/>
    <w:rsid w:val="00CB566B"/>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1F71"/>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22BE"/>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B526A"/>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7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396E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489</ap:Words>
  <ap:Characters>2694</ap:Characters>
  <ap:DocSecurity>0</ap:DocSecurity>
  <ap:Lines>22</ap:Lines>
  <ap:Paragraphs>6</ap:Paragraphs>
  <ap:ScaleCrop>false</ap:ScaleCrop>
  <ap:LinksUpToDate>false</ap:LinksUpToDate>
  <ap:CharactersWithSpaces>3177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2025-12-16T13:56:00.0000000Z</dcterms:created>
  <dcterms:modified xsi:type="dcterms:W3CDTF">2025-12-16T13:56:00.0000000Z</dcterms:modified>
  <dc:description>------------------------</dc:description>
  <dc:subject/>
  <keywords/>
  <version/>
  <category/>
</coreProperties>
</file>