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385FC8" w:rsidRDefault="00385FC8" w14:paraId="759D41E5" w14:textId="77777777"/>
    <w:p w:rsidR="00362D24" w:rsidP="00E32D2B" w:rsidRDefault="00362D24" w14:paraId="2B406E78" w14:textId="0FC4C1A1">
      <w:pPr>
        <w:spacing w:line="240" w:lineRule="auto"/>
      </w:pPr>
      <w:r>
        <w:t>Aan uw Kamer is toegezegd dat er een onderzoek uitgevoerd zal worden</w:t>
      </w:r>
      <w:r w:rsidRPr="00A1661E">
        <w:t xml:space="preserve"> naar d</w:t>
      </w:r>
      <w:r>
        <w:t>e</w:t>
      </w:r>
      <w:r w:rsidRPr="00A1661E">
        <w:t xml:space="preserve"> verzekeringsgraad onder werkgevers</w:t>
      </w:r>
      <w:r>
        <w:t xml:space="preserve"> en het aandeel MKB-verzuim-ontzorg-verzekeringen</w:t>
      </w:r>
      <w:r w:rsidRPr="00A1661E">
        <w:t>.</w:t>
      </w:r>
      <w:r>
        <w:rPr>
          <w:rStyle w:val="Voetnootmarkering"/>
        </w:rPr>
        <w:footnoteReference w:id="1"/>
      </w:r>
      <w:r w:rsidRPr="00A1661E">
        <w:t xml:space="preserve"> Dit onderzoek moe</w:t>
      </w:r>
      <w:r>
        <w:t>s</w:t>
      </w:r>
      <w:r w:rsidRPr="00A1661E">
        <w:t>t</w:t>
      </w:r>
      <w:r>
        <w:t xml:space="preserve"> naast inzicht in de verzekeringsraad onder meer</w:t>
      </w:r>
      <w:r w:rsidRPr="00A1661E">
        <w:t xml:space="preserve"> inzicht geven</w:t>
      </w:r>
      <w:r>
        <w:t xml:space="preserve"> in</w:t>
      </w:r>
      <w:r w:rsidRPr="00A1661E">
        <w:t xml:space="preserve"> waar (kleine) werkgevers zich tegen verzekeren en hoe zich dat verhoudt tot de MKB-verzuim-ontzorg-verzekering.</w:t>
      </w:r>
      <w:r w:rsidRPr="003C4D1F">
        <w:t xml:space="preserve"> </w:t>
      </w:r>
      <w:r>
        <w:t>Dat onderzoek is inmiddels door SEO Economisch Onderzoek uitgevoerd en afgerond. U treft het eindrapport als bijlage bij deze brief.</w:t>
      </w:r>
    </w:p>
    <w:p w:rsidR="00362D24" w:rsidP="00E32D2B" w:rsidRDefault="00362D24" w14:paraId="7A0CD42C" w14:textId="77777777">
      <w:pPr>
        <w:spacing w:line="240" w:lineRule="auto"/>
      </w:pPr>
    </w:p>
    <w:p w:rsidRPr="00180DFD" w:rsidR="00362D24" w:rsidP="00E32D2B" w:rsidRDefault="00362D24" w14:paraId="4DE2CF49" w14:textId="434F7C72">
      <w:pPr>
        <w:spacing w:line="240" w:lineRule="auto"/>
        <w:rPr>
          <w:i/>
          <w:iCs/>
        </w:rPr>
      </w:pPr>
      <w:r>
        <w:rPr>
          <w:i/>
          <w:iCs/>
        </w:rPr>
        <w:t>Achtergrond</w:t>
      </w:r>
    </w:p>
    <w:p w:rsidR="00E32D2B" w:rsidP="00E32D2B" w:rsidRDefault="00E32D2B" w14:paraId="22384699" w14:textId="2DD48AEF">
      <w:pPr>
        <w:spacing w:line="240" w:lineRule="auto"/>
      </w:pPr>
      <w:r>
        <w:t>A</w:t>
      </w:r>
      <w:r w:rsidRPr="00D75000">
        <w:t xml:space="preserve">ls een werknemer door ziekte </w:t>
      </w:r>
      <w:r w:rsidR="002A45AE">
        <w:t xml:space="preserve">voor langere tijd </w:t>
      </w:r>
      <w:r w:rsidRPr="00D75000">
        <w:t>uitvalt</w:t>
      </w:r>
      <w:r>
        <w:t xml:space="preserve"> heeft dat behoorlijke impact op de werknemer</w:t>
      </w:r>
      <w:r w:rsidR="007E2864">
        <w:t>,</w:t>
      </w:r>
      <w:r>
        <w:t xml:space="preserve"> </w:t>
      </w:r>
      <w:r w:rsidR="007E2864">
        <w:t>en</w:t>
      </w:r>
      <w:r>
        <w:t xml:space="preserve"> vaak ook op de werkgever. De werkgever heeft gedurende die periode een verplichting om 104 weken minimaal 70% van het loon van de zieke werknemer door te betalen en de werkgever en de werknemer moeten daarnaast samen werken aan een</w:t>
      </w:r>
      <w:r w:rsidRPr="00F96047">
        <w:t xml:space="preserve"> succesvolle</w:t>
      </w:r>
      <w:r w:rsidR="00827CB0">
        <w:t xml:space="preserve"> re-integratie naar werk.</w:t>
      </w:r>
      <w:r w:rsidRPr="00F96047">
        <w:t xml:space="preserve"> Die inspanningen zijn gericht op een volledige terugkeer in het eigen werk of, wanneer niet mogelijk, andere passende arbeid.</w:t>
      </w:r>
      <w:r>
        <w:t xml:space="preserve"> Die inspanningen zijn </w:t>
      </w:r>
      <w:r w:rsidRPr="00200495">
        <w:t>zeker in onze huidige arbeidsmarkt met personeelstekorten van cruciaal belang</w:t>
      </w:r>
      <w:r>
        <w:t xml:space="preserve">. </w:t>
      </w:r>
    </w:p>
    <w:p w:rsidR="00E32D2B" w:rsidP="00E32D2B" w:rsidRDefault="00E32D2B" w14:paraId="63F9168C" w14:textId="77777777">
      <w:pPr>
        <w:pStyle w:val="Geenafstand"/>
      </w:pPr>
    </w:p>
    <w:p w:rsidR="00E32D2B" w:rsidP="00E32D2B" w:rsidRDefault="00E32D2B" w14:paraId="65E2F730" w14:textId="3113515E">
      <w:pPr>
        <w:autoSpaceDN/>
        <w:spacing w:after="160" w:line="259" w:lineRule="auto"/>
        <w:textAlignment w:val="auto"/>
      </w:pPr>
      <w:r>
        <w:t xml:space="preserve">Werkgevers kunnen zich verzekeren voor het risico van uitval </w:t>
      </w:r>
      <w:r w:rsidR="003E38CE">
        <w:t xml:space="preserve">door ziekte </w:t>
      </w:r>
      <w:r>
        <w:t xml:space="preserve">van hun werknemers en de daaraan verbonden </w:t>
      </w:r>
      <w:r w:rsidR="00313F9A">
        <w:t>(re-integratie)</w:t>
      </w:r>
      <w:r>
        <w:t xml:space="preserve">verplichtingen. </w:t>
      </w:r>
      <w:r>
        <w:rPr>
          <w:rFonts w:cs="Verdana"/>
        </w:rPr>
        <w:t>Op 20 december 2018 is door werkgevers</w:t>
      </w:r>
      <w:r w:rsidR="007E2864">
        <w:rPr>
          <w:rFonts w:cs="Verdana"/>
        </w:rPr>
        <w:t>organisaties</w:t>
      </w:r>
      <w:r>
        <w:rPr>
          <w:rFonts w:cs="Verdana"/>
        </w:rPr>
        <w:t xml:space="preserve">, het Verbond van Verzekeraars en mijn voorganger het </w:t>
      </w:r>
      <w:r w:rsidRPr="007B0669">
        <w:rPr>
          <w:rFonts w:cs="Verdana"/>
        </w:rPr>
        <w:t>Kaderconvenant MKB</w:t>
      </w:r>
      <w:r w:rsidR="00827CB0">
        <w:rPr>
          <w:rFonts w:cs="Verdana"/>
        </w:rPr>
        <w:t>-</w:t>
      </w:r>
      <w:r w:rsidRPr="007B0669">
        <w:rPr>
          <w:rFonts w:cs="Verdana"/>
        </w:rPr>
        <w:t xml:space="preserve">verzuim-ontzorg-verzekering </w:t>
      </w:r>
      <w:r>
        <w:rPr>
          <w:rFonts w:cs="Verdana"/>
        </w:rPr>
        <w:t>overeengekomen</w:t>
      </w:r>
      <w:r w:rsidRPr="007B0669">
        <w:rPr>
          <w:rFonts w:cs="Verdana"/>
        </w:rPr>
        <w:t xml:space="preserve"> </w:t>
      </w:r>
      <w:r>
        <w:rPr>
          <w:rFonts w:cs="Verdana"/>
        </w:rPr>
        <w:t xml:space="preserve">met de bedoeling dat er per 1 januari 2020 een verzekering tot stand kwam </w:t>
      </w:r>
      <w:r w:rsidR="00313F9A">
        <w:rPr>
          <w:rFonts w:cs="Verdana"/>
        </w:rPr>
        <w:t>die</w:t>
      </w:r>
      <w:r w:rsidRPr="00F96047">
        <w:t xml:space="preserve"> werkgevers toegang </w:t>
      </w:r>
      <w:r>
        <w:t xml:space="preserve">geeft </w:t>
      </w:r>
      <w:r w:rsidRPr="00F96047">
        <w:t>tot een zo optimaal en volledig mogelijk</w:t>
      </w:r>
      <w:r>
        <w:t>e dekking</w:t>
      </w:r>
      <w:r w:rsidRPr="00F96047">
        <w:t xml:space="preserve"> bij uitval van werknemers ten gevolge van ziekte.</w:t>
      </w:r>
      <w:r w:rsidRPr="00F96047">
        <w:rPr>
          <w:rStyle w:val="Voetnootmarkering"/>
        </w:rPr>
        <w:footnoteReference w:id="2"/>
      </w:r>
      <w:r w:rsidRPr="00F96047">
        <w:t xml:space="preserve"> </w:t>
      </w:r>
      <w:r w:rsidRPr="008E1A85">
        <w:t>Dit verzekeringsproduct biedt werkgevers naast dekking van het financiële risico bij ziekte van werknemers ook ondersteuning bij de verplichtingen en taken rond loondoorbetaling bij ziekte en re-integratie.</w:t>
      </w:r>
      <w:r>
        <w:t xml:space="preserve"> </w:t>
      </w:r>
    </w:p>
    <w:p w:rsidR="00173252" w:rsidRDefault="00173252" w14:paraId="650F6BF8" w14:textId="77777777">
      <w:pPr>
        <w:spacing w:line="240" w:lineRule="auto"/>
        <w:rPr>
          <w:i/>
          <w:iCs/>
        </w:rPr>
      </w:pPr>
      <w:r>
        <w:rPr>
          <w:i/>
          <w:iCs/>
        </w:rPr>
        <w:br w:type="page"/>
      </w:r>
    </w:p>
    <w:p w:rsidR="003E38CE" w:rsidP="00180DFD" w:rsidRDefault="00362D24" w14:paraId="0EF14DE1" w14:textId="1097ECE3">
      <w:pPr>
        <w:autoSpaceDN/>
        <w:spacing w:after="160" w:line="259" w:lineRule="auto"/>
        <w:textAlignment w:val="auto"/>
      </w:pPr>
      <w:r>
        <w:rPr>
          <w:i/>
          <w:iCs/>
        </w:rPr>
        <w:lastRenderedPageBreak/>
        <w:t>Bevindingen</w:t>
      </w:r>
      <w:r>
        <w:rPr>
          <w:i/>
          <w:iCs/>
        </w:rPr>
        <w:br/>
      </w:r>
      <w:r w:rsidRPr="001F5893" w:rsidR="001F5893">
        <w:t xml:space="preserve">Het </w:t>
      </w:r>
      <w:r>
        <w:t xml:space="preserve">door SEO uitgevoerde </w:t>
      </w:r>
      <w:r w:rsidRPr="001F5893" w:rsidR="001F5893">
        <w:t>onderzoek</w:t>
      </w:r>
      <w:r w:rsidR="00932A73">
        <w:t xml:space="preserve"> naar de</w:t>
      </w:r>
      <w:r>
        <w:t xml:space="preserve"> </w:t>
      </w:r>
      <w:r w:rsidRPr="00A1661E">
        <w:t>verzekeringsgraad</w:t>
      </w:r>
      <w:r w:rsidRPr="001F5893" w:rsidR="001F5893">
        <w:t xml:space="preserve"> </w:t>
      </w:r>
      <w:r w:rsidRPr="00A1661E">
        <w:t>onder werkgevers</w:t>
      </w:r>
      <w:r>
        <w:t xml:space="preserve"> en het aandeel MKB-verzuim-ontzorg-verzekeringen</w:t>
      </w:r>
      <w:r w:rsidRPr="001F5893">
        <w:t xml:space="preserve"> </w:t>
      </w:r>
      <w:r w:rsidRPr="001F5893" w:rsidR="001F5893">
        <w:t>b</w:t>
      </w:r>
      <w:r w:rsidRPr="000E0F31" w:rsidR="001F5893">
        <w:t xml:space="preserve">evestigt het eerdere beeld dat </w:t>
      </w:r>
      <w:r w:rsidR="003E38CE">
        <w:t xml:space="preserve">de </w:t>
      </w:r>
      <w:r w:rsidRPr="000E0F31" w:rsidR="001F5893">
        <w:t>meerderheid van kleine tot middelgrote werkgevers verzekerd is voor het risico van ziekteverzuim van werknemers. Ook laat het zien dat werkgevers over het algemeen tevreden</w:t>
      </w:r>
      <w:r w:rsidR="001F5893">
        <w:t xml:space="preserve"> zijn</w:t>
      </w:r>
      <w:r w:rsidRPr="000E0F31" w:rsidR="001F5893">
        <w:t xml:space="preserve"> met de dekking van hun verzekering. Het bevestigt ook</w:t>
      </w:r>
      <w:r w:rsidR="001F5893">
        <w:t xml:space="preserve"> het</w:t>
      </w:r>
      <w:r w:rsidRPr="000E0F31" w:rsidR="001F5893">
        <w:t xml:space="preserve"> beeld dat de </w:t>
      </w:r>
      <w:r w:rsidR="003E38CE">
        <w:t>MKB</w:t>
      </w:r>
      <w:r w:rsidRPr="000E0F31" w:rsidR="001F5893">
        <w:t>-verzuim-ontzorg-verzekering een steeds grotere rol speelt in de markt en daarmee voorziet in een behoefte van werkgevers</w:t>
      </w:r>
      <w:r w:rsidR="003E38CE">
        <w:t>.</w:t>
      </w:r>
      <w:r w:rsidRPr="000E0F31" w:rsidR="001F5893">
        <w:t xml:space="preserve"> </w:t>
      </w:r>
      <w:r w:rsidR="003E38CE">
        <w:t>D</w:t>
      </w:r>
      <w:r w:rsidRPr="000E0F31" w:rsidR="001F5893">
        <w:t>at is goed om te zien.</w:t>
      </w:r>
    </w:p>
    <w:p w:rsidR="00362D24" w:rsidP="000E0F31" w:rsidRDefault="001F5893" w14:paraId="3FCE72A5" w14:textId="77777777">
      <w:pPr>
        <w:pStyle w:val="Geenafstand"/>
        <w:rPr>
          <w:i/>
          <w:iCs/>
        </w:rPr>
      </w:pPr>
      <w:r>
        <w:t>Een n</w:t>
      </w:r>
      <w:r w:rsidRPr="000E0F31">
        <w:t>ieuwe bevinding is dat een minderheid van de werkgevers zich niet wenst te verzekeren, zelfs als ze dat tegen zeer gunstige voorwaarden zouden kunnen doen</w:t>
      </w:r>
      <w:r w:rsidR="00230AC7">
        <w:t xml:space="preserve"> (grote dekking, </w:t>
      </w:r>
      <w:r w:rsidR="000A4C31">
        <w:t>zeer lage</w:t>
      </w:r>
      <w:r w:rsidR="00230AC7">
        <w:t xml:space="preserve"> premie)</w:t>
      </w:r>
      <w:r w:rsidRPr="001F5893">
        <w:rPr>
          <w:i/>
          <w:iCs/>
        </w:rPr>
        <w:t xml:space="preserve">. </w:t>
      </w:r>
      <w:r w:rsidRPr="000E0F31">
        <w:t>Ik concludeer dat het een bewuste keuze van werkgevers kan zijn om zich niet te verzekeren, bijvoorbeeld omdat zij zelf het financiële risico kunnen dragen</w:t>
      </w:r>
      <w:r w:rsidR="00230AC7">
        <w:t xml:space="preserve"> of omdat zij de uitval zelf kunnen opvangen</w:t>
      </w:r>
      <w:r w:rsidRPr="000E0F31">
        <w:t>.</w:t>
      </w:r>
      <w:r>
        <w:rPr>
          <w:i/>
          <w:iCs/>
        </w:rPr>
        <w:t xml:space="preserve"> </w:t>
      </w:r>
    </w:p>
    <w:p w:rsidR="00362D24" w:rsidP="000E0F31" w:rsidRDefault="00362D24" w14:paraId="425ACDBC" w14:textId="77777777">
      <w:pPr>
        <w:pStyle w:val="Geenafstand"/>
        <w:rPr>
          <w:i/>
          <w:iCs/>
        </w:rPr>
      </w:pPr>
    </w:p>
    <w:p w:rsidR="00362D24" w:rsidP="000E0F31" w:rsidRDefault="001F5893" w14:paraId="26F1EC02" w14:textId="4685D0C8">
      <w:pPr>
        <w:pStyle w:val="Geenafstand"/>
      </w:pPr>
      <w:r w:rsidRPr="000E0F31">
        <w:t xml:space="preserve">Het onderzoek doet </w:t>
      </w:r>
      <w:r w:rsidR="00BC32F9">
        <w:t>verder</w:t>
      </w:r>
      <w:r w:rsidRPr="000E0F31">
        <w:t xml:space="preserve"> enkele aanbevelingen aan verzekeraars, die ik graag aan hen overbreng</w:t>
      </w:r>
      <w:r>
        <w:t xml:space="preserve">. Die aanbevelingen zien </w:t>
      </w:r>
      <w:r w:rsidR="00230AC7">
        <w:t xml:space="preserve">erop dat het voor </w:t>
      </w:r>
      <w:r w:rsidRPr="002552D8" w:rsidR="00230AC7">
        <w:t xml:space="preserve">verzekeraars </w:t>
      </w:r>
      <w:r w:rsidR="00230AC7">
        <w:t xml:space="preserve">zinvol is </w:t>
      </w:r>
      <w:r w:rsidRPr="002552D8" w:rsidR="00230AC7">
        <w:t xml:space="preserve">om te onderzoeken of preventieve maatregelen beter kunnen worden meeverzekerd. Tevens </w:t>
      </w:r>
      <w:r w:rsidR="00B8166C">
        <w:t>wordt aangegeven dat verzekeraars nog stappen kunnen zetten w</w:t>
      </w:r>
      <w:r w:rsidRPr="002552D8" w:rsidR="00230AC7">
        <w:t xml:space="preserve">aar het gaat om communicatie over de dekking </w:t>
      </w:r>
      <w:r w:rsidR="00230AC7">
        <w:t xml:space="preserve">die de verzuimverzekeringen bieden. </w:t>
      </w:r>
    </w:p>
    <w:p w:rsidR="00BC32F9" w:rsidP="000E0F31" w:rsidRDefault="00BC32F9" w14:paraId="5A7BF956" w14:textId="77777777">
      <w:pPr>
        <w:pStyle w:val="Geenafstand"/>
      </w:pPr>
    </w:p>
    <w:p w:rsidRPr="00975F89" w:rsidR="00975F89" w:rsidP="00975F89" w:rsidRDefault="00975F89" w14:paraId="06884AF0" w14:textId="77777777">
      <w:pPr>
        <w:pStyle w:val="Geenafstand"/>
        <w:rPr>
          <w:i/>
          <w:iCs/>
        </w:rPr>
      </w:pPr>
      <w:r w:rsidRPr="00975F89">
        <w:rPr>
          <w:i/>
          <w:iCs/>
        </w:rPr>
        <w:t>Tot slot</w:t>
      </w:r>
    </w:p>
    <w:p w:rsidRPr="0038025B" w:rsidR="00975F89" w:rsidP="00233E1C" w:rsidRDefault="00975F89" w14:paraId="1A5CE2CE" w14:textId="77777777">
      <w:pPr>
        <w:autoSpaceDN/>
        <w:spacing w:after="160" w:line="259" w:lineRule="auto"/>
        <w:textAlignment w:val="auto"/>
      </w:pPr>
      <w:r>
        <w:t>Het is positief om te zien dat het aantal MKB-verzuim-ontzorg-verzekeringen groeiende is, waarmee dus voorzien wordt in een behoefte die er bij ondernemers is. Het afsluiten van zo’n uitgebreide verzekering kan werkgevers ontlasten waar het gaat om de verplichtingen en taken die komen kijken bij (langdurige) uitval van een zieke werknemer. Tegelijkertijd concludeer ik dat de mogelijkheid van het afsluiten van een verzekering niet de enige of altijd passende oplossing is om werkgevers bij deze verplichtingen te ontlasten. Naast de al lopende maatregelen, zoals de per 2021 geldende</w:t>
      </w:r>
      <w:r w:rsidRPr="0038025B">
        <w:t xml:space="preserve"> financiële tegemoetkoming</w:t>
      </w:r>
      <w:r>
        <w:t xml:space="preserve"> voor kleine werkgevers</w:t>
      </w:r>
      <w:r w:rsidRPr="0038025B">
        <w:t xml:space="preserve"> (</w:t>
      </w:r>
      <w:r>
        <w:t xml:space="preserve">€ 450 miljoen per jaar, via de gedifferentieerde Aof-premie), werk ik dan ook aan aanvullende maatregelen om werkgevers op dit vlak te ontlasten. Zo werk ik aan een wetsvoorstel </w:t>
      </w:r>
      <w:r w:rsidRPr="0038025B">
        <w:t>om per 2028 het advies van de bedrijfsarts over de belastbaarheid van de zieke werknemer leidend te maken bij de toets die het UWV uitvoert op het re-integratieverslag (de RIV-toets). Hierdoor kunnen werkgevers uitgaan van het advies van de bedrijfsarts over de belastbaarheid en neemt het risico op een verlenging van de loondoorbetalingsperiode met maximaal 52 weken (loonsanctie) af.</w:t>
      </w:r>
      <w:r>
        <w:t xml:space="preserve"> Ook werk ik </w:t>
      </w:r>
      <w:r w:rsidRPr="0038025B">
        <w:t xml:space="preserve">aan een wetsvoorstel uit het arbeidsmarktpakket dat </w:t>
      </w:r>
      <w:r>
        <w:t xml:space="preserve">kleine en middelgrote </w:t>
      </w:r>
      <w:r w:rsidRPr="0038025B">
        <w:t>werkgevers eerder duidelijkheid gaat geven over de re-integratie en vervanging van langdurig zieke werknemers.</w:t>
      </w:r>
      <w:r>
        <w:t xml:space="preserve"> Ik streef ernaar dat deze wetsvoorstellen in de eerste helft van 2026 aan uw Kamer aangeboden kunnen worden. </w:t>
      </w:r>
    </w:p>
    <w:p w:rsidR="00233E1C" w:rsidRDefault="00233E1C" w14:paraId="618F11C4" w14:textId="77777777"/>
    <w:p w:rsidR="00233E1C" w:rsidRDefault="00233E1C" w14:paraId="2765F288" w14:textId="77777777"/>
    <w:p w:rsidR="00385FC8" w:rsidRDefault="008E1B34" w14:paraId="759D41E8" w14:textId="48A97122">
      <w:r>
        <w:t xml:space="preserve">De Minister van Sociale Zaken </w:t>
      </w:r>
      <w:r>
        <w:br/>
        <w:t>en Werkgelegenheid,</w:t>
      </w:r>
    </w:p>
    <w:p w:rsidR="00385FC8" w:rsidRDefault="00385FC8" w14:paraId="759D41E9" w14:textId="77777777"/>
    <w:p w:rsidR="00385FC8" w:rsidRDefault="00385FC8" w14:paraId="759D41EB" w14:textId="77777777"/>
    <w:p w:rsidR="00385FC8" w:rsidRDefault="00173252" w14:paraId="759D41EC" w14:textId="3162AA99">
      <w:r>
        <w:br/>
      </w:r>
      <w:r w:rsidR="00434B9C">
        <w:br/>
      </w:r>
    </w:p>
    <w:p w:rsidR="00385FC8" w:rsidP="00E32D2B" w:rsidRDefault="00E32D2B" w14:paraId="759D41EE" w14:textId="1A4A2364">
      <w:r w:rsidRPr="00E32D2B">
        <w:t>Mariëlle Paul</w:t>
      </w:r>
    </w:p>
    <w:sectPr w:rsidR="00385FC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F93E" w14:textId="77777777" w:rsidR="00FE7E8B" w:rsidRDefault="00FE7E8B">
      <w:pPr>
        <w:spacing w:line="240" w:lineRule="auto"/>
      </w:pPr>
      <w:r>
        <w:separator/>
      </w:r>
    </w:p>
  </w:endnote>
  <w:endnote w:type="continuationSeparator" w:id="0">
    <w:p w14:paraId="34C4A84E" w14:textId="77777777" w:rsidR="00FE7E8B" w:rsidRDefault="00FE7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32A73" w:rsidRDefault="00932A73" w14:paraId="777294F2"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32A73" w:rsidRDefault="00932A73" w14:paraId="1463C573"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32A73" w:rsidRDefault="00932A73" w14:paraId="0DBB34D5"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6D8E" w14:textId="77777777" w:rsidR="00FE7E8B" w:rsidRDefault="00FE7E8B">
      <w:pPr>
        <w:spacing w:line="240" w:lineRule="auto"/>
      </w:pPr>
      <w:r>
        <w:separator/>
      </w:r>
    </w:p>
  </w:footnote>
  <w:footnote w:type="continuationSeparator" w:id="0">
    <w:p w14:paraId="56594548" w14:textId="77777777" w:rsidR="00FE7E8B" w:rsidRDefault="00FE7E8B">
      <w:pPr>
        <w:spacing w:line="240" w:lineRule="auto"/>
      </w:pPr>
      <w:r>
        <w:continuationSeparator/>
      </w:r>
    </w:p>
  </w:footnote>
  <w:footnote w:id="1">
    <w:p w14:paraId="0D92C209" w14:textId="77777777" w:rsidR="00362D24" w:rsidRPr="00313F9A" w:rsidRDefault="00362D24" w:rsidP="00362D24">
      <w:pPr>
        <w:pStyle w:val="Voetnoottekst"/>
        <w:rPr>
          <w:lang w:val="nl-NL"/>
        </w:rPr>
      </w:pPr>
      <w:r w:rsidRPr="000E0F31">
        <w:rPr>
          <w:rStyle w:val="Voetnootmarkering"/>
          <w:sz w:val="16"/>
          <w:szCs w:val="16"/>
        </w:rPr>
        <w:footnoteRef/>
      </w:r>
      <w:r w:rsidRPr="000E0F31">
        <w:rPr>
          <w:rStyle w:val="Voetnootmarkering"/>
          <w:sz w:val="16"/>
          <w:szCs w:val="16"/>
          <w:vertAlign w:val="baseline"/>
          <w:lang w:val="nl-NL"/>
        </w:rPr>
        <w:t xml:space="preserve"> </w:t>
      </w:r>
      <w:r w:rsidRPr="000E0F31">
        <w:rPr>
          <w:sz w:val="16"/>
          <w:szCs w:val="16"/>
          <w:lang w:val="nl-NL"/>
        </w:rPr>
        <w:t xml:space="preserve">Kamerstukken II, 2022/23, 29544 nr. 1161  </w:t>
      </w:r>
    </w:p>
  </w:footnote>
  <w:footnote w:id="2">
    <w:p w14:paraId="39F4D4DF" w14:textId="49882B48" w:rsidR="00E32D2B" w:rsidRPr="000E0F31" w:rsidRDefault="00E32D2B" w:rsidP="00E32D2B">
      <w:pPr>
        <w:pStyle w:val="Voetnoottekst"/>
        <w:rPr>
          <w:sz w:val="16"/>
          <w:szCs w:val="16"/>
          <w:lang w:val="nl-NL"/>
        </w:rPr>
      </w:pPr>
      <w:r w:rsidRPr="000E0F31">
        <w:rPr>
          <w:rStyle w:val="Voetnootmarkering"/>
          <w:sz w:val="16"/>
          <w:szCs w:val="16"/>
        </w:rPr>
        <w:footnoteRef/>
      </w:r>
      <w:r w:rsidR="000E0F31">
        <w:rPr>
          <w:sz w:val="16"/>
          <w:szCs w:val="16"/>
          <w:lang w:val="nl-NL"/>
        </w:rPr>
        <w:t xml:space="preserve"> </w:t>
      </w:r>
      <w:r w:rsidRPr="000E0F31">
        <w:rPr>
          <w:sz w:val="16"/>
          <w:szCs w:val="16"/>
          <w:lang w:val="nl-NL"/>
        </w:rPr>
        <w:t xml:space="preserve">Kamerstukken II, 2018/19, 29544 nr. 873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32A73" w:rsidRDefault="00932A73" w14:paraId="5F673C4D"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85FC8" w:rsidRDefault="008E1B34" w14:paraId="759D41EF" w14:textId="77777777">
    <w:r>
      <w:rPr>
        <w:noProof/>
      </w:rPr>
      <mc:AlternateContent>
        <mc:Choice Requires="wps">
          <w:drawing>
            <wp:anchor distT="0" distB="0" distL="0" distR="0" simplePos="false" relativeHeight="251654144" behindDoc="false" locked="true" layoutInCell="true" allowOverlap="true" wp14:anchorId="759D41F3" wp14:editId="759D41F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385FC8" w:rsidP="00173252" w:rsidRDefault="008E1B34" w14:paraId="759D4229" w14:textId="18A3CB03">
                          <w:pPr>
                            <w:pStyle w:val="Referentiegegevenskopjes"/>
                          </w:pPr>
                          <w:r>
                            <w:t>Datum</w:t>
                          </w:r>
                          <w:r w:rsidR="00173252">
                            <w:br/>
                          </w:r>
                          <w:r w:rsidR="009D55D4">
                            <w:rPr>
                              <w:b w:val="false"/>
                              <w:bCs/>
                            </w:rPr>
                            <w:t>16 december 2025</w:t>
                          </w:r>
                          <w:r w:rsidR="00173252">
                            <w:br/>
                          </w:r>
                        </w:p>
                        <w:p w:rsidR="00385FC8" w:rsidRDefault="008E1B34" w14:paraId="759D422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2025-0000276705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385FC8" w:rsidP="00173252" w:rsidRDefault="008E1B34" w14:paraId="759D4229" w14:textId="18A3CB03">
                    <w:pPr>
                      <w:pStyle w:val="Referentiegegevenskopjes"/>
                    </w:pPr>
                    <w:r>
                      <w:t>Datum</w:t>
                    </w:r>
                    <w:r w:rsidR="00173252">
                      <w:br/>
                    </w:r>
                    <w:r w:rsidR="009D55D4">
                      <w:rPr>
                        <w:b w:val="false"/>
                        <w:bCs/>
                      </w:rPr>
                      <w:t>16 december 2025</w:t>
                    </w:r>
                    <w:r w:rsidR="00173252">
                      <w:br/>
                    </w:r>
                  </w:p>
                  <w:p w:rsidR="00385FC8" w:rsidRDefault="008E1B34" w14:paraId="759D422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2025-0000276705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759D41F5" wp14:editId="759D41F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85FC8" w:rsidRDefault="008E1B34" w14:paraId="759D41F1"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759D41F7" wp14:editId="759D41F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385FC8" w:rsidRDefault="008E1B34" w14:paraId="759D420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385FC8" w:rsidRDefault="008E1B34" w14:paraId="759D420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759D41F9" wp14:editId="759D41F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E32D2B" w:rsidR="00385FC8" w:rsidRDefault="008E1B34" w14:paraId="759D4206" w14:textId="77777777">
                          <w:pPr>
                            <w:pStyle w:val="Afzendgegevens"/>
                            <w:rPr>
                              <w:lang w:val="de-DE"/>
                            </w:rPr>
                          </w:pPr>
                          <w:r w:rsidRPr="00E32D2B">
                            <w:rPr>
                              <w:lang w:val="de-DE"/>
                            </w:rPr>
                            <w:t>Postbus 90801</w:t>
                          </w:r>
                        </w:p>
                        <w:p w:rsidRPr="00E32D2B" w:rsidR="00385FC8" w:rsidRDefault="008E1B34" w14:paraId="759D4207" w14:textId="77777777">
                          <w:pPr>
                            <w:pStyle w:val="Afzendgegevens"/>
                            <w:rPr>
                              <w:lang w:val="de-DE"/>
                            </w:rPr>
                          </w:pPr>
                          <w:r w:rsidRPr="00E32D2B">
                            <w:rPr>
                              <w:lang w:val="de-DE"/>
                            </w:rPr>
                            <w:t>2509 LV  Den Haag</w:t>
                          </w:r>
                        </w:p>
                        <w:p w:rsidRPr="00E32D2B" w:rsidR="00385FC8" w:rsidRDefault="008E1B34" w14:paraId="759D4208" w14:textId="77777777">
                          <w:pPr>
                            <w:pStyle w:val="Afzendgegevens"/>
                            <w:rPr>
                              <w:lang w:val="de-DE"/>
                            </w:rPr>
                          </w:pPr>
                          <w:r w:rsidRPr="00E32D2B">
                            <w:rPr>
                              <w:lang w:val="de-DE"/>
                            </w:rPr>
                            <w:t>T   070 333 44 44</w:t>
                          </w:r>
                        </w:p>
                        <w:p w:rsidRPr="00E32D2B" w:rsidR="00385FC8" w:rsidRDefault="00385FC8" w14:paraId="759D4209" w14:textId="77777777">
                          <w:pPr>
                            <w:pStyle w:val="WitregelW2"/>
                            <w:rPr>
                              <w:lang w:val="de-DE"/>
                            </w:rPr>
                          </w:pPr>
                        </w:p>
                        <w:p w:rsidR="00385FC8" w:rsidRDefault="008E1B34" w14:paraId="759D420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2025-0000276705</w:t>
                          </w:r>
                          <w:r>
                            <w:fldChar w:fldCharType="end"/>
                          </w:r>
                          <w:r>
                            <w:fldChar w:fldCharType="begin"/>
                            <w:instrText xml:space="preserve"> DOCPROPERTY  "iCC"  \* MERGEFORMAT </w:instrText>
                            <w:fldChar w:fldCharType="separate"/>
                          </w:r>
                          <w:r>
                            <w:t/>
                          </w:r>
                          <w:r>
                            <w:fldChar w:fldCharType="end"/>
                          </w:r>
                          <w:r>
                            <w:br/>
                          </w:r>
                        </w:p>
                        <w:p w:rsidR="00385FC8" w:rsidRDefault="008E1B34" w14:paraId="759D4212" w14:textId="006D54C2">
                          <w:pPr>
                            <w:pStyle w:val="Referentiegegevenskopjes"/>
                          </w:pPr>
                          <w:r>
                            <w:t>Bijlage</w:t>
                          </w:r>
                        </w:p>
                        <w:p>
                          <w:pPr>
                            <w:pStyle w:val="Referentiegegevens"/>
                          </w:pPr>
                          <w:r>
                            <w:fldChar w:fldCharType="begin"/>
                            <w:instrText xml:space="preserve"> DOCPROPERTY  "iUwBrief"  \* MERGEFORMAT </w:instrText>
                            <w:fldChar w:fldCharType="separate"/>
                          </w:r>
                          <w:r>
                            <w:t>Eindrapport onderzoek "Verzuim Verzekerd"</w:t>
                          </w:r>
                          <w:r>
                            <w:fldChar w:fldCharType="end"/>
                          </w:r>
                        </w:p>
                        <w:p w:rsidR="00F60077" w:rsidRDefault="00F60077" w14:paraId="6F8C3763" w14:textId="5C9C9F16">
                          <w:pPr>
                            <w:pStyle w:val="Referentiegegevens"/>
                          </w:pP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E32D2B" w:rsidR="00385FC8" w:rsidRDefault="008E1B34" w14:paraId="759D4206" w14:textId="77777777">
                    <w:pPr>
                      <w:pStyle w:val="Afzendgegevens"/>
                      <w:rPr>
                        <w:lang w:val="de-DE"/>
                      </w:rPr>
                    </w:pPr>
                    <w:r w:rsidRPr="00E32D2B">
                      <w:rPr>
                        <w:lang w:val="de-DE"/>
                      </w:rPr>
                      <w:t>Postbus 90801</w:t>
                    </w:r>
                  </w:p>
                  <w:p w:rsidRPr="00E32D2B" w:rsidR="00385FC8" w:rsidRDefault="008E1B34" w14:paraId="759D4207" w14:textId="77777777">
                    <w:pPr>
                      <w:pStyle w:val="Afzendgegevens"/>
                      <w:rPr>
                        <w:lang w:val="de-DE"/>
                      </w:rPr>
                    </w:pPr>
                    <w:r w:rsidRPr="00E32D2B">
                      <w:rPr>
                        <w:lang w:val="de-DE"/>
                      </w:rPr>
                      <w:t>2509 LV  Den Haag</w:t>
                    </w:r>
                  </w:p>
                  <w:p w:rsidRPr="00E32D2B" w:rsidR="00385FC8" w:rsidRDefault="008E1B34" w14:paraId="759D4208" w14:textId="77777777">
                    <w:pPr>
                      <w:pStyle w:val="Afzendgegevens"/>
                      <w:rPr>
                        <w:lang w:val="de-DE"/>
                      </w:rPr>
                    </w:pPr>
                    <w:r w:rsidRPr="00E32D2B">
                      <w:rPr>
                        <w:lang w:val="de-DE"/>
                      </w:rPr>
                      <w:t>T   070 333 44 44</w:t>
                    </w:r>
                  </w:p>
                  <w:p w:rsidRPr="00E32D2B" w:rsidR="00385FC8" w:rsidRDefault="00385FC8" w14:paraId="759D4209" w14:textId="77777777">
                    <w:pPr>
                      <w:pStyle w:val="WitregelW2"/>
                      <w:rPr>
                        <w:lang w:val="de-DE"/>
                      </w:rPr>
                    </w:pPr>
                  </w:p>
                  <w:p w:rsidR="00385FC8" w:rsidRDefault="008E1B34" w14:paraId="759D420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2025-0000276705</w:t>
                    </w:r>
                    <w:r>
                      <w:fldChar w:fldCharType="end"/>
                    </w:r>
                    <w:r>
                      <w:fldChar w:fldCharType="begin"/>
                      <w:instrText xml:space="preserve"> DOCPROPERTY  "iCC"  \* MERGEFORMAT </w:instrText>
                      <w:fldChar w:fldCharType="separate"/>
                    </w:r>
                    <w:r>
                      <w:t/>
                    </w:r>
                    <w:r>
                      <w:fldChar w:fldCharType="end"/>
                    </w:r>
                    <w:r>
                      <w:br/>
                    </w:r>
                  </w:p>
                  <w:p w:rsidR="00385FC8" w:rsidRDefault="008E1B34" w14:paraId="759D4212" w14:textId="006D54C2">
                    <w:pPr>
                      <w:pStyle w:val="Referentiegegevenskopjes"/>
                    </w:pPr>
                    <w:r>
                      <w:t>Bijlage</w:t>
                    </w:r>
                  </w:p>
                  <w:p>
                    <w:pPr>
                      <w:pStyle w:val="Referentiegegevens"/>
                    </w:pPr>
                    <w:r>
                      <w:fldChar w:fldCharType="begin"/>
                      <w:instrText xml:space="preserve"> DOCPROPERTY  "iUwBrief"  \* MERGEFORMAT </w:instrText>
                      <w:fldChar w:fldCharType="separate"/>
                    </w:r>
                    <w:r>
                      <w:t>Eindrapport onderzoek "Verzuim Verzekerd"</w:t>
                    </w:r>
                    <w:r>
                      <w:fldChar w:fldCharType="end"/>
                    </w:r>
                  </w:p>
                  <w:p w:rsidR="00F60077" w:rsidRDefault="00F60077" w14:paraId="6F8C3763" w14:textId="5C9C9F16">
                    <w:pPr>
                      <w:pStyle w:val="Referentiegegevens"/>
                    </w:pP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759D41FB" wp14:editId="759D41F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385FC8" w:rsidRDefault="008E1B34" w14:paraId="759D4214"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385FC8" w:rsidRDefault="008E1B34" w14:paraId="759D4214"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759D41FD" wp14:editId="759D41F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385FC8" w:rsidRDefault="008E1B34" w14:paraId="759D4215" w14:textId="77777777">
                          <w:r>
                            <w:t>De voorzitter van de Tweede Kamer der Staten-Generaal</w:t>
                          </w:r>
                        </w:p>
                        <w:p w:rsidR="00385FC8" w:rsidRDefault="008E1B34" w14:paraId="759D4216" w14:textId="77777777">
                          <w:r>
                            <w:t>Prinses Irenestraat 6</w:t>
                          </w:r>
                        </w:p>
                        <w:p w:rsidR="00385FC8" w:rsidRDefault="008E1B34" w14:paraId="759D4217"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385FC8" w:rsidRDefault="008E1B34" w14:paraId="759D4215" w14:textId="77777777">
                    <w:r>
                      <w:t>De voorzitter van de Tweede Kamer der Staten-Generaal</w:t>
                    </w:r>
                  </w:p>
                  <w:p w:rsidR="00385FC8" w:rsidRDefault="008E1B34" w14:paraId="759D4216" w14:textId="77777777">
                    <w:r>
                      <w:t>Prinses Irenestraat 6</w:t>
                    </w:r>
                  </w:p>
                  <w:p w:rsidR="00385FC8" w:rsidRDefault="008E1B34" w14:paraId="759D4217"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59D41FF" wp14:editId="759D420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385FC8" w14:paraId="759D421A" w14:textId="77777777">
                            <w:trPr>
                              <w:trHeight w:val="200"/>
                            </w:trPr>
                            <w:tc>
                              <w:tcPr>
                                <w:tcW w:w="1134" w:type="dxa"/>
                              </w:tcPr>
                              <w:p w:rsidR="00385FC8" w:rsidRDefault="00385FC8" w14:paraId="759D4218" w14:textId="77777777"/>
                            </w:tc>
                            <w:tc>
                              <w:tcPr>
                                <w:tcW w:w="5244" w:type="dxa"/>
                              </w:tcPr>
                              <w:p w:rsidR="00385FC8" w:rsidRDefault="00385FC8" w14:paraId="759D4219" w14:textId="77777777"/>
                            </w:tc>
                          </w:tr>
                          <w:tr w:rsidR="00385FC8" w14:paraId="759D421D" w14:textId="77777777">
                            <w:trPr>
                              <w:trHeight w:val="240"/>
                            </w:trPr>
                            <w:tc>
                              <w:tcPr>
                                <w:tcW w:w="1134" w:type="dxa"/>
                              </w:tcPr>
                              <w:p w:rsidR="00385FC8" w:rsidRDefault="008E1B34" w14:paraId="759D421B" w14:textId="77777777">
                                <w:r>
                                  <w:t>Datum</w:t>
                                </w:r>
                              </w:p>
                            </w:tc>
                            <w:tc>
                              <w:tcPr>
                                <w:tcW w:w="5244" w:type="dxa"/>
                              </w:tcPr>
                              <w:p>
                                <w:r>
                                  <w:t>16 december 2025</w:t>
                                </w:r>
                                <w:r>
                                  <w:fldChar w:fldCharType="begin"/>
                                  <w:instrText xml:space="preserve"> DOCPROPERTY  "iDatum"  \* MERGEFORMAT </w:instrText>
                                  <w:fldChar w:fldCharType="separate"/>
                                </w:r>
                                <w:r>
                                  <w:t/>
                                </w:r>
                                <w:r>
                                  <w:fldChar w:fldCharType="end"/>
                                </w:r>
                              </w:p>
                            </w:tc>
                          </w:tr>
                          <w:tr w:rsidR="00385FC8" w14:paraId="759D4220" w14:textId="77777777">
                            <w:trPr>
                              <w:trHeight w:val="240"/>
                            </w:trPr>
                            <w:tc>
                              <w:tcPr>
                                <w:tcW w:w="1134" w:type="dxa"/>
                              </w:tcPr>
                              <w:p w:rsidR="00385FC8" w:rsidRDefault="008E1B34" w14:paraId="759D421E" w14:textId="77777777">
                                <w:r>
                                  <w:t>Betreft</w:t>
                                </w:r>
                              </w:p>
                            </w:tc>
                            <w:tc>
                              <w:tcPr>
                                <w:tcW w:w="5244" w:type="dxa"/>
                              </w:tcPr>
                              <w:p>
                                <w:r>
                                  <w:fldChar w:fldCharType="begin"/>
                                  <w:instrText xml:space="preserve"> DOCPROPERTY  "iOnderwerp"  \* MERGEFORMAT </w:instrText>
                                  <w:fldChar w:fldCharType="separate"/>
                                </w:r>
                                <w:r>
                                  <w:t>Eindrapport onderzoek verzuimverzekeringsgraad onder werkgevers</w:t>
                                </w:r>
                                <w:r>
                                  <w:fldChar w:fldCharType="end"/>
                                </w:r>
                              </w:p>
                            </w:tc>
                          </w:tr>
                          <w:tr w:rsidR="00385FC8" w14:paraId="759D4223" w14:textId="77777777">
                            <w:trPr>
                              <w:trHeight w:val="200"/>
                            </w:trPr>
                            <w:tc>
                              <w:tcPr>
                                <w:tcW w:w="1134" w:type="dxa"/>
                              </w:tcPr>
                              <w:p w:rsidR="00385FC8" w:rsidRDefault="00385FC8" w14:paraId="759D4221" w14:textId="77777777"/>
                            </w:tc>
                            <w:tc>
                              <w:tcPr>
                                <w:tcW w:w="5244" w:type="dxa"/>
                              </w:tcPr>
                              <w:p w:rsidR="00385FC8" w:rsidRDefault="00385FC8" w14:paraId="759D4222" w14:textId="77777777"/>
                            </w:tc>
                          </w:tr>
                        </w:tbl>
                        <w:p w:rsidR="008E1B34" w:rsidRDefault="008E1B34" w14:paraId="759D4231"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385FC8" w14:paraId="759D421A" w14:textId="77777777">
                      <w:trPr>
                        <w:trHeight w:val="200"/>
                      </w:trPr>
                      <w:tc>
                        <w:tcPr>
                          <w:tcW w:w="1134" w:type="dxa"/>
                        </w:tcPr>
                        <w:p w:rsidR="00385FC8" w:rsidRDefault="00385FC8" w14:paraId="759D4218" w14:textId="77777777"/>
                      </w:tc>
                      <w:tc>
                        <w:tcPr>
                          <w:tcW w:w="5244" w:type="dxa"/>
                        </w:tcPr>
                        <w:p w:rsidR="00385FC8" w:rsidRDefault="00385FC8" w14:paraId="759D4219" w14:textId="77777777"/>
                      </w:tc>
                    </w:tr>
                    <w:tr w:rsidR="00385FC8" w14:paraId="759D421D" w14:textId="77777777">
                      <w:trPr>
                        <w:trHeight w:val="240"/>
                      </w:trPr>
                      <w:tc>
                        <w:tcPr>
                          <w:tcW w:w="1134" w:type="dxa"/>
                        </w:tcPr>
                        <w:p w:rsidR="00385FC8" w:rsidRDefault="008E1B34" w14:paraId="759D421B" w14:textId="77777777">
                          <w:r>
                            <w:t>Datum</w:t>
                          </w:r>
                        </w:p>
                      </w:tc>
                      <w:tc>
                        <w:tcPr>
                          <w:tcW w:w="5244" w:type="dxa"/>
                        </w:tcPr>
                        <w:p>
                          <w:r>
                            <w:t>16 december 2025</w:t>
                          </w:r>
                          <w:r>
                            <w:fldChar w:fldCharType="begin"/>
                            <w:instrText xml:space="preserve"> DOCPROPERTY  "iDatum"  \* MERGEFORMAT </w:instrText>
                            <w:fldChar w:fldCharType="separate"/>
                          </w:r>
                          <w:r>
                            <w:t/>
                          </w:r>
                          <w:r>
                            <w:fldChar w:fldCharType="end"/>
                          </w:r>
                        </w:p>
                      </w:tc>
                    </w:tr>
                    <w:tr w:rsidR="00385FC8" w14:paraId="759D4220" w14:textId="77777777">
                      <w:trPr>
                        <w:trHeight w:val="240"/>
                      </w:trPr>
                      <w:tc>
                        <w:tcPr>
                          <w:tcW w:w="1134" w:type="dxa"/>
                        </w:tcPr>
                        <w:p w:rsidR="00385FC8" w:rsidRDefault="008E1B34" w14:paraId="759D421E" w14:textId="77777777">
                          <w:r>
                            <w:t>Betreft</w:t>
                          </w:r>
                        </w:p>
                      </w:tc>
                      <w:tc>
                        <w:tcPr>
                          <w:tcW w:w="5244" w:type="dxa"/>
                        </w:tcPr>
                        <w:p>
                          <w:r>
                            <w:fldChar w:fldCharType="begin"/>
                            <w:instrText xml:space="preserve"> DOCPROPERTY  "iOnderwerp"  \* MERGEFORMAT </w:instrText>
                            <w:fldChar w:fldCharType="separate"/>
                          </w:r>
                          <w:r>
                            <w:t>Eindrapport onderzoek verzuimverzekeringsgraad onder werkgevers</w:t>
                          </w:r>
                          <w:r>
                            <w:fldChar w:fldCharType="end"/>
                          </w:r>
                        </w:p>
                      </w:tc>
                    </w:tr>
                    <w:tr w:rsidR="00385FC8" w14:paraId="759D4223" w14:textId="77777777">
                      <w:trPr>
                        <w:trHeight w:val="200"/>
                      </w:trPr>
                      <w:tc>
                        <w:tcPr>
                          <w:tcW w:w="1134" w:type="dxa"/>
                        </w:tcPr>
                        <w:p w:rsidR="00385FC8" w:rsidRDefault="00385FC8" w14:paraId="759D4221" w14:textId="77777777"/>
                      </w:tc>
                      <w:tc>
                        <w:tcPr>
                          <w:tcW w:w="5244" w:type="dxa"/>
                        </w:tcPr>
                        <w:p w:rsidR="00385FC8" w:rsidRDefault="00385FC8" w14:paraId="759D4222" w14:textId="77777777"/>
                      </w:tc>
                    </w:tr>
                  </w:tbl>
                  <w:p w:rsidR="008E1B34" w:rsidRDefault="008E1B34" w14:paraId="759D4231"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759D4201" wp14:editId="759D420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742E80"/>
    <w:multiLevelType w:val="multilevel"/>
    <w:tmpl w:val="4E06FE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F0DCE38"/>
    <w:multiLevelType w:val="multilevel"/>
    <w:tmpl w:val="D3CE652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2CD120"/>
    <w:multiLevelType w:val="multilevel"/>
    <w:tmpl w:val="38B0913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8E16C14"/>
    <w:multiLevelType w:val="multilevel"/>
    <w:tmpl w:val="6690F21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5EB33DF"/>
    <w:multiLevelType w:val="multilevel"/>
    <w:tmpl w:val="1FE983E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95B07DE"/>
    <w:multiLevelType w:val="hybridMultilevel"/>
    <w:tmpl w:val="1312FCC2"/>
    <w:lvl w:ilvl="0" w:tplc="3B70BE6A">
      <w:start w:val="1"/>
      <w:numFmt w:val="bullet"/>
      <w:lvlText w:val=""/>
      <w:lvlJc w:val="left"/>
      <w:pPr>
        <w:ind w:left="1020" w:hanging="360"/>
      </w:pPr>
      <w:rPr>
        <w:rFonts w:ascii="Symbol" w:hAnsi="Symbol"/>
      </w:rPr>
    </w:lvl>
    <w:lvl w:ilvl="1" w:tplc="5F70C582">
      <w:start w:val="1"/>
      <w:numFmt w:val="bullet"/>
      <w:lvlText w:val=""/>
      <w:lvlJc w:val="left"/>
      <w:pPr>
        <w:ind w:left="1020" w:hanging="360"/>
      </w:pPr>
      <w:rPr>
        <w:rFonts w:ascii="Symbol" w:hAnsi="Symbol"/>
      </w:rPr>
    </w:lvl>
    <w:lvl w:ilvl="2" w:tplc="AE22D1F4">
      <w:start w:val="1"/>
      <w:numFmt w:val="bullet"/>
      <w:lvlText w:val=""/>
      <w:lvlJc w:val="left"/>
      <w:pPr>
        <w:ind w:left="1020" w:hanging="360"/>
      </w:pPr>
      <w:rPr>
        <w:rFonts w:ascii="Symbol" w:hAnsi="Symbol"/>
      </w:rPr>
    </w:lvl>
    <w:lvl w:ilvl="3" w:tplc="127EAA26">
      <w:start w:val="1"/>
      <w:numFmt w:val="bullet"/>
      <w:lvlText w:val=""/>
      <w:lvlJc w:val="left"/>
      <w:pPr>
        <w:ind w:left="1020" w:hanging="360"/>
      </w:pPr>
      <w:rPr>
        <w:rFonts w:ascii="Symbol" w:hAnsi="Symbol"/>
      </w:rPr>
    </w:lvl>
    <w:lvl w:ilvl="4" w:tplc="DE1A5034">
      <w:start w:val="1"/>
      <w:numFmt w:val="bullet"/>
      <w:lvlText w:val=""/>
      <w:lvlJc w:val="left"/>
      <w:pPr>
        <w:ind w:left="1020" w:hanging="360"/>
      </w:pPr>
      <w:rPr>
        <w:rFonts w:ascii="Symbol" w:hAnsi="Symbol"/>
      </w:rPr>
    </w:lvl>
    <w:lvl w:ilvl="5" w:tplc="5658C11C">
      <w:start w:val="1"/>
      <w:numFmt w:val="bullet"/>
      <w:lvlText w:val=""/>
      <w:lvlJc w:val="left"/>
      <w:pPr>
        <w:ind w:left="1020" w:hanging="360"/>
      </w:pPr>
      <w:rPr>
        <w:rFonts w:ascii="Symbol" w:hAnsi="Symbol"/>
      </w:rPr>
    </w:lvl>
    <w:lvl w:ilvl="6" w:tplc="C2941DDC">
      <w:start w:val="1"/>
      <w:numFmt w:val="bullet"/>
      <w:lvlText w:val=""/>
      <w:lvlJc w:val="left"/>
      <w:pPr>
        <w:ind w:left="1020" w:hanging="360"/>
      </w:pPr>
      <w:rPr>
        <w:rFonts w:ascii="Symbol" w:hAnsi="Symbol"/>
      </w:rPr>
    </w:lvl>
    <w:lvl w:ilvl="7" w:tplc="E04C4130">
      <w:start w:val="1"/>
      <w:numFmt w:val="bullet"/>
      <w:lvlText w:val=""/>
      <w:lvlJc w:val="left"/>
      <w:pPr>
        <w:ind w:left="1020" w:hanging="360"/>
      </w:pPr>
      <w:rPr>
        <w:rFonts w:ascii="Symbol" w:hAnsi="Symbol"/>
      </w:rPr>
    </w:lvl>
    <w:lvl w:ilvl="8" w:tplc="3064F868">
      <w:start w:val="1"/>
      <w:numFmt w:val="bullet"/>
      <w:lvlText w:val=""/>
      <w:lvlJc w:val="left"/>
      <w:pPr>
        <w:ind w:left="1020" w:hanging="360"/>
      </w:pPr>
      <w:rPr>
        <w:rFonts w:ascii="Symbol" w:hAnsi="Symbol"/>
      </w:rPr>
    </w:lvl>
  </w:abstractNum>
  <w:abstractNum w:abstractNumId="6" w15:restartNumberingAfterBreak="0">
    <w:nsid w:val="260DD97B"/>
    <w:multiLevelType w:val="multilevel"/>
    <w:tmpl w:val="922C10B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8518DD"/>
    <w:multiLevelType w:val="hybridMultilevel"/>
    <w:tmpl w:val="FED01F22"/>
    <w:lvl w:ilvl="0" w:tplc="D5BC4C1A">
      <w:start w:val="1"/>
      <w:numFmt w:val="bullet"/>
      <w:lvlText w:val=""/>
      <w:lvlJc w:val="left"/>
      <w:pPr>
        <w:ind w:left="1020" w:hanging="360"/>
      </w:pPr>
      <w:rPr>
        <w:rFonts w:ascii="Symbol" w:hAnsi="Symbol"/>
      </w:rPr>
    </w:lvl>
    <w:lvl w:ilvl="1" w:tplc="F7DEC1C8">
      <w:start w:val="1"/>
      <w:numFmt w:val="bullet"/>
      <w:lvlText w:val=""/>
      <w:lvlJc w:val="left"/>
      <w:pPr>
        <w:ind w:left="1020" w:hanging="360"/>
      </w:pPr>
      <w:rPr>
        <w:rFonts w:ascii="Symbol" w:hAnsi="Symbol"/>
      </w:rPr>
    </w:lvl>
    <w:lvl w:ilvl="2" w:tplc="B2CE197C">
      <w:start w:val="1"/>
      <w:numFmt w:val="bullet"/>
      <w:lvlText w:val=""/>
      <w:lvlJc w:val="left"/>
      <w:pPr>
        <w:ind w:left="1020" w:hanging="360"/>
      </w:pPr>
      <w:rPr>
        <w:rFonts w:ascii="Symbol" w:hAnsi="Symbol"/>
      </w:rPr>
    </w:lvl>
    <w:lvl w:ilvl="3" w:tplc="EF505B64">
      <w:start w:val="1"/>
      <w:numFmt w:val="bullet"/>
      <w:lvlText w:val=""/>
      <w:lvlJc w:val="left"/>
      <w:pPr>
        <w:ind w:left="1020" w:hanging="360"/>
      </w:pPr>
      <w:rPr>
        <w:rFonts w:ascii="Symbol" w:hAnsi="Symbol"/>
      </w:rPr>
    </w:lvl>
    <w:lvl w:ilvl="4" w:tplc="7DEEA8FC">
      <w:start w:val="1"/>
      <w:numFmt w:val="bullet"/>
      <w:lvlText w:val=""/>
      <w:lvlJc w:val="left"/>
      <w:pPr>
        <w:ind w:left="1020" w:hanging="360"/>
      </w:pPr>
      <w:rPr>
        <w:rFonts w:ascii="Symbol" w:hAnsi="Symbol"/>
      </w:rPr>
    </w:lvl>
    <w:lvl w:ilvl="5" w:tplc="69DECCBE">
      <w:start w:val="1"/>
      <w:numFmt w:val="bullet"/>
      <w:lvlText w:val=""/>
      <w:lvlJc w:val="left"/>
      <w:pPr>
        <w:ind w:left="1020" w:hanging="360"/>
      </w:pPr>
      <w:rPr>
        <w:rFonts w:ascii="Symbol" w:hAnsi="Symbol"/>
      </w:rPr>
    </w:lvl>
    <w:lvl w:ilvl="6" w:tplc="43D0CD0E">
      <w:start w:val="1"/>
      <w:numFmt w:val="bullet"/>
      <w:lvlText w:val=""/>
      <w:lvlJc w:val="left"/>
      <w:pPr>
        <w:ind w:left="1020" w:hanging="360"/>
      </w:pPr>
      <w:rPr>
        <w:rFonts w:ascii="Symbol" w:hAnsi="Symbol"/>
      </w:rPr>
    </w:lvl>
    <w:lvl w:ilvl="7" w:tplc="399C65BE">
      <w:start w:val="1"/>
      <w:numFmt w:val="bullet"/>
      <w:lvlText w:val=""/>
      <w:lvlJc w:val="left"/>
      <w:pPr>
        <w:ind w:left="1020" w:hanging="360"/>
      </w:pPr>
      <w:rPr>
        <w:rFonts w:ascii="Symbol" w:hAnsi="Symbol"/>
      </w:rPr>
    </w:lvl>
    <w:lvl w:ilvl="8" w:tplc="C2361A06">
      <w:start w:val="1"/>
      <w:numFmt w:val="bullet"/>
      <w:lvlText w:val=""/>
      <w:lvlJc w:val="left"/>
      <w:pPr>
        <w:ind w:left="1020" w:hanging="360"/>
      </w:pPr>
      <w:rPr>
        <w:rFonts w:ascii="Symbol" w:hAnsi="Symbol"/>
      </w:rPr>
    </w:lvl>
  </w:abstractNum>
  <w:abstractNum w:abstractNumId="8" w15:restartNumberingAfterBreak="0">
    <w:nsid w:val="4C133EBE"/>
    <w:multiLevelType w:val="hybridMultilevel"/>
    <w:tmpl w:val="6C0202AC"/>
    <w:lvl w:ilvl="0" w:tplc="D10EC072">
      <w:start w:val="1"/>
      <w:numFmt w:val="bullet"/>
      <w:lvlText w:val=""/>
      <w:lvlJc w:val="left"/>
      <w:pPr>
        <w:ind w:left="1020" w:hanging="360"/>
      </w:pPr>
      <w:rPr>
        <w:rFonts w:ascii="Symbol" w:hAnsi="Symbol"/>
      </w:rPr>
    </w:lvl>
    <w:lvl w:ilvl="1" w:tplc="4BFEC53C">
      <w:start w:val="1"/>
      <w:numFmt w:val="bullet"/>
      <w:lvlText w:val=""/>
      <w:lvlJc w:val="left"/>
      <w:pPr>
        <w:ind w:left="1020" w:hanging="360"/>
      </w:pPr>
      <w:rPr>
        <w:rFonts w:ascii="Symbol" w:hAnsi="Symbol"/>
      </w:rPr>
    </w:lvl>
    <w:lvl w:ilvl="2" w:tplc="1472C258">
      <w:start w:val="1"/>
      <w:numFmt w:val="bullet"/>
      <w:lvlText w:val=""/>
      <w:lvlJc w:val="left"/>
      <w:pPr>
        <w:ind w:left="1020" w:hanging="360"/>
      </w:pPr>
      <w:rPr>
        <w:rFonts w:ascii="Symbol" w:hAnsi="Symbol"/>
      </w:rPr>
    </w:lvl>
    <w:lvl w:ilvl="3" w:tplc="5D809472">
      <w:start w:val="1"/>
      <w:numFmt w:val="bullet"/>
      <w:lvlText w:val=""/>
      <w:lvlJc w:val="left"/>
      <w:pPr>
        <w:ind w:left="1020" w:hanging="360"/>
      </w:pPr>
      <w:rPr>
        <w:rFonts w:ascii="Symbol" w:hAnsi="Symbol"/>
      </w:rPr>
    </w:lvl>
    <w:lvl w:ilvl="4" w:tplc="7E54CB96">
      <w:start w:val="1"/>
      <w:numFmt w:val="bullet"/>
      <w:lvlText w:val=""/>
      <w:lvlJc w:val="left"/>
      <w:pPr>
        <w:ind w:left="1020" w:hanging="360"/>
      </w:pPr>
      <w:rPr>
        <w:rFonts w:ascii="Symbol" w:hAnsi="Symbol"/>
      </w:rPr>
    </w:lvl>
    <w:lvl w:ilvl="5" w:tplc="E78C821C">
      <w:start w:val="1"/>
      <w:numFmt w:val="bullet"/>
      <w:lvlText w:val=""/>
      <w:lvlJc w:val="left"/>
      <w:pPr>
        <w:ind w:left="1020" w:hanging="360"/>
      </w:pPr>
      <w:rPr>
        <w:rFonts w:ascii="Symbol" w:hAnsi="Symbol"/>
      </w:rPr>
    </w:lvl>
    <w:lvl w:ilvl="6" w:tplc="E5FE037A">
      <w:start w:val="1"/>
      <w:numFmt w:val="bullet"/>
      <w:lvlText w:val=""/>
      <w:lvlJc w:val="left"/>
      <w:pPr>
        <w:ind w:left="1020" w:hanging="360"/>
      </w:pPr>
      <w:rPr>
        <w:rFonts w:ascii="Symbol" w:hAnsi="Symbol"/>
      </w:rPr>
    </w:lvl>
    <w:lvl w:ilvl="7" w:tplc="BE5EA248">
      <w:start w:val="1"/>
      <w:numFmt w:val="bullet"/>
      <w:lvlText w:val=""/>
      <w:lvlJc w:val="left"/>
      <w:pPr>
        <w:ind w:left="1020" w:hanging="360"/>
      </w:pPr>
      <w:rPr>
        <w:rFonts w:ascii="Symbol" w:hAnsi="Symbol"/>
      </w:rPr>
    </w:lvl>
    <w:lvl w:ilvl="8" w:tplc="437071D6">
      <w:start w:val="1"/>
      <w:numFmt w:val="bullet"/>
      <w:lvlText w:val=""/>
      <w:lvlJc w:val="left"/>
      <w:pPr>
        <w:ind w:left="1020" w:hanging="360"/>
      </w:pPr>
      <w:rPr>
        <w:rFonts w:ascii="Symbol" w:hAnsi="Symbol"/>
      </w:rPr>
    </w:lvl>
  </w:abstractNum>
  <w:abstractNum w:abstractNumId="9" w15:restartNumberingAfterBreak="0">
    <w:nsid w:val="4DAC2BF3"/>
    <w:multiLevelType w:val="multilevel"/>
    <w:tmpl w:val="F91A376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E4DC92"/>
    <w:multiLevelType w:val="multilevel"/>
    <w:tmpl w:val="0156117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634F3E"/>
    <w:multiLevelType w:val="hybridMultilevel"/>
    <w:tmpl w:val="41EA391C"/>
    <w:lvl w:ilvl="0" w:tplc="D5FCD25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157E8E"/>
    <w:multiLevelType w:val="multilevel"/>
    <w:tmpl w:val="AF2A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8456F"/>
    <w:multiLevelType w:val="hybridMultilevel"/>
    <w:tmpl w:val="F956E104"/>
    <w:lvl w:ilvl="0" w:tplc="1178863C">
      <w:start w:val="1"/>
      <w:numFmt w:val="bullet"/>
      <w:lvlText w:val=""/>
      <w:lvlJc w:val="left"/>
      <w:pPr>
        <w:ind w:left="1020" w:hanging="360"/>
      </w:pPr>
      <w:rPr>
        <w:rFonts w:ascii="Symbol" w:hAnsi="Symbol"/>
      </w:rPr>
    </w:lvl>
    <w:lvl w:ilvl="1" w:tplc="24485604">
      <w:start w:val="1"/>
      <w:numFmt w:val="bullet"/>
      <w:lvlText w:val=""/>
      <w:lvlJc w:val="left"/>
      <w:pPr>
        <w:ind w:left="1020" w:hanging="360"/>
      </w:pPr>
      <w:rPr>
        <w:rFonts w:ascii="Symbol" w:hAnsi="Symbol"/>
      </w:rPr>
    </w:lvl>
    <w:lvl w:ilvl="2" w:tplc="5874DB10">
      <w:start w:val="1"/>
      <w:numFmt w:val="bullet"/>
      <w:lvlText w:val=""/>
      <w:lvlJc w:val="left"/>
      <w:pPr>
        <w:ind w:left="1020" w:hanging="360"/>
      </w:pPr>
      <w:rPr>
        <w:rFonts w:ascii="Symbol" w:hAnsi="Symbol"/>
      </w:rPr>
    </w:lvl>
    <w:lvl w:ilvl="3" w:tplc="8604DA16">
      <w:start w:val="1"/>
      <w:numFmt w:val="bullet"/>
      <w:lvlText w:val=""/>
      <w:lvlJc w:val="left"/>
      <w:pPr>
        <w:ind w:left="1020" w:hanging="360"/>
      </w:pPr>
      <w:rPr>
        <w:rFonts w:ascii="Symbol" w:hAnsi="Symbol"/>
      </w:rPr>
    </w:lvl>
    <w:lvl w:ilvl="4" w:tplc="4022C9D4">
      <w:start w:val="1"/>
      <w:numFmt w:val="bullet"/>
      <w:lvlText w:val=""/>
      <w:lvlJc w:val="left"/>
      <w:pPr>
        <w:ind w:left="1020" w:hanging="360"/>
      </w:pPr>
      <w:rPr>
        <w:rFonts w:ascii="Symbol" w:hAnsi="Symbol"/>
      </w:rPr>
    </w:lvl>
    <w:lvl w:ilvl="5" w:tplc="6E5414A4">
      <w:start w:val="1"/>
      <w:numFmt w:val="bullet"/>
      <w:lvlText w:val=""/>
      <w:lvlJc w:val="left"/>
      <w:pPr>
        <w:ind w:left="1020" w:hanging="360"/>
      </w:pPr>
      <w:rPr>
        <w:rFonts w:ascii="Symbol" w:hAnsi="Symbol"/>
      </w:rPr>
    </w:lvl>
    <w:lvl w:ilvl="6" w:tplc="22EAAD68">
      <w:start w:val="1"/>
      <w:numFmt w:val="bullet"/>
      <w:lvlText w:val=""/>
      <w:lvlJc w:val="left"/>
      <w:pPr>
        <w:ind w:left="1020" w:hanging="360"/>
      </w:pPr>
      <w:rPr>
        <w:rFonts w:ascii="Symbol" w:hAnsi="Symbol"/>
      </w:rPr>
    </w:lvl>
    <w:lvl w:ilvl="7" w:tplc="EE36235A">
      <w:start w:val="1"/>
      <w:numFmt w:val="bullet"/>
      <w:lvlText w:val=""/>
      <w:lvlJc w:val="left"/>
      <w:pPr>
        <w:ind w:left="1020" w:hanging="360"/>
      </w:pPr>
      <w:rPr>
        <w:rFonts w:ascii="Symbol" w:hAnsi="Symbol"/>
      </w:rPr>
    </w:lvl>
    <w:lvl w:ilvl="8" w:tplc="AE6A947C">
      <w:start w:val="1"/>
      <w:numFmt w:val="bullet"/>
      <w:lvlText w:val=""/>
      <w:lvlJc w:val="left"/>
      <w:pPr>
        <w:ind w:left="1020" w:hanging="360"/>
      </w:pPr>
      <w:rPr>
        <w:rFonts w:ascii="Symbol" w:hAnsi="Symbol"/>
      </w:rPr>
    </w:lvl>
  </w:abstractNum>
  <w:num w:numId="1" w16cid:durableId="157304751">
    <w:abstractNumId w:val="6"/>
  </w:num>
  <w:num w:numId="2" w16cid:durableId="1249079787">
    <w:abstractNumId w:val="3"/>
  </w:num>
  <w:num w:numId="3" w16cid:durableId="1013341366">
    <w:abstractNumId w:val="0"/>
  </w:num>
  <w:num w:numId="4" w16cid:durableId="656106505">
    <w:abstractNumId w:val="4"/>
  </w:num>
  <w:num w:numId="5" w16cid:durableId="1109547213">
    <w:abstractNumId w:val="10"/>
  </w:num>
  <w:num w:numId="6" w16cid:durableId="1636259293">
    <w:abstractNumId w:val="1"/>
  </w:num>
  <w:num w:numId="7" w16cid:durableId="941187779">
    <w:abstractNumId w:val="2"/>
  </w:num>
  <w:num w:numId="8" w16cid:durableId="88890032">
    <w:abstractNumId w:val="9"/>
  </w:num>
  <w:num w:numId="9" w16cid:durableId="714046931">
    <w:abstractNumId w:val="11"/>
  </w:num>
  <w:num w:numId="10" w16cid:durableId="1766342054">
    <w:abstractNumId w:val="7"/>
  </w:num>
  <w:num w:numId="11" w16cid:durableId="1214925215">
    <w:abstractNumId w:val="8"/>
  </w:num>
  <w:num w:numId="12" w16cid:durableId="515122785">
    <w:abstractNumId w:val="5"/>
  </w:num>
  <w:num w:numId="13" w16cid:durableId="1763262329">
    <w:abstractNumId w:val="13"/>
  </w:num>
  <w:num w:numId="14" w16cid:durableId="1474910035">
    <w:abstractNumId w:val="1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FC8"/>
    <w:rsid w:val="0001004E"/>
    <w:rsid w:val="00014205"/>
    <w:rsid w:val="0003200D"/>
    <w:rsid w:val="00066BD3"/>
    <w:rsid w:val="000738E3"/>
    <w:rsid w:val="000A4C31"/>
    <w:rsid w:val="000B30FC"/>
    <w:rsid w:val="000C0087"/>
    <w:rsid w:val="000E0F31"/>
    <w:rsid w:val="00105DC6"/>
    <w:rsid w:val="001078C9"/>
    <w:rsid w:val="00127A96"/>
    <w:rsid w:val="00137F18"/>
    <w:rsid w:val="00173252"/>
    <w:rsid w:val="00180DFD"/>
    <w:rsid w:val="00191BFD"/>
    <w:rsid w:val="001A320F"/>
    <w:rsid w:val="001B3E01"/>
    <w:rsid w:val="001F5893"/>
    <w:rsid w:val="00215A11"/>
    <w:rsid w:val="00230AC7"/>
    <w:rsid w:val="00233E1C"/>
    <w:rsid w:val="00241539"/>
    <w:rsid w:val="002552D8"/>
    <w:rsid w:val="002A3EC8"/>
    <w:rsid w:val="002A45AE"/>
    <w:rsid w:val="00313F9A"/>
    <w:rsid w:val="00362D24"/>
    <w:rsid w:val="00385FC8"/>
    <w:rsid w:val="003E38CE"/>
    <w:rsid w:val="00434B9C"/>
    <w:rsid w:val="00471615"/>
    <w:rsid w:val="0047669A"/>
    <w:rsid w:val="004A68BE"/>
    <w:rsid w:val="004B0C5D"/>
    <w:rsid w:val="004F13CD"/>
    <w:rsid w:val="00593678"/>
    <w:rsid w:val="005D2653"/>
    <w:rsid w:val="005D5C41"/>
    <w:rsid w:val="006850B2"/>
    <w:rsid w:val="006A6305"/>
    <w:rsid w:val="00707222"/>
    <w:rsid w:val="00786B13"/>
    <w:rsid w:val="00794039"/>
    <w:rsid w:val="007C38C5"/>
    <w:rsid w:val="007E2864"/>
    <w:rsid w:val="008227EA"/>
    <w:rsid w:val="00827CB0"/>
    <w:rsid w:val="00855160"/>
    <w:rsid w:val="00867573"/>
    <w:rsid w:val="008E1B34"/>
    <w:rsid w:val="008F6430"/>
    <w:rsid w:val="00902AA1"/>
    <w:rsid w:val="009262A7"/>
    <w:rsid w:val="00932A73"/>
    <w:rsid w:val="00975F89"/>
    <w:rsid w:val="00976B5B"/>
    <w:rsid w:val="009825A8"/>
    <w:rsid w:val="009B3B8D"/>
    <w:rsid w:val="009B5CCD"/>
    <w:rsid w:val="009D55D4"/>
    <w:rsid w:val="00A00F6C"/>
    <w:rsid w:val="00A45B12"/>
    <w:rsid w:val="00A5639F"/>
    <w:rsid w:val="00A643A1"/>
    <w:rsid w:val="00AA33C4"/>
    <w:rsid w:val="00AE091E"/>
    <w:rsid w:val="00B23172"/>
    <w:rsid w:val="00B250C0"/>
    <w:rsid w:val="00B376F0"/>
    <w:rsid w:val="00B76855"/>
    <w:rsid w:val="00B8166C"/>
    <w:rsid w:val="00B83CFC"/>
    <w:rsid w:val="00B93502"/>
    <w:rsid w:val="00BA6084"/>
    <w:rsid w:val="00BA7830"/>
    <w:rsid w:val="00BC32F9"/>
    <w:rsid w:val="00BC485C"/>
    <w:rsid w:val="00C11E26"/>
    <w:rsid w:val="00C24415"/>
    <w:rsid w:val="00C266A9"/>
    <w:rsid w:val="00C4145F"/>
    <w:rsid w:val="00C430F6"/>
    <w:rsid w:val="00CC7F89"/>
    <w:rsid w:val="00CF13BC"/>
    <w:rsid w:val="00CF7D45"/>
    <w:rsid w:val="00D160E0"/>
    <w:rsid w:val="00D90DD7"/>
    <w:rsid w:val="00DB10C9"/>
    <w:rsid w:val="00DB31FF"/>
    <w:rsid w:val="00DB636C"/>
    <w:rsid w:val="00E32D2B"/>
    <w:rsid w:val="00E36876"/>
    <w:rsid w:val="00E46035"/>
    <w:rsid w:val="00E74DE4"/>
    <w:rsid w:val="00E966B4"/>
    <w:rsid w:val="00ED02BD"/>
    <w:rsid w:val="00ED4F43"/>
    <w:rsid w:val="00ED4FB9"/>
    <w:rsid w:val="00F25B4C"/>
    <w:rsid w:val="00F362A2"/>
    <w:rsid w:val="00F3724E"/>
    <w:rsid w:val="00F60077"/>
    <w:rsid w:val="00F82BE5"/>
    <w:rsid w:val="00FA47D1"/>
    <w:rsid w:val="00FA49EE"/>
    <w:rsid w:val="00FE7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59D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32D2B"/>
    <w:pPr>
      <w:spacing w:line="240" w:lineRule="exact"/>
      <w:ind w:left="720"/>
      <w:contextualSpacing/>
    </w:pPr>
  </w:style>
  <w:style w:type="paragraph" w:styleId="Voetnoottekst">
    <w:name w:val="footnote text"/>
    <w:basedOn w:val="Standaard"/>
    <w:link w:val="VoetnoottekstChar"/>
    <w:uiPriority w:val="99"/>
    <w:semiHidden/>
    <w:unhideWhenUsed/>
    <w:rsid w:val="00E32D2B"/>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E32D2B"/>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E32D2B"/>
    <w:rPr>
      <w:vertAlign w:val="superscript"/>
    </w:rPr>
  </w:style>
  <w:style w:type="paragraph" w:styleId="Geenafstand">
    <w:name w:val="No Spacing"/>
    <w:uiPriority w:val="1"/>
    <w:qFormat/>
    <w:rsid w:val="00E32D2B"/>
    <w:rPr>
      <w:rFonts w:ascii="Verdana" w:hAnsi="Verdana"/>
      <w:color w:val="000000"/>
      <w:sz w:val="18"/>
      <w:szCs w:val="18"/>
    </w:rPr>
  </w:style>
  <w:style w:type="character" w:styleId="Verwijzingopmerking">
    <w:name w:val="annotation reference"/>
    <w:basedOn w:val="Standaardalinea-lettertype"/>
    <w:uiPriority w:val="99"/>
    <w:semiHidden/>
    <w:unhideWhenUsed/>
    <w:rsid w:val="00E32D2B"/>
    <w:rPr>
      <w:sz w:val="16"/>
      <w:szCs w:val="16"/>
    </w:rPr>
  </w:style>
  <w:style w:type="paragraph" w:styleId="Tekstopmerking">
    <w:name w:val="annotation text"/>
    <w:basedOn w:val="Standaard"/>
    <w:link w:val="TekstopmerkingChar"/>
    <w:uiPriority w:val="99"/>
    <w:unhideWhenUsed/>
    <w:rsid w:val="00E32D2B"/>
    <w:pPr>
      <w:spacing w:line="240" w:lineRule="auto"/>
    </w:pPr>
    <w:rPr>
      <w:sz w:val="20"/>
      <w:szCs w:val="20"/>
    </w:rPr>
  </w:style>
  <w:style w:type="character" w:customStyle="1" w:styleId="TekstopmerkingChar">
    <w:name w:val="Tekst opmerking Char"/>
    <w:basedOn w:val="Standaardalinea-lettertype"/>
    <w:link w:val="Tekstopmerking"/>
    <w:uiPriority w:val="99"/>
    <w:rsid w:val="00E32D2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E1B34"/>
    <w:rPr>
      <w:b/>
      <w:bCs/>
    </w:rPr>
  </w:style>
  <w:style w:type="character" w:customStyle="1" w:styleId="OnderwerpvanopmerkingChar">
    <w:name w:val="Onderwerp van opmerking Char"/>
    <w:basedOn w:val="TekstopmerkingChar"/>
    <w:link w:val="Onderwerpvanopmerking"/>
    <w:uiPriority w:val="99"/>
    <w:semiHidden/>
    <w:rsid w:val="008E1B34"/>
    <w:rPr>
      <w:rFonts w:ascii="Verdana" w:hAnsi="Verdana"/>
      <w:b/>
      <w:bCs/>
      <w:color w:val="000000"/>
    </w:rPr>
  </w:style>
  <w:style w:type="paragraph" w:styleId="Revisie">
    <w:name w:val="Revision"/>
    <w:hidden/>
    <w:uiPriority w:val="99"/>
    <w:semiHidden/>
    <w:rsid w:val="008F643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06228">
      <w:bodyDiv w:val="1"/>
      <w:marLeft w:val="0"/>
      <w:marRight w:val="0"/>
      <w:marTop w:val="0"/>
      <w:marBottom w:val="0"/>
      <w:divBdr>
        <w:top w:val="none" w:sz="0" w:space="0" w:color="auto"/>
        <w:left w:val="none" w:sz="0" w:space="0" w:color="auto"/>
        <w:bottom w:val="none" w:sz="0" w:space="0" w:color="auto"/>
        <w:right w:val="none" w:sz="0" w:space="0" w:color="auto"/>
      </w:divBdr>
    </w:div>
    <w:div w:id="702556303">
      <w:bodyDiv w:val="1"/>
      <w:marLeft w:val="0"/>
      <w:marRight w:val="0"/>
      <w:marTop w:val="0"/>
      <w:marBottom w:val="0"/>
      <w:divBdr>
        <w:top w:val="none" w:sz="0" w:space="0" w:color="auto"/>
        <w:left w:val="none" w:sz="0" w:space="0" w:color="auto"/>
        <w:bottom w:val="none" w:sz="0" w:space="0" w:color="auto"/>
        <w:right w:val="none" w:sz="0" w:space="0" w:color="auto"/>
      </w:divBdr>
    </w:div>
    <w:div w:id="1015426718">
      <w:bodyDiv w:val="1"/>
      <w:marLeft w:val="0"/>
      <w:marRight w:val="0"/>
      <w:marTop w:val="0"/>
      <w:marBottom w:val="0"/>
      <w:divBdr>
        <w:top w:val="none" w:sz="0" w:space="0" w:color="auto"/>
        <w:left w:val="none" w:sz="0" w:space="0" w:color="auto"/>
        <w:bottom w:val="none" w:sz="0" w:space="0" w:color="auto"/>
        <w:right w:val="none" w:sz="0" w:space="0" w:color="auto"/>
      </w:divBdr>
    </w:div>
    <w:div w:id="1148519901">
      <w:bodyDiv w:val="1"/>
      <w:marLeft w:val="0"/>
      <w:marRight w:val="0"/>
      <w:marTop w:val="0"/>
      <w:marBottom w:val="0"/>
      <w:divBdr>
        <w:top w:val="none" w:sz="0" w:space="0" w:color="auto"/>
        <w:left w:val="none" w:sz="0" w:space="0" w:color="auto"/>
        <w:bottom w:val="none" w:sz="0" w:space="0" w:color="auto"/>
        <w:right w:val="none" w:sz="0" w:space="0" w:color="auto"/>
      </w:divBdr>
    </w:div>
    <w:div w:id="1286693408">
      <w:bodyDiv w:val="1"/>
      <w:marLeft w:val="0"/>
      <w:marRight w:val="0"/>
      <w:marTop w:val="0"/>
      <w:marBottom w:val="0"/>
      <w:divBdr>
        <w:top w:val="none" w:sz="0" w:space="0" w:color="auto"/>
        <w:left w:val="none" w:sz="0" w:space="0" w:color="auto"/>
        <w:bottom w:val="none" w:sz="0" w:space="0" w:color="auto"/>
        <w:right w:val="none" w:sz="0" w:space="0" w:color="auto"/>
      </w:divBdr>
    </w:div>
    <w:div w:id="1448550093">
      <w:bodyDiv w:val="1"/>
      <w:marLeft w:val="0"/>
      <w:marRight w:val="0"/>
      <w:marTop w:val="0"/>
      <w:marBottom w:val="0"/>
      <w:divBdr>
        <w:top w:val="none" w:sz="0" w:space="0" w:color="auto"/>
        <w:left w:val="none" w:sz="0" w:space="0" w:color="auto"/>
        <w:bottom w:val="none" w:sz="0" w:space="0" w:color="auto"/>
        <w:right w:val="none" w:sz="0" w:space="0" w:color="auto"/>
      </w:divBdr>
    </w:div>
    <w:div w:id="2030176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736</properties:Words>
  <properties:Characters>4053</properties:Characters>
  <properties:Lines>33</properties:Lines>
  <properties:Paragraphs>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Eindrapport onderzoek verzuimverzekeringsgraad onder werkgevers</vt:lpstr>
    </vt:vector>
  </properties:TitlesOfParts>
  <properties:LinksUpToDate>false</properties:LinksUpToDate>
  <properties:CharactersWithSpaces>4780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2025-11-28T09:42:00.0000000Z</dcterms:created>
  <dc:creator/>
  <lastModifiedBy/>
  <dcterms:modified xsi:type="dcterms:W3CDTF">2025-12-16T16:18:00.0000000Z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Eindrapport onderzoek verzuimverzekeringsgraad onder werkgevers</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M.G.M. Segers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Eindrapport onderzoek verzuimverzekeringsgraad onder werkgevers</vt:lpwstr>
  </prop:property>
  <prop:property fmtid="{D5CDD505-2E9C-101B-9397-08002B2CF9AE}" pid="36" name="iOnsKenmerk">
    <vt:lpwstr>2025-0000276705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Eindrapport onderzoek "Verzuim Verzekerd"</vt:lpwstr>
  </prop:property>
</prop:Properties>
</file>