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28B" w:rsidRDefault="0075128B" w14:paraId="05D0B196" w14:textId="77777777"/>
    <w:tbl>
      <w:tblPr>
        <w:tblW w:w="7680" w:type="dxa"/>
        <w:tblLayout w:type="fixed"/>
        <w:tblLook w:val="07E0" w:firstRow="1" w:lastRow="1" w:firstColumn="1" w:lastColumn="1" w:noHBand="1" w:noVBand="1"/>
      </w:tblPr>
      <w:tblGrid>
        <w:gridCol w:w="2440"/>
        <w:gridCol w:w="5240"/>
      </w:tblGrid>
      <w:tr w:rsidR="003D374D" w:rsidTr="00C17613" w14:paraId="7F4B4A11" w14:textId="77777777">
        <w:trPr>
          <w:trHeight w:val="200"/>
        </w:trPr>
        <w:tc>
          <w:tcPr>
            <w:tcW w:w="2440" w:type="dxa"/>
            <w:tcBorders>
              <w:bottom w:val="dotted" w:color="000000" w:sz="6" w:space="0"/>
            </w:tcBorders>
          </w:tcPr>
          <w:p w:rsidR="003D374D" w:rsidRDefault="003D374D" w14:paraId="32396E4E" w14:textId="77777777"/>
        </w:tc>
        <w:tc>
          <w:tcPr>
            <w:tcW w:w="5240" w:type="dxa"/>
            <w:tcBorders>
              <w:bottom w:val="dotted" w:color="000000" w:sz="6" w:space="0"/>
            </w:tcBorders>
          </w:tcPr>
          <w:p w:rsidR="003D374D" w:rsidRDefault="003D374D" w14:paraId="6049839F" w14:textId="77777777"/>
        </w:tc>
      </w:tr>
      <w:tr w:rsidR="003D374D" w:rsidTr="00C17613" w14:paraId="53F1A148" w14:textId="77777777">
        <w:trPr>
          <w:trHeight w:val="200"/>
        </w:trPr>
        <w:tc>
          <w:tcPr>
            <w:tcW w:w="2440" w:type="dxa"/>
            <w:tcBorders>
              <w:top w:val="dotted" w:color="000000" w:sz="6" w:space="0"/>
            </w:tcBorders>
          </w:tcPr>
          <w:p w:rsidR="003D374D" w:rsidRDefault="003D374D" w14:paraId="0665702E" w14:textId="77777777"/>
        </w:tc>
        <w:tc>
          <w:tcPr>
            <w:tcW w:w="5240" w:type="dxa"/>
            <w:tcBorders>
              <w:top w:val="dotted" w:color="000000" w:sz="6" w:space="0"/>
            </w:tcBorders>
          </w:tcPr>
          <w:p w:rsidR="003D374D" w:rsidRDefault="003D374D" w14:paraId="7C8D4DE1" w14:textId="77777777"/>
        </w:tc>
      </w:tr>
      <w:tr w:rsidR="003D374D" w:rsidTr="00C17613" w14:paraId="1A0451DD" w14:textId="77777777">
        <w:trPr>
          <w:trHeight w:val="240"/>
        </w:trPr>
        <w:tc>
          <w:tcPr>
            <w:tcW w:w="2440" w:type="dxa"/>
          </w:tcPr>
          <w:p w:rsidR="003D374D" w:rsidRDefault="00361349" w14:paraId="77C51A66" w14:textId="77777777">
            <w:pPr>
              <w:pStyle w:val="Referentiegegevens"/>
            </w:pPr>
            <w:r>
              <w:t>Vergaderdatum en - tijd</w:t>
            </w:r>
          </w:p>
        </w:tc>
        <w:tc>
          <w:tcPr>
            <w:tcW w:w="5240" w:type="dxa"/>
          </w:tcPr>
          <w:p w:rsidR="003D374D" w:rsidRDefault="00C17613" w14:paraId="5F92B3B0" w14:textId="77777777">
            <w:r>
              <w:t>22-24 oktober 2025</w:t>
            </w:r>
          </w:p>
        </w:tc>
      </w:tr>
      <w:tr w:rsidR="003D374D" w:rsidTr="00C17613" w14:paraId="52DA65B7" w14:textId="77777777">
        <w:trPr>
          <w:trHeight w:val="240"/>
        </w:trPr>
        <w:tc>
          <w:tcPr>
            <w:tcW w:w="2440" w:type="dxa"/>
          </w:tcPr>
          <w:p w:rsidR="003D374D" w:rsidRDefault="00361349" w14:paraId="32C5467B" w14:textId="77777777">
            <w:pPr>
              <w:pStyle w:val="Referentiegegevens"/>
            </w:pPr>
            <w:r>
              <w:t>Vergaderplaats</w:t>
            </w:r>
          </w:p>
        </w:tc>
        <w:tc>
          <w:tcPr>
            <w:tcW w:w="5240" w:type="dxa"/>
          </w:tcPr>
          <w:p w:rsidR="003D374D" w:rsidRDefault="00361349" w14:paraId="552DA331" w14:textId="77777777">
            <w:r>
              <w:t>Parijs</w:t>
            </w:r>
          </w:p>
        </w:tc>
      </w:tr>
      <w:tr w:rsidR="003D374D" w:rsidTr="00C17613" w14:paraId="04BD2EE6" w14:textId="77777777">
        <w:trPr>
          <w:trHeight w:val="240"/>
        </w:trPr>
        <w:tc>
          <w:tcPr>
            <w:tcW w:w="2440" w:type="dxa"/>
          </w:tcPr>
          <w:p w:rsidR="003D374D" w:rsidRDefault="00361349" w14:paraId="1F7D124C" w14:textId="77777777">
            <w:pPr>
              <w:pStyle w:val="Referentiegegevens"/>
            </w:pPr>
            <w:r>
              <w:t>Aanwezig</w:t>
            </w:r>
          </w:p>
        </w:tc>
        <w:tc>
          <w:tcPr>
            <w:tcW w:w="5240" w:type="dxa"/>
          </w:tcPr>
          <w:p w:rsidR="003D374D" w:rsidRDefault="00361349" w14:paraId="1C33A7E8" w14:textId="77777777">
            <w:r>
              <w:t xml:space="preserve">Vertegenwoordigers van het ministerie van Financiën, </w:t>
            </w:r>
            <w:r>
              <w:br/>
              <w:t xml:space="preserve">het ministerie van Justitie en Veiligheid, de </w:t>
            </w:r>
            <w:r>
              <w:br/>
              <w:t xml:space="preserve">Nederlandsche Bank, de Autoriteit Financiële Markten, </w:t>
            </w:r>
            <w:r>
              <w:br/>
              <w:t xml:space="preserve">het Openbaar Ministerie en de Financial Intelligence </w:t>
            </w:r>
            <w:r>
              <w:br/>
              <w:t xml:space="preserve">Unit. </w:t>
            </w:r>
          </w:p>
        </w:tc>
      </w:tr>
      <w:tr w:rsidR="003D374D" w:rsidTr="00C17613" w14:paraId="05373A3E" w14:textId="77777777">
        <w:trPr>
          <w:trHeight w:val="200"/>
        </w:trPr>
        <w:tc>
          <w:tcPr>
            <w:tcW w:w="2440" w:type="dxa"/>
            <w:tcBorders>
              <w:bottom w:val="dotted" w:color="000000" w:sz="6" w:space="0"/>
            </w:tcBorders>
          </w:tcPr>
          <w:p w:rsidR="003D374D" w:rsidRDefault="003D374D" w14:paraId="68BCE932" w14:textId="77777777"/>
        </w:tc>
        <w:tc>
          <w:tcPr>
            <w:tcW w:w="5240" w:type="dxa"/>
            <w:tcBorders>
              <w:bottom w:val="dotted" w:color="000000" w:sz="6" w:space="0"/>
            </w:tcBorders>
          </w:tcPr>
          <w:p w:rsidR="003D374D" w:rsidRDefault="003D374D" w14:paraId="324B137C" w14:textId="77777777"/>
        </w:tc>
      </w:tr>
      <w:tr w:rsidR="003D374D" w:rsidTr="00C17613" w14:paraId="5874A636" w14:textId="77777777">
        <w:trPr>
          <w:trHeight w:val="200"/>
        </w:trPr>
        <w:tc>
          <w:tcPr>
            <w:tcW w:w="2440" w:type="dxa"/>
          </w:tcPr>
          <w:p w:rsidR="003D374D" w:rsidRDefault="003D374D" w14:paraId="32C206DC" w14:textId="77777777"/>
        </w:tc>
        <w:tc>
          <w:tcPr>
            <w:tcW w:w="5240" w:type="dxa"/>
          </w:tcPr>
          <w:p w:rsidR="003D374D" w:rsidRDefault="003D374D" w14:paraId="588DF173" w14:textId="77777777"/>
        </w:tc>
      </w:tr>
    </w:tbl>
    <w:p w:rsidR="003D374D" w:rsidRDefault="003D374D" w14:paraId="0E1952DE" w14:textId="77777777">
      <w:pPr>
        <w:pStyle w:val="WitregelW1bodytekst"/>
      </w:pPr>
    </w:p>
    <w:p w:rsidR="003D374D" w:rsidRDefault="003D374D" w14:paraId="7C8CBBAD" w14:textId="77777777"/>
    <w:p w:rsidR="003D374D" w:rsidRDefault="00C17613" w14:paraId="3E08E26B" w14:textId="77777777">
      <w:r w:rsidRPr="00C17613">
        <w:t xml:space="preserve">Deze plenaire vergadering was de </w:t>
      </w:r>
      <w:r>
        <w:t>vierde</w:t>
      </w:r>
      <w:r w:rsidRPr="00C17613">
        <w:t xml:space="preserve"> onder het tweejarig voorzitterschap van Mexico en vond plaats in Parijs. De </w:t>
      </w:r>
      <w:r>
        <w:t xml:space="preserve">behandeling van de eerste twee evaluaties van Maleisië en België onder de nieuwe vijfde ronde </w:t>
      </w:r>
      <w:r w:rsidRPr="00C17613">
        <w:t>vormde een belangrijke mijlpaal.</w:t>
      </w:r>
      <w:r w:rsidR="002A46BD">
        <w:t xml:space="preserve"> De evaluatie van Nederland is voorzien in der periode 2029-2030.</w:t>
      </w:r>
    </w:p>
    <w:p w:rsidR="00C17613" w:rsidRDefault="00C17613" w14:paraId="75E30566" w14:textId="77777777"/>
    <w:p w:rsidRPr="00C17613" w:rsidR="00C17613" w:rsidRDefault="00C17613" w14:paraId="215314CA" w14:textId="77777777">
      <w:pPr>
        <w:rPr>
          <w:b/>
          <w:bCs/>
        </w:rPr>
      </w:pPr>
      <w:r w:rsidRPr="00C17613">
        <w:rPr>
          <w:b/>
          <w:bCs/>
        </w:rPr>
        <w:t xml:space="preserve">Schorsing van de Russische Federatie als lid van de FATF </w:t>
      </w:r>
    </w:p>
    <w:p w:rsidR="00C17613" w:rsidRDefault="00C17613" w14:paraId="0B51513E" w14:textId="77777777">
      <w:r w:rsidRPr="00C17613">
        <w:t>Op 24 februari 2023 heeft de plenaire vergadering van de FATF besloten om de Russische Federatie te schorsen als lid van de FATF en heeft de FATF een verklaring uitgebracht over de Russische oorlogshandelingen in Oekraïne. In februari 2024 heeft de FATF een nieuwe verklaring naar buiten gebracht.</w:t>
      </w:r>
      <w:r>
        <w:rPr>
          <w:rStyle w:val="Voetnootmarkering"/>
        </w:rPr>
        <w:footnoteReference w:id="1"/>
      </w:r>
      <w:r w:rsidR="00A552CA">
        <w:t xml:space="preserve"> </w:t>
      </w:r>
      <w:r w:rsidRPr="00C17613">
        <w:t xml:space="preserve">Op de afgelopen plenaire vergadering is deze schorsing wederom in stand gelaten. De FATF zal de situatie monitoren en elke plenaire vergadering nagaan of er gronden zijn om de schorsing op te heffen of te wijzigen. Ondertussen blijft het land gebonden aan de FATF-standaarden en dient het aan zijn financiële verplichtingen te blijven voldoen. De Russische Federatie blijft wel lid van de regionale zusterorganisatie </w:t>
      </w:r>
      <w:proofErr w:type="spellStart"/>
      <w:r w:rsidRPr="00A552CA">
        <w:rPr>
          <w:i/>
          <w:iCs/>
        </w:rPr>
        <w:t>Eurasian</w:t>
      </w:r>
      <w:proofErr w:type="spellEnd"/>
      <w:r w:rsidRPr="00A552CA">
        <w:rPr>
          <w:i/>
          <w:iCs/>
        </w:rPr>
        <w:t xml:space="preserve"> Group on </w:t>
      </w:r>
      <w:proofErr w:type="spellStart"/>
      <w:r w:rsidRPr="00A552CA">
        <w:rPr>
          <w:i/>
          <w:iCs/>
        </w:rPr>
        <w:t>Combating</w:t>
      </w:r>
      <w:proofErr w:type="spellEnd"/>
      <w:r w:rsidRPr="00A552CA">
        <w:rPr>
          <w:i/>
          <w:iCs/>
        </w:rPr>
        <w:t xml:space="preserve"> Money </w:t>
      </w:r>
      <w:proofErr w:type="spellStart"/>
      <w:r w:rsidRPr="00A552CA">
        <w:rPr>
          <w:i/>
          <w:iCs/>
        </w:rPr>
        <w:t>Laundering</w:t>
      </w:r>
      <w:proofErr w:type="spellEnd"/>
      <w:r w:rsidRPr="00C17613">
        <w:t xml:space="preserve"> (EAG).</w:t>
      </w:r>
    </w:p>
    <w:p w:rsidR="003D374D" w:rsidRDefault="003D374D" w14:paraId="49A6726B" w14:textId="77777777"/>
    <w:p w:rsidR="003D374D" w:rsidRDefault="00C17613" w14:paraId="118043DF" w14:textId="77777777">
      <w:pPr>
        <w:rPr>
          <w:b/>
          <w:bCs/>
        </w:rPr>
      </w:pPr>
      <w:r w:rsidRPr="00C17613">
        <w:rPr>
          <w:b/>
          <w:bCs/>
        </w:rPr>
        <w:t>Monitoring van naleving van de FATF-standaarden</w:t>
      </w:r>
    </w:p>
    <w:p w:rsidR="00C17613" w:rsidRDefault="00C17613" w14:paraId="00B8830E" w14:textId="77777777">
      <w:pPr>
        <w:rPr>
          <w:i/>
          <w:iCs/>
        </w:rPr>
      </w:pPr>
      <w:r>
        <w:rPr>
          <w:i/>
          <w:iCs/>
        </w:rPr>
        <w:t>Wederzijdse evaluatie van Maleisië</w:t>
      </w:r>
      <w:r w:rsidR="00FB5E0F">
        <w:rPr>
          <w:i/>
          <w:iCs/>
        </w:rPr>
        <w:t xml:space="preserve"> en België</w:t>
      </w:r>
    </w:p>
    <w:p w:rsidRPr="00C17613" w:rsidR="00C17613" w:rsidRDefault="00FB5E0F" w14:paraId="418856AD" w14:textId="77777777">
      <w:r w:rsidRPr="00FB5E0F">
        <w:t>De FATF heeft de bespreking van de wederzijdse evaluaties van Argentinië en Oman afgerond. Door middel van peer reviews is beoordeeld of de wet- en regelgeving van de landen technisch voldoen aan de FATF-standaarden en in hoeverre dit stelsel effectief is in het beschermen van de integriteit van het financiële systeem.</w:t>
      </w:r>
      <w:r>
        <w:t xml:space="preserve"> Dit waren de eerste wederzijdse evaluaties onder vijfde ronde. </w:t>
      </w:r>
      <w:r>
        <w:lastRenderedPageBreak/>
        <w:t>Waar in de vierde ronde de juiste implementatie van de standaarden centraal stond, richt d</w:t>
      </w:r>
      <w:r w:rsidRPr="0075128B">
        <w:t xml:space="preserve">e vijfde ronde zich </w:t>
      </w:r>
      <w:r>
        <w:t>vooral</w:t>
      </w:r>
      <w:r w:rsidRPr="0075128B">
        <w:t xml:space="preserve"> op de effectiviteit van het door het geëvalueerde land </w:t>
      </w:r>
      <w:r w:rsidR="00A552CA">
        <w:t xml:space="preserve">gevoerde </w:t>
      </w:r>
      <w:r w:rsidRPr="0075128B">
        <w:t xml:space="preserve">beleid. </w:t>
      </w:r>
      <w:r w:rsidRPr="00FB5E0F">
        <w:t>De evaluatierapporten van beide landen zullen naar</w:t>
      </w:r>
      <w:r>
        <w:t xml:space="preserve"> </w:t>
      </w:r>
      <w:r w:rsidRPr="00FB5E0F">
        <w:t>verwachting in december worden gepubliceerd.</w:t>
      </w:r>
      <w:r>
        <w:t xml:space="preserve"> </w:t>
      </w:r>
    </w:p>
    <w:p w:rsidR="00C17613" w:rsidP="001E3A34" w:rsidRDefault="00C17613" w14:paraId="2671F33B" w14:textId="77777777">
      <w:pPr>
        <w:spacing w:line="276" w:lineRule="auto"/>
      </w:pPr>
    </w:p>
    <w:p w:rsidRPr="00C17613" w:rsidR="00C17613" w:rsidP="001E3A34" w:rsidRDefault="00C17613" w14:paraId="7C8CEF34" w14:textId="77777777">
      <w:pPr>
        <w:spacing w:line="276" w:lineRule="auto"/>
        <w:rPr>
          <w:b/>
          <w:bCs/>
        </w:rPr>
      </w:pPr>
      <w:r w:rsidRPr="00C17613">
        <w:rPr>
          <w:b/>
          <w:bCs/>
        </w:rPr>
        <w:t xml:space="preserve">Jurisdicties met verhoogde risico’s </w:t>
      </w:r>
    </w:p>
    <w:p w:rsidR="00C17613" w:rsidP="001E3A34" w:rsidRDefault="00C17613" w14:paraId="45C196C0" w14:textId="77777777">
      <w:pPr>
        <w:spacing w:line="276" w:lineRule="auto"/>
      </w:pPr>
      <w:r>
        <w:t>De FATF publiceert twee lijsten waarop landen en jurisdicties staan met strategische tekortkomingen in hun nationale beleid ter voorkoming en bestrijding van witwassen en terrorismefinanciering. De eerste lijst betreft de zogeheten “hoog risicolanden onderhevig aan een oproep tot tegenmaatregelen”. Deze lijst wordt vaak aangeduid als de “zwarte lijst”. De lijst bevat jurisdicties die geen betrokkenheid tonen om verbeteringen door te voeren of die onvoldoende voortgang hebben geboekt in het terugdringen van hun strategische tekortkomingen en die daardoor een bedreiging kunnen vormen voor het internationale financiële systee</w:t>
      </w:r>
      <w:r w:rsidR="002721F4">
        <w:t>m.</w:t>
      </w:r>
      <w:r>
        <w:t xml:space="preserve"> Noord-Korea en Iran staan al geruime tijd op deze lijst. Er geldt een oproep aan alle landen om effectieve tegenmaatregelen te nemen tegen deze twee landen. </w:t>
      </w:r>
      <w:r w:rsidR="003204A2">
        <w:t xml:space="preserve">Bij de afgelopen vergadering is er een hernieuwde oproep gedaan tot tegenmaatregelen </w:t>
      </w:r>
      <w:r w:rsidR="007C4CB5">
        <w:t>betreffend Iran.</w:t>
      </w:r>
      <w:r w:rsidR="007C4CB5">
        <w:rPr>
          <w:rStyle w:val="Voetnootmarkering"/>
        </w:rPr>
        <w:footnoteReference w:id="2"/>
      </w:r>
    </w:p>
    <w:p w:rsidR="00C17613" w:rsidP="001E3A34" w:rsidRDefault="00C17613" w14:paraId="2EC11D24" w14:textId="77777777">
      <w:pPr>
        <w:spacing w:line="276" w:lineRule="auto"/>
      </w:pPr>
    </w:p>
    <w:p w:rsidR="00C17613" w:rsidP="001E3A34" w:rsidRDefault="00C17613" w14:paraId="4187BC4E" w14:textId="77777777">
      <w:pPr>
        <w:spacing w:line="276" w:lineRule="auto"/>
      </w:pPr>
      <w:r>
        <w:t>Myanmar staat sinds oktober 2022 op de zwarte lijst, omdat het land een gebrek aan voortgang laat zien bij het uitvoeren van zijn verbeterplan. De FATF roept daarom alle landen ter wereld op om verscherpt cliëntenonderzoek te doen bij transacties van en naar Myanmar, in lijn met de bijbehorende risico’s. De FATF meldt daarbij wel expliciet dat deze verscherpte maatregelen niet ten koste mogen gaan van humanitaire geldstromen, financiering van legitieme niet- gouvernementele organisaties (</w:t>
      </w:r>
      <w:proofErr w:type="spellStart"/>
      <w:r>
        <w:t>NGO’s</w:t>
      </w:r>
      <w:proofErr w:type="spellEnd"/>
      <w:r>
        <w:t xml:space="preserve">) en particuliere geldtransfers. </w:t>
      </w:r>
    </w:p>
    <w:p w:rsidR="00C17613" w:rsidP="001E3A34" w:rsidRDefault="00C17613" w14:paraId="0F4FC817" w14:textId="77777777">
      <w:pPr>
        <w:spacing w:line="276" w:lineRule="auto"/>
      </w:pPr>
    </w:p>
    <w:p w:rsidR="00C17613" w:rsidP="001E3A34" w:rsidRDefault="00C17613" w14:paraId="02BBE656" w14:textId="77777777">
      <w:pPr>
        <w:spacing w:line="276" w:lineRule="auto"/>
      </w:pPr>
      <w:r>
        <w:t>De tweede lijst die de FATF publiceert is getiteld “Jurisdicties onder verscherpt toezicht”.</w:t>
      </w:r>
      <w:r>
        <w:rPr>
          <w:rStyle w:val="Voetnootmarkering"/>
        </w:rPr>
        <w:footnoteReference w:id="3"/>
      </w:r>
      <w:r>
        <w:t xml:space="preserve"> Deze lijst wordt vaak aangeduid als de “grijze lijst”. De lijst bevat landen die strategische tekortkomingen hebben in hun nationale regimes ter voorkoming en bestrijding van witwassen en terrorismefinanciering, maar die gecommitteerd zijn om deze tekortkomingen aan te pakken. In de laatste plenaire vergadering is besloten </w:t>
      </w:r>
      <w:r w:rsidR="00D65C44">
        <w:t xml:space="preserve">dat Burkina Faso, Mozambique, Nigeria en Zuid-Afrika </w:t>
      </w:r>
      <w:r>
        <w:t xml:space="preserve">van de lijst </w:t>
      </w:r>
      <w:r w:rsidR="00D65C44">
        <w:t xml:space="preserve">worden </w:t>
      </w:r>
      <w:r>
        <w:t xml:space="preserve">afgehaald. </w:t>
      </w:r>
      <w:r w:rsidR="007C4CB5">
        <w:t xml:space="preserve">Er zijn geen </w:t>
      </w:r>
      <w:r w:rsidR="00A552CA">
        <w:t xml:space="preserve">nieuwe </w:t>
      </w:r>
      <w:r w:rsidR="007C4CB5">
        <w:t xml:space="preserve">landen op de lijst gezet. </w:t>
      </w:r>
      <w:r>
        <w:t xml:space="preserve">In totaal staan sinds </w:t>
      </w:r>
      <w:r w:rsidR="007C4CB5">
        <w:t>oktober</w:t>
      </w:r>
      <w:r>
        <w:t xml:space="preserve"> 2025 </w:t>
      </w:r>
      <w:r w:rsidR="00D65C44">
        <w:t>t</w:t>
      </w:r>
      <w:r w:rsidR="003204A2">
        <w:t>w</w:t>
      </w:r>
      <w:r w:rsidR="00D65C44">
        <w:t>intig</w:t>
      </w:r>
      <w:r>
        <w:t xml:space="preserve"> landen op deze lijst.</w:t>
      </w:r>
      <w:r w:rsidR="00D65C44">
        <w:rPr>
          <w:rStyle w:val="Voetnootmarkering"/>
        </w:rPr>
        <w:footnoteReference w:id="4"/>
      </w:r>
      <w:r>
        <w:t xml:space="preserve"> De Nederlandsche Bank en de Autoriteit Financiële Markten verwijzen op hun website na elke plenaire vergadering naar de meest recente lijsten. Op diezelfde websites wordt toegelicht welke (aanvullende) maatregelen Nederlandse financiële instellingen dienen te nemen in het kader van de naleving van de Wet ter voorkoming van witwassen en financieren van terrorisme (</w:t>
      </w:r>
      <w:proofErr w:type="spellStart"/>
      <w:r>
        <w:t>Wwft</w:t>
      </w:r>
      <w:proofErr w:type="spellEnd"/>
      <w:r>
        <w:t>)</w:t>
      </w:r>
      <w:r w:rsidR="00E83BF7">
        <w:t>. Het gaat hierbij</w:t>
      </w:r>
      <w:r>
        <w:t xml:space="preserve"> om het verhoogde risico ten aanzien van relaties met ingezetenen van deze landen en het uitvoeren van transacties van o</w:t>
      </w:r>
      <w:r w:rsidR="00D65C44">
        <w:t xml:space="preserve">f </w:t>
      </w:r>
      <w:r>
        <w:t>naar deze landen te mitigeren.</w:t>
      </w:r>
    </w:p>
    <w:p w:rsidR="00361349" w:rsidP="001E3A34" w:rsidRDefault="00361349" w14:paraId="7D802BC2" w14:textId="77777777">
      <w:pPr>
        <w:spacing w:line="276" w:lineRule="auto"/>
      </w:pPr>
    </w:p>
    <w:p w:rsidR="00361349" w:rsidP="001E3A34" w:rsidRDefault="00361349" w14:paraId="391BAC5D" w14:textId="77777777">
      <w:pPr>
        <w:spacing w:line="276" w:lineRule="auto"/>
        <w:rPr>
          <w:b/>
          <w:bCs/>
        </w:rPr>
      </w:pPr>
      <w:r>
        <w:rPr>
          <w:b/>
          <w:bCs/>
        </w:rPr>
        <w:t xml:space="preserve">Strategische </w:t>
      </w:r>
      <w:r w:rsidR="0075128B">
        <w:rPr>
          <w:b/>
          <w:bCs/>
        </w:rPr>
        <w:t>initiatieven</w:t>
      </w:r>
    </w:p>
    <w:p w:rsidR="0075128B" w:rsidP="001E3A34" w:rsidRDefault="009057AB" w14:paraId="75B03224" w14:textId="77777777">
      <w:pPr>
        <w:spacing w:line="276" w:lineRule="auto"/>
        <w:rPr>
          <w:i/>
          <w:iCs/>
        </w:rPr>
      </w:pPr>
      <w:r>
        <w:rPr>
          <w:i/>
          <w:iCs/>
        </w:rPr>
        <w:lastRenderedPageBreak/>
        <w:t xml:space="preserve">Nieuwe </w:t>
      </w:r>
      <w:r w:rsidR="00A552CA">
        <w:rPr>
          <w:i/>
          <w:iCs/>
        </w:rPr>
        <w:t xml:space="preserve">leidraad </w:t>
      </w:r>
      <w:r>
        <w:rPr>
          <w:i/>
          <w:iCs/>
        </w:rPr>
        <w:t xml:space="preserve">voor </w:t>
      </w:r>
      <w:r w:rsidR="00C61B6D">
        <w:rPr>
          <w:i/>
          <w:iCs/>
        </w:rPr>
        <w:t>het afpakken van crimineel vermogen</w:t>
      </w:r>
    </w:p>
    <w:p w:rsidRPr="005F32D8" w:rsidR="009057AB" w:rsidP="001E3A34" w:rsidRDefault="005F32D8" w14:paraId="03807E6D" w14:textId="77777777">
      <w:pPr>
        <w:spacing w:line="276" w:lineRule="auto"/>
      </w:pPr>
      <w:r>
        <w:t xml:space="preserve">Tijdens de plenaire vergadering </w:t>
      </w:r>
      <w:r w:rsidR="00A552CA">
        <w:t>is een nieuwe leidraad</w:t>
      </w:r>
      <w:r>
        <w:t xml:space="preserve"> aangenomen om landen te helpen </w:t>
      </w:r>
      <w:r w:rsidR="00C61B6D">
        <w:t xml:space="preserve">bij het implementeren van de </w:t>
      </w:r>
      <w:r>
        <w:t>recent aangepaste FATF</w:t>
      </w:r>
      <w:r w:rsidR="00A552CA">
        <w:t>-</w:t>
      </w:r>
      <w:r>
        <w:t>standaarden over</w:t>
      </w:r>
      <w:r w:rsidR="002A46BD">
        <w:t xml:space="preserve"> beslag op en</w:t>
      </w:r>
      <w:r>
        <w:t xml:space="preserve"> </w:t>
      </w:r>
      <w:r w:rsidR="00C61B6D">
        <w:t>het afpakken van crimineel vermogen</w:t>
      </w:r>
      <w:r>
        <w:t xml:space="preserve">. De standaarden geven landen handvatten om crimineel </w:t>
      </w:r>
      <w:r w:rsidR="00C61B6D">
        <w:t xml:space="preserve">vermogen op te sporen en in beslag te nemen. </w:t>
      </w:r>
      <w:r w:rsidR="002A46BD">
        <w:t xml:space="preserve">De leidraad bevat praktijkvoorbeelden en handvatten met als </w:t>
      </w:r>
      <w:r w:rsidR="00C61B6D">
        <w:t xml:space="preserve">doel om het terugvorderen van crimineel vermogen wereldwijd te bevorderen. </w:t>
      </w:r>
      <w:r w:rsidR="00A552CA">
        <w:t>De leidraad</w:t>
      </w:r>
      <w:r w:rsidR="00C61B6D">
        <w:t xml:space="preserve"> is in november gepubliceerd.</w:t>
      </w:r>
      <w:r w:rsidR="00C61B6D">
        <w:rPr>
          <w:rStyle w:val="Voetnootmarkering"/>
        </w:rPr>
        <w:footnoteReference w:id="5"/>
      </w:r>
    </w:p>
    <w:p w:rsidRPr="005F32D8" w:rsidR="005F32D8" w:rsidP="001E3A34" w:rsidRDefault="005F32D8" w14:paraId="737ECC13" w14:textId="77777777">
      <w:pPr>
        <w:spacing w:line="276" w:lineRule="auto"/>
      </w:pPr>
    </w:p>
    <w:p w:rsidR="009057AB" w:rsidP="001E3A34" w:rsidRDefault="009057AB" w14:paraId="6267E2BF" w14:textId="77777777">
      <w:pPr>
        <w:spacing w:line="276" w:lineRule="auto"/>
        <w:rPr>
          <w:i/>
          <w:iCs/>
        </w:rPr>
      </w:pPr>
      <w:r>
        <w:rPr>
          <w:i/>
          <w:iCs/>
        </w:rPr>
        <w:t>Een onderzoek naar misbruik van AI en andere nieuwe technologieën</w:t>
      </w:r>
    </w:p>
    <w:p w:rsidRPr="00F831BF" w:rsidR="00C61B6D" w:rsidP="001E3A34" w:rsidRDefault="00F831BF" w14:paraId="46729E51" w14:textId="77777777">
      <w:pPr>
        <w:spacing w:line="276" w:lineRule="auto"/>
      </w:pPr>
      <w:r>
        <w:t>Tijdens de vergadering is goedkeuring gegeven voor een onderzoek naar misbruik van generatieve AI, autonome AI-systemen en andere nieuwe technologieën. Aanleiding hiervoor is een eerder onderzoek dat waarschuwt dat criminele</w:t>
      </w:r>
      <w:r w:rsidR="00FC5F4B">
        <w:t>n</w:t>
      </w:r>
      <w:r>
        <w:t xml:space="preserve"> AI en andere technologieën kunnen misbruiken om hun illegale activiteiten te vergemakkelijken, bijvoorbeeld door </w:t>
      </w:r>
      <w:proofErr w:type="spellStart"/>
      <w:r w:rsidRPr="00F831BF">
        <w:rPr>
          <w:i/>
          <w:iCs/>
        </w:rPr>
        <w:t>deepfakes</w:t>
      </w:r>
      <w:proofErr w:type="spellEnd"/>
      <w:r>
        <w:t xml:space="preserve"> te gebruiken voor cyberfraude. In het komende onderzoek zullen een aantal casussen worden behandeld die de publieke en private sector kunnen gebruiken bij het ontwikkelen van </w:t>
      </w:r>
      <w:r w:rsidR="007C1479">
        <w:t xml:space="preserve">waarborgen om verantwoord gebruik van AI te verzekeren en misbruik te voorkomen. </w:t>
      </w:r>
    </w:p>
    <w:p w:rsidRPr="0075128B" w:rsidR="009057AB" w:rsidP="001E3A34" w:rsidRDefault="009057AB" w14:paraId="3630569A" w14:textId="77777777">
      <w:pPr>
        <w:spacing w:line="276" w:lineRule="auto"/>
        <w:rPr>
          <w:i/>
          <w:iCs/>
        </w:rPr>
      </w:pPr>
    </w:p>
    <w:p w:rsidRPr="0075128B" w:rsidR="0075128B" w:rsidP="001E3A34" w:rsidRDefault="0075128B" w14:paraId="77772F3A" w14:textId="77777777">
      <w:pPr>
        <w:spacing w:line="276" w:lineRule="auto"/>
        <w:rPr>
          <w:i/>
          <w:iCs/>
        </w:rPr>
      </w:pPr>
      <w:r w:rsidRPr="0075128B">
        <w:rPr>
          <w:i/>
          <w:iCs/>
        </w:rPr>
        <w:t xml:space="preserve">Het betrekken van het wereldwijde netwerk </w:t>
      </w:r>
    </w:p>
    <w:p w:rsidRPr="00361349" w:rsidR="00361349" w:rsidP="001E3A34" w:rsidRDefault="00CE483C" w14:paraId="325BC9BE" w14:textId="77777777">
      <w:pPr>
        <w:spacing w:line="276" w:lineRule="auto"/>
      </w:pPr>
      <w:r>
        <w:t>In het kader van een initiatief van het Mexicaanse voorzitterschap nemen twee gastlanden</w:t>
      </w:r>
      <w:r w:rsidR="00CD090E">
        <w:t>,</w:t>
      </w:r>
      <w:r>
        <w:t xml:space="preserve"> die lid zijn van een regionale zusterorganisatie</w:t>
      </w:r>
      <w:r w:rsidR="00CD090E">
        <w:t xml:space="preserve">, deel aan besprekingen </w:t>
      </w:r>
      <w:r w:rsidRPr="0075128B" w:rsidR="00CD090E">
        <w:t xml:space="preserve">in de werkgroepen en de plenaire </w:t>
      </w:r>
      <w:r w:rsidR="00CD090E">
        <w:t>vergadering</w:t>
      </w:r>
      <w:r w:rsidRPr="00CD090E" w:rsidR="00CD090E">
        <w:t xml:space="preserve"> </w:t>
      </w:r>
      <w:r w:rsidR="00CD090E">
        <w:t xml:space="preserve">van de FATF. </w:t>
      </w:r>
      <w:r w:rsidRPr="0075128B" w:rsidR="0075128B">
        <w:t>Dit initiatief is in lijn met de strategische prioriteit om landen uit het wereldwijde netwerk meer te betrekken. D</w:t>
      </w:r>
      <w:r w:rsidR="0075128B">
        <w:t>eze plenaire vergadering schoven Jamaica en Nigeria voor het eerste aan als gastlanden. Kenia</w:t>
      </w:r>
      <w:r w:rsidRPr="0075128B" w:rsidR="0075128B">
        <w:t xml:space="preserve"> </w:t>
      </w:r>
      <w:r w:rsidR="0075128B">
        <w:t xml:space="preserve">neemt sinds februari 2025 deel als gastland. Zij </w:t>
      </w:r>
      <w:r w:rsidRPr="0075128B" w:rsidR="0075128B">
        <w:t xml:space="preserve">zijn voor één jaar uitgenodigd om te participeren in dit initiatief. </w:t>
      </w:r>
      <w:r w:rsidR="0075128B">
        <w:t>De gast</w:t>
      </w:r>
      <w:r w:rsidRPr="0075128B" w:rsidR="0075128B">
        <w:t>landen verkrijgen geen stemrecht.</w:t>
      </w:r>
      <w:r w:rsidR="0075128B">
        <w:t xml:space="preserve"> </w:t>
      </w:r>
    </w:p>
    <w:sectPr w:rsidRPr="00361349" w:rsidR="00361349">
      <w:headerReference w:type="default" r:id="rId7"/>
      <w:headerReference w:type="first" r:id="rId8"/>
      <w:pgSz w:w="11905" w:h="16837"/>
      <w:pgMar w:top="3050"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A8D6" w14:textId="77777777" w:rsidR="00361349" w:rsidRDefault="00361349">
      <w:pPr>
        <w:spacing w:line="240" w:lineRule="auto"/>
      </w:pPr>
      <w:r>
        <w:separator/>
      </w:r>
    </w:p>
  </w:endnote>
  <w:endnote w:type="continuationSeparator" w:id="0">
    <w:p w14:paraId="292A37D0" w14:textId="77777777" w:rsidR="00361349" w:rsidRDefault="003613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9FC6" w14:textId="77777777" w:rsidR="00361349" w:rsidRDefault="00361349">
      <w:pPr>
        <w:spacing w:line="240" w:lineRule="auto"/>
      </w:pPr>
      <w:r>
        <w:separator/>
      </w:r>
    </w:p>
  </w:footnote>
  <w:footnote w:type="continuationSeparator" w:id="0">
    <w:p w14:paraId="333125FC" w14:textId="77777777" w:rsidR="00361349" w:rsidRDefault="00361349">
      <w:pPr>
        <w:spacing w:line="240" w:lineRule="auto"/>
      </w:pPr>
      <w:r>
        <w:continuationSeparator/>
      </w:r>
    </w:p>
  </w:footnote>
  <w:footnote w:id="1">
    <w:p w14:paraId="31F00679" w14:textId="77777777" w:rsidR="00C17613" w:rsidRPr="00CE483C" w:rsidRDefault="00C17613">
      <w:pPr>
        <w:pStyle w:val="Voetnoottekst"/>
        <w:rPr>
          <w:sz w:val="16"/>
          <w:szCs w:val="16"/>
          <w:lang w:val="en-GB"/>
        </w:rPr>
      </w:pPr>
      <w:r w:rsidRPr="00CE483C">
        <w:rPr>
          <w:rStyle w:val="Voetnootmarkering"/>
          <w:sz w:val="16"/>
          <w:szCs w:val="16"/>
        </w:rPr>
        <w:footnoteRef/>
      </w:r>
      <w:r w:rsidRPr="00CE483C">
        <w:rPr>
          <w:sz w:val="16"/>
          <w:szCs w:val="16"/>
          <w:lang w:val="en-GB"/>
        </w:rPr>
        <w:t xml:space="preserve"> </w:t>
      </w:r>
      <w:hyperlink r:id="rId1" w:history="1">
        <w:r w:rsidRPr="00CE483C">
          <w:rPr>
            <w:rStyle w:val="Hyperlink"/>
            <w:sz w:val="16"/>
            <w:szCs w:val="16"/>
            <w:lang w:val="en-GB"/>
          </w:rPr>
          <w:t>https://www.fatf-gafi.org/en/publications/Fatfgeneral/fatf-statement-russian-federation-feb-2024.html</w:t>
        </w:r>
      </w:hyperlink>
    </w:p>
  </w:footnote>
  <w:footnote w:id="2">
    <w:p w14:paraId="6035254D" w14:textId="77777777" w:rsidR="007C4CB5" w:rsidRPr="00A552CA" w:rsidRDefault="007C4CB5">
      <w:pPr>
        <w:pStyle w:val="Voetnoottekst"/>
        <w:rPr>
          <w:sz w:val="16"/>
          <w:szCs w:val="16"/>
          <w:lang w:val="en-GB"/>
        </w:rPr>
      </w:pPr>
      <w:r w:rsidRPr="002721F4">
        <w:rPr>
          <w:rStyle w:val="Voetnootmarkering"/>
          <w:sz w:val="18"/>
          <w:szCs w:val="18"/>
        </w:rPr>
        <w:footnoteRef/>
      </w:r>
      <w:r w:rsidRPr="002721F4">
        <w:rPr>
          <w:sz w:val="18"/>
          <w:szCs w:val="18"/>
          <w:lang w:val="en-GB"/>
        </w:rPr>
        <w:t xml:space="preserve"> </w:t>
      </w:r>
      <w:hyperlink r:id="rId2" w:history="1">
        <w:r w:rsidR="002721F4" w:rsidRPr="00A552CA">
          <w:rPr>
            <w:rStyle w:val="Hyperlink"/>
            <w:sz w:val="16"/>
            <w:szCs w:val="16"/>
            <w:lang w:val="en-GB"/>
          </w:rPr>
          <w:t>https://www.fatf-gafi.org/en/publications/High-risk-and-other-monitored-jurisdictions/Call-for-action-october-2025.html</w:t>
        </w:r>
      </w:hyperlink>
    </w:p>
  </w:footnote>
  <w:footnote w:id="3">
    <w:p w14:paraId="71E4DEED" w14:textId="77777777" w:rsidR="00C17613" w:rsidRPr="00A552CA" w:rsidRDefault="00C17613">
      <w:pPr>
        <w:pStyle w:val="Voetnoottekst"/>
        <w:rPr>
          <w:sz w:val="16"/>
          <w:szCs w:val="16"/>
          <w:lang w:val="en-GB"/>
        </w:rPr>
      </w:pPr>
      <w:r w:rsidRPr="007C4CB5">
        <w:rPr>
          <w:rStyle w:val="Voetnootmarkering"/>
          <w:sz w:val="18"/>
          <w:szCs w:val="18"/>
        </w:rPr>
        <w:footnoteRef/>
      </w:r>
      <w:r w:rsidRPr="007C4CB5">
        <w:rPr>
          <w:sz w:val="18"/>
          <w:szCs w:val="18"/>
          <w:lang w:val="en-GB"/>
        </w:rPr>
        <w:t xml:space="preserve"> </w:t>
      </w:r>
      <w:hyperlink r:id="rId3" w:history="1">
        <w:r w:rsidR="00D65C44" w:rsidRPr="00A552CA">
          <w:rPr>
            <w:rStyle w:val="Hyperlink"/>
            <w:sz w:val="16"/>
            <w:szCs w:val="16"/>
            <w:lang w:val="en-GB"/>
          </w:rPr>
          <w:t>https://www.fatf-gafi.org/content/fatf-gafi/en/publications/High-risk-and-other-monitored-jurisdictions/increased-monitoring-october-2025.html</w:t>
        </w:r>
      </w:hyperlink>
    </w:p>
  </w:footnote>
  <w:footnote w:id="4">
    <w:p w14:paraId="74490FC6" w14:textId="77777777" w:rsidR="00D65C44" w:rsidRPr="00D65C44" w:rsidRDefault="00D65C44">
      <w:pPr>
        <w:pStyle w:val="Voetnoottekst"/>
        <w:rPr>
          <w:lang w:val="en-GB"/>
        </w:rPr>
      </w:pPr>
      <w:r w:rsidRPr="007C4CB5">
        <w:rPr>
          <w:rStyle w:val="Voetnootmarkering"/>
          <w:sz w:val="18"/>
          <w:szCs w:val="18"/>
        </w:rPr>
        <w:footnoteRef/>
      </w:r>
      <w:r w:rsidRPr="007C4CB5">
        <w:rPr>
          <w:sz w:val="18"/>
          <w:szCs w:val="18"/>
          <w:lang w:val="en-GB"/>
        </w:rPr>
        <w:t xml:space="preserve"> </w:t>
      </w:r>
      <w:proofErr w:type="spellStart"/>
      <w:r w:rsidRPr="00A552CA">
        <w:rPr>
          <w:sz w:val="16"/>
          <w:szCs w:val="16"/>
          <w:lang w:val="en-GB"/>
        </w:rPr>
        <w:t>Algerije</w:t>
      </w:r>
      <w:proofErr w:type="spellEnd"/>
      <w:r w:rsidRPr="00A552CA">
        <w:rPr>
          <w:sz w:val="16"/>
          <w:szCs w:val="16"/>
          <w:lang w:val="en-GB"/>
        </w:rPr>
        <w:t xml:space="preserve">, Angola, Bolivia, </w:t>
      </w:r>
      <w:proofErr w:type="spellStart"/>
      <w:r w:rsidRPr="00A552CA">
        <w:rPr>
          <w:sz w:val="16"/>
          <w:szCs w:val="16"/>
          <w:lang w:val="en-GB"/>
        </w:rPr>
        <w:t>Britse</w:t>
      </w:r>
      <w:proofErr w:type="spellEnd"/>
      <w:r w:rsidRPr="00A552CA">
        <w:rPr>
          <w:sz w:val="16"/>
          <w:szCs w:val="16"/>
          <w:lang w:val="en-GB"/>
        </w:rPr>
        <w:t xml:space="preserve"> </w:t>
      </w:r>
      <w:proofErr w:type="spellStart"/>
      <w:r w:rsidRPr="00A552CA">
        <w:rPr>
          <w:sz w:val="16"/>
          <w:szCs w:val="16"/>
          <w:lang w:val="en-GB"/>
        </w:rPr>
        <w:t>Maagdeneilanden</w:t>
      </w:r>
      <w:proofErr w:type="spellEnd"/>
      <w:r w:rsidRPr="00A552CA">
        <w:rPr>
          <w:sz w:val="16"/>
          <w:szCs w:val="16"/>
          <w:lang w:val="en-GB"/>
        </w:rPr>
        <w:t xml:space="preserve">, </w:t>
      </w:r>
      <w:proofErr w:type="spellStart"/>
      <w:r w:rsidRPr="00A552CA">
        <w:rPr>
          <w:sz w:val="16"/>
          <w:szCs w:val="16"/>
          <w:lang w:val="en-GB"/>
        </w:rPr>
        <w:t>Bulgarije</w:t>
      </w:r>
      <w:proofErr w:type="spellEnd"/>
      <w:r w:rsidRPr="00A552CA">
        <w:rPr>
          <w:sz w:val="16"/>
          <w:szCs w:val="16"/>
          <w:lang w:val="en-GB"/>
        </w:rPr>
        <w:t xml:space="preserve">, </w:t>
      </w:r>
      <w:proofErr w:type="spellStart"/>
      <w:r w:rsidRPr="00A552CA">
        <w:rPr>
          <w:sz w:val="16"/>
          <w:szCs w:val="16"/>
          <w:lang w:val="en-GB"/>
        </w:rPr>
        <w:t>Democratische</w:t>
      </w:r>
      <w:proofErr w:type="spellEnd"/>
      <w:r w:rsidRPr="00A552CA">
        <w:rPr>
          <w:sz w:val="16"/>
          <w:szCs w:val="16"/>
          <w:lang w:val="en-GB"/>
        </w:rPr>
        <w:t xml:space="preserve"> </w:t>
      </w:r>
      <w:proofErr w:type="spellStart"/>
      <w:r w:rsidRPr="00A552CA">
        <w:rPr>
          <w:sz w:val="16"/>
          <w:szCs w:val="16"/>
          <w:lang w:val="en-GB"/>
        </w:rPr>
        <w:t>Republiek</w:t>
      </w:r>
      <w:proofErr w:type="spellEnd"/>
      <w:r w:rsidRPr="00A552CA">
        <w:rPr>
          <w:sz w:val="16"/>
          <w:szCs w:val="16"/>
          <w:lang w:val="en-GB"/>
        </w:rPr>
        <w:t xml:space="preserve"> Congo, </w:t>
      </w:r>
      <w:proofErr w:type="spellStart"/>
      <w:r w:rsidRPr="00A552CA">
        <w:rPr>
          <w:sz w:val="16"/>
          <w:szCs w:val="16"/>
          <w:lang w:val="en-GB"/>
        </w:rPr>
        <w:t>Haïti</w:t>
      </w:r>
      <w:proofErr w:type="spellEnd"/>
      <w:r w:rsidRPr="00A552CA">
        <w:rPr>
          <w:sz w:val="16"/>
          <w:szCs w:val="16"/>
          <w:lang w:val="en-GB"/>
        </w:rPr>
        <w:t xml:space="preserve">, </w:t>
      </w:r>
      <w:proofErr w:type="spellStart"/>
      <w:r w:rsidRPr="00A552CA">
        <w:rPr>
          <w:sz w:val="16"/>
          <w:szCs w:val="16"/>
          <w:lang w:val="en-GB"/>
        </w:rPr>
        <w:t>Ivoorkust</w:t>
      </w:r>
      <w:proofErr w:type="spellEnd"/>
      <w:r w:rsidRPr="00A552CA">
        <w:rPr>
          <w:sz w:val="16"/>
          <w:szCs w:val="16"/>
          <w:lang w:val="en-GB"/>
        </w:rPr>
        <w:t xml:space="preserve">, </w:t>
      </w:r>
      <w:proofErr w:type="spellStart"/>
      <w:r w:rsidRPr="00A552CA">
        <w:rPr>
          <w:sz w:val="16"/>
          <w:szCs w:val="16"/>
          <w:lang w:val="en-GB"/>
        </w:rPr>
        <w:t>Jemen</w:t>
      </w:r>
      <w:proofErr w:type="spellEnd"/>
      <w:r w:rsidRPr="00A552CA">
        <w:rPr>
          <w:sz w:val="16"/>
          <w:szCs w:val="16"/>
          <w:lang w:val="en-GB"/>
        </w:rPr>
        <w:t xml:space="preserve">, </w:t>
      </w:r>
      <w:proofErr w:type="spellStart"/>
      <w:r w:rsidRPr="00A552CA">
        <w:rPr>
          <w:sz w:val="16"/>
          <w:szCs w:val="16"/>
          <w:lang w:val="en-GB"/>
        </w:rPr>
        <w:t>Kameroen</w:t>
      </w:r>
      <w:proofErr w:type="spellEnd"/>
      <w:r w:rsidRPr="00A552CA">
        <w:rPr>
          <w:sz w:val="16"/>
          <w:szCs w:val="16"/>
          <w:lang w:val="en-GB"/>
        </w:rPr>
        <w:t xml:space="preserve">, Kenia, Laos, </w:t>
      </w:r>
      <w:proofErr w:type="spellStart"/>
      <w:r w:rsidRPr="00A552CA">
        <w:rPr>
          <w:sz w:val="16"/>
          <w:szCs w:val="16"/>
          <w:lang w:val="en-GB"/>
        </w:rPr>
        <w:t>Libanon</w:t>
      </w:r>
      <w:proofErr w:type="spellEnd"/>
      <w:r w:rsidRPr="00A552CA">
        <w:rPr>
          <w:sz w:val="16"/>
          <w:szCs w:val="16"/>
          <w:lang w:val="en-GB"/>
        </w:rPr>
        <w:t xml:space="preserve">, Monaco, </w:t>
      </w:r>
      <w:proofErr w:type="spellStart"/>
      <w:r w:rsidRPr="00A552CA">
        <w:rPr>
          <w:sz w:val="16"/>
          <w:szCs w:val="16"/>
          <w:lang w:val="en-GB"/>
        </w:rPr>
        <w:t>Namibië</w:t>
      </w:r>
      <w:proofErr w:type="spellEnd"/>
      <w:r w:rsidRPr="00A552CA">
        <w:rPr>
          <w:sz w:val="16"/>
          <w:szCs w:val="16"/>
          <w:lang w:val="en-GB"/>
        </w:rPr>
        <w:t xml:space="preserve">, Nepal, </w:t>
      </w:r>
      <w:proofErr w:type="spellStart"/>
      <w:r w:rsidRPr="00A552CA">
        <w:rPr>
          <w:sz w:val="16"/>
          <w:szCs w:val="16"/>
          <w:lang w:val="en-GB"/>
        </w:rPr>
        <w:t>Syrië</w:t>
      </w:r>
      <w:proofErr w:type="spellEnd"/>
      <w:r w:rsidRPr="00A552CA">
        <w:rPr>
          <w:sz w:val="16"/>
          <w:szCs w:val="16"/>
          <w:lang w:val="en-GB"/>
        </w:rPr>
        <w:t>, Venezuela, Vietnam en Zuid-</w:t>
      </w:r>
      <w:proofErr w:type="spellStart"/>
      <w:r w:rsidRPr="00A552CA">
        <w:rPr>
          <w:sz w:val="16"/>
          <w:szCs w:val="16"/>
          <w:lang w:val="en-GB"/>
        </w:rPr>
        <w:t>Soedan</w:t>
      </w:r>
      <w:proofErr w:type="spellEnd"/>
    </w:p>
  </w:footnote>
  <w:footnote w:id="5">
    <w:p w14:paraId="31EF0B81" w14:textId="77777777" w:rsidR="00C61B6D" w:rsidRPr="00C61B6D" w:rsidRDefault="00C61B6D">
      <w:pPr>
        <w:pStyle w:val="Voetnoottekst"/>
        <w:rPr>
          <w:lang w:val="en-GB"/>
        </w:rPr>
      </w:pPr>
      <w:r w:rsidRPr="00C61B6D">
        <w:rPr>
          <w:rStyle w:val="Voetnootmarkering"/>
          <w:sz w:val="18"/>
          <w:szCs w:val="18"/>
        </w:rPr>
        <w:footnoteRef/>
      </w:r>
      <w:r w:rsidRPr="00C61B6D">
        <w:rPr>
          <w:sz w:val="18"/>
          <w:szCs w:val="18"/>
          <w:lang w:val="en-GB"/>
        </w:rPr>
        <w:t xml:space="preserve"> </w:t>
      </w:r>
      <w:hyperlink r:id="rId4" w:history="1">
        <w:r w:rsidRPr="00CE483C">
          <w:rPr>
            <w:rStyle w:val="Hyperlink"/>
            <w:sz w:val="16"/>
            <w:szCs w:val="16"/>
            <w:lang w:val="en-GB"/>
          </w:rPr>
          <w:t>https://www.fatf-gafi.org/en/publications/Methodsandtrends/asset-recovery-guidance-best-practices-2025.html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EC9D" w14:textId="77777777" w:rsidR="003D374D" w:rsidRDefault="00361349">
    <w:r>
      <w:rPr>
        <w:noProof/>
      </w:rPr>
      <mc:AlternateContent>
        <mc:Choice Requires="wps">
          <w:drawing>
            <wp:anchor distT="0" distB="0" distL="0" distR="0" simplePos="0" relativeHeight="251652608" behindDoc="0" locked="1" layoutInCell="1" allowOverlap="1" wp14:anchorId="4BF6A429" wp14:editId="50049907">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E09917" w14:textId="77777777" w:rsidR="003D374D" w:rsidRDefault="00361349">
                          <w:pPr>
                            <w:pStyle w:val="Referentiegegevensbold"/>
                          </w:pPr>
                          <w:r>
                            <w:t>Generale Thesaurie</w:t>
                          </w:r>
                        </w:p>
                        <w:p w14:paraId="6F5DBC07" w14:textId="77777777" w:rsidR="003D374D" w:rsidRDefault="00361349">
                          <w:pPr>
                            <w:pStyle w:val="Referentiegegevens"/>
                          </w:pPr>
                          <w:r>
                            <w:t>Directie Financiële Markten</w:t>
                          </w:r>
                        </w:p>
                        <w:p w14:paraId="7A034CFA" w14:textId="77777777" w:rsidR="003D374D" w:rsidRDefault="00361349">
                          <w:pPr>
                            <w:pStyle w:val="Referentiegegevens"/>
                          </w:pPr>
                          <w:r>
                            <w:t>AFD IBI</w:t>
                          </w:r>
                        </w:p>
                        <w:p w14:paraId="6BAD1D83" w14:textId="77777777" w:rsidR="003D374D" w:rsidRDefault="003D374D">
                          <w:pPr>
                            <w:pStyle w:val="WitregelW2"/>
                          </w:pPr>
                        </w:p>
                        <w:p w14:paraId="6B520CD2" w14:textId="77777777" w:rsidR="003D374D" w:rsidRDefault="00361349">
                          <w:pPr>
                            <w:pStyle w:val="Referentiegegevensbold"/>
                          </w:pPr>
                          <w:r>
                            <w:t>Datum</w:t>
                          </w:r>
                        </w:p>
                        <w:p w14:paraId="45C2B339" w14:textId="77777777" w:rsidR="003D374D" w:rsidRDefault="006108BE">
                          <w:pPr>
                            <w:pStyle w:val="Referentiegegevens"/>
                          </w:pPr>
                          <w:sdt>
                            <w:sdtPr>
                              <w:id w:val="2091032233"/>
                              <w:date w:fullDate="2025-11-17T14:34:00Z">
                                <w:dateFormat w:val="d MMMM yyyy"/>
                                <w:lid w:val="nl"/>
                                <w:storeMappedDataAs w:val="dateTime"/>
                                <w:calendar w:val="gregorian"/>
                              </w:date>
                            </w:sdtPr>
                            <w:sdtEndPr/>
                            <w:sdtContent>
                              <w:r w:rsidR="00361349">
                                <w:t>17 november 2025</w:t>
                              </w:r>
                            </w:sdtContent>
                          </w:sdt>
                        </w:p>
                        <w:p w14:paraId="596270F1" w14:textId="77777777" w:rsidR="003D374D" w:rsidRDefault="003D374D">
                          <w:pPr>
                            <w:pStyle w:val="WitregelW1"/>
                          </w:pPr>
                        </w:p>
                        <w:p w14:paraId="3093A239" w14:textId="77777777" w:rsidR="003D374D" w:rsidRDefault="00361349">
                          <w:pPr>
                            <w:pStyle w:val="Referentiegegevensbold"/>
                          </w:pPr>
                          <w:r>
                            <w:t>Onze referentie</w:t>
                          </w:r>
                        </w:p>
                        <w:p w14:paraId="2AC321ED" w14:textId="1052A0CF" w:rsidR="007C7BB3" w:rsidRDefault="006108BE">
                          <w:pPr>
                            <w:pStyle w:val="Referentiegegevens"/>
                          </w:pPr>
                          <w:r>
                            <w:fldChar w:fldCharType="begin"/>
                          </w:r>
                          <w:r>
                            <w:instrText xml:space="preserve"> DOCPROPERTY  "Kenmerk"  \* MERGEFORMAT </w:instrText>
                          </w:r>
                          <w:r>
                            <w:fldChar w:fldCharType="separate"/>
                          </w:r>
                          <w:r>
                            <w:t>2025-0000542531</w:t>
                          </w:r>
                          <w:r>
                            <w:fldChar w:fldCharType="end"/>
                          </w:r>
                        </w:p>
                      </w:txbxContent>
                    </wps:txbx>
                    <wps:bodyPr vert="horz" wrap="square" lIns="0" tIns="0" rIns="0" bIns="0" anchor="t" anchorCtr="0"/>
                  </wps:wsp>
                </a:graphicData>
              </a:graphic>
            </wp:anchor>
          </w:drawing>
        </mc:Choice>
        <mc:Fallback>
          <w:pict>
            <v:shapetype w14:anchorId="4BF6A429"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CE09917" w14:textId="77777777" w:rsidR="003D374D" w:rsidRDefault="00361349">
                    <w:pPr>
                      <w:pStyle w:val="Referentiegegevensbold"/>
                    </w:pPr>
                    <w:r>
                      <w:t>Generale Thesaurie</w:t>
                    </w:r>
                  </w:p>
                  <w:p w14:paraId="6F5DBC07" w14:textId="77777777" w:rsidR="003D374D" w:rsidRDefault="00361349">
                    <w:pPr>
                      <w:pStyle w:val="Referentiegegevens"/>
                    </w:pPr>
                    <w:r>
                      <w:t>Directie Financiële Markten</w:t>
                    </w:r>
                  </w:p>
                  <w:p w14:paraId="7A034CFA" w14:textId="77777777" w:rsidR="003D374D" w:rsidRDefault="00361349">
                    <w:pPr>
                      <w:pStyle w:val="Referentiegegevens"/>
                    </w:pPr>
                    <w:r>
                      <w:t>AFD IBI</w:t>
                    </w:r>
                  </w:p>
                  <w:p w14:paraId="6BAD1D83" w14:textId="77777777" w:rsidR="003D374D" w:rsidRDefault="003D374D">
                    <w:pPr>
                      <w:pStyle w:val="WitregelW2"/>
                    </w:pPr>
                  </w:p>
                  <w:p w14:paraId="6B520CD2" w14:textId="77777777" w:rsidR="003D374D" w:rsidRDefault="00361349">
                    <w:pPr>
                      <w:pStyle w:val="Referentiegegevensbold"/>
                    </w:pPr>
                    <w:r>
                      <w:t>Datum</w:t>
                    </w:r>
                  </w:p>
                  <w:p w14:paraId="45C2B339" w14:textId="77777777" w:rsidR="003D374D" w:rsidRDefault="006108BE">
                    <w:pPr>
                      <w:pStyle w:val="Referentiegegevens"/>
                    </w:pPr>
                    <w:sdt>
                      <w:sdtPr>
                        <w:id w:val="2091032233"/>
                        <w:date w:fullDate="2025-11-17T14:34:00Z">
                          <w:dateFormat w:val="d MMMM yyyy"/>
                          <w:lid w:val="nl"/>
                          <w:storeMappedDataAs w:val="dateTime"/>
                          <w:calendar w:val="gregorian"/>
                        </w:date>
                      </w:sdtPr>
                      <w:sdtEndPr/>
                      <w:sdtContent>
                        <w:r w:rsidR="00361349">
                          <w:t>17 november 2025</w:t>
                        </w:r>
                      </w:sdtContent>
                    </w:sdt>
                  </w:p>
                  <w:p w14:paraId="596270F1" w14:textId="77777777" w:rsidR="003D374D" w:rsidRDefault="003D374D">
                    <w:pPr>
                      <w:pStyle w:val="WitregelW1"/>
                    </w:pPr>
                  </w:p>
                  <w:p w14:paraId="3093A239" w14:textId="77777777" w:rsidR="003D374D" w:rsidRDefault="00361349">
                    <w:pPr>
                      <w:pStyle w:val="Referentiegegevensbold"/>
                    </w:pPr>
                    <w:r>
                      <w:t>Onze referentie</w:t>
                    </w:r>
                  </w:p>
                  <w:p w14:paraId="2AC321ED" w14:textId="1052A0CF" w:rsidR="007C7BB3" w:rsidRDefault="006108BE">
                    <w:pPr>
                      <w:pStyle w:val="Referentiegegevens"/>
                    </w:pPr>
                    <w:r>
                      <w:fldChar w:fldCharType="begin"/>
                    </w:r>
                    <w:r>
                      <w:instrText xml:space="preserve"> DOCPROPERTY  "Kenmerk"  \* MERGEFORMAT </w:instrText>
                    </w:r>
                    <w:r>
                      <w:fldChar w:fldCharType="separate"/>
                    </w:r>
                    <w:r>
                      <w:t>2025-0000542531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B6F7D1B" wp14:editId="5F1F4D4C">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7B0028F" w14:textId="77777777" w:rsidR="00361349" w:rsidRDefault="00361349"/>
                      </w:txbxContent>
                    </wps:txbx>
                    <wps:bodyPr vert="horz" wrap="square" lIns="0" tIns="0" rIns="0" bIns="0" anchor="t" anchorCtr="0"/>
                  </wps:wsp>
                </a:graphicData>
              </a:graphic>
            </wp:anchor>
          </w:drawing>
        </mc:Choice>
        <mc:Fallback>
          <w:pict>
            <v:shape w14:anchorId="5B6F7D1B"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7B0028F" w14:textId="77777777" w:rsidR="00361349" w:rsidRDefault="00361349"/>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4EE54A4E" wp14:editId="4D60692D">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635409" w14:textId="77777777" w:rsidR="007C7BB3" w:rsidRDefault="006108B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EE54A4E"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B635409" w14:textId="77777777" w:rsidR="007C7BB3" w:rsidRDefault="006108B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23E4" w14:textId="77777777" w:rsidR="003D374D" w:rsidRDefault="00361349">
    <w:pPr>
      <w:spacing w:after="5952" w:line="14" w:lineRule="exact"/>
    </w:pPr>
    <w:r>
      <w:rPr>
        <w:noProof/>
      </w:rPr>
      <mc:AlternateContent>
        <mc:Choice Requires="wps">
          <w:drawing>
            <wp:anchor distT="0" distB="0" distL="0" distR="0" simplePos="0" relativeHeight="251655680" behindDoc="0" locked="1" layoutInCell="1" allowOverlap="1" wp14:anchorId="06AFD132" wp14:editId="21F92995">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17B28EA" w14:textId="77777777" w:rsidR="00361349" w:rsidRDefault="00361349"/>
                      </w:txbxContent>
                    </wps:txbx>
                    <wps:bodyPr vert="horz" wrap="square" lIns="0" tIns="0" rIns="0" bIns="0" anchor="t" anchorCtr="0"/>
                  </wps:wsp>
                </a:graphicData>
              </a:graphic>
            </wp:anchor>
          </w:drawing>
        </mc:Choice>
        <mc:Fallback>
          <w:pict>
            <v:shapetype w14:anchorId="06AFD132"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17B28EA" w14:textId="77777777" w:rsidR="00361349" w:rsidRDefault="00361349"/>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6EBCF85E" wp14:editId="629113AD">
              <wp:simplePos x="2418715" y="3354704"/>
              <wp:positionH relativeFrom="page">
                <wp:posOffset>2418715</wp:posOffset>
              </wp:positionH>
              <wp:positionV relativeFrom="paragraph">
                <wp:posOffset>3354704</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67A853B3" w14:textId="77777777" w:rsidR="003D374D" w:rsidRPr="00C17613" w:rsidRDefault="00361349">
                          <w:pPr>
                            <w:rPr>
                              <w:lang w:val="en-GB"/>
                            </w:rPr>
                          </w:pPr>
                          <w:proofErr w:type="spellStart"/>
                          <w:r w:rsidRPr="00C17613">
                            <w:rPr>
                              <w:lang w:val="en-GB"/>
                            </w:rPr>
                            <w:t>Plenaire</w:t>
                          </w:r>
                          <w:proofErr w:type="spellEnd"/>
                          <w:r w:rsidRPr="00C17613">
                            <w:rPr>
                              <w:lang w:val="en-GB"/>
                            </w:rPr>
                            <w:t xml:space="preserve"> </w:t>
                          </w:r>
                          <w:proofErr w:type="spellStart"/>
                          <w:r w:rsidRPr="00C17613">
                            <w:rPr>
                              <w:lang w:val="en-GB"/>
                            </w:rPr>
                            <w:t>vergadering</w:t>
                          </w:r>
                          <w:proofErr w:type="spellEnd"/>
                          <w:r w:rsidRPr="00C17613">
                            <w:rPr>
                              <w:lang w:val="en-GB"/>
                            </w:rPr>
                            <w:t xml:space="preserve"> Financial Action Task Force (FATF) </w:t>
                          </w:r>
                          <w:proofErr w:type="spellStart"/>
                          <w:r w:rsidRPr="00C17613">
                            <w:rPr>
                              <w:lang w:val="en-GB"/>
                            </w:rPr>
                            <w:t>oktober</w:t>
                          </w:r>
                          <w:proofErr w:type="spellEnd"/>
                          <w:r w:rsidRPr="00C17613">
                            <w:rPr>
                              <w:lang w:val="en-GB"/>
                            </w:rPr>
                            <w:t xml:space="preserve"> 2025</w:t>
                          </w:r>
                        </w:p>
                      </w:txbxContent>
                    </wps:txbx>
                    <wps:bodyPr vert="horz" wrap="square" lIns="0" tIns="0" rIns="0" bIns="0" anchor="t" anchorCtr="0"/>
                  </wps:wsp>
                </a:graphicData>
              </a:graphic>
            </wp:anchor>
          </w:drawing>
        </mc:Choice>
        <mc:Fallback>
          <w:pict>
            <v:shape w14:anchorId="6EBCF85E" id="46feebd0-aa3c-11ea-a756-beb5f67e67be" o:spid="_x0000_s1030" type="#_x0000_t202" style="position:absolute;margin-left:190.45pt;margin-top:264.15pt;width:264.75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" filled="f" stroked="f">
              <v:textbox inset="0,0,0,0">
                <w:txbxContent>
                  <w:p w14:paraId="67A853B3" w14:textId="77777777" w:rsidR="003D374D" w:rsidRPr="00C17613" w:rsidRDefault="00361349">
                    <w:pPr>
                      <w:rPr>
                        <w:lang w:val="en-GB"/>
                      </w:rPr>
                    </w:pPr>
                    <w:proofErr w:type="spellStart"/>
                    <w:r w:rsidRPr="00C17613">
                      <w:rPr>
                        <w:lang w:val="en-GB"/>
                      </w:rPr>
                      <w:t>Plenaire</w:t>
                    </w:r>
                    <w:proofErr w:type="spellEnd"/>
                    <w:r w:rsidRPr="00C17613">
                      <w:rPr>
                        <w:lang w:val="en-GB"/>
                      </w:rPr>
                      <w:t xml:space="preserve"> </w:t>
                    </w:r>
                    <w:proofErr w:type="spellStart"/>
                    <w:r w:rsidRPr="00C17613">
                      <w:rPr>
                        <w:lang w:val="en-GB"/>
                      </w:rPr>
                      <w:t>vergadering</w:t>
                    </w:r>
                    <w:proofErr w:type="spellEnd"/>
                    <w:r w:rsidRPr="00C17613">
                      <w:rPr>
                        <w:lang w:val="en-GB"/>
                      </w:rPr>
                      <w:t xml:space="preserve"> Financial Action Task Force (FATF) </w:t>
                    </w:r>
                    <w:proofErr w:type="spellStart"/>
                    <w:r w:rsidRPr="00C17613">
                      <w:rPr>
                        <w:lang w:val="en-GB"/>
                      </w:rPr>
                      <w:t>oktober</w:t>
                    </w:r>
                    <w:proofErr w:type="spellEnd"/>
                    <w:r w:rsidRPr="00C17613">
                      <w:rPr>
                        <w:lang w:val="en-GB"/>
                      </w:rPr>
                      <w:t xml:space="preserve"> 2025</w:t>
                    </w: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72ACB27B" wp14:editId="66480255">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9805E9" w14:textId="77777777" w:rsidR="003D374D" w:rsidRDefault="00361349">
                          <w:pPr>
                            <w:pStyle w:val="Referentiegegevensbold"/>
                          </w:pPr>
                          <w:r>
                            <w:t>Generale Thesaurie</w:t>
                          </w:r>
                        </w:p>
                        <w:p w14:paraId="2A27AA64" w14:textId="77777777" w:rsidR="003D374D" w:rsidRDefault="00361349">
                          <w:pPr>
                            <w:pStyle w:val="Referentiegegevens"/>
                          </w:pPr>
                          <w:r>
                            <w:t>Directie Financiële Markten</w:t>
                          </w:r>
                        </w:p>
                        <w:p w14:paraId="4EC083C9" w14:textId="77777777" w:rsidR="003D374D" w:rsidRDefault="00361349">
                          <w:pPr>
                            <w:pStyle w:val="Referentiegegevens"/>
                          </w:pPr>
                          <w:r>
                            <w:t>AFD IBI</w:t>
                          </w:r>
                        </w:p>
                        <w:p w14:paraId="4A8C9E78" w14:textId="77777777" w:rsidR="003D374D" w:rsidRDefault="003D374D">
                          <w:pPr>
                            <w:pStyle w:val="WitregelW1"/>
                          </w:pPr>
                        </w:p>
                        <w:p w14:paraId="0FA84361" w14:textId="77777777" w:rsidR="003D374D" w:rsidRDefault="00361349">
                          <w:pPr>
                            <w:pStyle w:val="Referentiegegevens"/>
                          </w:pPr>
                          <w:r>
                            <w:t>Korte Voorhout 7</w:t>
                          </w:r>
                        </w:p>
                        <w:p w14:paraId="452D954A" w14:textId="77777777" w:rsidR="003D374D" w:rsidRDefault="00361349">
                          <w:pPr>
                            <w:pStyle w:val="Referentiegegevens"/>
                          </w:pPr>
                          <w:r>
                            <w:t>2511 CW Den Haag</w:t>
                          </w:r>
                        </w:p>
                        <w:p w14:paraId="00C50271" w14:textId="77777777" w:rsidR="003D374D" w:rsidRDefault="00361349">
                          <w:pPr>
                            <w:pStyle w:val="Referentiegegevens"/>
                          </w:pPr>
                          <w:r>
                            <w:t>Postbus 20201</w:t>
                          </w:r>
                        </w:p>
                        <w:p w14:paraId="20FB5243" w14:textId="77777777" w:rsidR="003D374D" w:rsidRDefault="00361349">
                          <w:pPr>
                            <w:pStyle w:val="Referentiegegevens"/>
                          </w:pPr>
                          <w:r>
                            <w:t>2500 EE  Den Haag</w:t>
                          </w:r>
                        </w:p>
                        <w:p w14:paraId="648FAA6F" w14:textId="77777777" w:rsidR="003D374D" w:rsidRDefault="003D374D">
                          <w:pPr>
                            <w:pStyle w:val="WitregelW1"/>
                          </w:pPr>
                        </w:p>
                        <w:p w14:paraId="768A3E59" w14:textId="77777777" w:rsidR="003D374D" w:rsidRDefault="00361349">
                          <w:pPr>
                            <w:pStyle w:val="Referentiegegevensbold"/>
                          </w:pPr>
                          <w:r>
                            <w:t>Datum</w:t>
                          </w:r>
                        </w:p>
                        <w:p w14:paraId="3086D292" w14:textId="77777777" w:rsidR="003D374D" w:rsidRDefault="006108BE">
                          <w:pPr>
                            <w:pStyle w:val="Referentiegegevens"/>
                          </w:pPr>
                          <w:sdt>
                            <w:sdtPr>
                              <w:id w:val="-1863198110"/>
                              <w:date w:fullDate="2025-11-17T14:34:00Z">
                                <w:dateFormat w:val="d MMMM yyyy"/>
                                <w:lid w:val="nl"/>
                                <w:storeMappedDataAs w:val="dateTime"/>
                                <w:calendar w:val="gregorian"/>
                              </w:date>
                            </w:sdtPr>
                            <w:sdtEndPr/>
                            <w:sdtContent>
                              <w:r w:rsidR="00361349">
                                <w:t>17 november 2025</w:t>
                              </w:r>
                            </w:sdtContent>
                          </w:sdt>
                        </w:p>
                        <w:p w14:paraId="3F48F6CB" w14:textId="77777777" w:rsidR="003D374D" w:rsidRDefault="003D374D">
                          <w:pPr>
                            <w:pStyle w:val="WitregelW1"/>
                          </w:pPr>
                        </w:p>
                        <w:p w14:paraId="6D3095B9" w14:textId="77777777" w:rsidR="003D374D" w:rsidRDefault="00361349">
                          <w:pPr>
                            <w:pStyle w:val="Referentiegegevensbold"/>
                          </w:pPr>
                          <w:r>
                            <w:t>Onze referentie</w:t>
                          </w:r>
                        </w:p>
                        <w:p w14:paraId="7BECBB16" w14:textId="299FE7C7" w:rsidR="007C7BB3" w:rsidRDefault="006108BE">
                          <w:pPr>
                            <w:pStyle w:val="Referentiegegevens"/>
                          </w:pPr>
                          <w:r>
                            <w:fldChar w:fldCharType="begin"/>
                          </w:r>
                          <w:r>
                            <w:instrText xml:space="preserve"> DOCPROPERTY  "Kenmerk"  \* MERGEFORMAT </w:instrText>
                          </w:r>
                          <w:r>
                            <w:fldChar w:fldCharType="separate"/>
                          </w:r>
                          <w:r>
                            <w:t>2025-0000542531</w:t>
                          </w:r>
                          <w:r>
                            <w:fldChar w:fldCharType="end"/>
                          </w:r>
                        </w:p>
                        <w:p w14:paraId="43D235F3" w14:textId="77777777" w:rsidR="003D374D" w:rsidRDefault="003D374D">
                          <w:pPr>
                            <w:pStyle w:val="WitregelW1"/>
                          </w:pPr>
                        </w:p>
                        <w:p w14:paraId="726C87F6" w14:textId="77777777" w:rsidR="003D374D" w:rsidRDefault="003D374D"/>
                      </w:txbxContent>
                    </wps:txbx>
                    <wps:bodyPr vert="horz" wrap="square" lIns="0" tIns="0" rIns="0" bIns="0" anchor="t" anchorCtr="0"/>
                  </wps:wsp>
                </a:graphicData>
              </a:graphic>
            </wp:anchor>
          </w:drawing>
        </mc:Choice>
        <mc:Fallback>
          <w:pict>
            <v:shape w14:anchorId="72ACB27B"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39805E9" w14:textId="77777777" w:rsidR="003D374D" w:rsidRDefault="00361349">
                    <w:pPr>
                      <w:pStyle w:val="Referentiegegevensbold"/>
                    </w:pPr>
                    <w:r>
                      <w:t>Generale Thesaurie</w:t>
                    </w:r>
                  </w:p>
                  <w:p w14:paraId="2A27AA64" w14:textId="77777777" w:rsidR="003D374D" w:rsidRDefault="00361349">
                    <w:pPr>
                      <w:pStyle w:val="Referentiegegevens"/>
                    </w:pPr>
                    <w:r>
                      <w:t>Directie Financiële Markten</w:t>
                    </w:r>
                  </w:p>
                  <w:p w14:paraId="4EC083C9" w14:textId="77777777" w:rsidR="003D374D" w:rsidRDefault="00361349">
                    <w:pPr>
                      <w:pStyle w:val="Referentiegegevens"/>
                    </w:pPr>
                    <w:r>
                      <w:t>AFD IBI</w:t>
                    </w:r>
                  </w:p>
                  <w:p w14:paraId="4A8C9E78" w14:textId="77777777" w:rsidR="003D374D" w:rsidRDefault="003D374D">
                    <w:pPr>
                      <w:pStyle w:val="WitregelW1"/>
                    </w:pPr>
                  </w:p>
                  <w:p w14:paraId="0FA84361" w14:textId="77777777" w:rsidR="003D374D" w:rsidRDefault="00361349">
                    <w:pPr>
                      <w:pStyle w:val="Referentiegegevens"/>
                    </w:pPr>
                    <w:r>
                      <w:t>Korte Voorhout 7</w:t>
                    </w:r>
                  </w:p>
                  <w:p w14:paraId="452D954A" w14:textId="77777777" w:rsidR="003D374D" w:rsidRDefault="00361349">
                    <w:pPr>
                      <w:pStyle w:val="Referentiegegevens"/>
                    </w:pPr>
                    <w:r>
                      <w:t>2511 CW Den Haag</w:t>
                    </w:r>
                  </w:p>
                  <w:p w14:paraId="00C50271" w14:textId="77777777" w:rsidR="003D374D" w:rsidRDefault="00361349">
                    <w:pPr>
                      <w:pStyle w:val="Referentiegegevens"/>
                    </w:pPr>
                    <w:r>
                      <w:t>Postbus 20201</w:t>
                    </w:r>
                  </w:p>
                  <w:p w14:paraId="20FB5243" w14:textId="77777777" w:rsidR="003D374D" w:rsidRDefault="00361349">
                    <w:pPr>
                      <w:pStyle w:val="Referentiegegevens"/>
                    </w:pPr>
                    <w:r>
                      <w:t>2500 EE  Den Haag</w:t>
                    </w:r>
                  </w:p>
                  <w:p w14:paraId="648FAA6F" w14:textId="77777777" w:rsidR="003D374D" w:rsidRDefault="003D374D">
                    <w:pPr>
                      <w:pStyle w:val="WitregelW1"/>
                    </w:pPr>
                  </w:p>
                  <w:p w14:paraId="768A3E59" w14:textId="77777777" w:rsidR="003D374D" w:rsidRDefault="00361349">
                    <w:pPr>
                      <w:pStyle w:val="Referentiegegevensbold"/>
                    </w:pPr>
                    <w:r>
                      <w:t>Datum</w:t>
                    </w:r>
                  </w:p>
                  <w:p w14:paraId="3086D292" w14:textId="77777777" w:rsidR="003D374D" w:rsidRDefault="006108BE">
                    <w:pPr>
                      <w:pStyle w:val="Referentiegegevens"/>
                    </w:pPr>
                    <w:sdt>
                      <w:sdtPr>
                        <w:id w:val="-1863198110"/>
                        <w:date w:fullDate="2025-11-17T14:34:00Z">
                          <w:dateFormat w:val="d MMMM yyyy"/>
                          <w:lid w:val="nl"/>
                          <w:storeMappedDataAs w:val="dateTime"/>
                          <w:calendar w:val="gregorian"/>
                        </w:date>
                      </w:sdtPr>
                      <w:sdtEndPr/>
                      <w:sdtContent>
                        <w:r w:rsidR="00361349">
                          <w:t>17 november 2025</w:t>
                        </w:r>
                      </w:sdtContent>
                    </w:sdt>
                  </w:p>
                  <w:p w14:paraId="3F48F6CB" w14:textId="77777777" w:rsidR="003D374D" w:rsidRDefault="003D374D">
                    <w:pPr>
                      <w:pStyle w:val="WitregelW1"/>
                    </w:pPr>
                  </w:p>
                  <w:p w14:paraId="6D3095B9" w14:textId="77777777" w:rsidR="003D374D" w:rsidRDefault="00361349">
                    <w:pPr>
                      <w:pStyle w:val="Referentiegegevensbold"/>
                    </w:pPr>
                    <w:r>
                      <w:t>Onze referentie</w:t>
                    </w:r>
                  </w:p>
                  <w:p w14:paraId="7BECBB16" w14:textId="299FE7C7" w:rsidR="007C7BB3" w:rsidRDefault="006108BE">
                    <w:pPr>
                      <w:pStyle w:val="Referentiegegevens"/>
                    </w:pPr>
                    <w:r>
                      <w:fldChar w:fldCharType="begin"/>
                    </w:r>
                    <w:r>
                      <w:instrText xml:space="preserve"> DOCPROPERTY  "Kenmerk"  \* MERGEFORMAT </w:instrText>
                    </w:r>
                    <w:r>
                      <w:fldChar w:fldCharType="separate"/>
                    </w:r>
                    <w:r>
                      <w:t>2025-0000542531</w:t>
                    </w:r>
                    <w:r>
                      <w:fldChar w:fldCharType="end"/>
                    </w:r>
                  </w:p>
                  <w:p w14:paraId="43D235F3" w14:textId="77777777" w:rsidR="003D374D" w:rsidRDefault="003D374D">
                    <w:pPr>
                      <w:pStyle w:val="WitregelW1"/>
                    </w:pPr>
                  </w:p>
                  <w:p w14:paraId="726C87F6" w14:textId="77777777" w:rsidR="003D374D" w:rsidRDefault="003D374D"/>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738E5536" wp14:editId="3667ECC2">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25EF47" w14:textId="77777777" w:rsidR="00361349" w:rsidRDefault="00361349"/>
                      </w:txbxContent>
                    </wps:txbx>
                    <wps:bodyPr vert="horz" wrap="square" lIns="0" tIns="0" rIns="0" bIns="0" anchor="t" anchorCtr="0"/>
                  </wps:wsp>
                </a:graphicData>
              </a:graphic>
            </wp:anchor>
          </w:drawing>
        </mc:Choice>
        <mc:Fallback>
          <w:pict>
            <v:shape w14:anchorId="738E5536"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125EF47" w14:textId="77777777" w:rsidR="00361349" w:rsidRDefault="00361349"/>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4BF296EF" wp14:editId="34951B1A">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1C0637" w14:textId="77777777" w:rsidR="007C7BB3" w:rsidRDefault="006108B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BF296EF"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31C0637" w14:textId="77777777" w:rsidR="007C7BB3" w:rsidRDefault="006108B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573D8AD6" wp14:editId="6F041E23">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41CDEA" w14:textId="77777777" w:rsidR="003D374D" w:rsidRDefault="00361349">
                          <w:pPr>
                            <w:spacing w:line="240" w:lineRule="auto"/>
                          </w:pPr>
                          <w:r>
                            <w:rPr>
                              <w:noProof/>
                            </w:rPr>
                            <w:drawing>
                              <wp:inline distT="0" distB="0" distL="0" distR="0" wp14:anchorId="56FB815A" wp14:editId="099E4047">
                                <wp:extent cx="467995" cy="1583865"/>
                                <wp:effectExtent l="0" t="0" r="0" b="0"/>
                                <wp:docPr id="10" name="Logo" descr="Rijkslint, logo van de Rijksoverheid (zwart)"/>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3D8AD6"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A41CDEA" w14:textId="77777777" w:rsidR="003D374D" w:rsidRDefault="00361349">
                    <w:pPr>
                      <w:spacing w:line="240" w:lineRule="auto"/>
                    </w:pPr>
                    <w:r>
                      <w:rPr>
                        <w:noProof/>
                      </w:rPr>
                      <w:drawing>
                        <wp:inline distT="0" distB="0" distL="0" distR="0" wp14:anchorId="56FB815A" wp14:editId="099E4047">
                          <wp:extent cx="467995" cy="1583865"/>
                          <wp:effectExtent l="0" t="0" r="0" b="0"/>
                          <wp:docPr id="10" name="Logo" descr="Rijkslint, logo van de Rijksoverheid (zwart)"/>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0C052239" wp14:editId="3BFEA1C6">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2038CF" w14:textId="77777777" w:rsidR="003D374D" w:rsidRDefault="00361349">
                          <w:pPr>
                            <w:spacing w:line="240" w:lineRule="auto"/>
                          </w:pPr>
                          <w:r>
                            <w:rPr>
                              <w:noProof/>
                            </w:rPr>
                            <w:drawing>
                              <wp:inline distT="0" distB="0" distL="0" distR="0" wp14:anchorId="17148A75" wp14:editId="0A1079DB">
                                <wp:extent cx="2339975" cy="1582834"/>
                                <wp:effectExtent l="0" t="0" r="0" b="0"/>
                                <wp:docPr id="12" name="Logotype" descr="Ministerie van Financiën"/>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052239"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F2038CF" w14:textId="77777777" w:rsidR="003D374D" w:rsidRDefault="00361349">
                    <w:pPr>
                      <w:spacing w:line="240" w:lineRule="auto"/>
                    </w:pPr>
                    <w:r>
                      <w:rPr>
                        <w:noProof/>
                      </w:rPr>
                      <w:drawing>
                        <wp:inline distT="0" distB="0" distL="0" distR="0" wp14:anchorId="17148A75" wp14:editId="0A1079DB">
                          <wp:extent cx="2339975" cy="1582834"/>
                          <wp:effectExtent l="0" t="0" r="0" b="0"/>
                          <wp:docPr id="12" name="Logotype" descr="Ministerie van Financiën"/>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32910432" wp14:editId="005AAEC9">
              <wp:simplePos x="1007744" y="3070225"/>
              <wp:positionH relativeFrom="page">
                <wp:posOffset>1007744</wp:posOffset>
              </wp:positionH>
              <wp:positionV relativeFrom="paragraph">
                <wp:posOffset>3070225</wp:posOffset>
              </wp:positionV>
              <wp:extent cx="1205865"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05865" cy="532765"/>
                      </a:xfrm>
                      <a:prstGeom prst="rect">
                        <a:avLst/>
                      </a:prstGeom>
                      <a:noFill/>
                    </wps:spPr>
                    <wps:txbx>
                      <w:txbxContent>
                        <w:p w14:paraId="6356D75B" w14:textId="77777777" w:rsidR="003D374D" w:rsidRDefault="00361349">
                          <w:pPr>
                            <w:spacing w:line="240" w:lineRule="auto"/>
                          </w:pPr>
                          <w:r>
                            <w:rPr>
                              <w:noProof/>
                            </w:rPr>
                            <w:drawing>
                              <wp:inline distT="0" distB="0" distL="0" distR="0" wp14:anchorId="351F87BF" wp14:editId="15A78547">
                                <wp:extent cx="1205865" cy="540054"/>
                                <wp:effectExtent l="0" t="0" r="0" b="0"/>
                                <wp:docPr id="14" name="Document_name_-_minutes" descr="verslag"/>
                                <wp:cNvGraphicFramePr/>
                                <a:graphic xmlns:a="http://schemas.openxmlformats.org/drawingml/2006/main">
                                  <a:graphicData uri="http://schemas.openxmlformats.org/drawingml/2006/picture">
                                    <pic:pic xmlns:pic="http://schemas.openxmlformats.org/drawingml/2006/picture">
                                      <pic:nvPicPr>
                                        <pic:cNvPr id="14" name="Document_name_-_minutes"/>
                                        <pic:cNvPicPr/>
                                      </pic:nvPicPr>
                                      <pic:blipFill>
                                        <a:blip r:embed="rId3"/>
                                        <a:stretch>
                                          <a:fillRect/>
                                        </a:stretch>
                                      </pic:blipFill>
                                      <pic:spPr bwMode="auto">
                                        <a:xfrm>
                                          <a:off x="0" y="0"/>
                                          <a:ext cx="1205865" cy="54005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910432" id="46fef31b-aa3c-11ea-a756-beb5f67e67be" o:spid="_x0000_s1036" type="#_x0000_t202" style="position:absolute;margin-left:79.35pt;margin-top:241.75pt;width:94.95pt;height:41.9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" filled="f" stroked="f">
              <v:textbox inset="0,0,0,0">
                <w:txbxContent>
                  <w:p w14:paraId="6356D75B" w14:textId="77777777" w:rsidR="003D374D" w:rsidRDefault="00361349">
                    <w:pPr>
                      <w:spacing w:line="240" w:lineRule="auto"/>
                    </w:pPr>
                    <w:r>
                      <w:rPr>
                        <w:noProof/>
                      </w:rPr>
                      <w:drawing>
                        <wp:inline distT="0" distB="0" distL="0" distR="0" wp14:anchorId="351F87BF" wp14:editId="15A78547">
                          <wp:extent cx="1205865" cy="540054"/>
                          <wp:effectExtent l="0" t="0" r="0" b="0"/>
                          <wp:docPr id="14" name="Document_name_-_minutes" descr="verslag"/>
                          <wp:cNvGraphicFramePr/>
                          <a:graphic xmlns:a="http://schemas.openxmlformats.org/drawingml/2006/main">
                            <a:graphicData uri="http://schemas.openxmlformats.org/drawingml/2006/picture">
                              <pic:pic xmlns:pic="http://schemas.openxmlformats.org/drawingml/2006/picture">
                                <pic:nvPicPr>
                                  <pic:cNvPr id="14" name="Document_name_-_minutes"/>
                                  <pic:cNvPicPr/>
                                </pic:nvPicPr>
                                <pic:blipFill>
                                  <a:blip r:embed="rId3"/>
                                  <a:stretch>
                                    <a:fillRect/>
                                  </a:stretch>
                                </pic:blipFill>
                                <pic:spPr bwMode="auto">
                                  <a:xfrm>
                                    <a:off x="0" y="0"/>
                                    <a:ext cx="1205865" cy="540054"/>
                                  </a:xfrm>
                                  <a:prstGeom prst="rect">
                                    <a:avLst/>
                                  </a:prstGeom>
                                </pic:spPr>
                              </pic:pic>
                            </a:graphicData>
                          </a:graphic>
                        </wp:inline>
                      </w:drawing>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85A15"/>
    <w:multiLevelType w:val="multilevel"/>
    <w:tmpl w:val="84A9C95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2E3433C8"/>
    <w:multiLevelType w:val="multilevel"/>
    <w:tmpl w:val="8B573F7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194D648"/>
    <w:multiLevelType w:val="multilevel"/>
    <w:tmpl w:val="FC3050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F23B0D0"/>
    <w:multiLevelType w:val="multilevel"/>
    <w:tmpl w:val="158C29C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41241665">
    <w:abstractNumId w:val="1"/>
  </w:num>
  <w:num w:numId="2" w16cid:durableId="612055921">
    <w:abstractNumId w:val="2"/>
  </w:num>
  <w:num w:numId="3" w16cid:durableId="603415026">
    <w:abstractNumId w:val="0"/>
  </w:num>
  <w:num w:numId="4" w16cid:durableId="170336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74D"/>
    <w:rsid w:val="0001782B"/>
    <w:rsid w:val="001D386C"/>
    <w:rsid w:val="001E3A34"/>
    <w:rsid w:val="002721F4"/>
    <w:rsid w:val="002A1492"/>
    <w:rsid w:val="002A46BD"/>
    <w:rsid w:val="003204A2"/>
    <w:rsid w:val="00351ECB"/>
    <w:rsid w:val="00361349"/>
    <w:rsid w:val="003D374D"/>
    <w:rsid w:val="00400129"/>
    <w:rsid w:val="00476F5B"/>
    <w:rsid w:val="005C0487"/>
    <w:rsid w:val="005F32D8"/>
    <w:rsid w:val="006108BE"/>
    <w:rsid w:val="00651EB2"/>
    <w:rsid w:val="007255F5"/>
    <w:rsid w:val="0075128B"/>
    <w:rsid w:val="007C1479"/>
    <w:rsid w:val="007C4CB5"/>
    <w:rsid w:val="007C7BB3"/>
    <w:rsid w:val="00871420"/>
    <w:rsid w:val="009057AB"/>
    <w:rsid w:val="00935CF3"/>
    <w:rsid w:val="00A552CA"/>
    <w:rsid w:val="00A66135"/>
    <w:rsid w:val="00B7542A"/>
    <w:rsid w:val="00C17613"/>
    <w:rsid w:val="00C61B6D"/>
    <w:rsid w:val="00CD090E"/>
    <w:rsid w:val="00CE483C"/>
    <w:rsid w:val="00D65C44"/>
    <w:rsid w:val="00E83BF7"/>
    <w:rsid w:val="00F80E74"/>
    <w:rsid w:val="00F831BF"/>
    <w:rsid w:val="00FB5E0F"/>
    <w:rsid w:val="00FC5F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3BA8393"/>
  <w15:docId w15:val="{E900AE19-B24F-4A08-B13A-9758D6C8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176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7613"/>
    <w:rPr>
      <w:rFonts w:ascii="Verdana" w:hAnsi="Verdana"/>
      <w:color w:val="000000"/>
      <w:sz w:val="18"/>
      <w:szCs w:val="18"/>
    </w:rPr>
  </w:style>
  <w:style w:type="paragraph" w:styleId="Voettekst">
    <w:name w:val="footer"/>
    <w:basedOn w:val="Standaard"/>
    <w:link w:val="VoettekstChar"/>
    <w:uiPriority w:val="99"/>
    <w:unhideWhenUsed/>
    <w:rsid w:val="00C176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17613"/>
    <w:rPr>
      <w:rFonts w:ascii="Verdana" w:hAnsi="Verdana"/>
      <w:color w:val="000000"/>
      <w:sz w:val="18"/>
      <w:szCs w:val="18"/>
    </w:rPr>
  </w:style>
  <w:style w:type="paragraph" w:styleId="Voetnoottekst">
    <w:name w:val="footnote text"/>
    <w:basedOn w:val="Standaard"/>
    <w:link w:val="VoetnoottekstChar"/>
    <w:uiPriority w:val="99"/>
    <w:semiHidden/>
    <w:unhideWhenUsed/>
    <w:rsid w:val="00C1761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17613"/>
    <w:rPr>
      <w:rFonts w:ascii="Verdana" w:hAnsi="Verdana"/>
      <w:color w:val="000000"/>
    </w:rPr>
  </w:style>
  <w:style w:type="character" w:styleId="Voetnootmarkering">
    <w:name w:val="footnote reference"/>
    <w:basedOn w:val="Standaardalinea-lettertype"/>
    <w:uiPriority w:val="99"/>
    <w:semiHidden/>
    <w:unhideWhenUsed/>
    <w:rsid w:val="00C17613"/>
    <w:rPr>
      <w:vertAlign w:val="superscript"/>
    </w:rPr>
  </w:style>
  <w:style w:type="character" w:styleId="Onopgelostemelding">
    <w:name w:val="Unresolved Mention"/>
    <w:basedOn w:val="Standaardalinea-lettertype"/>
    <w:uiPriority w:val="99"/>
    <w:semiHidden/>
    <w:unhideWhenUsed/>
    <w:rsid w:val="00C17613"/>
    <w:rPr>
      <w:color w:val="605E5C"/>
      <w:shd w:val="clear" w:color="auto" w:fill="E1DFDD"/>
    </w:rPr>
  </w:style>
  <w:style w:type="character" w:styleId="GevolgdeHyperlink">
    <w:name w:val="FollowedHyperlink"/>
    <w:basedOn w:val="Standaardalinea-lettertype"/>
    <w:uiPriority w:val="99"/>
    <w:semiHidden/>
    <w:unhideWhenUsed/>
    <w:rsid w:val="00C17613"/>
    <w:rPr>
      <w:color w:val="96607D" w:themeColor="followedHyperlink"/>
      <w:u w:val="single"/>
    </w:rPr>
  </w:style>
  <w:style w:type="paragraph" w:styleId="Revisie">
    <w:name w:val="Revision"/>
    <w:hidden/>
    <w:uiPriority w:val="99"/>
    <w:semiHidden/>
    <w:rsid w:val="00CE483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atf-gafi.org/content/fatf-gafi/en/publications/High-risk-and-other-monitored-jurisdictions/increased-monitoring-october-2025.html" TargetMode="External"/><Relationship Id="rId2" Type="http://schemas.openxmlformats.org/officeDocument/2006/relationships/hyperlink" Target="https://www.fatf-gafi.org/en/publications/High-risk-and-other-monitored-jurisdictions/Call-for-action-october-2025.html" TargetMode="External"/><Relationship Id="rId1" Type="http://schemas.openxmlformats.org/officeDocument/2006/relationships/hyperlink" Target="https://www.fatf-gafi.org/en/publications/Fatfgeneral/fatf-statement-russian-federation-feb-2024.html" TargetMode="External"/><Relationship Id="rId4" Type="http://schemas.openxmlformats.org/officeDocument/2006/relationships/hyperlink" Target="https://www.fatf-gafi.org/en/publications/Methodsandtrends/asset-recovery-guidance-best-practices-2025.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1030</ap:Words>
  <ap:Characters>5669</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Verslag - Plenaire vergadering Financial Action Task Force (FATF) oktober 2025</vt:lpstr>
    </vt:vector>
  </ap:TitlesOfParts>
  <ap:LinksUpToDate>false</ap:LinksUpToDate>
  <ap:CharactersWithSpaces>6686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2025-12-16T16:40:00.0000000Z</lastPrinted>
  <dcterms:created xsi:type="dcterms:W3CDTF">2025-12-16T16:39:00.0000000Z</dcterms:created>
  <dcterms:modified xsi:type="dcterms:W3CDTF">2025-12-16T16:41:00.0000000Z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Verslag</vt:lpwstr>
  </property>
  <property fmtid="{D5CDD505-2E9C-101B-9397-08002B2CF9AE}" pid="5" name="Documentsoort">
    <vt:lpwstr>Verslag</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Aan">
    <vt:lpwstr/>
  </property>
  <property fmtid="{D5CDD505-2E9C-101B-9397-08002B2CF9AE}" pid="11" name="Status">
    <vt:lpwstr/>
  </property>
  <property fmtid="{D5CDD505-2E9C-101B-9397-08002B2CF9AE}" pid="12" name="Van">
    <vt:lpwstr/>
  </property>
  <property fmtid="{D5CDD505-2E9C-101B-9397-08002B2CF9AE}" pid="13" name="Datum">
    <vt:lpwstr>17 november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2025-0000542531</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DocGen_Verslag_nl_NL</vt:lpwstr>
  </property>
  <property fmtid="{D5CDD505-2E9C-101B-9397-08002B2CF9AE}" pid="31" name="Onderwerp">
    <vt:lpwstr>Plenaire vergadering Financial Action Task Force (FATF) oktober 2025</vt:lpwstr>
  </property>
  <property fmtid="{D5CDD505-2E9C-101B-9397-08002B2CF9AE}" pid="32" name="MSIP_Label_6800fede-0e59-47ad-af95-4e63bbdb932d_Enabled">
    <vt:lpwstr>true</vt:lpwstr>
  </property>
  <property fmtid="{D5CDD505-2E9C-101B-9397-08002B2CF9AE}" pid="33" name="MSIP_Label_6800fede-0e59-47ad-af95-4e63bbdb932d_SetDate">
    <vt:lpwstr>2025-11-27T10:39:11Z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feb3056d-85db-4437-88ef-d7d1b9c3f2f5</vt:lpwstr>
  </property>
  <property fmtid="{D5CDD505-2E9C-101B-9397-08002B2CF9AE}" pid="38" name="MSIP_Label_6800fede-0e59-47ad-af95-4e63bbdb932d_ContentBits">
    <vt:lpwstr>0</vt:lpwstr>
  </property>
</Properties>
</file>