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55B" w:rsidR="00A1555B" w:rsidP="00A1555B" w:rsidRDefault="00F95915" w14:paraId="285FF4F4" w14:textId="77777777">
      <w:pPr>
        <w:ind w:left="1410" w:hanging="1410"/>
        <w:rPr>
          <w:rFonts w:ascii="Calibri" w:hAnsi="Calibri" w:cs="Calibri"/>
        </w:rPr>
      </w:pPr>
      <w:r w:rsidRPr="00A1555B">
        <w:rPr>
          <w:rFonts w:ascii="Calibri" w:hAnsi="Calibri" w:cs="Calibri"/>
        </w:rPr>
        <w:t>36800</w:t>
      </w:r>
      <w:r w:rsidRPr="00A1555B" w:rsidR="00A1555B">
        <w:rPr>
          <w:rFonts w:ascii="Calibri" w:hAnsi="Calibri" w:cs="Calibri"/>
        </w:rPr>
        <w:t xml:space="preserve"> </w:t>
      </w:r>
      <w:r w:rsidRPr="00A1555B">
        <w:rPr>
          <w:rFonts w:ascii="Calibri" w:hAnsi="Calibri" w:cs="Calibri"/>
        </w:rPr>
        <w:t>K</w:t>
      </w:r>
      <w:r w:rsidRPr="00A1555B" w:rsidR="00A1555B">
        <w:rPr>
          <w:rFonts w:ascii="Calibri" w:hAnsi="Calibri" w:cs="Calibri"/>
        </w:rPr>
        <w:tab/>
      </w:r>
      <w:r w:rsidRPr="00A1555B" w:rsidR="00A1555B">
        <w:rPr>
          <w:rFonts w:ascii="Calibri" w:hAnsi="Calibri" w:cs="Calibri"/>
        </w:rPr>
        <w:tab/>
        <w:t>Vaststelling van de begrotingsstaat van het Defensiematerieelbegrotingsfonds voor het jaar 2026</w:t>
      </w:r>
    </w:p>
    <w:p w:rsidRPr="00A1555B" w:rsidR="00A1555B" w:rsidP="00D80872" w:rsidRDefault="00A1555B" w14:paraId="0C2CFE75" w14:textId="77777777">
      <w:pPr>
        <w:rPr>
          <w:rFonts w:ascii="Calibri" w:hAnsi="Calibri" w:cs="Calibri"/>
        </w:rPr>
      </w:pPr>
      <w:r w:rsidRPr="00A1555B">
        <w:rPr>
          <w:rFonts w:ascii="Calibri" w:hAnsi="Calibri" w:cs="Calibri"/>
        </w:rPr>
        <w:t xml:space="preserve">Nr. </w:t>
      </w:r>
      <w:r w:rsidRPr="00A1555B">
        <w:rPr>
          <w:rFonts w:ascii="Calibri" w:hAnsi="Calibri" w:cs="Calibri"/>
        </w:rPr>
        <w:t>8</w:t>
      </w:r>
      <w:r w:rsidRPr="00A1555B">
        <w:rPr>
          <w:rFonts w:ascii="Calibri" w:hAnsi="Calibri" w:cs="Calibri"/>
        </w:rPr>
        <w:tab/>
      </w:r>
      <w:r w:rsidRPr="00A1555B">
        <w:rPr>
          <w:rFonts w:ascii="Calibri" w:hAnsi="Calibri" w:cs="Calibri"/>
        </w:rPr>
        <w:tab/>
        <w:t>Brief van de minister van Defensie</w:t>
      </w:r>
    </w:p>
    <w:p w:rsidRPr="00A1555B" w:rsidR="00A1555B" w:rsidP="00F95915" w:rsidRDefault="00A1555B" w14:paraId="6346B4D8" w14:textId="77777777">
      <w:pPr>
        <w:pStyle w:val="Default"/>
        <w:spacing w:after="120" w:line="276" w:lineRule="auto"/>
        <w:rPr>
          <w:rFonts w:ascii="Calibri" w:hAnsi="Calibri" w:cs="Calibri"/>
          <w:color w:val="auto"/>
          <w:sz w:val="22"/>
          <w:szCs w:val="22"/>
        </w:rPr>
      </w:pPr>
      <w:r w:rsidRPr="00A1555B">
        <w:rPr>
          <w:rFonts w:ascii="Calibri" w:hAnsi="Calibri" w:cs="Calibri"/>
          <w:color w:val="auto"/>
          <w:sz w:val="22"/>
          <w:szCs w:val="22"/>
        </w:rPr>
        <w:t>Aan de Voorzitter van de Tweede Kamer der Staten-Generaal</w:t>
      </w:r>
    </w:p>
    <w:p w:rsidRPr="00A1555B" w:rsidR="00A1555B" w:rsidP="00F95915" w:rsidRDefault="00A1555B" w14:paraId="238AC55F" w14:textId="21797376">
      <w:pPr>
        <w:pStyle w:val="Default"/>
        <w:spacing w:after="120" w:line="276" w:lineRule="auto"/>
        <w:rPr>
          <w:rFonts w:ascii="Calibri" w:hAnsi="Calibri" w:cs="Calibri"/>
          <w:color w:val="auto"/>
          <w:sz w:val="22"/>
          <w:szCs w:val="22"/>
        </w:rPr>
      </w:pPr>
      <w:r w:rsidRPr="00A1555B">
        <w:rPr>
          <w:rFonts w:ascii="Calibri" w:hAnsi="Calibri" w:cs="Calibri"/>
          <w:color w:val="auto"/>
          <w:sz w:val="22"/>
          <w:szCs w:val="22"/>
        </w:rPr>
        <w:t>Den Haag, 16 december 2025</w:t>
      </w:r>
    </w:p>
    <w:p w:rsidRPr="00A1555B" w:rsidR="00F95915" w:rsidP="00F95915" w:rsidRDefault="00F95915" w14:paraId="47077F48" w14:textId="2A94A500">
      <w:pPr>
        <w:pStyle w:val="Default"/>
        <w:spacing w:after="120" w:line="276" w:lineRule="auto"/>
        <w:rPr>
          <w:rFonts w:ascii="Calibri" w:hAnsi="Calibri" w:cs="Calibri"/>
          <w:color w:val="auto"/>
          <w:sz w:val="22"/>
          <w:szCs w:val="22"/>
        </w:rPr>
      </w:pPr>
      <w:r w:rsidRPr="00A1555B">
        <w:rPr>
          <w:rFonts w:ascii="Calibri" w:hAnsi="Calibri" w:cs="Calibri"/>
          <w:color w:val="auto"/>
          <w:sz w:val="22"/>
          <w:szCs w:val="22"/>
        </w:rPr>
        <w:br/>
      </w:r>
      <w:r w:rsidRPr="00A1555B">
        <w:rPr>
          <w:rFonts w:ascii="Calibri" w:hAnsi="Calibri" w:cs="Calibri"/>
          <w:color w:val="auto"/>
          <w:sz w:val="22"/>
          <w:szCs w:val="22"/>
        </w:rPr>
        <w:br/>
        <w:t xml:space="preserve">In overeenstemming met de Comptabiliteitswet 2016 informeer ik u met de bijlage bij deze brief, mede namens de staatssecretaris, over de nu voorziene overschrijdingen (uitgaven, ontvangsten en/of verplichtingen) op begrotingsartikelniveau, die na het vaststellen van de tweede suppletoire begroting 2025 zijn geconstateerd. Conform de rijksbegrotingsvoorschriften worden hier alleen overschrijdingen van de begroting op begrotingsartikelniveau genoemd. Deze overschrijdingen worden gecompenseerd door lagere uitgaven op andere begrotingsartikelen. Zoals vermeld in de Nota van Wijziging van 8 december jl. (Kamerstuk 36 850 X, nr. 4) is op het Defensiematerieelbegrotingsfonds in 2025 momenteel zicht op een meevaller van ongeveer € 500 miljoen. Ongeveer de helft van dit bedrag is geen </w:t>
      </w:r>
      <w:proofErr w:type="spellStart"/>
      <w:r w:rsidRPr="00A1555B">
        <w:rPr>
          <w:rFonts w:ascii="Calibri" w:hAnsi="Calibri" w:cs="Calibri"/>
          <w:color w:val="auto"/>
          <w:sz w:val="22"/>
          <w:szCs w:val="22"/>
        </w:rPr>
        <w:t>onderuitputting</w:t>
      </w:r>
      <w:proofErr w:type="spellEnd"/>
      <w:r w:rsidRPr="00A1555B">
        <w:rPr>
          <w:rFonts w:ascii="Calibri" w:hAnsi="Calibri" w:cs="Calibri"/>
          <w:color w:val="auto"/>
          <w:sz w:val="22"/>
          <w:szCs w:val="22"/>
        </w:rPr>
        <w:t>, maar is een meevaller die wordt veroorzaakt door een gunstige dollarkoers. De andere helft is het gevolg van enkele reguliere defensieprojecten die door externe factoren vertraging op hebben gelopen in de uitvoering. De exacte bedragen zijn op dit moment moeilijk te voorspellen.</w:t>
      </w:r>
    </w:p>
    <w:p w:rsidRPr="00A1555B" w:rsidR="00F95915" w:rsidP="00F95915" w:rsidRDefault="00F95915" w14:paraId="05AAD53C" w14:textId="77777777">
      <w:pPr>
        <w:pStyle w:val="Default"/>
        <w:spacing w:after="120" w:line="276" w:lineRule="auto"/>
        <w:rPr>
          <w:rFonts w:ascii="Calibri" w:hAnsi="Calibri" w:cs="Calibri"/>
          <w:color w:val="auto"/>
          <w:sz w:val="22"/>
          <w:szCs w:val="22"/>
        </w:rPr>
      </w:pPr>
      <w:r w:rsidRPr="00A1555B">
        <w:rPr>
          <w:rFonts w:ascii="Calibri" w:hAnsi="Calibri" w:cs="Calibri"/>
          <w:color w:val="auto"/>
          <w:sz w:val="22"/>
          <w:szCs w:val="22"/>
        </w:rPr>
        <w:t xml:space="preserve">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w:t>
      </w:r>
      <w:proofErr w:type="spellStart"/>
      <w:r w:rsidRPr="00A1555B">
        <w:rPr>
          <w:rFonts w:ascii="Calibri" w:hAnsi="Calibri" w:cs="Calibri"/>
          <w:color w:val="auto"/>
          <w:sz w:val="22"/>
          <w:szCs w:val="22"/>
        </w:rPr>
        <w:t>Slotwet</w:t>
      </w:r>
      <w:proofErr w:type="spellEnd"/>
      <w:r w:rsidRPr="00A1555B">
        <w:rPr>
          <w:rFonts w:ascii="Calibri" w:hAnsi="Calibri" w:cs="Calibri"/>
          <w:color w:val="auto"/>
          <w:sz w:val="22"/>
          <w:szCs w:val="22"/>
        </w:rPr>
        <w:t>.</w:t>
      </w:r>
    </w:p>
    <w:p w:rsidRPr="00A1555B" w:rsidR="00A1555B" w:rsidP="00A1555B" w:rsidRDefault="00A1555B" w14:paraId="7C0B1E2C" w14:textId="77777777">
      <w:pPr>
        <w:rPr>
          <w:rFonts w:ascii="Calibri" w:hAnsi="Calibri" w:cs="Calibri"/>
          <w:color w:val="000000" w:themeColor="text1"/>
        </w:rPr>
      </w:pPr>
    </w:p>
    <w:p w:rsidRPr="00A1555B" w:rsidR="00F95915" w:rsidP="00A1555B" w:rsidRDefault="00A1555B" w14:paraId="48CADD1B" w14:textId="1D55B4F0">
      <w:pPr>
        <w:pStyle w:val="Geenafstand"/>
        <w:rPr>
          <w:rFonts w:ascii="Calibri" w:hAnsi="Calibri" w:cs="Calibri"/>
        </w:rPr>
      </w:pPr>
      <w:r w:rsidRPr="00A1555B">
        <w:rPr>
          <w:rFonts w:ascii="Calibri" w:hAnsi="Calibri" w:cs="Calibri"/>
          <w:color w:val="000000" w:themeColor="text1"/>
        </w:rPr>
        <w:t xml:space="preserve">De </w:t>
      </w:r>
      <w:r w:rsidRPr="00A1555B">
        <w:rPr>
          <w:rFonts w:ascii="Calibri" w:hAnsi="Calibri" w:cs="Calibri"/>
        </w:rPr>
        <w:t>minister van Defensie,</w:t>
      </w:r>
    </w:p>
    <w:p w:rsidRPr="00A1555B" w:rsidR="00A1555B" w:rsidP="00A1555B" w:rsidRDefault="00A1555B" w14:paraId="54BACCF5" w14:textId="238B425F">
      <w:pPr>
        <w:pStyle w:val="Geenafstand"/>
        <w:rPr>
          <w:rFonts w:ascii="Calibri" w:hAnsi="Calibri" w:cs="Calibri"/>
        </w:rPr>
      </w:pPr>
      <w:r w:rsidRPr="00A1555B">
        <w:rPr>
          <w:rFonts w:ascii="Calibri" w:hAnsi="Calibri" w:cs="Calibri"/>
        </w:rPr>
        <w:t>R.P. Brekelmans</w:t>
      </w:r>
    </w:p>
    <w:p w:rsidRPr="00A1555B" w:rsidR="00F95915" w:rsidP="00F95915" w:rsidRDefault="00F95915" w14:paraId="299135FE" w14:textId="77777777">
      <w:pPr>
        <w:spacing w:line="276" w:lineRule="auto"/>
        <w:rPr>
          <w:rFonts w:ascii="Calibri" w:hAnsi="Calibri" w:cs="Calibri"/>
          <w:b/>
        </w:rPr>
      </w:pPr>
    </w:p>
    <w:p w:rsidRPr="00A1555B" w:rsidR="00F95915" w:rsidP="00F95915" w:rsidRDefault="00F95915" w14:paraId="42D11B4E" w14:textId="77777777">
      <w:pPr>
        <w:rPr>
          <w:rFonts w:ascii="Calibri" w:hAnsi="Calibri" w:cs="Calibri"/>
          <w:b/>
          <w:bCs/>
        </w:rPr>
      </w:pPr>
      <w:r w:rsidRPr="00A1555B">
        <w:rPr>
          <w:rFonts w:ascii="Calibri" w:hAnsi="Calibri" w:cs="Calibri"/>
          <w:b/>
          <w:bCs/>
        </w:rPr>
        <w:br w:type="page"/>
      </w:r>
    </w:p>
    <w:p w:rsidRPr="00A1555B" w:rsidR="00F95915" w:rsidP="00F95915" w:rsidRDefault="00F95915" w14:paraId="6B11447E" w14:textId="77777777">
      <w:pPr>
        <w:rPr>
          <w:rFonts w:ascii="Calibri" w:hAnsi="Calibri" w:cs="Calibri"/>
          <w:b/>
          <w:bCs/>
        </w:rPr>
      </w:pPr>
      <w:r w:rsidRPr="00A1555B">
        <w:rPr>
          <w:rFonts w:ascii="Calibri" w:hAnsi="Calibri" w:cs="Calibri"/>
          <w:b/>
          <w:bCs/>
        </w:rPr>
        <w:lastRenderedPageBreak/>
        <w:t>Overzicht beleidsmatige en overige mutaties na 2e suppletoire begroting 2025 van het Ministerie van Defensie (Defensiematerieelbegrotingsfonds)</w:t>
      </w:r>
    </w:p>
    <w:p w:rsidRPr="00A1555B" w:rsidR="00F95915" w:rsidP="00F95915" w:rsidRDefault="00F95915" w14:paraId="107D88B7" w14:textId="77777777">
      <w:pPr>
        <w:spacing w:line="276" w:lineRule="auto"/>
        <w:rPr>
          <w:rFonts w:ascii="Calibri" w:hAnsi="Calibri" w:cs="Calibri"/>
          <w:b/>
        </w:rPr>
      </w:pPr>
    </w:p>
    <w:p w:rsidRPr="00A1555B" w:rsidR="00F95915" w:rsidP="00F95915" w:rsidRDefault="00F95915" w14:paraId="3AF2A089" w14:textId="77777777">
      <w:pPr>
        <w:spacing w:line="276" w:lineRule="auto"/>
        <w:rPr>
          <w:rFonts w:ascii="Calibri" w:hAnsi="Calibri" w:cs="Calibri"/>
          <w:b/>
        </w:rPr>
      </w:pPr>
      <w:r w:rsidRPr="00A1555B">
        <w:rPr>
          <w:rFonts w:ascii="Calibri" w:hAnsi="Calibri" w:cs="Calibri"/>
          <w:b/>
        </w:rPr>
        <w:t xml:space="preserve">Artikel 4. Lucht materieel </w:t>
      </w:r>
    </w:p>
    <w:p w:rsidRPr="00A1555B" w:rsidR="00F95915" w:rsidP="00F95915" w:rsidRDefault="00F95915" w14:paraId="09056943" w14:textId="77777777">
      <w:pPr>
        <w:spacing w:line="276" w:lineRule="auto"/>
        <w:rPr>
          <w:rFonts w:ascii="Calibri" w:hAnsi="Calibri" w:cs="Calibri"/>
        </w:rPr>
      </w:pPr>
      <w:r w:rsidRPr="00A1555B">
        <w:rPr>
          <w:rFonts w:ascii="Calibri" w:hAnsi="Calibri" w:cs="Calibri"/>
          <w:i/>
        </w:rPr>
        <w:t>Hogere uitgaven</w:t>
      </w:r>
      <w:r w:rsidRPr="00A1555B">
        <w:rPr>
          <w:rFonts w:ascii="Calibri" w:hAnsi="Calibri" w:cs="Calibri"/>
          <w:i/>
        </w:rPr>
        <w:br/>
      </w:r>
    </w:p>
    <w:p w:rsidRPr="00A1555B" w:rsidR="00F95915" w:rsidP="00F95915" w:rsidRDefault="00F95915" w14:paraId="2FA3D960" w14:textId="77777777">
      <w:pPr>
        <w:spacing w:line="276" w:lineRule="auto"/>
        <w:rPr>
          <w:rFonts w:ascii="Calibri" w:hAnsi="Calibri" w:cs="Calibri"/>
        </w:rPr>
      </w:pPr>
      <w:r w:rsidRPr="00A1555B">
        <w:rPr>
          <w:rFonts w:ascii="Calibri" w:hAnsi="Calibri" w:cs="Calibri"/>
        </w:rPr>
        <w:t xml:space="preserve">De uitgaven zullen naar verwachting € 200 miljoen hoger uitvallen dan ten tijde van de tweede suppletoire begroting werd geraamd. Dit is te verklaren doordat de realisatie op een aantal projecten al in 2025 heeft plaats gevonden, terwijl deze oorspronkelijk in 2026 stond gepland. Een van de oorzaken is bijvoorbeeld eerder dan verwachte facturatie door de VS. Dit betreft de instandhouding van de F-35 en diverse projecten voor wapensystemen waaronder Apache, NH-90, C-130, en MQ-9 (€ 115 miljoen). </w:t>
      </w:r>
    </w:p>
    <w:p w:rsidRPr="00A1555B" w:rsidR="00F95915" w:rsidP="00F95915" w:rsidRDefault="00F95915" w14:paraId="3BD70DE5" w14:textId="77777777">
      <w:pPr>
        <w:spacing w:line="276" w:lineRule="auto"/>
        <w:rPr>
          <w:rFonts w:ascii="Calibri" w:hAnsi="Calibri" w:cs="Calibri"/>
        </w:rPr>
      </w:pPr>
    </w:p>
    <w:p w:rsidRPr="00A1555B" w:rsidR="00F95915" w:rsidP="00F95915" w:rsidRDefault="00F95915" w14:paraId="443CD1BF" w14:textId="77777777">
      <w:pPr>
        <w:spacing w:line="276" w:lineRule="auto"/>
        <w:rPr>
          <w:rFonts w:ascii="Calibri" w:hAnsi="Calibri" w:cs="Calibri"/>
          <w:b/>
        </w:rPr>
      </w:pPr>
      <w:r w:rsidRPr="00A1555B">
        <w:rPr>
          <w:rFonts w:ascii="Calibri" w:hAnsi="Calibri" w:cs="Calibri"/>
          <w:b/>
        </w:rPr>
        <w:t>Artikel 5. Infrastructuur en Vastgoed</w:t>
      </w:r>
    </w:p>
    <w:p w:rsidRPr="00A1555B" w:rsidR="00F95915" w:rsidP="00F95915" w:rsidRDefault="00F95915" w14:paraId="6C477822" w14:textId="77777777">
      <w:pPr>
        <w:spacing w:line="276" w:lineRule="auto"/>
        <w:rPr>
          <w:rFonts w:ascii="Calibri" w:hAnsi="Calibri" w:cs="Calibri"/>
          <w:i/>
          <w:iCs/>
        </w:rPr>
      </w:pPr>
      <w:r w:rsidRPr="00A1555B">
        <w:rPr>
          <w:rFonts w:ascii="Calibri" w:hAnsi="Calibri" w:cs="Calibri"/>
          <w:i/>
          <w:iCs/>
        </w:rPr>
        <w:t>Hogere ontvangsten</w:t>
      </w:r>
    </w:p>
    <w:p w:rsidRPr="00A1555B" w:rsidR="00F95915" w:rsidP="00F95915" w:rsidRDefault="00F95915" w14:paraId="0CD891D6" w14:textId="77777777">
      <w:pPr>
        <w:spacing w:line="276" w:lineRule="auto"/>
        <w:jc w:val="both"/>
        <w:rPr>
          <w:rFonts w:ascii="Calibri" w:hAnsi="Calibri" w:cs="Calibri"/>
        </w:rPr>
      </w:pPr>
      <w:r w:rsidRPr="00A1555B">
        <w:rPr>
          <w:rFonts w:ascii="Calibri" w:hAnsi="Calibri" w:cs="Calibri"/>
        </w:rPr>
        <w:t xml:space="preserve">Als gevolg van hogere verkoopopbrengsten stijgen de ontvangsten met circa € 8 miljoen. De hogere verkoopopbrengsten zijn met name het gevolg van ontvangsten door de verkoop van Fort aan de Winkel te Abcoude en de </w:t>
      </w:r>
      <w:proofErr w:type="spellStart"/>
      <w:r w:rsidRPr="00A1555B">
        <w:rPr>
          <w:rFonts w:ascii="Calibri" w:hAnsi="Calibri" w:cs="Calibri"/>
        </w:rPr>
        <w:t>Seeligkazerne</w:t>
      </w:r>
      <w:proofErr w:type="spellEnd"/>
      <w:r w:rsidRPr="00A1555B">
        <w:rPr>
          <w:rFonts w:ascii="Calibri" w:hAnsi="Calibri" w:cs="Calibri"/>
        </w:rPr>
        <w:t xml:space="preserve"> te Breda. Het besluit tot verkoop van deze terreinen is in het verleden genomen. Als gevolg van toen gemaakte afspraken wordt hier dit jaar betaling voor ontvangen. Deze betaling is hoger als gevolg van de waarde ontwikkeling van het vastgoed.</w:t>
      </w:r>
    </w:p>
    <w:p w:rsidRPr="00A1555B" w:rsidR="00F95915" w:rsidP="00F95915" w:rsidRDefault="00F95915" w14:paraId="6B5F7E5B" w14:textId="77777777">
      <w:pPr>
        <w:spacing w:line="276" w:lineRule="auto"/>
        <w:rPr>
          <w:rFonts w:ascii="Calibri" w:hAnsi="Calibri" w:cs="Calibri"/>
        </w:rPr>
      </w:pPr>
    </w:p>
    <w:p w:rsidRPr="00A1555B" w:rsidR="00F95915" w:rsidP="00F95915" w:rsidRDefault="00F95915" w14:paraId="497F4B11" w14:textId="77777777">
      <w:pPr>
        <w:spacing w:line="276" w:lineRule="auto"/>
        <w:rPr>
          <w:rFonts w:ascii="Calibri" w:hAnsi="Calibri" w:cs="Calibri"/>
        </w:rPr>
      </w:pPr>
    </w:p>
    <w:p w:rsidRPr="00A1555B" w:rsidR="00F95915" w:rsidP="00F95915" w:rsidRDefault="00F95915" w14:paraId="336F9522" w14:textId="77777777">
      <w:pPr>
        <w:spacing w:line="276" w:lineRule="auto"/>
        <w:rPr>
          <w:rFonts w:ascii="Calibri" w:hAnsi="Calibri" w:cs="Calibri"/>
        </w:rPr>
      </w:pPr>
    </w:p>
    <w:p w:rsidRPr="00A1555B" w:rsidR="00F95915" w:rsidP="00F95915" w:rsidRDefault="00F95915" w14:paraId="5AB8F78A" w14:textId="77777777">
      <w:pPr>
        <w:spacing w:after="240"/>
        <w:rPr>
          <w:rFonts w:ascii="Calibri" w:hAnsi="Calibri" w:cs="Calibri"/>
          <w:i/>
          <w:iCs/>
          <w:color w:val="000000" w:themeColor="text1"/>
        </w:rPr>
      </w:pPr>
    </w:p>
    <w:p w:rsidRPr="00A1555B" w:rsidR="00F80165" w:rsidRDefault="00F80165" w14:paraId="04FD6033" w14:textId="77777777">
      <w:pPr>
        <w:rPr>
          <w:rFonts w:ascii="Calibri" w:hAnsi="Calibri" w:cs="Calibri"/>
        </w:rPr>
      </w:pPr>
    </w:p>
    <w:sectPr w:rsidRPr="00A1555B" w:rsidR="00F80165" w:rsidSect="00A1555B">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2D0E" w14:textId="77777777" w:rsidR="00F95915" w:rsidRDefault="00F95915" w:rsidP="00F95915">
      <w:pPr>
        <w:spacing w:after="0" w:line="240" w:lineRule="auto"/>
      </w:pPr>
      <w:r>
        <w:separator/>
      </w:r>
    </w:p>
  </w:endnote>
  <w:endnote w:type="continuationSeparator" w:id="0">
    <w:p w14:paraId="63C1DD7E" w14:textId="77777777" w:rsidR="00F95915" w:rsidRDefault="00F95915" w:rsidP="00F9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DE76" w14:textId="77777777" w:rsidR="00F95915" w:rsidRPr="00F95915" w:rsidRDefault="00F95915" w:rsidP="00F959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8FD0" w14:textId="77777777" w:rsidR="00F95915" w:rsidRPr="00F95915" w:rsidRDefault="00F95915" w:rsidP="00F959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ED48" w14:textId="77777777" w:rsidR="00F95915" w:rsidRPr="00F95915" w:rsidRDefault="00F95915" w:rsidP="00F959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D321" w14:textId="77777777" w:rsidR="00F95915" w:rsidRDefault="00F95915" w:rsidP="00F95915">
      <w:pPr>
        <w:spacing w:after="0" w:line="240" w:lineRule="auto"/>
      </w:pPr>
      <w:r>
        <w:separator/>
      </w:r>
    </w:p>
  </w:footnote>
  <w:footnote w:type="continuationSeparator" w:id="0">
    <w:p w14:paraId="6A294601" w14:textId="77777777" w:rsidR="00F95915" w:rsidRDefault="00F95915" w:rsidP="00F9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5FE8" w14:textId="77777777" w:rsidR="00F95915" w:rsidRPr="00F95915" w:rsidRDefault="00F95915" w:rsidP="00F959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FEBD" w14:textId="77777777" w:rsidR="00F95915" w:rsidRPr="00F95915" w:rsidRDefault="00F95915" w:rsidP="00F959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F07C" w14:textId="77777777" w:rsidR="00F95915" w:rsidRPr="00F95915" w:rsidRDefault="00F95915" w:rsidP="00F959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15"/>
    <w:rsid w:val="00073591"/>
    <w:rsid w:val="001E347F"/>
    <w:rsid w:val="003D5CE1"/>
    <w:rsid w:val="00A1555B"/>
    <w:rsid w:val="00EA20A8"/>
    <w:rsid w:val="00F80165"/>
    <w:rsid w:val="00F95915"/>
    <w:rsid w:val="00FC3DE8"/>
    <w:rsid w:val="00FF3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3CBF"/>
  <w15:chartTrackingRefBased/>
  <w15:docId w15:val="{A1B92525-B19D-4D4E-B7FE-8CB8B3B1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9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9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9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9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9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9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9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9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9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9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9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9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9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9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9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915"/>
    <w:rPr>
      <w:rFonts w:eastAsiaTheme="majorEastAsia" w:cstheme="majorBidi"/>
      <w:color w:val="272727" w:themeColor="text1" w:themeTint="D8"/>
    </w:rPr>
  </w:style>
  <w:style w:type="paragraph" w:styleId="Titel">
    <w:name w:val="Title"/>
    <w:basedOn w:val="Standaard"/>
    <w:next w:val="Standaard"/>
    <w:link w:val="TitelChar"/>
    <w:uiPriority w:val="10"/>
    <w:qFormat/>
    <w:rsid w:val="00F95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9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9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9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9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915"/>
    <w:rPr>
      <w:i/>
      <w:iCs/>
      <w:color w:val="404040" w:themeColor="text1" w:themeTint="BF"/>
    </w:rPr>
  </w:style>
  <w:style w:type="paragraph" w:styleId="Lijstalinea">
    <w:name w:val="List Paragraph"/>
    <w:basedOn w:val="Standaard"/>
    <w:uiPriority w:val="34"/>
    <w:qFormat/>
    <w:rsid w:val="00F95915"/>
    <w:pPr>
      <w:ind w:left="720"/>
      <w:contextualSpacing/>
    </w:pPr>
  </w:style>
  <w:style w:type="character" w:styleId="Intensievebenadrukking">
    <w:name w:val="Intense Emphasis"/>
    <w:basedOn w:val="Standaardalinea-lettertype"/>
    <w:uiPriority w:val="21"/>
    <w:qFormat/>
    <w:rsid w:val="00F95915"/>
    <w:rPr>
      <w:i/>
      <w:iCs/>
      <w:color w:val="0F4761" w:themeColor="accent1" w:themeShade="BF"/>
    </w:rPr>
  </w:style>
  <w:style w:type="paragraph" w:styleId="Duidelijkcitaat">
    <w:name w:val="Intense Quote"/>
    <w:basedOn w:val="Standaard"/>
    <w:next w:val="Standaard"/>
    <w:link w:val="DuidelijkcitaatChar"/>
    <w:uiPriority w:val="30"/>
    <w:qFormat/>
    <w:rsid w:val="00F9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915"/>
    <w:rPr>
      <w:i/>
      <w:iCs/>
      <w:color w:val="0F4761" w:themeColor="accent1" w:themeShade="BF"/>
    </w:rPr>
  </w:style>
  <w:style w:type="character" w:styleId="Intensieveverwijzing">
    <w:name w:val="Intense Reference"/>
    <w:basedOn w:val="Standaardalinea-lettertype"/>
    <w:uiPriority w:val="32"/>
    <w:qFormat/>
    <w:rsid w:val="00F95915"/>
    <w:rPr>
      <w:b/>
      <w:bCs/>
      <w:smallCaps/>
      <w:color w:val="0F4761" w:themeColor="accent1" w:themeShade="BF"/>
      <w:spacing w:val="5"/>
    </w:rPr>
  </w:style>
  <w:style w:type="paragraph" w:customStyle="1" w:styleId="Paginanummer-Huisstijl">
    <w:name w:val="Paginanummer - Huisstijl"/>
    <w:basedOn w:val="Standaard"/>
    <w:uiPriority w:val="1"/>
    <w:rsid w:val="00F9591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9591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9591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9591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95915"/>
    <w:rPr>
      <w:rFonts w:ascii="Verdana" w:eastAsia="SimSun" w:hAnsi="Verdana" w:cs="Mangal"/>
      <w:kern w:val="3"/>
      <w:sz w:val="18"/>
      <w:szCs w:val="21"/>
      <w:lang w:eastAsia="zh-CN" w:bidi="hi-IN"/>
      <w14:ligatures w14:val="none"/>
    </w:rPr>
  </w:style>
  <w:style w:type="paragraph" w:customStyle="1" w:styleId="Default">
    <w:name w:val="Default"/>
    <w:rsid w:val="00F95915"/>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A15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450</ap:Words>
  <ap:Characters>2480</ap:Characters>
  <ap:DocSecurity>0</ap:DocSecurity>
  <ap:Lines>20</ap:Lines>
  <ap:Paragraphs>5</ap:Paragraphs>
  <ap:ScaleCrop>false</ap:ScaleCrop>
  <ap:LinksUpToDate>false</ap:LinksUpToDate>
  <ap:CharactersWithSpaces>2925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2026-01-19T13:11:00.0000000Z</dcterms:created>
  <dcterms:modified xsi:type="dcterms:W3CDTF">2026-01-19T13:11:00.0000000Z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