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07988" w:rsidR="00B82F84" w:rsidP="00B63F94" w:rsidRDefault="00FC7472" w14:paraId="6ABA91B7" w14:textId="77777777">
      <w:pPr>
        <w:pStyle w:val="null"/>
        <w:spacing w:before="40" w:beforeAutospacing="0" w:after="0" w:afterAutospacing="0" w:line="264" w:lineRule="auto"/>
        <w:jc w:val="both"/>
        <w:rPr>
          <w:rFonts w:eastAsia="Aptos" w:cs="Aptos" w:asciiTheme="minorHAnsi" w:hAnsiTheme="minorHAnsi"/>
          <w:b/>
          <w:bCs/>
          <w:color w:val="000000" w:themeColor="text1"/>
          <w:kern w:val="2"/>
          <w:sz w:val="24"/>
          <w:szCs w:val="24"/>
          <w:lang w:val="en-GB" w:eastAsia="en-US"/>
          <w14:ligatures w14:val="standardContextual"/>
        </w:rPr>
      </w:pPr>
      <w:r w:rsidRPr="00207988">
        <w:rPr>
          <w:rFonts w:eastAsia="Aptos" w:cs="Aptos" w:asciiTheme="minorHAnsi" w:hAnsiTheme="minorHAnsi"/>
          <w:b/>
          <w:bCs/>
          <w:color w:val="000000" w:themeColor="text1"/>
          <w:kern w:val="2"/>
          <w:sz w:val="24"/>
          <w:szCs w:val="24"/>
          <w:lang w:val="en-GB" w:eastAsia="en-US"/>
          <w14:ligatures w14:val="standardContextual"/>
        </w:rPr>
        <w:t>Joint Statement delivered to the Conference of Ministers of Justice of the Council of Europe, 10 December 2025</w:t>
      </w:r>
    </w:p>
    <w:p w:rsidRPr="00207988" w:rsidR="00B532C6" w:rsidP="00B63F94" w:rsidRDefault="00FC7472" w14:paraId="0DCC0F1C" w14:textId="6BD8A3FA">
      <w:pPr>
        <w:pStyle w:val="null"/>
        <w:spacing w:before="40" w:beforeAutospacing="0" w:after="0" w:afterAutospacing="0" w:line="264" w:lineRule="auto"/>
        <w:jc w:val="both"/>
        <w:rPr>
          <w:rFonts w:cs="Times New Roman" w:asciiTheme="minorHAnsi" w:hAnsiTheme="minorHAnsi"/>
          <w:iCs/>
          <w:color w:val="000000" w:themeColor="text1"/>
          <w:lang w:val="en-GB"/>
        </w:rPr>
      </w:pPr>
      <w:r w:rsidRPr="00207988">
        <w:rPr>
          <w:rStyle w:val="null1"/>
          <w:rFonts w:cs="Times New Roman" w:asciiTheme="minorHAnsi" w:hAnsiTheme="minorHAnsi"/>
          <w:iCs/>
          <w:color w:val="000000" w:themeColor="text1"/>
          <w:lang w:val="en-GB"/>
        </w:rPr>
        <w:t xml:space="preserve">The following </w:t>
      </w:r>
      <w:r w:rsidRPr="00207988" w:rsidR="00E25B3F">
        <w:rPr>
          <w:rStyle w:val="null1"/>
          <w:rFonts w:cs="Times New Roman" w:asciiTheme="minorHAnsi" w:hAnsiTheme="minorHAnsi"/>
          <w:iCs/>
          <w:color w:val="000000" w:themeColor="text1"/>
          <w:lang w:val="en-GB"/>
        </w:rPr>
        <w:t>States</w:t>
      </w:r>
      <w:r w:rsidR="00E9659B">
        <w:rPr>
          <w:rStyle w:val="null1"/>
          <w:rFonts w:cs="Times New Roman" w:asciiTheme="minorHAnsi" w:hAnsiTheme="minorHAnsi"/>
          <w:iCs/>
          <w:color w:val="000000" w:themeColor="text1"/>
          <w:lang w:val="en-GB"/>
        </w:rPr>
        <w:t>:</w:t>
      </w:r>
      <w:r w:rsidRPr="00207988" w:rsidR="006B2F5F">
        <w:rPr>
          <w:rStyle w:val="null1"/>
          <w:rFonts w:cs="Times New Roman" w:asciiTheme="minorHAnsi" w:hAnsiTheme="minorHAnsi"/>
          <w:iCs/>
          <w:color w:val="000000" w:themeColor="text1"/>
          <w:lang w:val="en-GB"/>
        </w:rPr>
        <w:t xml:space="preserve"> </w:t>
      </w:r>
      <w:r w:rsidR="00E9659B">
        <w:rPr>
          <w:rStyle w:val="null1"/>
          <w:rFonts w:cs="Times New Roman" w:asciiTheme="minorHAnsi" w:hAnsiTheme="minorHAnsi"/>
          <w:iCs/>
          <w:color w:val="000000" w:themeColor="text1"/>
          <w:lang w:val="en-GB"/>
        </w:rPr>
        <w:t xml:space="preserve">Denmark, Italy, </w:t>
      </w:r>
      <w:r w:rsidR="00DC38E4">
        <w:rPr>
          <w:rStyle w:val="null1"/>
          <w:rFonts w:cs="Times New Roman" w:asciiTheme="minorHAnsi" w:hAnsiTheme="minorHAnsi"/>
          <w:iCs/>
          <w:color w:val="000000" w:themeColor="text1"/>
          <w:lang w:val="en-GB"/>
        </w:rPr>
        <w:t xml:space="preserve">Albania, Austria, </w:t>
      </w:r>
      <w:r w:rsidR="001644D3">
        <w:rPr>
          <w:rStyle w:val="null1"/>
          <w:rFonts w:cs="Times New Roman" w:asciiTheme="minorHAnsi" w:hAnsiTheme="minorHAnsi"/>
          <w:iCs/>
          <w:color w:val="000000" w:themeColor="text1"/>
          <w:lang w:val="en-GB"/>
        </w:rPr>
        <w:t xml:space="preserve">Belgium, </w:t>
      </w:r>
      <w:r w:rsidR="00DC38E4">
        <w:rPr>
          <w:rStyle w:val="null1"/>
          <w:rFonts w:cs="Times New Roman" w:asciiTheme="minorHAnsi" w:hAnsiTheme="minorHAnsi"/>
          <w:iCs/>
          <w:color w:val="000000" w:themeColor="text1"/>
          <w:lang w:val="en-GB"/>
        </w:rPr>
        <w:t>Bulgaria, Croatia, C</w:t>
      </w:r>
      <w:r w:rsidRPr="00E9659B" w:rsidR="00DC38E4">
        <w:rPr>
          <w:rStyle w:val="null1"/>
          <w:rFonts w:cs="Times New Roman" w:asciiTheme="minorHAnsi" w:hAnsiTheme="minorHAnsi"/>
          <w:iCs/>
          <w:color w:val="000000" w:themeColor="text1"/>
          <w:lang w:val="en-GB"/>
        </w:rPr>
        <w:t xml:space="preserve">zech </w:t>
      </w:r>
      <w:r w:rsidR="00DC38E4">
        <w:rPr>
          <w:rStyle w:val="null1"/>
          <w:rFonts w:cs="Times New Roman" w:asciiTheme="minorHAnsi" w:hAnsiTheme="minorHAnsi"/>
          <w:iCs/>
          <w:color w:val="000000" w:themeColor="text1"/>
          <w:lang w:val="en-GB"/>
        </w:rPr>
        <w:t>R</w:t>
      </w:r>
      <w:r w:rsidRPr="00E9659B" w:rsidR="00DC38E4">
        <w:rPr>
          <w:rStyle w:val="null1"/>
          <w:rFonts w:cs="Times New Roman" w:asciiTheme="minorHAnsi" w:hAnsiTheme="minorHAnsi"/>
          <w:iCs/>
          <w:color w:val="000000" w:themeColor="text1"/>
          <w:lang w:val="en-GB"/>
        </w:rPr>
        <w:t>epublic</w:t>
      </w:r>
      <w:r w:rsidR="00DC38E4">
        <w:rPr>
          <w:rStyle w:val="null1"/>
          <w:rFonts w:cs="Times New Roman" w:asciiTheme="minorHAnsi" w:hAnsiTheme="minorHAnsi"/>
          <w:iCs/>
          <w:color w:val="000000" w:themeColor="text1"/>
          <w:lang w:val="en-GB"/>
        </w:rPr>
        <w:t xml:space="preserve">, </w:t>
      </w:r>
      <w:r w:rsidR="00E9659B">
        <w:rPr>
          <w:rStyle w:val="null1"/>
          <w:rFonts w:cs="Times New Roman" w:asciiTheme="minorHAnsi" w:hAnsiTheme="minorHAnsi"/>
          <w:iCs/>
          <w:color w:val="000000" w:themeColor="text1"/>
          <w:lang w:val="en-GB"/>
        </w:rPr>
        <w:t>Estonia,</w:t>
      </w:r>
      <w:r w:rsidR="00DC38E4">
        <w:rPr>
          <w:rStyle w:val="null1"/>
          <w:rFonts w:cs="Times New Roman" w:asciiTheme="minorHAnsi" w:hAnsiTheme="minorHAnsi"/>
          <w:iCs/>
          <w:color w:val="000000" w:themeColor="text1"/>
          <w:lang w:val="en-GB"/>
        </w:rPr>
        <w:t xml:space="preserve"> Finland, </w:t>
      </w:r>
      <w:r w:rsidRPr="00902FCD" w:rsidR="00DC38E4">
        <w:rPr>
          <w:rStyle w:val="null1"/>
          <w:rFonts w:cs="Times New Roman" w:asciiTheme="minorHAnsi" w:hAnsiTheme="minorHAnsi"/>
          <w:iCs/>
          <w:color w:val="000000" w:themeColor="text1"/>
          <w:lang w:val="en-GB"/>
        </w:rPr>
        <w:t>Hungary,</w:t>
      </w:r>
      <w:r w:rsidRPr="00902FCD" w:rsidR="00743BD1">
        <w:rPr>
          <w:rStyle w:val="null1"/>
          <w:rFonts w:cs="Times New Roman" w:asciiTheme="minorHAnsi" w:hAnsiTheme="minorHAnsi"/>
          <w:iCs/>
          <w:color w:val="000000" w:themeColor="text1"/>
          <w:lang w:val="en-GB"/>
        </w:rPr>
        <w:t xml:space="preserve"> Iceland,</w:t>
      </w:r>
      <w:r w:rsidRPr="00902FCD" w:rsidR="00DC38E4">
        <w:rPr>
          <w:rStyle w:val="null1"/>
          <w:rFonts w:cs="Times New Roman" w:asciiTheme="minorHAnsi" w:hAnsiTheme="minorHAnsi"/>
          <w:iCs/>
          <w:color w:val="000000" w:themeColor="text1"/>
          <w:lang w:val="en-GB"/>
        </w:rPr>
        <w:t xml:space="preserve"> </w:t>
      </w:r>
      <w:r w:rsidRPr="00902FCD" w:rsidR="00370934">
        <w:rPr>
          <w:rStyle w:val="null1"/>
          <w:rFonts w:cs="Times New Roman" w:asciiTheme="minorHAnsi" w:hAnsiTheme="minorHAnsi"/>
          <w:iCs/>
          <w:color w:val="000000" w:themeColor="text1"/>
          <w:lang w:val="en-GB"/>
        </w:rPr>
        <w:t xml:space="preserve">Ireland, </w:t>
      </w:r>
      <w:r w:rsidRPr="00902FCD" w:rsidR="00DC38E4">
        <w:rPr>
          <w:rStyle w:val="null1"/>
          <w:rFonts w:cs="Times New Roman" w:asciiTheme="minorHAnsi" w:hAnsiTheme="minorHAnsi"/>
          <w:iCs/>
          <w:color w:val="000000" w:themeColor="text1"/>
          <w:lang w:val="en-GB"/>
        </w:rPr>
        <w:t>Latvia, Lithuania, Malta,</w:t>
      </w:r>
      <w:r w:rsidRPr="00902FCD" w:rsidR="00751E17">
        <w:rPr>
          <w:rStyle w:val="null1"/>
          <w:rFonts w:cs="Times New Roman" w:asciiTheme="minorHAnsi" w:hAnsiTheme="minorHAnsi"/>
          <w:iCs/>
          <w:color w:val="000000" w:themeColor="text1"/>
          <w:lang w:val="en-GB"/>
        </w:rPr>
        <w:t xml:space="preserve"> Montenegro,</w:t>
      </w:r>
      <w:r w:rsidR="00DC38E4">
        <w:rPr>
          <w:rStyle w:val="null1"/>
          <w:rFonts w:cs="Times New Roman" w:asciiTheme="minorHAnsi" w:hAnsiTheme="minorHAnsi"/>
          <w:iCs/>
          <w:color w:val="000000" w:themeColor="text1"/>
          <w:lang w:val="en-GB"/>
        </w:rPr>
        <w:t xml:space="preserve"> Netherlands¸</w:t>
      </w:r>
      <w:r w:rsidR="001D4E36">
        <w:rPr>
          <w:rStyle w:val="null1"/>
          <w:rFonts w:cs="Times New Roman" w:asciiTheme="minorHAnsi" w:hAnsiTheme="minorHAnsi"/>
          <w:iCs/>
          <w:color w:val="000000" w:themeColor="text1"/>
          <w:lang w:val="en-GB"/>
        </w:rPr>
        <w:t xml:space="preserve"> Norway,</w:t>
      </w:r>
      <w:r w:rsidR="00DC38E4">
        <w:rPr>
          <w:rStyle w:val="null1"/>
          <w:rFonts w:cs="Times New Roman" w:asciiTheme="minorHAnsi" w:hAnsiTheme="minorHAnsi"/>
          <w:iCs/>
          <w:color w:val="000000" w:themeColor="text1"/>
          <w:lang w:val="en-GB"/>
        </w:rPr>
        <w:t xml:space="preserve"> </w:t>
      </w:r>
      <w:r w:rsidR="00E9659B">
        <w:rPr>
          <w:rStyle w:val="null1"/>
          <w:rFonts w:cs="Times New Roman" w:asciiTheme="minorHAnsi" w:hAnsiTheme="minorHAnsi"/>
          <w:iCs/>
          <w:color w:val="000000" w:themeColor="text1"/>
          <w:lang w:val="en-GB"/>
        </w:rPr>
        <w:t>Poland,</w:t>
      </w:r>
      <w:r w:rsidR="00DC38E4">
        <w:rPr>
          <w:rStyle w:val="null1"/>
          <w:rFonts w:cs="Times New Roman" w:asciiTheme="minorHAnsi" w:hAnsiTheme="minorHAnsi"/>
          <w:iCs/>
          <w:color w:val="000000" w:themeColor="text1"/>
          <w:lang w:val="en-GB"/>
        </w:rPr>
        <w:t xml:space="preserve"> Romania</w:t>
      </w:r>
      <w:r w:rsidR="00E9659B">
        <w:rPr>
          <w:rStyle w:val="null1"/>
          <w:rFonts w:cs="Times New Roman" w:asciiTheme="minorHAnsi" w:hAnsiTheme="minorHAnsi"/>
          <w:iCs/>
          <w:color w:val="000000" w:themeColor="text1"/>
          <w:lang w:val="en-GB"/>
        </w:rPr>
        <w:t>,</w:t>
      </w:r>
      <w:r w:rsidR="00DC38E4">
        <w:rPr>
          <w:rStyle w:val="null1"/>
          <w:rFonts w:cs="Times New Roman" w:asciiTheme="minorHAnsi" w:hAnsiTheme="minorHAnsi"/>
          <w:iCs/>
          <w:color w:val="000000" w:themeColor="text1"/>
          <w:lang w:val="en-GB"/>
        </w:rPr>
        <w:t xml:space="preserve"> San Marino,</w:t>
      </w:r>
      <w:r w:rsidR="00E9659B">
        <w:rPr>
          <w:rStyle w:val="null1"/>
          <w:rFonts w:cs="Times New Roman" w:asciiTheme="minorHAnsi" w:hAnsiTheme="minorHAnsi"/>
          <w:iCs/>
          <w:color w:val="000000" w:themeColor="text1"/>
          <w:lang w:val="en-GB"/>
        </w:rPr>
        <w:t xml:space="preserve"> </w:t>
      </w:r>
      <w:r w:rsidR="00CD7AC5">
        <w:rPr>
          <w:rStyle w:val="null1"/>
          <w:rFonts w:cs="Times New Roman" w:asciiTheme="minorHAnsi" w:hAnsiTheme="minorHAnsi"/>
          <w:iCs/>
          <w:color w:val="000000" w:themeColor="text1"/>
          <w:lang w:val="en-GB"/>
        </w:rPr>
        <w:t xml:space="preserve">Serbia, </w:t>
      </w:r>
      <w:r w:rsidR="00E9659B">
        <w:rPr>
          <w:rStyle w:val="null1"/>
          <w:rFonts w:cs="Times New Roman" w:asciiTheme="minorHAnsi" w:hAnsiTheme="minorHAnsi"/>
          <w:iCs/>
          <w:color w:val="000000" w:themeColor="text1"/>
          <w:lang w:val="en-GB"/>
        </w:rPr>
        <w:t>Slovakia,</w:t>
      </w:r>
      <w:r w:rsidR="00DC38E4">
        <w:rPr>
          <w:rStyle w:val="null1"/>
          <w:rFonts w:cs="Times New Roman" w:asciiTheme="minorHAnsi" w:hAnsiTheme="minorHAnsi"/>
          <w:iCs/>
          <w:color w:val="000000" w:themeColor="text1"/>
          <w:lang w:val="en-GB"/>
        </w:rPr>
        <w:t xml:space="preserve"> </w:t>
      </w:r>
      <w:r w:rsidR="00E9659B">
        <w:rPr>
          <w:rStyle w:val="null1"/>
          <w:rFonts w:cs="Times New Roman" w:asciiTheme="minorHAnsi" w:hAnsiTheme="minorHAnsi"/>
          <w:iCs/>
          <w:color w:val="000000" w:themeColor="text1"/>
          <w:lang w:val="en-GB"/>
        </w:rPr>
        <w:t>Sweden,</w:t>
      </w:r>
      <w:r w:rsidR="00DC38E4">
        <w:rPr>
          <w:rStyle w:val="null1"/>
          <w:rFonts w:cs="Times New Roman" w:asciiTheme="minorHAnsi" w:hAnsiTheme="minorHAnsi"/>
          <w:iCs/>
          <w:color w:val="000000" w:themeColor="text1"/>
          <w:lang w:val="en-GB"/>
        </w:rPr>
        <w:t xml:space="preserve"> Ukraine,</w:t>
      </w:r>
      <w:r w:rsidR="00E9659B">
        <w:rPr>
          <w:rStyle w:val="null1"/>
          <w:rFonts w:cs="Times New Roman" w:asciiTheme="minorHAnsi" w:hAnsiTheme="minorHAnsi"/>
          <w:iCs/>
          <w:color w:val="000000" w:themeColor="text1"/>
          <w:lang w:val="en-GB"/>
        </w:rPr>
        <w:t xml:space="preserve"> United Kingdom </w:t>
      </w:r>
      <w:r w:rsidRPr="00207988">
        <w:rPr>
          <w:rStyle w:val="null1"/>
          <w:rFonts w:cs="Times New Roman" w:asciiTheme="minorHAnsi" w:hAnsiTheme="minorHAnsi"/>
          <w:iCs/>
          <w:color w:val="000000" w:themeColor="text1"/>
          <w:lang w:val="en-GB"/>
        </w:rPr>
        <w:t>aligned to this Statement</w:t>
      </w:r>
      <w:r w:rsidRPr="00207988" w:rsidR="006245E8">
        <w:rPr>
          <w:rStyle w:val="null1"/>
          <w:rFonts w:cs="Times New Roman" w:asciiTheme="minorHAnsi" w:hAnsiTheme="minorHAnsi"/>
          <w:iCs/>
          <w:color w:val="000000" w:themeColor="text1"/>
          <w:lang w:val="en-GB"/>
        </w:rPr>
        <w:t xml:space="preserve"> </w:t>
      </w:r>
      <w:r w:rsidRPr="00207988">
        <w:rPr>
          <w:rStyle w:val="null1"/>
          <w:rFonts w:cs="Times New Roman" w:asciiTheme="minorHAnsi" w:hAnsiTheme="minorHAnsi"/>
          <w:iCs/>
          <w:color w:val="000000" w:themeColor="text1"/>
          <w:lang w:val="en-GB"/>
        </w:rPr>
        <w:t xml:space="preserve">reaffirm their </w:t>
      </w:r>
      <w:r w:rsidRPr="00207988">
        <w:rPr>
          <w:rStyle w:val="null1"/>
          <w:rFonts w:cs="Times New Roman" w:asciiTheme="minorHAnsi" w:hAnsiTheme="minorHAnsi"/>
          <w:b/>
          <w:bCs/>
          <w:iCs/>
          <w:color w:val="000000" w:themeColor="text1"/>
          <w:lang w:val="en-GB"/>
        </w:rPr>
        <w:t xml:space="preserve">strong belief in the Council of Europe and in European </w:t>
      </w:r>
      <w:r w:rsidRPr="00207988">
        <w:rPr>
          <w:rStyle w:val="null1"/>
          <w:rFonts w:cs="Times New Roman" w:asciiTheme="minorHAnsi" w:hAnsiTheme="minorHAnsi"/>
          <w:b/>
          <w:bCs/>
          <w:iCs/>
          <w:color w:val="000000" w:themeColor="text1"/>
          <w:lang w:val="en-GB"/>
        </w:rPr>
        <w:t>values, democracy, the rule of law</w:t>
      </w:r>
      <w:r w:rsidRPr="00207988" w:rsidR="00B94AE0">
        <w:rPr>
          <w:rStyle w:val="null1"/>
          <w:rFonts w:cs="Times New Roman" w:asciiTheme="minorHAnsi" w:hAnsiTheme="minorHAnsi"/>
          <w:b/>
          <w:bCs/>
          <w:iCs/>
          <w:color w:val="000000" w:themeColor="text1"/>
          <w:lang w:val="en-GB"/>
        </w:rPr>
        <w:t>,</w:t>
      </w:r>
      <w:r w:rsidRPr="00207988">
        <w:rPr>
          <w:rStyle w:val="null1"/>
          <w:rFonts w:cs="Times New Roman" w:asciiTheme="minorHAnsi" w:hAnsiTheme="minorHAnsi"/>
          <w:b/>
          <w:bCs/>
          <w:iCs/>
          <w:color w:val="000000" w:themeColor="text1"/>
          <w:lang w:val="en-GB"/>
        </w:rPr>
        <w:t xml:space="preserve"> and human rights</w:t>
      </w:r>
      <w:r w:rsidRPr="00207988">
        <w:rPr>
          <w:rStyle w:val="null1"/>
          <w:rFonts w:cs="Times New Roman" w:asciiTheme="minorHAnsi" w:hAnsiTheme="minorHAnsi"/>
          <w:iCs/>
          <w:color w:val="000000" w:themeColor="text1"/>
          <w:lang w:val="en-GB"/>
        </w:rPr>
        <w:t>. We are committed to international law</w:t>
      </w:r>
      <w:r w:rsidRPr="00207988" w:rsidR="00A6203E">
        <w:rPr>
          <w:rStyle w:val="null1"/>
          <w:rFonts w:cs="Times New Roman" w:asciiTheme="minorHAnsi" w:hAnsiTheme="minorHAnsi"/>
          <w:iCs/>
          <w:color w:val="000000" w:themeColor="text1"/>
          <w:lang w:val="en-GB"/>
        </w:rPr>
        <w:t xml:space="preserve"> </w:t>
      </w:r>
      <w:r w:rsidRPr="00207988">
        <w:rPr>
          <w:rStyle w:val="null1"/>
          <w:rFonts w:cs="Times New Roman" w:asciiTheme="minorHAnsi" w:hAnsiTheme="minorHAnsi"/>
          <w:iCs/>
          <w:color w:val="000000" w:themeColor="text1"/>
          <w:lang w:val="en-GB"/>
        </w:rPr>
        <w:t>and to the</w:t>
      </w:r>
      <w:r w:rsidRPr="00207988" w:rsidR="00126F97">
        <w:rPr>
          <w:rStyle w:val="null1"/>
          <w:rFonts w:cs="Times New Roman" w:asciiTheme="minorHAnsi" w:hAnsiTheme="minorHAnsi"/>
          <w:iCs/>
          <w:color w:val="000000" w:themeColor="text1"/>
          <w:lang w:val="en-GB"/>
        </w:rPr>
        <w:t xml:space="preserve"> Convention for the Protection of Human Rights and Fundamental Freedoms </w:t>
      </w:r>
      <w:r w:rsidRPr="00207988">
        <w:rPr>
          <w:rStyle w:val="null1"/>
          <w:rFonts w:cs="Times New Roman" w:asciiTheme="minorHAnsi" w:hAnsiTheme="minorHAnsi"/>
          <w:iCs/>
          <w:color w:val="000000" w:themeColor="text1"/>
          <w:lang w:val="en-GB"/>
        </w:rPr>
        <w:t>(here</w:t>
      </w:r>
      <w:r w:rsidRPr="00207988" w:rsidR="00A6203E">
        <w:rPr>
          <w:rStyle w:val="null1"/>
          <w:rFonts w:cs="Times New Roman" w:asciiTheme="minorHAnsi" w:hAnsiTheme="minorHAnsi"/>
          <w:iCs/>
          <w:color w:val="000000" w:themeColor="text1"/>
          <w:lang w:val="en-GB"/>
        </w:rPr>
        <w:t>in</w:t>
      </w:r>
      <w:r w:rsidRPr="00207988">
        <w:rPr>
          <w:rStyle w:val="null1"/>
          <w:rFonts w:cs="Times New Roman" w:asciiTheme="minorHAnsi" w:hAnsiTheme="minorHAnsi"/>
          <w:iCs/>
          <w:color w:val="000000" w:themeColor="text1"/>
          <w:lang w:val="en-GB"/>
        </w:rPr>
        <w:t>after “the Convention”) as a cornerstone of</w:t>
      </w:r>
      <w:r w:rsidRPr="00207988" w:rsidR="00E25B3F">
        <w:rPr>
          <w:rStyle w:val="null1"/>
          <w:rFonts w:cs="Times New Roman" w:asciiTheme="minorHAnsi" w:hAnsiTheme="minorHAnsi"/>
          <w:iCs/>
          <w:color w:val="000000" w:themeColor="text1"/>
          <w:lang w:val="en-GB"/>
        </w:rPr>
        <w:t xml:space="preserve"> </w:t>
      </w:r>
      <w:r w:rsidRPr="00207988">
        <w:rPr>
          <w:rStyle w:val="null1"/>
          <w:rFonts w:cs="Times New Roman" w:asciiTheme="minorHAnsi" w:hAnsiTheme="minorHAnsi"/>
          <w:iCs/>
          <w:color w:val="000000" w:themeColor="text1"/>
          <w:lang w:val="en-GB"/>
        </w:rPr>
        <w:t xml:space="preserve">this international order, and </w:t>
      </w:r>
      <w:r w:rsidRPr="00207988">
        <w:rPr>
          <w:rStyle w:val="null1"/>
          <w:rFonts w:cs="Times New Roman" w:asciiTheme="minorHAnsi" w:hAnsiTheme="minorHAnsi"/>
          <w:b/>
          <w:bCs/>
          <w:iCs/>
          <w:color w:val="000000" w:themeColor="text1"/>
          <w:lang w:val="en-GB"/>
        </w:rPr>
        <w:t>we reaffirm our commitment to the Convention and our support for the work and independence of the European Court of Human Rights</w:t>
      </w:r>
      <w:r w:rsidRPr="00207988" w:rsidR="00677E50">
        <w:rPr>
          <w:rStyle w:val="null1"/>
          <w:rFonts w:cs="Times New Roman" w:asciiTheme="minorHAnsi" w:hAnsiTheme="minorHAnsi"/>
          <w:iCs/>
          <w:color w:val="000000" w:themeColor="text1"/>
          <w:lang w:val="en-GB"/>
        </w:rPr>
        <w:t xml:space="preserve"> </w:t>
      </w:r>
      <w:r w:rsidRPr="00207988" w:rsidR="00A6203E">
        <w:rPr>
          <w:rStyle w:val="null1"/>
          <w:rFonts w:cs="Times New Roman" w:asciiTheme="minorHAnsi" w:hAnsiTheme="minorHAnsi"/>
          <w:iCs/>
          <w:color w:val="000000" w:themeColor="text1"/>
          <w:lang w:val="en-GB"/>
        </w:rPr>
        <w:t>(hereinafter “the Court”)</w:t>
      </w:r>
      <w:r w:rsidRPr="00207988">
        <w:rPr>
          <w:rStyle w:val="null1"/>
          <w:rFonts w:cs="Times New Roman" w:asciiTheme="minorHAnsi" w:hAnsiTheme="minorHAnsi"/>
          <w:iCs/>
          <w:color w:val="000000" w:themeColor="text1"/>
          <w:lang w:val="en-GB"/>
        </w:rPr>
        <w:t xml:space="preserve"> and its jurisdiction as defined in </w:t>
      </w:r>
      <w:r w:rsidRPr="00207988" w:rsidR="00A6203E">
        <w:rPr>
          <w:rStyle w:val="null1"/>
          <w:rFonts w:cs="Times New Roman" w:asciiTheme="minorHAnsi" w:hAnsiTheme="minorHAnsi"/>
          <w:iCs/>
          <w:color w:val="000000" w:themeColor="text1"/>
          <w:lang w:val="en-GB"/>
        </w:rPr>
        <w:t>the Convention</w:t>
      </w:r>
      <w:r w:rsidRPr="00207988">
        <w:rPr>
          <w:rStyle w:val="null1"/>
          <w:rFonts w:cs="Times New Roman" w:asciiTheme="minorHAnsi" w:hAnsiTheme="minorHAnsi"/>
          <w:iCs/>
          <w:color w:val="000000" w:themeColor="text1"/>
          <w:lang w:val="en-GB"/>
        </w:rPr>
        <w:t>.</w:t>
      </w:r>
      <w:r w:rsidRPr="00207988" w:rsidR="00B63F94">
        <w:rPr>
          <w:rStyle w:val="null1"/>
          <w:rFonts w:cs="Times New Roman" w:asciiTheme="minorHAnsi" w:hAnsiTheme="minorHAnsi"/>
          <w:iCs/>
          <w:color w:val="000000" w:themeColor="text1"/>
          <w:lang w:val="en-GB"/>
        </w:rPr>
        <w:t xml:space="preserve"> </w:t>
      </w:r>
      <w:r w:rsidRPr="00207988" w:rsidR="00DF612B">
        <w:rPr>
          <w:rFonts w:eastAsia="Aptos" w:cs="Aptos" w:asciiTheme="minorHAnsi" w:hAnsiTheme="minorHAnsi"/>
          <w:color w:val="000000" w:themeColor="text1"/>
          <w:lang w:val="en-GB"/>
        </w:rPr>
        <w:t>Recalling the Reykjavik Declaration, w</w:t>
      </w:r>
      <w:r w:rsidRPr="00207988" w:rsidR="00965E0B">
        <w:rPr>
          <w:rFonts w:eastAsia="Aptos" w:cs="Aptos" w:asciiTheme="minorHAnsi" w:hAnsiTheme="minorHAnsi"/>
          <w:color w:val="000000" w:themeColor="text1"/>
          <w:lang w:val="en-GB"/>
        </w:rPr>
        <w:t>e reaffirm our commitment to t</w:t>
      </w:r>
      <w:r w:rsidRPr="00207988">
        <w:rPr>
          <w:rFonts w:eastAsia="Aptos" w:cs="Aptos" w:asciiTheme="minorHAnsi" w:hAnsiTheme="minorHAnsi"/>
          <w:color w:val="000000" w:themeColor="text1"/>
          <w:lang w:val="en-GB"/>
        </w:rPr>
        <w:t>he concept of</w:t>
      </w:r>
      <w:r w:rsidRPr="00207988">
        <w:rPr>
          <w:rFonts w:eastAsia="Aptos" w:cs="Aptos" w:asciiTheme="minorHAnsi" w:hAnsiTheme="minorHAnsi"/>
          <w:b/>
          <w:bCs/>
          <w:color w:val="000000" w:themeColor="text1"/>
          <w:lang w:val="en-GB"/>
        </w:rPr>
        <w:t xml:space="preserve"> “democratic security"</w:t>
      </w:r>
      <w:r w:rsidRPr="00207988" w:rsidR="006E760F">
        <w:rPr>
          <w:rFonts w:eastAsia="Aptos" w:cs="Aptos" w:asciiTheme="minorHAnsi" w:hAnsiTheme="minorHAnsi"/>
          <w:color w:val="000000" w:themeColor="text1"/>
          <w:lang w:val="en-GB"/>
        </w:rPr>
        <w:t>.</w:t>
      </w:r>
      <w:r w:rsidRPr="00207988">
        <w:rPr>
          <w:rFonts w:eastAsia="Aptos" w:cs="Aptos" w:asciiTheme="minorHAnsi" w:hAnsiTheme="minorHAnsi"/>
          <w:color w:val="000000" w:themeColor="text1"/>
          <w:lang w:val="en-GB"/>
        </w:rPr>
        <w:t xml:space="preserve"> </w:t>
      </w:r>
    </w:p>
    <w:p w:rsidRPr="00207988" w:rsidR="00B532C6" w:rsidP="0098091B" w:rsidRDefault="00B532C6" w14:paraId="1CA8AB9B" w14:textId="77777777">
      <w:pPr>
        <w:pStyle w:val="null"/>
        <w:spacing w:before="40" w:beforeAutospacing="0" w:after="0" w:afterAutospacing="0" w:line="264" w:lineRule="auto"/>
        <w:jc w:val="both"/>
        <w:rPr>
          <w:rStyle w:val="null1"/>
          <w:rFonts w:cs="Times New Roman" w:asciiTheme="minorHAnsi" w:hAnsiTheme="minorHAnsi"/>
          <w:iCs/>
          <w:color w:val="000000" w:themeColor="text1"/>
          <w:lang w:val="en-US"/>
        </w:rPr>
      </w:pPr>
    </w:p>
    <w:p w:rsidRPr="00207988" w:rsidR="00675CF9" w:rsidP="0098091B" w:rsidRDefault="00FC7472" w14:paraId="35231B78" w14:textId="63BF95B8">
      <w:pPr>
        <w:pStyle w:val="null"/>
        <w:spacing w:before="40" w:beforeAutospacing="0" w:after="0" w:afterAutospacing="0" w:line="264" w:lineRule="auto"/>
        <w:jc w:val="both"/>
        <w:rPr>
          <w:rStyle w:val="null1"/>
          <w:rFonts w:cs="Times New Roman" w:asciiTheme="minorHAnsi" w:hAnsiTheme="minorHAnsi"/>
          <w:iCs/>
          <w:color w:val="000000" w:themeColor="text1"/>
          <w:lang w:val="en-GB"/>
        </w:rPr>
      </w:pPr>
      <w:r w:rsidRPr="00207988">
        <w:rPr>
          <w:rStyle w:val="null1"/>
          <w:rFonts w:cs="Times New Roman" w:asciiTheme="minorHAnsi" w:hAnsiTheme="minorHAnsi"/>
          <w:b/>
          <w:bCs/>
          <w:iCs/>
          <w:color w:val="000000" w:themeColor="text1"/>
          <w:lang w:val="en-GB"/>
        </w:rPr>
        <w:t xml:space="preserve">Our </w:t>
      </w:r>
      <w:r w:rsidRPr="00207988" w:rsidR="00126F97">
        <w:rPr>
          <w:rStyle w:val="null1"/>
          <w:rFonts w:cs="Times New Roman" w:asciiTheme="minorHAnsi" w:hAnsiTheme="minorHAnsi"/>
          <w:b/>
          <w:bCs/>
          <w:iCs/>
          <w:color w:val="000000" w:themeColor="text1"/>
          <w:lang w:val="en-GB"/>
        </w:rPr>
        <w:t>governments</w:t>
      </w:r>
      <w:r w:rsidRPr="00207988" w:rsidR="00375EFE">
        <w:rPr>
          <w:rStyle w:val="null1"/>
          <w:rFonts w:cs="Times New Roman" w:asciiTheme="minorHAnsi" w:hAnsiTheme="minorHAnsi"/>
          <w:b/>
          <w:bCs/>
          <w:iCs/>
          <w:color w:val="000000" w:themeColor="text1"/>
          <w:lang w:val="en-GB"/>
        </w:rPr>
        <w:t xml:space="preserve"> </w:t>
      </w:r>
      <w:r w:rsidRPr="00207988">
        <w:rPr>
          <w:rStyle w:val="null1"/>
          <w:rFonts w:cs="Times New Roman" w:asciiTheme="minorHAnsi" w:hAnsiTheme="minorHAnsi"/>
          <w:b/>
          <w:bCs/>
          <w:iCs/>
          <w:color w:val="000000" w:themeColor="text1"/>
          <w:lang w:val="en-GB"/>
        </w:rPr>
        <w:t xml:space="preserve">have a duty </w:t>
      </w:r>
      <w:r w:rsidRPr="00207988" w:rsidR="00BE7F00">
        <w:rPr>
          <w:rStyle w:val="null1"/>
          <w:rFonts w:cs="Times New Roman" w:asciiTheme="minorHAnsi" w:hAnsiTheme="minorHAnsi"/>
          <w:b/>
          <w:bCs/>
          <w:iCs/>
          <w:color w:val="000000" w:themeColor="text1"/>
          <w:lang w:val="en-GB"/>
        </w:rPr>
        <w:t xml:space="preserve">to guarantee </w:t>
      </w:r>
      <w:r w:rsidRPr="00207988">
        <w:rPr>
          <w:rStyle w:val="null1"/>
          <w:rFonts w:cs="Times New Roman" w:asciiTheme="minorHAnsi" w:hAnsiTheme="minorHAnsi"/>
          <w:b/>
          <w:bCs/>
          <w:iCs/>
          <w:color w:val="000000" w:themeColor="text1"/>
          <w:lang w:val="en-GB"/>
        </w:rPr>
        <w:t xml:space="preserve">our populations’ </w:t>
      </w:r>
      <w:r w:rsidRPr="00207988" w:rsidR="00BE7F00">
        <w:rPr>
          <w:rStyle w:val="null1"/>
          <w:rFonts w:cs="Times New Roman" w:asciiTheme="minorHAnsi" w:hAnsiTheme="minorHAnsi"/>
          <w:b/>
          <w:bCs/>
          <w:iCs/>
          <w:color w:val="000000" w:themeColor="text1"/>
          <w:lang w:val="en-GB"/>
        </w:rPr>
        <w:t xml:space="preserve">human </w:t>
      </w:r>
      <w:r w:rsidRPr="00207988">
        <w:rPr>
          <w:rStyle w:val="null1"/>
          <w:rFonts w:cs="Times New Roman" w:asciiTheme="minorHAnsi" w:hAnsiTheme="minorHAnsi"/>
          <w:b/>
          <w:bCs/>
          <w:iCs/>
          <w:color w:val="000000" w:themeColor="text1"/>
          <w:lang w:val="en-GB"/>
        </w:rPr>
        <w:t>right</w:t>
      </w:r>
      <w:r w:rsidRPr="00207988" w:rsidR="00933A71">
        <w:rPr>
          <w:rStyle w:val="null1"/>
          <w:rFonts w:cs="Times New Roman" w:asciiTheme="minorHAnsi" w:hAnsiTheme="minorHAnsi"/>
          <w:b/>
          <w:bCs/>
          <w:iCs/>
          <w:color w:val="000000" w:themeColor="text1"/>
          <w:lang w:val="en-GB"/>
        </w:rPr>
        <w:t>s</w:t>
      </w:r>
      <w:r w:rsidRPr="00207988" w:rsidR="00BE7F00">
        <w:rPr>
          <w:rStyle w:val="null1"/>
          <w:rFonts w:cs="Times New Roman" w:asciiTheme="minorHAnsi" w:hAnsiTheme="minorHAnsi"/>
          <w:b/>
          <w:bCs/>
          <w:iCs/>
          <w:color w:val="000000" w:themeColor="text1"/>
          <w:lang w:val="en-GB"/>
        </w:rPr>
        <w:t xml:space="preserve"> and fundamental freedoms, including the right</w:t>
      </w:r>
      <w:r w:rsidRPr="00207988">
        <w:rPr>
          <w:rStyle w:val="null1"/>
          <w:rFonts w:cs="Times New Roman" w:asciiTheme="minorHAnsi" w:hAnsiTheme="minorHAnsi"/>
          <w:b/>
          <w:bCs/>
          <w:iCs/>
          <w:color w:val="000000" w:themeColor="text1"/>
          <w:lang w:val="en-GB"/>
        </w:rPr>
        <w:t xml:space="preserve"> to live in </w:t>
      </w:r>
      <w:r w:rsidRPr="00207988" w:rsidR="00BE7F00">
        <w:rPr>
          <w:rStyle w:val="null1"/>
          <w:rFonts w:cs="Times New Roman" w:asciiTheme="minorHAnsi" w:hAnsiTheme="minorHAnsi"/>
          <w:b/>
          <w:bCs/>
          <w:iCs/>
          <w:color w:val="000000" w:themeColor="text1"/>
          <w:lang w:val="en-GB"/>
        </w:rPr>
        <w:t xml:space="preserve">peace, </w:t>
      </w:r>
      <w:r w:rsidRPr="00207988">
        <w:rPr>
          <w:rStyle w:val="null1"/>
          <w:rFonts w:cs="Times New Roman" w:asciiTheme="minorHAnsi" w:hAnsiTheme="minorHAnsi"/>
          <w:b/>
          <w:bCs/>
          <w:iCs/>
          <w:color w:val="000000" w:themeColor="text1"/>
          <w:lang w:val="en-GB"/>
        </w:rPr>
        <w:t>freedom and security</w:t>
      </w:r>
      <w:r w:rsidRPr="00207988" w:rsidR="00881AFE">
        <w:rPr>
          <w:rStyle w:val="null1"/>
          <w:rFonts w:cs="Times New Roman" w:asciiTheme="minorHAnsi" w:hAnsiTheme="minorHAnsi"/>
          <w:b/>
          <w:bCs/>
          <w:iCs/>
          <w:color w:val="000000" w:themeColor="text1"/>
          <w:lang w:val="en-GB"/>
        </w:rPr>
        <w:t>,</w:t>
      </w:r>
      <w:r w:rsidRPr="00207988" w:rsidR="00881AFE">
        <w:rPr>
          <w:rFonts w:asciiTheme="minorHAnsi" w:hAnsiTheme="minorHAnsi"/>
          <w:color w:val="000000" w:themeColor="text1"/>
          <w:lang w:val="en-US"/>
        </w:rPr>
        <w:t xml:space="preserve"> </w:t>
      </w:r>
      <w:r w:rsidRPr="00207988" w:rsidR="00881AFE">
        <w:rPr>
          <w:rStyle w:val="null1"/>
          <w:rFonts w:cs="Times New Roman" w:asciiTheme="minorHAnsi" w:hAnsiTheme="minorHAnsi"/>
          <w:b/>
          <w:bCs/>
          <w:iCs/>
          <w:color w:val="000000" w:themeColor="text1"/>
          <w:lang w:val="en-GB"/>
        </w:rPr>
        <w:t xml:space="preserve">to preserve the values of our societies, </w:t>
      </w:r>
      <w:r w:rsidRPr="00207988" w:rsidR="00E25B3F">
        <w:rPr>
          <w:rStyle w:val="null1"/>
          <w:rFonts w:cs="Times New Roman" w:asciiTheme="minorHAnsi" w:hAnsiTheme="minorHAnsi"/>
          <w:iCs/>
          <w:color w:val="000000" w:themeColor="text1"/>
          <w:lang w:val="en-GB"/>
        </w:rPr>
        <w:t>and to effectively protect borders, prevent unlawful border crossings and counter migrant smuggling networks</w:t>
      </w:r>
      <w:r w:rsidRPr="00207988">
        <w:rPr>
          <w:rStyle w:val="null1"/>
          <w:rFonts w:cs="Times New Roman" w:asciiTheme="minorHAnsi" w:hAnsiTheme="minorHAnsi"/>
          <w:iCs/>
          <w:color w:val="000000" w:themeColor="text1"/>
          <w:lang w:val="en-GB"/>
        </w:rPr>
        <w:t xml:space="preserve">. </w:t>
      </w:r>
      <w:r w:rsidRPr="00207988" w:rsidR="00A0582C">
        <w:rPr>
          <w:rStyle w:val="null1"/>
          <w:rFonts w:cs="Times New Roman" w:asciiTheme="minorHAnsi" w:hAnsiTheme="minorHAnsi"/>
          <w:iCs/>
          <w:color w:val="000000" w:themeColor="text1"/>
          <w:lang w:val="en-GB"/>
        </w:rPr>
        <w:t xml:space="preserve">Yet, </w:t>
      </w:r>
      <w:r w:rsidRPr="00207988">
        <w:rPr>
          <w:rStyle w:val="null1"/>
          <w:rFonts w:cs="Times New Roman" w:asciiTheme="minorHAnsi" w:hAnsiTheme="minorHAnsi"/>
          <w:iCs/>
          <w:color w:val="000000" w:themeColor="text1"/>
          <w:lang w:val="en-GB"/>
        </w:rPr>
        <w:t>the rights and freedoms of our populations are challenged</w:t>
      </w:r>
      <w:r w:rsidRPr="00207988" w:rsidR="00AB4270">
        <w:rPr>
          <w:rStyle w:val="null1"/>
          <w:rFonts w:cs="Times New Roman" w:asciiTheme="minorHAnsi" w:hAnsiTheme="minorHAnsi"/>
          <w:iCs/>
          <w:color w:val="000000" w:themeColor="text1"/>
          <w:lang w:val="en-GB"/>
        </w:rPr>
        <w:t xml:space="preserve"> </w:t>
      </w:r>
      <w:r w:rsidRPr="00207988">
        <w:rPr>
          <w:rStyle w:val="null1"/>
          <w:rFonts w:cs="Times New Roman" w:asciiTheme="minorHAnsi" w:hAnsiTheme="minorHAnsi"/>
          <w:iCs/>
          <w:color w:val="000000" w:themeColor="text1"/>
          <w:lang w:val="en-GB"/>
        </w:rPr>
        <w:t>by</w:t>
      </w:r>
      <w:r w:rsidRPr="00207988" w:rsidR="00AB4270">
        <w:rPr>
          <w:rStyle w:val="null1"/>
          <w:rFonts w:cs="Times New Roman" w:asciiTheme="minorHAnsi" w:hAnsiTheme="minorHAnsi"/>
          <w:iCs/>
          <w:color w:val="000000" w:themeColor="text1"/>
          <w:lang w:val="en-GB"/>
        </w:rPr>
        <w:t>:</w:t>
      </w:r>
      <w:r w:rsidRPr="00207988" w:rsidR="007E400A">
        <w:rPr>
          <w:rStyle w:val="null1"/>
          <w:rFonts w:cs="Times New Roman" w:asciiTheme="minorHAnsi" w:hAnsiTheme="minorHAnsi"/>
          <w:iCs/>
          <w:color w:val="000000" w:themeColor="text1"/>
          <w:lang w:val="en-GB"/>
        </w:rPr>
        <w:t xml:space="preserve"> </w:t>
      </w:r>
      <w:r w:rsidRPr="00207988">
        <w:rPr>
          <w:rStyle w:val="null1"/>
          <w:rFonts w:cs="Times New Roman" w:asciiTheme="minorHAnsi" w:hAnsiTheme="minorHAnsi"/>
          <w:iCs/>
          <w:color w:val="000000" w:themeColor="text1"/>
          <w:lang w:val="en-GB"/>
        </w:rPr>
        <w:t xml:space="preserve">people who </w:t>
      </w:r>
      <w:r w:rsidRPr="00207988" w:rsidR="007315A2">
        <w:rPr>
          <w:rStyle w:val="null1"/>
          <w:rFonts w:cs="Times New Roman" w:asciiTheme="minorHAnsi" w:hAnsiTheme="minorHAnsi"/>
          <w:iCs/>
          <w:color w:val="000000" w:themeColor="text1"/>
          <w:lang w:val="en-GB"/>
        </w:rPr>
        <w:t xml:space="preserve">take advantage of </w:t>
      </w:r>
      <w:r w:rsidRPr="00207988">
        <w:rPr>
          <w:rStyle w:val="null1"/>
          <w:rFonts w:cs="Times New Roman" w:asciiTheme="minorHAnsi" w:hAnsiTheme="minorHAnsi"/>
          <w:iCs/>
          <w:color w:val="000000" w:themeColor="text1"/>
          <w:lang w:val="en-GB"/>
        </w:rPr>
        <w:t xml:space="preserve">our hospitality by committing serious crime; trafficking in human beings and </w:t>
      </w:r>
      <w:proofErr w:type="spellStart"/>
      <w:r w:rsidRPr="00207988">
        <w:rPr>
          <w:rStyle w:val="null1"/>
          <w:rFonts w:cs="Times New Roman" w:asciiTheme="minorHAnsi" w:hAnsiTheme="minorHAnsi"/>
          <w:iCs/>
          <w:color w:val="000000" w:themeColor="text1"/>
          <w:lang w:val="en-GB"/>
        </w:rPr>
        <w:t>instrumentalisation</w:t>
      </w:r>
      <w:proofErr w:type="spellEnd"/>
      <w:r w:rsidRPr="00207988">
        <w:rPr>
          <w:rStyle w:val="null1"/>
          <w:rFonts w:cs="Times New Roman" w:asciiTheme="minorHAnsi" w:hAnsiTheme="minorHAnsi"/>
          <w:iCs/>
          <w:color w:val="000000" w:themeColor="text1"/>
          <w:lang w:val="en-GB"/>
        </w:rPr>
        <w:t xml:space="preserve"> of migrants.</w:t>
      </w:r>
    </w:p>
    <w:p w:rsidRPr="00207988" w:rsidR="00B63F94" w:rsidP="0098091B" w:rsidRDefault="00B63F94" w14:paraId="4A2D35B3" w14:textId="77777777">
      <w:pPr>
        <w:pStyle w:val="null"/>
        <w:spacing w:before="40" w:beforeAutospacing="0" w:after="0" w:afterAutospacing="0" w:line="264" w:lineRule="auto"/>
        <w:jc w:val="both"/>
        <w:rPr>
          <w:rStyle w:val="null1"/>
          <w:rFonts w:cs="Times New Roman" w:asciiTheme="minorHAnsi" w:hAnsiTheme="minorHAnsi"/>
          <w:b/>
          <w:bCs/>
          <w:iCs/>
          <w:color w:val="000000" w:themeColor="text1"/>
          <w:lang w:val="en-GB"/>
        </w:rPr>
      </w:pPr>
    </w:p>
    <w:p w:rsidRPr="00207988" w:rsidR="0083273D" w:rsidP="00B63F94" w:rsidRDefault="00FC7472" w14:paraId="2085CA72" w14:textId="07C89FD3">
      <w:pPr>
        <w:pStyle w:val="null"/>
        <w:spacing w:before="40" w:beforeAutospacing="0" w:after="0" w:afterAutospacing="0" w:line="264" w:lineRule="auto"/>
        <w:jc w:val="both"/>
        <w:rPr>
          <w:rFonts w:cs="Times New Roman" w:asciiTheme="minorHAnsi" w:hAnsiTheme="minorHAnsi"/>
          <w:iCs/>
          <w:color w:val="000000" w:themeColor="text1"/>
          <w:lang w:val="en-GB"/>
        </w:rPr>
      </w:pPr>
      <w:r w:rsidRPr="00207988">
        <w:rPr>
          <w:rStyle w:val="null1"/>
          <w:rFonts w:cs="Times New Roman" w:asciiTheme="minorHAnsi" w:hAnsiTheme="minorHAnsi"/>
          <w:b/>
          <w:bCs/>
          <w:iCs/>
          <w:color w:val="000000" w:themeColor="text1"/>
          <w:lang w:val="en-GB"/>
        </w:rPr>
        <w:t xml:space="preserve">These </w:t>
      </w:r>
      <w:r w:rsidRPr="00207988" w:rsidR="00FF31A7">
        <w:rPr>
          <w:rStyle w:val="null1"/>
          <w:rFonts w:cs="Times New Roman" w:asciiTheme="minorHAnsi" w:hAnsiTheme="minorHAnsi"/>
          <w:b/>
          <w:bCs/>
          <w:iCs/>
          <w:color w:val="000000" w:themeColor="text1"/>
          <w:lang w:val="en-GB"/>
        </w:rPr>
        <w:t xml:space="preserve">complex and </w:t>
      </w:r>
      <w:r w:rsidRPr="00207988" w:rsidR="00E6280D">
        <w:rPr>
          <w:rFonts w:asciiTheme="minorHAnsi" w:hAnsiTheme="minorHAnsi"/>
          <w:b/>
          <w:bCs/>
          <w:color w:val="000000" w:themeColor="text1"/>
          <w:lang w:val="en-GB"/>
        </w:rPr>
        <w:t>disruptive challenges</w:t>
      </w:r>
      <w:r w:rsidRPr="00207988" w:rsidR="00E6280D">
        <w:rPr>
          <w:rFonts w:asciiTheme="minorHAnsi" w:hAnsiTheme="minorHAnsi"/>
          <w:color w:val="000000" w:themeColor="text1"/>
          <w:lang w:val="en-GB"/>
        </w:rPr>
        <w:t xml:space="preserve"> </w:t>
      </w:r>
      <w:r w:rsidRPr="00207988" w:rsidR="00126F97">
        <w:rPr>
          <w:rFonts w:asciiTheme="minorHAnsi" w:hAnsiTheme="minorHAnsi"/>
          <w:color w:val="000000" w:themeColor="text1"/>
          <w:lang w:val="en-GB"/>
        </w:rPr>
        <w:t xml:space="preserve">- </w:t>
      </w:r>
      <w:r w:rsidRPr="00207988" w:rsidR="00E6280D">
        <w:rPr>
          <w:rFonts w:asciiTheme="minorHAnsi" w:hAnsiTheme="minorHAnsi"/>
          <w:color w:val="000000" w:themeColor="text1"/>
          <w:lang w:val="en-GB"/>
        </w:rPr>
        <w:t>that our societies face</w:t>
      </w:r>
      <w:r w:rsidRPr="00207988" w:rsidR="00E6280D">
        <w:rPr>
          <w:rStyle w:val="null1"/>
          <w:rFonts w:cs="Times New Roman" w:asciiTheme="minorHAnsi" w:hAnsiTheme="minorHAnsi"/>
          <w:iCs/>
          <w:color w:val="000000" w:themeColor="text1"/>
          <w:lang w:val="en-GB"/>
        </w:rPr>
        <w:t xml:space="preserve"> and which test the capacity of our current framework</w:t>
      </w:r>
      <w:r w:rsidRPr="00207988" w:rsidR="00126F97">
        <w:rPr>
          <w:rStyle w:val="null1"/>
          <w:rFonts w:cs="Times New Roman" w:asciiTheme="minorHAnsi" w:hAnsiTheme="minorHAnsi"/>
          <w:iCs/>
          <w:color w:val="000000" w:themeColor="text1"/>
          <w:lang w:val="en-GB"/>
        </w:rPr>
        <w:t xml:space="preserve"> -</w:t>
      </w:r>
      <w:r w:rsidRPr="00207988" w:rsidR="00E6280D">
        <w:rPr>
          <w:rStyle w:val="null1"/>
          <w:rFonts w:cs="Times New Roman" w:asciiTheme="minorHAnsi" w:hAnsiTheme="minorHAnsi"/>
          <w:iCs/>
          <w:color w:val="000000" w:themeColor="text1"/>
          <w:lang w:val="en-GB"/>
        </w:rPr>
        <w:t xml:space="preserve"> </w:t>
      </w:r>
      <w:r w:rsidRPr="00207988" w:rsidR="00E6280D">
        <w:rPr>
          <w:rStyle w:val="null1"/>
          <w:rFonts w:cs="Times New Roman" w:asciiTheme="minorHAnsi" w:hAnsiTheme="minorHAnsi"/>
          <w:b/>
          <w:bCs/>
          <w:iCs/>
          <w:color w:val="000000" w:themeColor="text1"/>
          <w:lang w:val="en-GB"/>
        </w:rPr>
        <w:t xml:space="preserve">were either unforeseen at the time the convention system and the </w:t>
      </w:r>
      <w:r w:rsidRPr="00207988" w:rsidR="00A6203E">
        <w:rPr>
          <w:rStyle w:val="null1"/>
          <w:rFonts w:cs="Times New Roman" w:asciiTheme="minorHAnsi" w:hAnsiTheme="minorHAnsi"/>
          <w:b/>
          <w:bCs/>
          <w:iCs/>
          <w:color w:val="000000" w:themeColor="text1"/>
          <w:lang w:val="en-GB"/>
        </w:rPr>
        <w:t xml:space="preserve">Convention </w:t>
      </w:r>
      <w:r w:rsidRPr="00207988" w:rsidR="00E6280D">
        <w:rPr>
          <w:rStyle w:val="null1"/>
          <w:rFonts w:cs="Times New Roman" w:asciiTheme="minorHAnsi" w:hAnsiTheme="minorHAnsi"/>
          <w:b/>
          <w:bCs/>
          <w:iCs/>
          <w:color w:val="000000" w:themeColor="text1"/>
          <w:lang w:val="en-GB"/>
        </w:rPr>
        <w:t>were drafted or have evolved significantly since then</w:t>
      </w:r>
      <w:r w:rsidRPr="00207988" w:rsidR="00E6280D">
        <w:rPr>
          <w:rStyle w:val="null1"/>
          <w:rFonts w:cs="Times New Roman" w:asciiTheme="minorHAnsi" w:hAnsiTheme="minorHAnsi"/>
          <w:iCs/>
          <w:color w:val="000000" w:themeColor="text1"/>
          <w:lang w:val="en-GB"/>
        </w:rPr>
        <w:t xml:space="preserve">. When </w:t>
      </w:r>
      <w:r w:rsidRPr="00207988" w:rsidR="00E6280D">
        <w:rPr>
          <w:rFonts w:eastAsia="Aptos" w:cs="Aptos" w:asciiTheme="minorHAnsi" w:hAnsiTheme="minorHAnsi"/>
          <w:color w:val="000000" w:themeColor="text1"/>
          <w:lang w:val="en-GB"/>
        </w:rPr>
        <w:t>addressing these challenges</w:t>
      </w:r>
      <w:r w:rsidRPr="00207988" w:rsidR="00DF612B">
        <w:rPr>
          <w:rFonts w:eastAsia="Aptos" w:cs="Aptos" w:asciiTheme="minorHAnsi" w:hAnsiTheme="minorHAnsi"/>
          <w:color w:val="000000" w:themeColor="text1"/>
          <w:lang w:val="en-GB"/>
        </w:rPr>
        <w:t xml:space="preserve"> in full compliance with international law</w:t>
      </w:r>
      <w:r w:rsidRPr="00207988" w:rsidR="00E6280D">
        <w:rPr>
          <w:rFonts w:eastAsia="Aptos" w:cs="Aptos" w:asciiTheme="minorHAnsi" w:hAnsiTheme="minorHAnsi"/>
          <w:color w:val="000000" w:themeColor="text1"/>
          <w:lang w:val="en-GB"/>
        </w:rPr>
        <w:t>,</w:t>
      </w:r>
      <w:r w:rsidRPr="00207988">
        <w:rPr>
          <w:rFonts w:eastAsia="Aptos" w:cs="Aptos" w:asciiTheme="minorHAnsi" w:hAnsiTheme="minorHAnsi"/>
          <w:color w:val="000000" w:themeColor="text1"/>
          <w:lang w:val="en-GB"/>
        </w:rPr>
        <w:t xml:space="preserve"> States</w:t>
      </w:r>
      <w:r w:rsidRPr="00207988" w:rsidR="00E6280D">
        <w:rPr>
          <w:rFonts w:eastAsia="Aptos" w:cs="Aptos" w:asciiTheme="minorHAnsi" w:hAnsiTheme="minorHAnsi"/>
          <w:color w:val="000000" w:themeColor="text1"/>
          <w:lang w:val="en-GB"/>
        </w:rPr>
        <w:t xml:space="preserve"> have a fundamental duty to safeguard national security, protect our democracies</w:t>
      </w:r>
      <w:r w:rsidRPr="00207988" w:rsidR="00662762">
        <w:rPr>
          <w:rFonts w:eastAsia="Aptos" w:cs="Aptos" w:asciiTheme="minorHAnsi" w:hAnsiTheme="minorHAnsi"/>
          <w:color w:val="000000" w:themeColor="text1"/>
          <w:lang w:val="en-GB"/>
        </w:rPr>
        <w:t>,</w:t>
      </w:r>
      <w:r w:rsidRPr="00207988" w:rsidR="00E6280D">
        <w:rPr>
          <w:rFonts w:eastAsia="Aptos" w:cs="Aptos" w:asciiTheme="minorHAnsi" w:hAnsiTheme="minorHAnsi"/>
          <w:color w:val="000000" w:themeColor="text1"/>
          <w:lang w:val="en-GB"/>
        </w:rPr>
        <w:t xml:space="preserve"> and ensure the security of individuals within our jurisdictions. </w:t>
      </w:r>
      <w:r w:rsidRPr="00207988" w:rsidR="00E6280D">
        <w:rPr>
          <w:rFonts w:eastAsia="Aptos" w:cs="Aptos" w:asciiTheme="minorHAnsi" w:hAnsiTheme="minorHAnsi"/>
          <w:b/>
          <w:bCs/>
          <w:color w:val="000000" w:themeColor="text1"/>
          <w:lang w:val="en-GB"/>
        </w:rPr>
        <w:t xml:space="preserve">Failing to </w:t>
      </w:r>
      <w:r w:rsidRPr="00207988" w:rsidR="00662762">
        <w:rPr>
          <w:rFonts w:eastAsia="Aptos" w:cs="Aptos" w:asciiTheme="minorHAnsi" w:hAnsiTheme="minorHAnsi"/>
          <w:b/>
          <w:bCs/>
          <w:color w:val="000000" w:themeColor="text1"/>
          <w:lang w:val="en-GB"/>
        </w:rPr>
        <w:t>recognise</w:t>
      </w:r>
      <w:r w:rsidRPr="00207988" w:rsidR="00662762">
        <w:rPr>
          <w:rFonts w:asciiTheme="minorHAnsi" w:hAnsiTheme="minorHAnsi"/>
          <w:b/>
          <w:bCs/>
          <w:color w:val="000000" w:themeColor="text1"/>
          <w:lang w:val="en-GB"/>
        </w:rPr>
        <w:t xml:space="preserve"> </w:t>
      </w:r>
      <w:r w:rsidRPr="00207988" w:rsidR="00E6280D">
        <w:rPr>
          <w:rFonts w:asciiTheme="minorHAnsi" w:hAnsiTheme="minorHAnsi"/>
          <w:b/>
          <w:bCs/>
          <w:color w:val="000000" w:themeColor="text1"/>
          <w:lang w:val="en-GB"/>
        </w:rPr>
        <w:t xml:space="preserve">and respond to these challenges, we </w:t>
      </w:r>
      <w:r w:rsidRPr="00207988" w:rsidR="00E6280D">
        <w:rPr>
          <w:rFonts w:eastAsia="Aptos" w:cs="Aptos" w:asciiTheme="minorHAnsi" w:hAnsiTheme="minorHAnsi"/>
          <w:b/>
          <w:bCs/>
          <w:color w:val="000000" w:themeColor="text1"/>
          <w:lang w:val="en-GB"/>
        </w:rPr>
        <w:t>risk undermining the very fundamental rights and freedoms that the Convention protects</w:t>
      </w:r>
      <w:r w:rsidRPr="00207988" w:rsidR="00E6280D">
        <w:rPr>
          <w:rFonts w:asciiTheme="minorHAnsi" w:hAnsiTheme="minorHAnsi"/>
          <w:color w:val="000000" w:themeColor="text1"/>
          <w:lang w:val="en-GB"/>
        </w:rPr>
        <w:t>, thereby eroding confidence in the whole Convention system.</w:t>
      </w:r>
    </w:p>
    <w:p w:rsidRPr="00207988" w:rsidR="00B63F94" w:rsidP="00F20F43" w:rsidRDefault="00B63F94" w14:paraId="06CA57C9" w14:textId="77777777">
      <w:pPr>
        <w:spacing w:before="40" w:after="0" w:line="264" w:lineRule="auto"/>
        <w:jc w:val="both"/>
        <w:rPr>
          <w:rFonts w:eastAsia="Aptos" w:cs="Aptos"/>
          <w:color w:val="000000" w:themeColor="text1"/>
          <w:lang w:val="en-GB"/>
        </w:rPr>
      </w:pPr>
    </w:p>
    <w:p w:rsidRPr="00207988" w:rsidR="00F20F43" w:rsidP="00F20F43" w:rsidRDefault="00FC7472" w14:paraId="4383EECC" w14:textId="25E148B9">
      <w:pPr>
        <w:spacing w:before="40" w:after="0" w:line="264" w:lineRule="auto"/>
        <w:jc w:val="both"/>
        <w:rPr>
          <w:rStyle w:val="null1"/>
          <w:rFonts w:eastAsia="Aptos" w:cs="Aptos"/>
          <w:color w:val="000000" w:themeColor="text1"/>
          <w:lang w:val="en-GB"/>
        </w:rPr>
      </w:pPr>
      <w:r>
        <w:rPr>
          <w:rFonts w:eastAsia="Aptos" w:cs="Aptos"/>
          <w:color w:val="000000" w:themeColor="text1"/>
          <w:lang w:val="en-GB"/>
        </w:rPr>
        <w:t>Noting</w:t>
      </w:r>
      <w:r w:rsidRPr="00207988">
        <w:rPr>
          <w:rFonts w:eastAsia="Aptos" w:cs="Aptos"/>
          <w:color w:val="000000" w:themeColor="text1"/>
          <w:lang w:val="en-GB"/>
        </w:rPr>
        <w:t xml:space="preserve"> the letter signed on 22 May 2025 by a group of Heads of State and Government</w:t>
      </w:r>
      <w:r w:rsidRPr="00207988" w:rsidR="00142DDF">
        <w:rPr>
          <w:rFonts w:eastAsia="Aptos" w:cs="Aptos"/>
          <w:color w:val="000000" w:themeColor="text1"/>
          <w:lang w:val="en-GB"/>
        </w:rPr>
        <w:t>, which initiated this process that has since evolved through broad and inclusive engagement</w:t>
      </w:r>
      <w:r w:rsidRPr="00207988">
        <w:rPr>
          <w:rFonts w:eastAsia="Aptos" w:cs="Aptos"/>
          <w:color w:val="000000" w:themeColor="text1"/>
          <w:lang w:val="en-GB"/>
        </w:rPr>
        <w:t xml:space="preserve">, </w:t>
      </w:r>
      <w:r w:rsidRPr="00207988">
        <w:rPr>
          <w:rFonts w:eastAsia="Aptos" w:cs="Aptos"/>
          <w:b/>
          <w:bCs/>
          <w:color w:val="000000" w:themeColor="text1"/>
          <w:lang w:val="en-GB"/>
        </w:rPr>
        <w:t>we are therefore promoting an open and constructive discussion within the Council of Europe and</w:t>
      </w:r>
      <w:r w:rsidRPr="00207988" w:rsidR="00890359">
        <w:rPr>
          <w:rFonts w:eastAsia="Aptos" w:cs="Aptos"/>
          <w:b/>
          <w:bCs/>
          <w:color w:val="000000" w:themeColor="text1"/>
          <w:lang w:val="en-GB"/>
        </w:rPr>
        <w:t xml:space="preserve"> </w:t>
      </w:r>
      <w:r w:rsidRPr="00207988" w:rsidR="0055034D">
        <w:rPr>
          <w:rFonts w:eastAsia="Aptos" w:cs="Aptos"/>
          <w:b/>
          <w:bCs/>
          <w:color w:val="000000" w:themeColor="text1"/>
          <w:lang w:val="en-GB"/>
        </w:rPr>
        <w:t xml:space="preserve">with </w:t>
      </w:r>
      <w:r w:rsidRPr="00207988">
        <w:rPr>
          <w:rFonts w:eastAsia="Aptos" w:cs="Aptos"/>
          <w:b/>
          <w:bCs/>
          <w:color w:val="000000" w:themeColor="text1"/>
          <w:lang w:val="en-GB"/>
        </w:rPr>
        <w:t>its Secretary</w:t>
      </w:r>
      <w:r w:rsidRPr="00207988" w:rsidR="002B62E4">
        <w:rPr>
          <w:rFonts w:eastAsia="Aptos" w:cs="Aptos"/>
          <w:b/>
          <w:bCs/>
          <w:color w:val="000000" w:themeColor="text1"/>
          <w:lang w:val="en-GB"/>
        </w:rPr>
        <w:t>-</w:t>
      </w:r>
      <w:r w:rsidRPr="00207988">
        <w:rPr>
          <w:rFonts w:eastAsia="Aptos" w:cs="Aptos"/>
          <w:b/>
          <w:bCs/>
          <w:color w:val="000000" w:themeColor="text1"/>
          <w:lang w:val="en-GB"/>
        </w:rPr>
        <w:t xml:space="preserve">General </w:t>
      </w:r>
      <w:r w:rsidRPr="00207988">
        <w:rPr>
          <w:rFonts w:eastAsia="Aptos" w:cs="Aptos"/>
          <w:color w:val="000000" w:themeColor="text1"/>
          <w:lang w:val="en-GB"/>
        </w:rPr>
        <w:t xml:space="preserve">to develop an adequate response to protect the Convention system from attempts to distort and weaken it. </w:t>
      </w:r>
      <w:r w:rsidRPr="00207988" w:rsidR="00142DDF">
        <w:rPr>
          <w:color w:val="000000" w:themeColor="text1"/>
          <w:lang w:val="en-GB"/>
        </w:rPr>
        <w:t>We appreciate and welcome the Secretary General’s openness and contribution in facilitating this important dialogue</w:t>
      </w:r>
      <w:r w:rsidRPr="00207988" w:rsidR="0055034D">
        <w:rPr>
          <w:color w:val="000000" w:themeColor="text1"/>
          <w:lang w:val="en-GB"/>
        </w:rPr>
        <w:t>, while fully respecting the Convention system and the integrity of the Court.</w:t>
      </w:r>
    </w:p>
    <w:p w:rsidRPr="00207988" w:rsidR="0055034D" w:rsidP="0098091B" w:rsidRDefault="0055034D" w14:paraId="15716027" w14:textId="77777777">
      <w:pPr>
        <w:pStyle w:val="null"/>
        <w:spacing w:before="40" w:beforeAutospacing="0" w:after="0" w:afterAutospacing="0" w:line="264" w:lineRule="auto"/>
        <w:jc w:val="both"/>
        <w:rPr>
          <w:rStyle w:val="null1"/>
          <w:rFonts w:cs="Times New Roman" w:asciiTheme="minorHAnsi" w:hAnsiTheme="minorHAnsi"/>
          <w:iCs/>
          <w:color w:val="000000" w:themeColor="text1"/>
          <w:lang w:val="en-GB"/>
        </w:rPr>
      </w:pPr>
    </w:p>
    <w:p w:rsidRPr="00207988" w:rsidR="00675CF9" w:rsidP="0098091B" w:rsidRDefault="00FC7472" w14:paraId="7506E67E" w14:textId="1327079A">
      <w:pPr>
        <w:pStyle w:val="null"/>
        <w:spacing w:before="40" w:beforeAutospacing="0" w:after="0" w:afterAutospacing="0" w:line="264" w:lineRule="auto"/>
        <w:jc w:val="both"/>
        <w:rPr>
          <w:rStyle w:val="null1"/>
          <w:rFonts w:cs="Times New Roman" w:asciiTheme="minorHAnsi" w:hAnsiTheme="minorHAnsi"/>
          <w:iCs/>
          <w:color w:val="000000" w:themeColor="text1"/>
          <w:lang w:val="en-GB"/>
        </w:rPr>
      </w:pPr>
      <w:r w:rsidRPr="00207988">
        <w:rPr>
          <w:rStyle w:val="null1"/>
          <w:rFonts w:cs="Times New Roman" w:asciiTheme="minorHAnsi" w:hAnsiTheme="minorHAnsi"/>
          <w:iCs/>
          <w:color w:val="000000" w:themeColor="text1"/>
          <w:lang w:val="en-GB"/>
        </w:rPr>
        <w:t xml:space="preserve">In addressing under the </w:t>
      </w:r>
      <w:r w:rsidRPr="00207988" w:rsidR="00B34707">
        <w:rPr>
          <w:rStyle w:val="null1"/>
          <w:rFonts w:cs="Times New Roman" w:asciiTheme="minorHAnsi" w:hAnsiTheme="minorHAnsi"/>
          <w:iCs/>
          <w:color w:val="000000" w:themeColor="text1"/>
          <w:lang w:val="en-GB"/>
        </w:rPr>
        <w:t>Convention,</w:t>
      </w:r>
      <w:r w:rsidRPr="00207988">
        <w:rPr>
          <w:rStyle w:val="null1"/>
          <w:rFonts w:cs="Times New Roman" w:asciiTheme="minorHAnsi" w:hAnsiTheme="minorHAnsi"/>
          <w:iCs/>
          <w:color w:val="000000" w:themeColor="text1"/>
          <w:lang w:val="en-GB"/>
        </w:rPr>
        <w:t xml:space="preserve"> the challenges in expulsion of</w:t>
      </w:r>
      <w:r w:rsidRPr="00207988" w:rsidR="0055034D">
        <w:rPr>
          <w:rStyle w:val="null1"/>
          <w:rFonts w:cs="Times New Roman" w:asciiTheme="minorHAnsi" w:hAnsiTheme="minorHAnsi"/>
          <w:iCs/>
          <w:color w:val="000000" w:themeColor="text1"/>
          <w:lang w:val="en-GB"/>
        </w:rPr>
        <w:t xml:space="preserve"> </w:t>
      </w:r>
      <w:r w:rsidRPr="00207988" w:rsidR="007E7A9D">
        <w:rPr>
          <w:rStyle w:val="null1"/>
          <w:rFonts w:cs="Times New Roman" w:asciiTheme="minorHAnsi" w:hAnsiTheme="minorHAnsi"/>
          <w:iCs/>
          <w:color w:val="000000" w:themeColor="text1"/>
          <w:lang w:val="en-GB"/>
        </w:rPr>
        <w:t>foreign criminals</w:t>
      </w:r>
      <w:r w:rsidRPr="00207988">
        <w:rPr>
          <w:rStyle w:val="null1"/>
          <w:rFonts w:cs="Times New Roman" w:asciiTheme="minorHAnsi" w:hAnsiTheme="minorHAnsi"/>
          <w:iCs/>
          <w:color w:val="000000" w:themeColor="text1"/>
          <w:lang w:val="en-GB"/>
        </w:rPr>
        <w:t xml:space="preserve">, migration management and </w:t>
      </w:r>
      <w:r w:rsidRPr="00207988" w:rsidR="0055034D">
        <w:rPr>
          <w:rStyle w:val="null1"/>
          <w:rFonts w:cs="Times New Roman" w:asciiTheme="minorHAnsi" w:hAnsiTheme="minorHAnsi"/>
          <w:iCs/>
          <w:color w:val="000000" w:themeColor="text1"/>
          <w:lang w:val="en-GB"/>
        </w:rPr>
        <w:t xml:space="preserve">cooperation with third countries regarding asylum and </w:t>
      </w:r>
      <w:r w:rsidRPr="00207988" w:rsidR="005E0F00">
        <w:rPr>
          <w:rStyle w:val="null1"/>
          <w:rFonts w:cs="Times New Roman" w:asciiTheme="minorHAnsi" w:hAnsiTheme="minorHAnsi"/>
          <w:iCs/>
          <w:color w:val="000000" w:themeColor="text1"/>
          <w:lang w:val="en-GB"/>
        </w:rPr>
        <w:t xml:space="preserve">return </w:t>
      </w:r>
      <w:r w:rsidRPr="00207988">
        <w:rPr>
          <w:rStyle w:val="null1"/>
          <w:rFonts w:cs="Times New Roman" w:asciiTheme="minorHAnsi" w:hAnsiTheme="minorHAnsi"/>
          <w:iCs/>
          <w:color w:val="000000" w:themeColor="text1"/>
          <w:lang w:val="en-GB"/>
        </w:rPr>
        <w:t xml:space="preserve">procedures, </w:t>
      </w:r>
      <w:r w:rsidRPr="00207988" w:rsidR="005E0F00">
        <w:rPr>
          <w:rStyle w:val="null1"/>
          <w:rFonts w:cs="Times New Roman" w:asciiTheme="minorHAnsi" w:hAnsiTheme="minorHAnsi"/>
          <w:iCs/>
          <w:color w:val="000000" w:themeColor="text1"/>
          <w:lang w:val="en-GB"/>
        </w:rPr>
        <w:t xml:space="preserve">as well as </w:t>
      </w:r>
      <w:r w:rsidRPr="00207988">
        <w:rPr>
          <w:rStyle w:val="null1"/>
          <w:rFonts w:cs="Times New Roman" w:asciiTheme="minorHAnsi" w:hAnsiTheme="minorHAnsi"/>
          <w:iCs/>
          <w:color w:val="000000" w:themeColor="text1"/>
          <w:lang w:val="en-GB"/>
        </w:rPr>
        <w:t xml:space="preserve">removal procedures and </w:t>
      </w:r>
      <w:proofErr w:type="spellStart"/>
      <w:r w:rsidRPr="00207988">
        <w:rPr>
          <w:rStyle w:val="null1"/>
          <w:rFonts w:cs="Times New Roman" w:asciiTheme="minorHAnsi" w:hAnsiTheme="minorHAnsi"/>
          <w:iCs/>
          <w:color w:val="000000" w:themeColor="text1"/>
          <w:lang w:val="en-GB"/>
        </w:rPr>
        <w:t>instrumentalisation</w:t>
      </w:r>
      <w:proofErr w:type="spellEnd"/>
      <w:r w:rsidRPr="00207988">
        <w:rPr>
          <w:rStyle w:val="null1"/>
          <w:rFonts w:cs="Times New Roman" w:asciiTheme="minorHAnsi" w:hAnsiTheme="minorHAnsi"/>
          <w:iCs/>
          <w:color w:val="000000" w:themeColor="text1"/>
          <w:lang w:val="en-GB"/>
        </w:rPr>
        <w:t xml:space="preserve"> of migration,</w:t>
      </w:r>
      <w:r w:rsidRPr="00207988" w:rsidR="002E075B">
        <w:rPr>
          <w:rStyle w:val="null1"/>
          <w:rFonts w:cs="Times New Roman" w:asciiTheme="minorHAnsi" w:hAnsiTheme="minorHAnsi"/>
          <w:iCs/>
          <w:color w:val="000000" w:themeColor="text1"/>
          <w:lang w:val="en-GB"/>
        </w:rPr>
        <w:t xml:space="preserve"> </w:t>
      </w:r>
      <w:r w:rsidRPr="00207988">
        <w:rPr>
          <w:rStyle w:val="null1"/>
          <w:rFonts w:cs="Times New Roman" w:asciiTheme="minorHAnsi" w:hAnsiTheme="minorHAnsi"/>
          <w:iCs/>
          <w:color w:val="000000" w:themeColor="text1"/>
          <w:lang w:val="en-GB"/>
        </w:rPr>
        <w:t xml:space="preserve">a </w:t>
      </w:r>
      <w:r w:rsidRPr="00207988">
        <w:rPr>
          <w:rStyle w:val="null1"/>
          <w:rFonts w:cs="Times New Roman" w:asciiTheme="minorHAnsi" w:hAnsiTheme="minorHAnsi"/>
          <w:b/>
          <w:bCs/>
          <w:iCs/>
          <w:color w:val="000000" w:themeColor="text1"/>
          <w:lang w:val="en-GB"/>
        </w:rPr>
        <w:t>right balance has to be found between the migrants’ individual rights and interests and the weighty public interests of defending freedom and security in our societies</w:t>
      </w:r>
      <w:r w:rsidRPr="00207988">
        <w:rPr>
          <w:rStyle w:val="null1"/>
          <w:rFonts w:cs="Times New Roman" w:asciiTheme="minorHAnsi" w:hAnsiTheme="minorHAnsi"/>
          <w:iCs/>
          <w:color w:val="000000" w:themeColor="text1"/>
          <w:lang w:val="en-GB"/>
        </w:rPr>
        <w:t>.</w:t>
      </w:r>
    </w:p>
    <w:p w:rsidRPr="00207988" w:rsidR="00675CF9" w:rsidP="0098091B" w:rsidRDefault="00675CF9" w14:paraId="24C564E3" w14:textId="77777777">
      <w:pPr>
        <w:pStyle w:val="null"/>
        <w:spacing w:before="40" w:beforeAutospacing="0" w:after="0" w:afterAutospacing="0" w:line="264" w:lineRule="auto"/>
        <w:jc w:val="both"/>
        <w:rPr>
          <w:rStyle w:val="null1"/>
          <w:rFonts w:cs="Times New Roman" w:asciiTheme="minorHAnsi" w:hAnsiTheme="minorHAnsi"/>
          <w:iCs/>
          <w:color w:val="000000" w:themeColor="text1"/>
          <w:lang w:val="en-GB"/>
        </w:rPr>
      </w:pPr>
    </w:p>
    <w:p w:rsidRPr="00207988" w:rsidR="00F027C8" w:rsidP="0098091B" w:rsidRDefault="00FC7472" w14:paraId="34F88519" w14:textId="17411563">
      <w:pPr>
        <w:pStyle w:val="null"/>
        <w:spacing w:before="40" w:beforeAutospacing="0" w:after="0" w:afterAutospacing="0" w:line="264" w:lineRule="auto"/>
        <w:jc w:val="both"/>
        <w:rPr>
          <w:rStyle w:val="null1"/>
          <w:rFonts w:cs="Times New Roman" w:asciiTheme="minorHAnsi" w:hAnsiTheme="minorHAnsi"/>
          <w:iCs/>
          <w:color w:val="000000" w:themeColor="text1"/>
          <w:lang w:val="en-GB"/>
        </w:rPr>
      </w:pPr>
      <w:r w:rsidRPr="00207988">
        <w:rPr>
          <w:rStyle w:val="null1"/>
          <w:rFonts w:cs="Times New Roman" w:asciiTheme="minorHAnsi" w:hAnsiTheme="minorHAnsi"/>
          <w:iCs/>
          <w:color w:val="000000" w:themeColor="text1"/>
          <w:lang w:val="en-GB"/>
        </w:rPr>
        <w:lastRenderedPageBreak/>
        <w:t xml:space="preserve">In this context, </w:t>
      </w:r>
      <w:r w:rsidRPr="00207988" w:rsidR="0055034D">
        <w:rPr>
          <w:rStyle w:val="null1"/>
          <w:rFonts w:cs="Times New Roman" w:asciiTheme="minorHAnsi" w:hAnsiTheme="minorHAnsi"/>
          <w:iCs/>
          <w:color w:val="000000" w:themeColor="text1"/>
          <w:lang w:val="en-GB"/>
        </w:rPr>
        <w:t>S</w:t>
      </w:r>
      <w:r w:rsidRPr="00207988" w:rsidR="00431E2E">
        <w:rPr>
          <w:rStyle w:val="null1"/>
          <w:rFonts w:cs="Times New Roman" w:asciiTheme="minorHAnsi" w:hAnsiTheme="minorHAnsi"/>
          <w:iCs/>
          <w:color w:val="000000" w:themeColor="text1"/>
          <w:lang w:val="en-GB"/>
        </w:rPr>
        <w:t xml:space="preserve">tates aligned </w:t>
      </w:r>
      <w:r w:rsidRPr="00207988" w:rsidR="00B63F94">
        <w:rPr>
          <w:rStyle w:val="null1"/>
          <w:rFonts w:cs="Times New Roman" w:asciiTheme="minorHAnsi" w:hAnsiTheme="minorHAnsi"/>
          <w:iCs/>
          <w:color w:val="000000" w:themeColor="text1"/>
          <w:lang w:val="en-GB"/>
        </w:rPr>
        <w:t>to</w:t>
      </w:r>
      <w:r w:rsidRPr="00207988" w:rsidR="00431E2E">
        <w:rPr>
          <w:rStyle w:val="null1"/>
          <w:rFonts w:cs="Times New Roman" w:asciiTheme="minorHAnsi" w:hAnsiTheme="minorHAnsi"/>
          <w:iCs/>
          <w:color w:val="000000" w:themeColor="text1"/>
          <w:lang w:val="en-GB"/>
        </w:rPr>
        <w:t xml:space="preserve"> this statement</w:t>
      </w:r>
      <w:r w:rsidRPr="00207988" w:rsidR="0055034D">
        <w:rPr>
          <w:rStyle w:val="null1"/>
          <w:rFonts w:cs="Times New Roman" w:asciiTheme="minorHAnsi" w:hAnsiTheme="minorHAnsi"/>
          <w:iCs/>
          <w:color w:val="000000" w:themeColor="text1"/>
          <w:lang w:val="en-GB"/>
        </w:rPr>
        <w:t xml:space="preserve"> </w:t>
      </w:r>
      <w:r w:rsidRPr="00207988">
        <w:rPr>
          <w:rStyle w:val="null1"/>
          <w:rFonts w:cs="Times New Roman" w:asciiTheme="minorHAnsi" w:hAnsiTheme="minorHAnsi"/>
          <w:iCs/>
          <w:color w:val="000000" w:themeColor="text1"/>
          <w:lang w:val="en-GB"/>
        </w:rPr>
        <w:t xml:space="preserve">consider </w:t>
      </w:r>
      <w:r w:rsidRPr="00207988" w:rsidR="002B431D">
        <w:rPr>
          <w:rStyle w:val="null1"/>
          <w:rFonts w:cs="Times New Roman" w:asciiTheme="minorHAnsi" w:hAnsiTheme="minorHAnsi"/>
          <w:iCs/>
          <w:color w:val="000000" w:themeColor="text1"/>
          <w:lang w:val="en-GB"/>
        </w:rPr>
        <w:t>it imperative to ensure that the Convention</w:t>
      </w:r>
      <w:r w:rsidRPr="00207988" w:rsidR="00043A99">
        <w:rPr>
          <w:rStyle w:val="null1"/>
          <w:rFonts w:cs="Times New Roman" w:asciiTheme="minorHAnsi" w:hAnsiTheme="minorHAnsi"/>
          <w:iCs/>
          <w:color w:val="000000" w:themeColor="text1"/>
          <w:lang w:val="en-GB"/>
        </w:rPr>
        <w:t xml:space="preserve"> framework</w:t>
      </w:r>
      <w:r w:rsidRPr="00207988" w:rsidR="002B431D">
        <w:rPr>
          <w:rStyle w:val="null1"/>
          <w:rFonts w:cs="Times New Roman" w:asciiTheme="minorHAnsi" w:hAnsiTheme="minorHAnsi"/>
          <w:iCs/>
          <w:color w:val="000000" w:themeColor="text1"/>
          <w:lang w:val="en-GB"/>
        </w:rPr>
        <w:t xml:space="preserve"> is fit to address today’s challenges</w:t>
      </w:r>
      <w:r w:rsidRPr="00207988">
        <w:rPr>
          <w:rStyle w:val="null1"/>
          <w:rFonts w:cs="Times New Roman" w:asciiTheme="minorHAnsi" w:hAnsiTheme="minorHAnsi"/>
          <w:iCs/>
          <w:color w:val="000000" w:themeColor="text1"/>
          <w:lang w:val="en-GB"/>
        </w:rPr>
        <w:t>, most notably</w:t>
      </w:r>
      <w:r w:rsidRPr="00207988" w:rsidR="00D67D2B">
        <w:rPr>
          <w:rStyle w:val="null1"/>
          <w:rFonts w:cs="Times New Roman" w:asciiTheme="minorHAnsi" w:hAnsiTheme="minorHAnsi"/>
          <w:iCs/>
          <w:color w:val="000000" w:themeColor="text1"/>
          <w:lang w:val="en-GB"/>
        </w:rPr>
        <w:t xml:space="preserve"> in order to </w:t>
      </w:r>
      <w:r w:rsidRPr="00207988" w:rsidR="00B63F94">
        <w:rPr>
          <w:rStyle w:val="null1"/>
          <w:rFonts w:cs="Times New Roman" w:asciiTheme="minorHAnsi" w:hAnsiTheme="minorHAnsi"/>
          <w:iCs/>
          <w:color w:val="000000" w:themeColor="text1"/>
          <w:lang w:val="en-GB"/>
        </w:rPr>
        <w:t xml:space="preserve">meet </w:t>
      </w:r>
      <w:r w:rsidRPr="00207988" w:rsidR="00D67D2B">
        <w:rPr>
          <w:rStyle w:val="null1"/>
          <w:rFonts w:cs="Times New Roman" w:asciiTheme="minorHAnsi" w:hAnsiTheme="minorHAnsi"/>
          <w:iCs/>
          <w:color w:val="000000" w:themeColor="text1"/>
          <w:lang w:val="en-GB"/>
        </w:rPr>
        <w:t xml:space="preserve">the following </w:t>
      </w:r>
      <w:r w:rsidRPr="00207988" w:rsidR="00B63F94">
        <w:rPr>
          <w:rStyle w:val="null1"/>
          <w:rFonts w:cs="Times New Roman" w:asciiTheme="minorHAnsi" w:hAnsiTheme="minorHAnsi"/>
          <w:iCs/>
          <w:color w:val="000000" w:themeColor="text1"/>
          <w:lang w:val="en-GB"/>
        </w:rPr>
        <w:t>challenges</w:t>
      </w:r>
      <w:r w:rsidRPr="00207988" w:rsidR="00DB3F01">
        <w:rPr>
          <w:rStyle w:val="null1"/>
          <w:rFonts w:cs="Times New Roman" w:asciiTheme="minorHAnsi" w:hAnsiTheme="minorHAnsi"/>
          <w:iCs/>
          <w:color w:val="000000" w:themeColor="text1"/>
          <w:lang w:val="en-GB"/>
        </w:rPr>
        <w:t>:</w:t>
      </w:r>
      <w:r w:rsidRPr="00207988">
        <w:rPr>
          <w:rStyle w:val="null1"/>
          <w:rFonts w:cs="Times New Roman" w:asciiTheme="minorHAnsi" w:hAnsiTheme="minorHAnsi"/>
          <w:iCs/>
          <w:color w:val="000000" w:themeColor="text1"/>
          <w:lang w:val="en-GB"/>
        </w:rPr>
        <w:t xml:space="preserve"> </w:t>
      </w:r>
    </w:p>
    <w:p w:rsidRPr="00207988" w:rsidR="00675CF9" w:rsidP="0098091B" w:rsidRDefault="00FC7472" w14:paraId="2558B238" w14:textId="13A4853E">
      <w:pPr>
        <w:pStyle w:val="null"/>
        <w:numPr>
          <w:ilvl w:val="0"/>
          <w:numId w:val="1"/>
        </w:numPr>
        <w:spacing w:before="40" w:beforeAutospacing="0" w:after="0" w:afterAutospacing="0" w:line="264" w:lineRule="auto"/>
        <w:ind w:left="714" w:hanging="357"/>
        <w:jc w:val="both"/>
        <w:rPr>
          <w:rStyle w:val="null1"/>
          <w:rFonts w:asciiTheme="minorHAnsi" w:hAnsiTheme="minorHAnsi"/>
          <w:color w:val="000000" w:themeColor="text1"/>
          <w:lang w:val="en-US"/>
        </w:rPr>
      </w:pPr>
      <w:r w:rsidRPr="00207988">
        <w:rPr>
          <w:rStyle w:val="null1"/>
          <w:rFonts w:cs="Times New Roman" w:asciiTheme="minorHAnsi" w:hAnsiTheme="minorHAnsi"/>
          <w:b/>
          <w:bCs/>
          <w:iCs/>
          <w:color w:val="000000" w:themeColor="text1"/>
          <w:u w:val="single"/>
          <w:lang w:val="en-GB"/>
        </w:rPr>
        <w:t xml:space="preserve">Expulsion of </w:t>
      </w:r>
      <w:r w:rsidRPr="00207988" w:rsidR="00142DDF">
        <w:rPr>
          <w:rStyle w:val="null1"/>
          <w:rFonts w:cs="Times New Roman" w:asciiTheme="minorHAnsi" w:hAnsiTheme="minorHAnsi"/>
          <w:b/>
          <w:bCs/>
          <w:iCs/>
          <w:color w:val="000000" w:themeColor="text1"/>
          <w:u w:val="single"/>
          <w:lang w:val="en-GB"/>
        </w:rPr>
        <w:t>foreigners convicted of serious crimes</w:t>
      </w:r>
      <w:r w:rsidRPr="00207988">
        <w:rPr>
          <w:rStyle w:val="null1"/>
          <w:rFonts w:cs="Times New Roman" w:asciiTheme="minorHAnsi" w:hAnsiTheme="minorHAnsi"/>
          <w:iCs/>
          <w:color w:val="000000" w:themeColor="text1"/>
          <w:lang w:val="en-GB"/>
        </w:rPr>
        <w:t xml:space="preserve">: </w:t>
      </w:r>
      <w:r w:rsidRPr="00207988">
        <w:rPr>
          <w:rFonts w:asciiTheme="minorHAnsi" w:hAnsiTheme="minorHAnsi"/>
          <w:color w:val="000000" w:themeColor="text1"/>
          <w:lang w:val="en-GB"/>
        </w:rPr>
        <w:t xml:space="preserve">The clear starting point is that a State Party can expel </w:t>
      </w:r>
      <w:r w:rsidRPr="00207988" w:rsidR="00142DDF">
        <w:rPr>
          <w:rFonts w:asciiTheme="minorHAnsi" w:hAnsiTheme="minorHAnsi"/>
          <w:color w:val="000000" w:themeColor="text1"/>
          <w:lang w:val="en-GB"/>
        </w:rPr>
        <w:t>foreigners convicted of serious crimes</w:t>
      </w:r>
      <w:r w:rsidRPr="00207988">
        <w:rPr>
          <w:rFonts w:asciiTheme="minorHAnsi" w:hAnsiTheme="minorHAnsi"/>
          <w:color w:val="000000" w:themeColor="text1"/>
          <w:lang w:val="en-GB"/>
        </w:rPr>
        <w:t xml:space="preserve"> even though they have acquired ties to their host </w:t>
      </w:r>
      <w:r w:rsidRPr="00207988" w:rsidR="00D321CD">
        <w:rPr>
          <w:rFonts w:asciiTheme="minorHAnsi" w:hAnsiTheme="minorHAnsi"/>
          <w:color w:val="000000" w:themeColor="text1"/>
          <w:lang w:val="en-GB"/>
        </w:rPr>
        <w:t>Country</w:t>
      </w:r>
      <w:r w:rsidRPr="00207988">
        <w:rPr>
          <w:rFonts w:asciiTheme="minorHAnsi" w:hAnsiTheme="minorHAnsi"/>
          <w:color w:val="000000" w:themeColor="text1"/>
          <w:lang w:val="en-GB"/>
        </w:rPr>
        <w:t>, e.g. if they have established a family life</w:t>
      </w:r>
      <w:r w:rsidRPr="00207988" w:rsidR="005B0509">
        <w:rPr>
          <w:rFonts w:asciiTheme="minorHAnsi" w:hAnsiTheme="minorHAnsi"/>
          <w:color w:val="000000" w:themeColor="text1"/>
          <w:lang w:val="en-GB"/>
        </w:rPr>
        <w:t xml:space="preserve"> there</w:t>
      </w:r>
      <w:r w:rsidRPr="00207988">
        <w:rPr>
          <w:rFonts w:asciiTheme="minorHAnsi" w:hAnsiTheme="minorHAnsi"/>
          <w:color w:val="000000" w:themeColor="text1"/>
          <w:lang w:val="en-GB"/>
        </w:rPr>
        <w:t xml:space="preserve">. </w:t>
      </w:r>
      <w:r w:rsidRPr="00207988" w:rsidR="00043A99">
        <w:rPr>
          <w:rFonts w:asciiTheme="minorHAnsi" w:hAnsiTheme="minorHAnsi"/>
          <w:color w:val="000000" w:themeColor="text1"/>
          <w:lang w:val="en-GB"/>
        </w:rPr>
        <w:t>In line with the principles in this statement, i</w:t>
      </w:r>
      <w:r w:rsidRPr="00207988">
        <w:rPr>
          <w:rStyle w:val="null1"/>
          <w:rFonts w:cs="Times New Roman" w:asciiTheme="minorHAnsi" w:hAnsiTheme="minorHAnsi"/>
          <w:iCs/>
          <w:color w:val="000000" w:themeColor="text1"/>
          <w:lang w:val="en-GB"/>
        </w:rPr>
        <w:t>t is vital that</w:t>
      </w:r>
      <w:r w:rsidRPr="00207988" w:rsidR="0027778F">
        <w:rPr>
          <w:rStyle w:val="null1"/>
          <w:rFonts w:cs="Times New Roman" w:asciiTheme="minorHAnsi" w:hAnsiTheme="minorHAnsi"/>
          <w:iCs/>
          <w:color w:val="000000" w:themeColor="text1"/>
          <w:lang w:val="en-GB"/>
        </w:rPr>
        <w:t xml:space="preserve"> </w:t>
      </w:r>
      <w:r w:rsidRPr="00207988">
        <w:rPr>
          <w:rStyle w:val="null1"/>
          <w:rFonts w:cs="Times New Roman" w:asciiTheme="minorHAnsi" w:hAnsiTheme="minorHAnsi"/>
          <w:iCs/>
          <w:color w:val="000000" w:themeColor="text1"/>
          <w:lang w:val="en-GB"/>
        </w:rPr>
        <w:t xml:space="preserve">the balance between individual rights and legitimate aims </w:t>
      </w:r>
      <w:r w:rsidRPr="00207988" w:rsidR="000836F2">
        <w:rPr>
          <w:rStyle w:val="null1"/>
          <w:rFonts w:cs="Times New Roman" w:asciiTheme="minorHAnsi" w:hAnsiTheme="minorHAnsi"/>
          <w:iCs/>
          <w:color w:val="000000" w:themeColor="text1"/>
          <w:lang w:val="en-GB"/>
        </w:rPr>
        <w:t xml:space="preserve">as per </w:t>
      </w:r>
      <w:r w:rsidRPr="00207988">
        <w:rPr>
          <w:rStyle w:val="null1"/>
          <w:rFonts w:cs="Times New Roman" w:asciiTheme="minorHAnsi" w:hAnsiTheme="minorHAnsi"/>
          <w:iCs/>
          <w:color w:val="000000" w:themeColor="text1"/>
          <w:lang w:val="en-GB"/>
        </w:rPr>
        <w:t xml:space="preserve">Article 8 of the </w:t>
      </w:r>
      <w:r w:rsidRPr="00207988" w:rsidR="00A6203E">
        <w:rPr>
          <w:rStyle w:val="null1"/>
          <w:rFonts w:cs="Times New Roman" w:asciiTheme="minorHAnsi" w:hAnsiTheme="minorHAnsi"/>
          <w:iCs/>
          <w:color w:val="000000" w:themeColor="text1"/>
          <w:lang w:val="en-GB"/>
        </w:rPr>
        <w:t>Convention</w:t>
      </w:r>
      <w:r w:rsidRPr="00207988" w:rsidR="0027778F">
        <w:rPr>
          <w:rStyle w:val="null1"/>
          <w:rFonts w:cs="Times New Roman" w:asciiTheme="minorHAnsi" w:hAnsiTheme="minorHAnsi"/>
          <w:iCs/>
          <w:color w:val="000000" w:themeColor="text1"/>
          <w:lang w:val="en-GB"/>
        </w:rPr>
        <w:t xml:space="preserve"> </w:t>
      </w:r>
      <w:r w:rsidRPr="00207988">
        <w:rPr>
          <w:rStyle w:val="null1"/>
          <w:rFonts w:cs="Times New Roman" w:asciiTheme="minorHAnsi" w:hAnsiTheme="minorHAnsi"/>
          <w:iCs/>
          <w:color w:val="000000" w:themeColor="text1"/>
          <w:lang w:val="en-GB"/>
        </w:rPr>
        <w:t>is adjusted so that more weight is put on the nature and seriousness of the offence committed and less weight is put on the foreign criminal’s social, cultural</w:t>
      </w:r>
      <w:r w:rsidRPr="00207988" w:rsidR="0028393D">
        <w:rPr>
          <w:rStyle w:val="null1"/>
          <w:rFonts w:cs="Times New Roman" w:asciiTheme="minorHAnsi" w:hAnsiTheme="minorHAnsi"/>
          <w:iCs/>
          <w:color w:val="000000" w:themeColor="text1"/>
          <w:lang w:val="en-GB"/>
        </w:rPr>
        <w:t>,</w:t>
      </w:r>
      <w:r w:rsidRPr="00207988">
        <w:rPr>
          <w:rStyle w:val="null1"/>
          <w:rFonts w:cs="Times New Roman" w:asciiTheme="minorHAnsi" w:hAnsiTheme="minorHAnsi"/>
          <w:iCs/>
          <w:color w:val="000000" w:themeColor="text1"/>
          <w:lang w:val="en-GB"/>
        </w:rPr>
        <w:t xml:space="preserve"> and family ties with the host </w:t>
      </w:r>
      <w:r w:rsidRPr="00207988" w:rsidR="0028393D">
        <w:rPr>
          <w:rStyle w:val="null1"/>
          <w:rFonts w:cs="Times New Roman" w:asciiTheme="minorHAnsi" w:hAnsiTheme="minorHAnsi"/>
          <w:iCs/>
          <w:color w:val="000000" w:themeColor="text1"/>
          <w:lang w:val="en-GB"/>
        </w:rPr>
        <w:t xml:space="preserve">Country </w:t>
      </w:r>
      <w:r w:rsidRPr="00207988">
        <w:rPr>
          <w:rStyle w:val="null1"/>
          <w:rFonts w:cs="Times New Roman" w:asciiTheme="minorHAnsi" w:hAnsiTheme="minorHAnsi"/>
          <w:iCs/>
          <w:color w:val="000000" w:themeColor="text1"/>
          <w:lang w:val="en-GB"/>
        </w:rPr>
        <w:t xml:space="preserve">and with the </w:t>
      </w:r>
      <w:r w:rsidRPr="00207988" w:rsidR="0028393D">
        <w:rPr>
          <w:rStyle w:val="null1"/>
          <w:rFonts w:cs="Times New Roman" w:asciiTheme="minorHAnsi" w:hAnsiTheme="minorHAnsi"/>
          <w:iCs/>
          <w:color w:val="000000" w:themeColor="text1"/>
          <w:lang w:val="en-GB"/>
        </w:rPr>
        <w:t xml:space="preserve">Country </w:t>
      </w:r>
      <w:r w:rsidRPr="00207988">
        <w:rPr>
          <w:rStyle w:val="null1"/>
          <w:rFonts w:cs="Times New Roman" w:asciiTheme="minorHAnsi" w:hAnsiTheme="minorHAnsi"/>
          <w:iCs/>
          <w:color w:val="000000" w:themeColor="text1"/>
          <w:lang w:val="en-GB"/>
        </w:rPr>
        <w:t xml:space="preserve">of </w:t>
      </w:r>
      <w:r w:rsidRPr="00207988">
        <w:rPr>
          <w:rStyle w:val="null1"/>
          <w:rFonts w:cs="Times New Roman" w:asciiTheme="minorHAnsi" w:hAnsiTheme="minorHAnsi"/>
          <w:iCs/>
          <w:color w:val="000000" w:themeColor="text1"/>
          <w:lang w:val="en-GB"/>
        </w:rPr>
        <w:t>destination. The purpose of such a rebalancing is to ensure that</w:t>
      </w:r>
      <w:r w:rsidRPr="00207988" w:rsidR="0002646E">
        <w:rPr>
          <w:rStyle w:val="null1"/>
          <w:rFonts w:cs="Times New Roman" w:asciiTheme="minorHAnsi" w:hAnsiTheme="minorHAnsi"/>
          <w:iCs/>
          <w:color w:val="000000" w:themeColor="text1"/>
          <w:lang w:val="en-GB"/>
        </w:rPr>
        <w:t xml:space="preserve"> </w:t>
      </w:r>
      <w:r w:rsidRPr="00207988">
        <w:rPr>
          <w:rStyle w:val="null1"/>
          <w:rFonts w:cs="Times New Roman" w:asciiTheme="minorHAnsi" w:hAnsiTheme="minorHAnsi"/>
          <w:iCs/>
          <w:color w:val="000000" w:themeColor="text1"/>
          <w:lang w:val="en-GB"/>
        </w:rPr>
        <w:t xml:space="preserve">we no longer see </w:t>
      </w:r>
      <w:r w:rsidRPr="00207988" w:rsidR="007E40D8">
        <w:rPr>
          <w:rStyle w:val="null1"/>
          <w:rFonts w:cs="Times New Roman" w:asciiTheme="minorHAnsi" w:hAnsiTheme="minorHAnsi"/>
          <w:iCs/>
          <w:color w:val="000000" w:themeColor="text1"/>
          <w:lang w:val="en-GB"/>
        </w:rPr>
        <w:t xml:space="preserve">instances </w:t>
      </w:r>
      <w:r w:rsidRPr="00207988">
        <w:rPr>
          <w:rStyle w:val="null1"/>
          <w:rFonts w:cs="Times New Roman" w:asciiTheme="minorHAnsi" w:hAnsiTheme="minorHAnsi"/>
          <w:iCs/>
          <w:color w:val="000000" w:themeColor="text1"/>
          <w:lang w:val="en-GB"/>
        </w:rPr>
        <w:t>where foreigners convicted of serious crime, including serious violent crime, sexual assault, organised crime</w:t>
      </w:r>
      <w:r w:rsidRPr="00207988" w:rsidR="00A6203E">
        <w:rPr>
          <w:rStyle w:val="null1"/>
          <w:rFonts w:cs="Times New Roman" w:asciiTheme="minorHAnsi" w:hAnsiTheme="minorHAnsi"/>
          <w:iCs/>
          <w:color w:val="000000" w:themeColor="text1"/>
          <w:lang w:val="en-GB"/>
        </w:rPr>
        <w:t xml:space="preserve"> and</w:t>
      </w:r>
      <w:r w:rsidRPr="00207988">
        <w:rPr>
          <w:rStyle w:val="null1"/>
          <w:rFonts w:cs="Times New Roman" w:asciiTheme="minorHAnsi" w:hAnsiTheme="minorHAnsi"/>
          <w:iCs/>
          <w:color w:val="000000" w:themeColor="text1"/>
          <w:lang w:val="en-GB"/>
        </w:rPr>
        <w:t xml:space="preserve"> human and drug trafficking</w:t>
      </w:r>
      <w:r w:rsidRPr="00207988" w:rsidR="007E40D8">
        <w:rPr>
          <w:rStyle w:val="null1"/>
          <w:rFonts w:cs="Times New Roman" w:asciiTheme="minorHAnsi" w:hAnsiTheme="minorHAnsi"/>
          <w:iCs/>
          <w:color w:val="000000" w:themeColor="text1"/>
          <w:lang w:val="en-GB"/>
        </w:rPr>
        <w:t>,</w:t>
      </w:r>
      <w:r w:rsidRPr="00207988">
        <w:rPr>
          <w:rStyle w:val="null1"/>
          <w:rFonts w:cs="Times New Roman" w:asciiTheme="minorHAnsi" w:hAnsiTheme="minorHAnsi"/>
          <w:iCs/>
          <w:color w:val="000000" w:themeColor="text1"/>
          <w:lang w:val="en-GB"/>
        </w:rPr>
        <w:t xml:space="preserve"> cannot be expelled</w:t>
      </w:r>
      <w:r w:rsidRPr="00207988" w:rsidR="00DB3F01">
        <w:rPr>
          <w:rStyle w:val="null1"/>
          <w:rFonts w:asciiTheme="minorHAnsi" w:hAnsiTheme="minorHAnsi"/>
          <w:color w:val="000000" w:themeColor="text1"/>
          <w:lang w:val="en-US"/>
        </w:rPr>
        <w:t>.</w:t>
      </w:r>
    </w:p>
    <w:p w:rsidRPr="00207988" w:rsidR="0002646E" w:rsidP="0002646E" w:rsidRDefault="00FC7472" w14:paraId="42D83E9A" w14:textId="0B5F9299">
      <w:pPr>
        <w:pStyle w:val="null"/>
        <w:numPr>
          <w:ilvl w:val="0"/>
          <w:numId w:val="1"/>
        </w:numPr>
        <w:spacing w:before="40" w:beforeAutospacing="0" w:after="0" w:afterAutospacing="0" w:line="264" w:lineRule="auto"/>
        <w:ind w:left="714" w:hanging="357"/>
        <w:jc w:val="both"/>
        <w:rPr>
          <w:rStyle w:val="null1"/>
          <w:rFonts w:asciiTheme="minorHAnsi" w:hAnsiTheme="minorHAnsi"/>
          <w:color w:val="000000" w:themeColor="text1"/>
          <w:lang w:val="en-US"/>
        </w:rPr>
      </w:pPr>
      <w:r w:rsidRPr="00207988">
        <w:rPr>
          <w:rStyle w:val="null1"/>
          <w:rFonts w:asciiTheme="minorHAnsi" w:hAnsiTheme="minorHAnsi"/>
          <w:b/>
          <w:bCs/>
          <w:color w:val="000000" w:themeColor="text1"/>
          <w:u w:val="single"/>
          <w:lang w:val="en-US"/>
        </w:rPr>
        <w:t>Clarity about inhuman and degrading treatment</w:t>
      </w:r>
      <w:r w:rsidRPr="00207988">
        <w:rPr>
          <w:rStyle w:val="null1"/>
          <w:rFonts w:asciiTheme="minorHAnsi" w:hAnsiTheme="minorHAnsi"/>
          <w:color w:val="000000" w:themeColor="text1"/>
          <w:u w:val="single"/>
          <w:lang w:val="en-US"/>
        </w:rPr>
        <w:t>:</w:t>
      </w:r>
      <w:r w:rsidRPr="00207988">
        <w:rPr>
          <w:rStyle w:val="null1"/>
          <w:rFonts w:asciiTheme="minorHAnsi" w:hAnsiTheme="minorHAnsi"/>
          <w:color w:val="000000" w:themeColor="text1"/>
          <w:lang w:val="en-US"/>
        </w:rPr>
        <w:t xml:space="preserve"> The scope of “inhuman and degrading treatment” </w:t>
      </w:r>
      <w:r w:rsidRPr="00207988" w:rsidR="0082051D">
        <w:rPr>
          <w:rStyle w:val="null1"/>
          <w:rFonts w:asciiTheme="minorHAnsi" w:hAnsiTheme="minorHAnsi"/>
          <w:color w:val="000000" w:themeColor="text1"/>
          <w:lang w:val="en-US"/>
        </w:rPr>
        <w:t xml:space="preserve">under Article 3, which is an absolute right, </w:t>
      </w:r>
      <w:r w:rsidRPr="00207988" w:rsidR="00906D6E">
        <w:rPr>
          <w:rStyle w:val="null1"/>
          <w:rFonts w:asciiTheme="minorHAnsi" w:hAnsiTheme="minorHAnsi"/>
          <w:color w:val="000000" w:themeColor="text1"/>
          <w:lang w:val="en-US"/>
        </w:rPr>
        <w:t>should</w:t>
      </w:r>
      <w:r w:rsidRPr="00207988">
        <w:rPr>
          <w:rStyle w:val="null1"/>
          <w:rFonts w:asciiTheme="minorHAnsi" w:hAnsiTheme="minorHAnsi"/>
          <w:color w:val="000000" w:themeColor="text1"/>
          <w:lang w:val="en-US"/>
        </w:rPr>
        <w:t xml:space="preserve"> be constrained to the most serious issues</w:t>
      </w:r>
      <w:r w:rsidRPr="00207988" w:rsidR="00906D6E">
        <w:rPr>
          <w:rStyle w:val="null1"/>
          <w:rFonts w:asciiTheme="minorHAnsi" w:hAnsiTheme="minorHAnsi"/>
          <w:color w:val="000000" w:themeColor="text1"/>
          <w:lang w:val="en-US"/>
        </w:rPr>
        <w:t xml:space="preserve"> in a manner which does not prevent State Parties from taking proportionate decisions on the expulsion of foreign criminals, or in removal or extradition cases, including in cases raising issues concerning healthcare and prison conditions</w:t>
      </w:r>
      <w:r w:rsidRPr="00207988">
        <w:rPr>
          <w:rStyle w:val="null1"/>
          <w:rFonts w:asciiTheme="minorHAnsi" w:hAnsiTheme="minorHAnsi"/>
          <w:color w:val="000000" w:themeColor="text1"/>
          <w:lang w:val="en-US"/>
        </w:rPr>
        <w:t>.</w:t>
      </w:r>
      <w:r w:rsidRPr="00207988" w:rsidR="00B532C6">
        <w:rPr>
          <w:rStyle w:val="null1"/>
          <w:rFonts w:asciiTheme="minorHAnsi" w:hAnsiTheme="minorHAnsi"/>
          <w:color w:val="000000" w:themeColor="text1"/>
          <w:lang w:val="en-US"/>
        </w:rPr>
        <w:t xml:space="preserve"> </w:t>
      </w:r>
    </w:p>
    <w:p w:rsidRPr="00207988" w:rsidR="00675CF9" w:rsidP="0098091B" w:rsidRDefault="00FC7472" w14:paraId="27CE60AB" w14:textId="79F6AFF1">
      <w:pPr>
        <w:pStyle w:val="null"/>
        <w:numPr>
          <w:ilvl w:val="0"/>
          <w:numId w:val="1"/>
        </w:numPr>
        <w:spacing w:before="40" w:beforeAutospacing="0" w:after="0" w:afterAutospacing="0" w:line="264" w:lineRule="auto"/>
        <w:ind w:left="714" w:hanging="357"/>
        <w:jc w:val="both"/>
        <w:rPr>
          <w:rStyle w:val="null1"/>
          <w:rFonts w:cs="Times New Roman" w:asciiTheme="minorHAnsi" w:hAnsiTheme="minorHAnsi"/>
          <w:iCs/>
          <w:color w:val="000000" w:themeColor="text1"/>
          <w:lang w:val="en-GB"/>
        </w:rPr>
      </w:pPr>
      <w:r w:rsidRPr="00207988">
        <w:rPr>
          <w:rStyle w:val="null1"/>
          <w:rFonts w:cs="Times New Roman" w:asciiTheme="minorHAnsi" w:hAnsiTheme="minorHAnsi"/>
          <w:b/>
          <w:bCs/>
          <w:iCs/>
          <w:color w:val="000000" w:themeColor="text1"/>
          <w:u w:val="single"/>
          <w:lang w:val="en-GB"/>
        </w:rPr>
        <w:t>Innovative</w:t>
      </w:r>
      <w:r w:rsidRPr="00207988" w:rsidR="00154D7D">
        <w:rPr>
          <w:rStyle w:val="null1"/>
          <w:rFonts w:cs="Times New Roman" w:asciiTheme="minorHAnsi" w:hAnsiTheme="minorHAnsi"/>
          <w:b/>
          <w:bCs/>
          <w:iCs/>
          <w:color w:val="000000" w:themeColor="text1"/>
          <w:u w:val="single"/>
          <w:lang w:val="en-GB"/>
        </w:rPr>
        <w:t xml:space="preserve"> </w:t>
      </w:r>
      <w:r w:rsidRPr="00207988" w:rsidR="0002646E">
        <w:rPr>
          <w:rStyle w:val="null1"/>
          <w:rFonts w:cs="Times New Roman" w:asciiTheme="minorHAnsi" w:hAnsiTheme="minorHAnsi"/>
          <w:b/>
          <w:bCs/>
          <w:iCs/>
          <w:color w:val="000000" w:themeColor="text1"/>
          <w:u w:val="single"/>
          <w:lang w:val="en-GB"/>
        </w:rPr>
        <w:t xml:space="preserve">and durable </w:t>
      </w:r>
      <w:r w:rsidRPr="00207988">
        <w:rPr>
          <w:rStyle w:val="null1"/>
          <w:rFonts w:cs="Times New Roman" w:asciiTheme="minorHAnsi" w:hAnsiTheme="minorHAnsi"/>
          <w:b/>
          <w:bCs/>
          <w:iCs/>
          <w:color w:val="000000" w:themeColor="text1"/>
          <w:u w:val="single"/>
          <w:lang w:val="en-GB"/>
        </w:rPr>
        <w:t>solutions to address migration</w:t>
      </w:r>
      <w:r w:rsidRPr="00207988">
        <w:rPr>
          <w:rStyle w:val="null1"/>
          <w:rFonts w:cs="Times New Roman" w:asciiTheme="minorHAnsi" w:hAnsiTheme="minorHAnsi"/>
          <w:iCs/>
          <w:color w:val="000000" w:themeColor="text1"/>
          <w:lang w:val="en-GB"/>
        </w:rPr>
        <w:t xml:space="preserve">: A State Party should not be prevented </w:t>
      </w:r>
      <w:r w:rsidRPr="00207988" w:rsidR="007E7A9D">
        <w:rPr>
          <w:rStyle w:val="null1"/>
          <w:rFonts w:cs="Times New Roman" w:asciiTheme="minorHAnsi" w:hAnsiTheme="minorHAnsi"/>
          <w:iCs/>
          <w:color w:val="000000" w:themeColor="text1"/>
          <w:lang w:val="en-GB"/>
        </w:rPr>
        <w:t xml:space="preserve">from </w:t>
      </w:r>
      <w:r w:rsidRPr="00207988" w:rsidR="002515D7">
        <w:rPr>
          <w:rStyle w:val="null1"/>
          <w:rFonts w:cs="Times New Roman" w:asciiTheme="minorHAnsi" w:hAnsiTheme="minorHAnsi"/>
          <w:iCs/>
          <w:color w:val="000000" w:themeColor="text1"/>
          <w:lang w:val="en-GB"/>
        </w:rPr>
        <w:t xml:space="preserve">entering into </w:t>
      </w:r>
      <w:r w:rsidRPr="00207988" w:rsidR="0002646E">
        <w:rPr>
          <w:rStyle w:val="null1"/>
          <w:rFonts w:cs="Times New Roman" w:asciiTheme="minorHAnsi" w:hAnsiTheme="minorHAnsi"/>
          <w:iCs/>
          <w:color w:val="000000" w:themeColor="text1"/>
          <w:lang w:val="en-GB"/>
        </w:rPr>
        <w:t>cooperation with</w:t>
      </w:r>
      <w:r w:rsidRPr="00207988" w:rsidR="00CB3239">
        <w:rPr>
          <w:rStyle w:val="null1"/>
          <w:rFonts w:cs="Times New Roman" w:asciiTheme="minorHAnsi" w:hAnsiTheme="minorHAnsi"/>
          <w:iCs/>
          <w:color w:val="000000" w:themeColor="text1"/>
          <w:lang w:val="en-GB"/>
        </w:rPr>
        <w:t xml:space="preserve"> </w:t>
      </w:r>
      <w:r w:rsidRPr="00207988">
        <w:rPr>
          <w:rStyle w:val="null1"/>
          <w:rFonts w:cs="Times New Roman" w:asciiTheme="minorHAnsi" w:hAnsiTheme="minorHAnsi"/>
          <w:iCs/>
          <w:color w:val="000000" w:themeColor="text1"/>
          <w:lang w:val="en-GB"/>
        </w:rPr>
        <w:t xml:space="preserve">third </w:t>
      </w:r>
      <w:r w:rsidRPr="00207988" w:rsidR="00B63F94">
        <w:rPr>
          <w:rStyle w:val="null1"/>
          <w:rFonts w:cs="Times New Roman" w:asciiTheme="minorHAnsi" w:hAnsiTheme="minorHAnsi"/>
          <w:iCs/>
          <w:color w:val="000000" w:themeColor="text1"/>
          <w:lang w:val="en-GB"/>
        </w:rPr>
        <w:t>c</w:t>
      </w:r>
      <w:r w:rsidRPr="00207988">
        <w:rPr>
          <w:rStyle w:val="null1"/>
          <w:rFonts w:cs="Times New Roman" w:asciiTheme="minorHAnsi" w:hAnsiTheme="minorHAnsi"/>
          <w:iCs/>
          <w:color w:val="000000" w:themeColor="text1"/>
          <w:lang w:val="en-GB"/>
        </w:rPr>
        <w:t>ountries</w:t>
      </w:r>
      <w:r w:rsidRPr="00207988" w:rsidR="0031017D">
        <w:rPr>
          <w:rStyle w:val="null1"/>
          <w:rFonts w:cs="Times New Roman" w:asciiTheme="minorHAnsi" w:hAnsiTheme="minorHAnsi"/>
          <w:iCs/>
          <w:color w:val="000000" w:themeColor="text1"/>
          <w:lang w:val="en-GB"/>
        </w:rPr>
        <w:t xml:space="preserve"> regarding asylum and return procedures</w:t>
      </w:r>
      <w:r w:rsidRPr="00207988">
        <w:rPr>
          <w:rStyle w:val="null1"/>
          <w:rFonts w:cs="Times New Roman" w:asciiTheme="minorHAnsi" w:hAnsiTheme="minorHAnsi"/>
          <w:iCs/>
          <w:color w:val="000000" w:themeColor="text1"/>
          <w:lang w:val="en-GB"/>
        </w:rPr>
        <w:t xml:space="preserve">, once the </w:t>
      </w:r>
      <w:r w:rsidRPr="00207988" w:rsidR="0002646E">
        <w:rPr>
          <w:rStyle w:val="null1"/>
          <w:rFonts w:cs="Times New Roman" w:asciiTheme="minorHAnsi" w:hAnsiTheme="minorHAnsi"/>
          <w:iCs/>
          <w:color w:val="000000" w:themeColor="text1"/>
          <w:lang w:val="en-GB"/>
        </w:rPr>
        <w:t>human</w:t>
      </w:r>
      <w:r w:rsidRPr="00207988">
        <w:rPr>
          <w:rStyle w:val="null1"/>
          <w:rFonts w:cs="Times New Roman" w:asciiTheme="minorHAnsi" w:hAnsiTheme="minorHAnsi"/>
          <w:iCs/>
          <w:color w:val="000000" w:themeColor="text1"/>
          <w:lang w:val="en-GB"/>
        </w:rPr>
        <w:t xml:space="preserve"> rights of irregular migrants are preserved.</w:t>
      </w:r>
    </w:p>
    <w:p w:rsidRPr="00207988" w:rsidR="00675CF9" w:rsidP="0098091B" w:rsidRDefault="00FC7472" w14:paraId="335F43B5" w14:textId="12FC05AD">
      <w:pPr>
        <w:pStyle w:val="null"/>
        <w:numPr>
          <w:ilvl w:val="0"/>
          <w:numId w:val="1"/>
        </w:numPr>
        <w:spacing w:before="40" w:beforeAutospacing="0" w:after="0" w:afterAutospacing="0" w:line="264" w:lineRule="auto"/>
        <w:ind w:left="714" w:hanging="357"/>
        <w:jc w:val="both"/>
        <w:rPr>
          <w:rFonts w:cs="Times New Roman" w:asciiTheme="minorHAnsi" w:hAnsiTheme="minorHAnsi"/>
          <w:iCs/>
          <w:color w:val="000000" w:themeColor="text1"/>
          <w:u w:val="single"/>
          <w:lang w:val="en-GB"/>
        </w:rPr>
      </w:pPr>
      <w:r w:rsidRPr="00207988">
        <w:rPr>
          <w:rStyle w:val="null1"/>
          <w:rFonts w:cs="Times New Roman" w:asciiTheme="minorHAnsi" w:hAnsiTheme="minorHAnsi"/>
          <w:b/>
          <w:bCs/>
          <w:iCs/>
          <w:color w:val="000000" w:themeColor="text1"/>
          <w:u w:val="single"/>
          <w:lang w:val="en-GB"/>
        </w:rPr>
        <w:t>Decision-making in migration cases</w:t>
      </w:r>
      <w:r w:rsidRPr="00207988">
        <w:rPr>
          <w:rStyle w:val="null1"/>
          <w:rFonts w:cs="Times New Roman" w:asciiTheme="minorHAnsi" w:hAnsiTheme="minorHAnsi"/>
          <w:iCs/>
          <w:color w:val="000000" w:themeColor="text1"/>
          <w:lang w:val="en-GB"/>
        </w:rPr>
        <w:t xml:space="preserve">: A State Party should </w:t>
      </w:r>
      <w:r w:rsidRPr="00207988">
        <w:rPr>
          <w:rFonts w:cs="Times New Roman" w:asciiTheme="minorHAnsi" w:hAnsiTheme="minorHAnsi"/>
          <w:iCs/>
          <w:color w:val="000000" w:themeColor="text1"/>
          <w:lang w:val="en-GB"/>
        </w:rPr>
        <w:t>not be prevented from applying clear rules and processes to facilitate timely decisions under Article 8 that can then be enforced,</w:t>
      </w:r>
      <w:r w:rsidRPr="00207988" w:rsidR="00844629">
        <w:rPr>
          <w:rFonts w:cs="Times New Roman" w:asciiTheme="minorHAnsi" w:hAnsiTheme="minorHAnsi"/>
          <w:iCs/>
          <w:color w:val="000000" w:themeColor="text1"/>
          <w:lang w:val="en-GB"/>
        </w:rPr>
        <w:t xml:space="preserve"> </w:t>
      </w:r>
      <w:r w:rsidRPr="00207988">
        <w:rPr>
          <w:rFonts w:cs="Times New Roman" w:asciiTheme="minorHAnsi" w:hAnsiTheme="minorHAnsi"/>
          <w:iCs/>
          <w:color w:val="000000" w:themeColor="text1"/>
          <w:lang w:val="en-GB"/>
        </w:rPr>
        <w:t xml:space="preserve">and which reflect the appropriate balance between </w:t>
      </w:r>
      <w:r w:rsidRPr="00207988" w:rsidR="0002646E">
        <w:rPr>
          <w:rFonts w:cs="Times New Roman" w:asciiTheme="minorHAnsi" w:hAnsiTheme="minorHAnsi"/>
          <w:iCs/>
          <w:color w:val="000000" w:themeColor="text1"/>
          <w:lang w:val="en-GB"/>
        </w:rPr>
        <w:t>the</w:t>
      </w:r>
      <w:r w:rsidRPr="00207988">
        <w:rPr>
          <w:rFonts w:cs="Times New Roman" w:asciiTheme="minorHAnsi" w:hAnsiTheme="minorHAnsi"/>
          <w:iCs/>
          <w:color w:val="000000" w:themeColor="text1"/>
          <w:lang w:val="en-GB"/>
        </w:rPr>
        <w:t xml:space="preserve"> individual’s rights and the public interest. </w:t>
      </w:r>
    </w:p>
    <w:p w:rsidRPr="00207988" w:rsidR="00675CF9" w:rsidP="0098091B" w:rsidRDefault="00FC7472" w14:paraId="68B54A72" w14:textId="531422D3">
      <w:pPr>
        <w:pStyle w:val="null"/>
        <w:numPr>
          <w:ilvl w:val="0"/>
          <w:numId w:val="1"/>
        </w:numPr>
        <w:spacing w:before="40" w:beforeAutospacing="0" w:after="0" w:afterAutospacing="0" w:line="264" w:lineRule="auto"/>
        <w:ind w:left="714" w:hanging="357"/>
        <w:jc w:val="both"/>
        <w:rPr>
          <w:rFonts w:cs="Times New Roman" w:asciiTheme="minorHAnsi" w:hAnsiTheme="minorHAnsi"/>
          <w:iCs/>
          <w:color w:val="000000" w:themeColor="text1"/>
          <w:lang w:val="en-GB"/>
        </w:rPr>
      </w:pPr>
      <w:proofErr w:type="spellStart"/>
      <w:r w:rsidRPr="00207988">
        <w:rPr>
          <w:rStyle w:val="null1"/>
          <w:rFonts w:cs="Times New Roman" w:asciiTheme="minorHAnsi" w:hAnsiTheme="minorHAnsi"/>
          <w:b/>
          <w:bCs/>
          <w:iCs/>
          <w:color w:val="000000" w:themeColor="text1"/>
          <w:u w:val="single"/>
          <w:lang w:val="en-GB"/>
        </w:rPr>
        <w:t>Instrumentalisation</w:t>
      </w:r>
      <w:proofErr w:type="spellEnd"/>
      <w:r w:rsidRPr="00207988">
        <w:rPr>
          <w:rStyle w:val="null1"/>
          <w:rFonts w:cs="Times New Roman" w:asciiTheme="minorHAnsi" w:hAnsiTheme="minorHAnsi"/>
          <w:b/>
          <w:bCs/>
          <w:iCs/>
          <w:color w:val="000000" w:themeColor="text1"/>
          <w:u w:val="single"/>
          <w:lang w:val="en-GB"/>
        </w:rPr>
        <w:t xml:space="preserve"> of migration</w:t>
      </w:r>
      <w:r w:rsidRPr="00207988">
        <w:rPr>
          <w:rStyle w:val="null1"/>
          <w:rFonts w:cs="Times New Roman" w:asciiTheme="minorHAnsi" w:hAnsiTheme="minorHAnsi"/>
          <w:iCs/>
          <w:color w:val="000000" w:themeColor="text1"/>
          <w:lang w:val="en-GB"/>
        </w:rPr>
        <w:t xml:space="preserve">: Recognising the extremely sensitive geopolitical context and the need to properly ensure national security </w:t>
      </w:r>
      <w:r w:rsidRPr="00207988">
        <w:rPr>
          <w:rFonts w:cs="Times New Roman" w:asciiTheme="minorHAnsi" w:hAnsiTheme="minorHAnsi"/>
          <w:iCs/>
          <w:color w:val="000000" w:themeColor="text1"/>
          <w:lang w:val="en-GB"/>
        </w:rPr>
        <w:t xml:space="preserve">and public safety, including in cases where </w:t>
      </w:r>
      <w:r w:rsidRPr="00207988" w:rsidR="0002646E">
        <w:rPr>
          <w:rFonts w:cs="Times New Roman" w:asciiTheme="minorHAnsi" w:hAnsiTheme="minorHAnsi"/>
          <w:iCs/>
          <w:color w:val="000000" w:themeColor="text1"/>
          <w:lang w:val="en-GB"/>
        </w:rPr>
        <w:t xml:space="preserve">human </w:t>
      </w:r>
      <w:r w:rsidRPr="00207988">
        <w:rPr>
          <w:rFonts w:cs="Times New Roman" w:asciiTheme="minorHAnsi" w:hAnsiTheme="minorHAnsi"/>
          <w:iCs/>
          <w:color w:val="000000" w:themeColor="text1"/>
          <w:lang w:val="en-GB"/>
        </w:rPr>
        <w:t xml:space="preserve">rights and </w:t>
      </w:r>
      <w:r w:rsidRPr="00207988" w:rsidR="0002646E">
        <w:rPr>
          <w:rFonts w:cs="Times New Roman" w:asciiTheme="minorHAnsi" w:hAnsiTheme="minorHAnsi"/>
          <w:iCs/>
          <w:color w:val="000000" w:themeColor="text1"/>
          <w:lang w:val="en-GB"/>
        </w:rPr>
        <w:t xml:space="preserve">fundamental </w:t>
      </w:r>
      <w:r w:rsidRPr="00207988">
        <w:rPr>
          <w:rFonts w:cs="Times New Roman" w:asciiTheme="minorHAnsi" w:hAnsiTheme="minorHAnsi"/>
          <w:iCs/>
          <w:color w:val="000000" w:themeColor="text1"/>
          <w:lang w:val="en-GB"/>
        </w:rPr>
        <w:t>freedoms are subject to abuse and instrumental use by hostile regimes and individual applicants with ulterior motives, with an adverse effect on the Convention system.</w:t>
      </w:r>
    </w:p>
    <w:p w:rsidRPr="00207988" w:rsidR="001547ED" w:rsidP="0098091B" w:rsidRDefault="001547ED" w14:paraId="768C2921" w14:textId="77777777">
      <w:pPr>
        <w:pStyle w:val="null"/>
        <w:spacing w:before="40" w:beforeAutospacing="0" w:after="0" w:afterAutospacing="0" w:line="264" w:lineRule="auto"/>
        <w:ind w:left="714"/>
        <w:jc w:val="both"/>
        <w:rPr>
          <w:rFonts w:cs="Times New Roman" w:asciiTheme="minorHAnsi" w:hAnsiTheme="minorHAnsi"/>
          <w:iCs/>
          <w:color w:val="000000" w:themeColor="text1"/>
          <w:lang w:val="en-GB"/>
        </w:rPr>
      </w:pPr>
    </w:p>
    <w:p w:rsidRPr="00207988" w:rsidR="00A57CBC" w:rsidP="0098091B" w:rsidRDefault="00FC7472" w14:paraId="2BC85B2D" w14:textId="53E97FF8">
      <w:pPr>
        <w:spacing w:before="40" w:after="0" w:line="264" w:lineRule="auto"/>
        <w:jc w:val="both"/>
        <w:rPr>
          <w:rFonts w:eastAsia="Aptos" w:cs="Aptos"/>
          <w:color w:val="000000" w:themeColor="text1"/>
          <w:lang w:val="en-GB"/>
        </w:rPr>
      </w:pPr>
      <w:bookmarkStart w:name="_Hlk212550839" w:id="0"/>
      <w:r w:rsidRPr="00207988">
        <w:rPr>
          <w:rFonts w:eastAsia="Aptos" w:cs="Aptos"/>
          <w:color w:val="000000" w:themeColor="text1"/>
          <w:lang w:val="en-GB"/>
        </w:rPr>
        <w:t xml:space="preserve">In addressing these challenges, the </w:t>
      </w:r>
      <w:r w:rsidRPr="00207988" w:rsidR="00B63F94">
        <w:rPr>
          <w:rFonts w:eastAsia="Aptos" w:cs="Aptos"/>
          <w:color w:val="000000" w:themeColor="text1"/>
          <w:lang w:val="en-GB"/>
        </w:rPr>
        <w:t>States</w:t>
      </w:r>
      <w:r w:rsidRPr="00207988" w:rsidR="007E7A9D">
        <w:rPr>
          <w:rFonts w:eastAsia="Aptos" w:cs="Aptos"/>
          <w:color w:val="000000" w:themeColor="text1"/>
          <w:lang w:val="en-GB"/>
        </w:rPr>
        <w:t xml:space="preserve"> aligned </w:t>
      </w:r>
      <w:r w:rsidRPr="00207988">
        <w:rPr>
          <w:rFonts w:eastAsia="Aptos" w:cs="Aptos"/>
          <w:color w:val="000000" w:themeColor="text1"/>
          <w:lang w:val="en-GB"/>
        </w:rPr>
        <w:t xml:space="preserve">to this Statement </w:t>
      </w:r>
      <w:r w:rsidRPr="00207988">
        <w:rPr>
          <w:rFonts w:eastAsia="Aptos" w:cs="Aptos"/>
          <w:b/>
          <w:bCs/>
          <w:color w:val="000000" w:themeColor="text1"/>
          <w:lang w:val="en-GB"/>
        </w:rPr>
        <w:t>refer to the importance of the following key principles</w:t>
      </w:r>
      <w:r w:rsidRPr="00207988">
        <w:rPr>
          <w:rFonts w:eastAsia="Aptos" w:cs="Aptos"/>
          <w:color w:val="000000" w:themeColor="text1"/>
          <w:lang w:val="en-GB"/>
        </w:rPr>
        <w:t xml:space="preserve"> in the interpretation and application of the Convention:</w:t>
      </w:r>
    </w:p>
    <w:p w:rsidRPr="00207988" w:rsidR="00675CF9" w:rsidP="0098091B" w:rsidRDefault="00FC7472" w14:paraId="0F43468A" w14:textId="4B5A9FC4">
      <w:pPr>
        <w:pStyle w:val="Lijstalinea"/>
        <w:numPr>
          <w:ilvl w:val="0"/>
          <w:numId w:val="2"/>
        </w:numPr>
        <w:spacing w:before="40" w:after="0" w:line="264" w:lineRule="auto"/>
        <w:ind w:left="426" w:hanging="426"/>
        <w:jc w:val="both"/>
        <w:rPr>
          <w:rFonts w:eastAsia="Aptos" w:cs="Aptos"/>
          <w:color w:val="000000" w:themeColor="text1"/>
          <w:lang w:val="en-GB"/>
        </w:rPr>
      </w:pPr>
      <w:r w:rsidRPr="00207988">
        <w:rPr>
          <w:rFonts w:eastAsia="Aptos" w:cs="Aptos"/>
          <w:color w:val="000000" w:themeColor="text1"/>
          <w:lang w:val="en-GB"/>
        </w:rPr>
        <w:t xml:space="preserve">The </w:t>
      </w:r>
      <w:r w:rsidRPr="00207988" w:rsidR="007C3693">
        <w:rPr>
          <w:rFonts w:eastAsia="Aptos" w:cs="Aptos"/>
          <w:color w:val="000000" w:themeColor="text1"/>
          <w:lang w:val="en-GB"/>
        </w:rPr>
        <w:t>States’</w:t>
      </w:r>
      <w:r w:rsidRPr="00207988" w:rsidR="007C3693">
        <w:rPr>
          <w:rFonts w:eastAsia="Aptos" w:cs="Aptos"/>
          <w:b/>
          <w:bCs/>
          <w:color w:val="000000" w:themeColor="text1"/>
          <w:lang w:val="en-GB"/>
        </w:rPr>
        <w:t xml:space="preserve"> </w:t>
      </w:r>
      <w:r w:rsidRPr="00207988">
        <w:rPr>
          <w:rFonts w:eastAsia="Aptos" w:cs="Aptos"/>
          <w:b/>
          <w:bCs/>
          <w:color w:val="000000" w:themeColor="text1"/>
          <w:lang w:val="en-GB"/>
        </w:rPr>
        <w:t xml:space="preserve">right, as a matter of well-established international law and subject to their </w:t>
      </w:r>
      <w:r w:rsidRPr="00207988" w:rsidR="00140AA0">
        <w:rPr>
          <w:rFonts w:eastAsia="Aptos" w:cs="Aptos"/>
          <w:b/>
          <w:bCs/>
          <w:color w:val="000000" w:themeColor="text1"/>
          <w:lang w:val="en-GB"/>
        </w:rPr>
        <w:t xml:space="preserve">Treaty </w:t>
      </w:r>
      <w:r w:rsidRPr="00207988">
        <w:rPr>
          <w:rFonts w:eastAsia="Aptos" w:cs="Aptos"/>
          <w:b/>
          <w:bCs/>
          <w:color w:val="000000" w:themeColor="text1"/>
          <w:lang w:val="en-GB"/>
        </w:rPr>
        <w:t>obligations</w:t>
      </w:r>
      <w:r w:rsidRPr="00207988">
        <w:rPr>
          <w:rFonts w:eastAsia="Aptos" w:cs="Aptos"/>
          <w:color w:val="000000" w:themeColor="text1"/>
          <w:lang w:val="en-GB"/>
        </w:rPr>
        <w:t>, to control the entry, residence</w:t>
      </w:r>
      <w:r w:rsidRPr="00207988" w:rsidR="00664F7E">
        <w:rPr>
          <w:rFonts w:eastAsia="Aptos" w:cs="Aptos"/>
          <w:color w:val="000000" w:themeColor="text1"/>
          <w:lang w:val="en-GB"/>
        </w:rPr>
        <w:t>,</w:t>
      </w:r>
      <w:r w:rsidRPr="00207988">
        <w:rPr>
          <w:rFonts w:eastAsia="Aptos" w:cs="Aptos"/>
          <w:color w:val="000000" w:themeColor="text1"/>
          <w:lang w:val="en-GB"/>
        </w:rPr>
        <w:t xml:space="preserve"> and expulsion of</w:t>
      </w:r>
      <w:r w:rsidR="0055132C">
        <w:rPr>
          <w:rFonts w:eastAsia="Aptos" w:cs="Aptos"/>
          <w:color w:val="000000" w:themeColor="text1"/>
          <w:lang w:val="en-GB"/>
        </w:rPr>
        <w:t xml:space="preserve"> </w:t>
      </w:r>
      <w:r w:rsidRPr="00902FCD" w:rsidR="003E6BDE">
        <w:rPr>
          <w:rFonts w:eastAsia="Aptos" w:cs="Aptos"/>
          <w:color w:val="000000" w:themeColor="text1"/>
          <w:lang w:val="en-GB"/>
        </w:rPr>
        <w:t>foreigners</w:t>
      </w:r>
      <w:r w:rsidR="003E6BDE">
        <w:rPr>
          <w:rFonts w:eastAsia="Aptos" w:cs="Aptos"/>
          <w:color w:val="000000" w:themeColor="text1"/>
          <w:lang w:val="en-GB"/>
        </w:rPr>
        <w:t xml:space="preserve"> </w:t>
      </w:r>
      <w:r w:rsidRPr="00207988">
        <w:rPr>
          <w:rFonts w:eastAsia="Aptos" w:cs="Aptos"/>
          <w:color w:val="000000" w:themeColor="text1"/>
          <w:lang w:val="en-GB"/>
        </w:rPr>
        <w:t>from their territories, which should guide the interpretation of the Convention;</w:t>
      </w:r>
    </w:p>
    <w:p w:rsidRPr="00207988" w:rsidR="00675CF9" w:rsidP="0098091B" w:rsidRDefault="00FC7472" w14:paraId="22F5C366" w14:textId="77777777">
      <w:pPr>
        <w:pStyle w:val="Lijstalinea"/>
        <w:numPr>
          <w:ilvl w:val="0"/>
          <w:numId w:val="2"/>
        </w:numPr>
        <w:spacing w:before="40" w:after="0" w:line="264" w:lineRule="auto"/>
        <w:ind w:left="426" w:hanging="426"/>
        <w:jc w:val="both"/>
        <w:rPr>
          <w:rFonts w:eastAsia="Aptos" w:cs="Aptos"/>
          <w:color w:val="000000" w:themeColor="text1"/>
          <w:lang w:val="en-GB"/>
        </w:rPr>
      </w:pPr>
      <w:r w:rsidRPr="00207988">
        <w:rPr>
          <w:rFonts w:eastAsia="Aptos" w:cs="Aptos"/>
          <w:color w:val="000000" w:themeColor="text1"/>
          <w:lang w:val="en-GB"/>
        </w:rPr>
        <w:t xml:space="preserve">The </w:t>
      </w:r>
      <w:r w:rsidRPr="00207988">
        <w:rPr>
          <w:rFonts w:eastAsia="Aptos" w:cs="Aptos"/>
          <w:b/>
          <w:bCs/>
          <w:color w:val="000000" w:themeColor="text1"/>
          <w:lang w:val="en-GB"/>
        </w:rPr>
        <w:t>principle of subsidiarity</w:t>
      </w:r>
      <w:r w:rsidRPr="00207988">
        <w:rPr>
          <w:rFonts w:eastAsia="Aptos" w:cs="Aptos"/>
          <w:color w:val="000000" w:themeColor="text1"/>
          <w:lang w:val="en-GB"/>
        </w:rPr>
        <w:t>, by which the primary responsibility for ensuring the rights and freedoms enshrined in the Convention and its Protocols lies with the States Parties to the Convention, which enjoy a margin of appreciation in doing so;</w:t>
      </w:r>
    </w:p>
    <w:p w:rsidRPr="00207988" w:rsidR="00675CF9" w:rsidP="0098091B" w:rsidRDefault="00FC7472" w14:paraId="4955DA6C" w14:textId="77777777">
      <w:pPr>
        <w:pStyle w:val="Lijstalinea"/>
        <w:numPr>
          <w:ilvl w:val="0"/>
          <w:numId w:val="2"/>
        </w:numPr>
        <w:spacing w:before="40" w:after="0" w:line="264" w:lineRule="auto"/>
        <w:ind w:left="426" w:hanging="426"/>
        <w:jc w:val="both"/>
        <w:rPr>
          <w:rFonts w:eastAsia="Aptos" w:cs="Aptos"/>
          <w:color w:val="000000" w:themeColor="text1"/>
          <w:lang w:val="en-US"/>
        </w:rPr>
      </w:pPr>
      <w:r w:rsidRPr="00207988">
        <w:rPr>
          <w:rFonts w:eastAsia="Aptos" w:cs="Aptos"/>
          <w:color w:val="000000" w:themeColor="text1"/>
          <w:lang w:val="en-GB"/>
        </w:rPr>
        <w:t>T</w:t>
      </w:r>
      <w:r w:rsidRPr="00207988">
        <w:rPr>
          <w:rFonts w:eastAsia="Aptos" w:cs="Aptos"/>
          <w:color w:val="000000" w:themeColor="text1"/>
          <w:lang w:val="en-US"/>
        </w:rPr>
        <w:t xml:space="preserve">he </w:t>
      </w:r>
      <w:r w:rsidRPr="00207988">
        <w:rPr>
          <w:rFonts w:eastAsia="Aptos" w:cs="Aptos"/>
          <w:b/>
          <w:bCs/>
          <w:color w:val="000000" w:themeColor="text1"/>
          <w:lang w:val="en-US"/>
        </w:rPr>
        <w:t>principle of</w:t>
      </w:r>
      <w:r w:rsidRPr="00207988">
        <w:rPr>
          <w:rFonts w:eastAsia="Aptos" w:cs="Aptos"/>
          <w:color w:val="000000" w:themeColor="text1"/>
          <w:lang w:val="en-US"/>
        </w:rPr>
        <w:t xml:space="preserve"> </w:t>
      </w:r>
      <w:r w:rsidRPr="00207988">
        <w:rPr>
          <w:rFonts w:eastAsia="Aptos" w:cs="Aptos"/>
          <w:b/>
          <w:bCs/>
          <w:color w:val="000000" w:themeColor="text1"/>
          <w:lang w:val="en-US"/>
        </w:rPr>
        <w:t>shared responsibility</w:t>
      </w:r>
      <w:r w:rsidRPr="00207988">
        <w:rPr>
          <w:rFonts w:eastAsia="Aptos" w:cs="Aptos"/>
          <w:color w:val="000000" w:themeColor="text1"/>
          <w:lang w:val="en-US"/>
        </w:rPr>
        <w:t xml:space="preserve"> by which it is primarily for the State Parties themselves, through their national courts and within the margin of appreciation defined by the Court, to ensure compliance with the guarantees of the Convention and to prevent the Court from becoming a fourth instance;</w:t>
      </w:r>
    </w:p>
    <w:p w:rsidRPr="00207988" w:rsidR="00675CF9" w:rsidP="0098091B" w:rsidRDefault="00FC7472" w14:paraId="7DA94E2D" w14:textId="31EBEF34">
      <w:pPr>
        <w:pStyle w:val="Lijstalinea"/>
        <w:numPr>
          <w:ilvl w:val="0"/>
          <w:numId w:val="2"/>
        </w:numPr>
        <w:spacing w:before="40" w:after="0" w:line="264" w:lineRule="auto"/>
        <w:ind w:left="426" w:hanging="426"/>
        <w:jc w:val="both"/>
        <w:rPr>
          <w:rFonts w:eastAsia="Aptos" w:cs="Aptos"/>
          <w:color w:val="000000" w:themeColor="text1"/>
          <w:lang w:val="en-GB"/>
        </w:rPr>
      </w:pPr>
      <w:r w:rsidRPr="00207988">
        <w:rPr>
          <w:rFonts w:eastAsia="Aptos" w:cs="Aptos"/>
          <w:color w:val="000000" w:themeColor="text1"/>
          <w:lang w:val="en-GB"/>
        </w:rPr>
        <w:t xml:space="preserve">The </w:t>
      </w:r>
      <w:r w:rsidRPr="00207988">
        <w:rPr>
          <w:rFonts w:eastAsia="Aptos" w:cs="Aptos"/>
          <w:b/>
          <w:bCs/>
          <w:color w:val="000000" w:themeColor="text1"/>
          <w:lang w:val="en-GB"/>
        </w:rPr>
        <w:t>principle of proportionality</w:t>
      </w:r>
      <w:r w:rsidRPr="00207988">
        <w:rPr>
          <w:rFonts w:eastAsia="Aptos" w:cs="Aptos"/>
          <w:color w:val="000000" w:themeColor="text1"/>
          <w:lang w:val="en-GB"/>
        </w:rPr>
        <w:t xml:space="preserve">, by balancing the protection of rights with safeguarding national security and </w:t>
      </w:r>
      <w:r w:rsidRPr="00207988">
        <w:rPr>
          <w:rFonts w:eastAsia="Aptos" w:cs="Aptos"/>
          <w:color w:val="000000" w:themeColor="text1"/>
          <w:lang w:val="et-EE"/>
        </w:rPr>
        <w:t>protecting public safety and order</w:t>
      </w:r>
      <w:r w:rsidRPr="00207988">
        <w:rPr>
          <w:rFonts w:eastAsia="Aptos" w:cs="Aptos"/>
          <w:color w:val="000000" w:themeColor="text1"/>
          <w:lang w:val="en-GB"/>
        </w:rPr>
        <w:t>, ascribing</w:t>
      </w:r>
      <w:r w:rsidRPr="00207988" w:rsidR="007315A2">
        <w:rPr>
          <w:rFonts w:eastAsia="Aptos" w:cs="Aptos"/>
          <w:color w:val="000000" w:themeColor="text1"/>
          <w:lang w:val="en-GB"/>
        </w:rPr>
        <w:t xml:space="preserve"> </w:t>
      </w:r>
      <w:r w:rsidRPr="00207988" w:rsidR="007315A2">
        <w:rPr>
          <w:rFonts w:eastAsia="Aptos" w:cs="Aptos"/>
          <w:color w:val="000000" w:themeColor="text1"/>
          <w:lang w:val="et-EE"/>
        </w:rPr>
        <w:t>adequate weight</w:t>
      </w:r>
      <w:r w:rsidRPr="00207988">
        <w:rPr>
          <w:rFonts w:eastAsia="Aptos" w:cs="Aptos"/>
          <w:color w:val="000000" w:themeColor="text1"/>
          <w:lang w:val="en-GB"/>
        </w:rPr>
        <w:t xml:space="preserve"> </w:t>
      </w:r>
      <w:r w:rsidRPr="00207988">
        <w:rPr>
          <w:rFonts w:eastAsia="Aptos" w:cs="Aptos"/>
          <w:color w:val="000000" w:themeColor="text1"/>
          <w:lang w:val="et-EE"/>
        </w:rPr>
        <w:t>to these values</w:t>
      </w:r>
      <w:r w:rsidRPr="00207988">
        <w:rPr>
          <w:rFonts w:eastAsia="Aptos" w:cs="Aptos"/>
          <w:color w:val="000000" w:themeColor="text1"/>
          <w:lang w:val="en-GB"/>
        </w:rPr>
        <w:t xml:space="preserve">; </w:t>
      </w:r>
    </w:p>
    <w:p w:rsidRPr="00207988" w:rsidR="00675CF9" w:rsidP="0098091B" w:rsidRDefault="00FC7472" w14:paraId="63291898" w14:textId="163B83C4">
      <w:pPr>
        <w:pStyle w:val="Lijstalinea"/>
        <w:numPr>
          <w:ilvl w:val="0"/>
          <w:numId w:val="2"/>
        </w:numPr>
        <w:spacing w:before="40" w:after="0" w:line="264" w:lineRule="auto"/>
        <w:ind w:left="426" w:hanging="426"/>
        <w:jc w:val="both"/>
        <w:rPr>
          <w:rFonts w:eastAsia="Aptos" w:cs="Aptos"/>
          <w:color w:val="000000" w:themeColor="text1"/>
          <w:lang w:val="en-GB"/>
        </w:rPr>
      </w:pPr>
      <w:r w:rsidRPr="00207988">
        <w:rPr>
          <w:rFonts w:eastAsia="Aptos" w:cs="Aptos"/>
          <w:color w:val="000000" w:themeColor="text1"/>
          <w:lang w:val="en-GB"/>
        </w:rPr>
        <w:lastRenderedPageBreak/>
        <w:t xml:space="preserve">The </w:t>
      </w:r>
      <w:r w:rsidRPr="00207988">
        <w:rPr>
          <w:rFonts w:eastAsia="Aptos" w:cs="Aptos"/>
          <w:b/>
          <w:bCs/>
          <w:i/>
          <w:iCs/>
          <w:color w:val="000000" w:themeColor="text1"/>
          <w:lang w:val="en-GB"/>
        </w:rPr>
        <w:t>de minimis</w:t>
      </w:r>
      <w:r w:rsidRPr="00207988">
        <w:rPr>
          <w:rFonts w:eastAsia="Aptos" w:cs="Aptos"/>
          <w:b/>
          <w:bCs/>
          <w:color w:val="000000" w:themeColor="text1"/>
          <w:lang w:val="en-GB"/>
        </w:rPr>
        <w:t xml:space="preserve"> principle,</w:t>
      </w:r>
      <w:r w:rsidRPr="00207988">
        <w:rPr>
          <w:rFonts w:eastAsia="Aptos" w:cs="Aptos"/>
          <w:color w:val="000000" w:themeColor="text1"/>
          <w:lang w:val="en-GB"/>
        </w:rPr>
        <w:t xml:space="preserve"> which</w:t>
      </w:r>
      <w:r w:rsidRPr="00207988" w:rsidR="006218FA">
        <w:rPr>
          <w:rFonts w:eastAsia="Aptos" w:cs="Aptos"/>
          <w:color w:val="000000" w:themeColor="text1"/>
          <w:lang w:val="en-GB"/>
        </w:rPr>
        <w:t xml:space="preserve"> must be</w:t>
      </w:r>
      <w:r w:rsidRPr="00207988">
        <w:rPr>
          <w:rFonts w:eastAsia="Aptos" w:cs="Aptos"/>
          <w:color w:val="000000" w:themeColor="text1"/>
          <w:lang w:val="en-GB"/>
        </w:rPr>
        <w:t xml:space="preserve"> given uniform effect;</w:t>
      </w:r>
    </w:p>
    <w:p w:rsidRPr="00207988" w:rsidR="006E760F" w:rsidP="006E760F" w:rsidRDefault="00FC7472" w14:paraId="7C99F429" w14:textId="77777777">
      <w:pPr>
        <w:pStyle w:val="Lijstalinea"/>
        <w:numPr>
          <w:ilvl w:val="0"/>
          <w:numId w:val="2"/>
        </w:numPr>
        <w:spacing w:before="40" w:after="0" w:line="264" w:lineRule="auto"/>
        <w:ind w:left="426" w:hanging="426"/>
        <w:jc w:val="both"/>
        <w:rPr>
          <w:rFonts w:eastAsia="Aptos" w:cs="Aptos"/>
          <w:color w:val="000000" w:themeColor="text1"/>
          <w:lang w:val="en-GB"/>
        </w:rPr>
      </w:pPr>
      <w:r w:rsidRPr="00207988">
        <w:rPr>
          <w:rFonts w:eastAsia="Aptos" w:cs="Aptos"/>
          <w:color w:val="000000" w:themeColor="text1"/>
          <w:lang w:val="en-GB"/>
        </w:rPr>
        <w:t xml:space="preserve">The </w:t>
      </w:r>
      <w:r w:rsidRPr="00207988" w:rsidR="00E41D3F">
        <w:rPr>
          <w:rFonts w:eastAsia="Aptos" w:cs="Aptos"/>
          <w:b/>
          <w:bCs/>
          <w:color w:val="000000" w:themeColor="text1"/>
          <w:lang w:val="en-GB"/>
        </w:rPr>
        <w:t>"</w:t>
      </w:r>
      <w:r w:rsidRPr="00207988">
        <w:rPr>
          <w:rFonts w:eastAsia="Aptos" w:cs="Aptos"/>
          <w:b/>
          <w:bCs/>
          <w:color w:val="000000" w:themeColor="text1"/>
          <w:lang w:val="en-GB"/>
        </w:rPr>
        <w:t>living instrument</w:t>
      </w:r>
      <w:r w:rsidRPr="00207988" w:rsidR="00E41D3F">
        <w:rPr>
          <w:rFonts w:eastAsia="Aptos" w:cs="Aptos"/>
          <w:b/>
          <w:bCs/>
          <w:color w:val="000000" w:themeColor="text1"/>
          <w:lang w:val="en-GB"/>
        </w:rPr>
        <w:t>″</w:t>
      </w:r>
      <w:r w:rsidRPr="00207988">
        <w:rPr>
          <w:rFonts w:eastAsia="Aptos" w:cs="Aptos"/>
          <w:b/>
          <w:bCs/>
          <w:color w:val="000000" w:themeColor="text1"/>
          <w:lang w:val="en-GB"/>
        </w:rPr>
        <w:t xml:space="preserve"> doctrine</w:t>
      </w:r>
      <w:r w:rsidRPr="00207988">
        <w:rPr>
          <w:rFonts w:eastAsia="Aptos" w:cs="Aptos"/>
          <w:color w:val="000000" w:themeColor="text1"/>
          <w:lang w:val="en-GB"/>
        </w:rPr>
        <w:t xml:space="preserve"> taking appropriate account of the developments, both factual and legal, that have evolved significantly in recent decades and were unforeseen at the time the Convention was drafted;</w:t>
      </w:r>
    </w:p>
    <w:p w:rsidRPr="00207988" w:rsidR="006E760F" w:rsidP="006E760F" w:rsidRDefault="00FC7472" w14:paraId="209B5B09" w14:textId="67963757">
      <w:pPr>
        <w:pStyle w:val="Lijstalinea"/>
        <w:numPr>
          <w:ilvl w:val="0"/>
          <w:numId w:val="2"/>
        </w:numPr>
        <w:spacing w:before="40" w:after="0" w:line="264" w:lineRule="auto"/>
        <w:ind w:left="426" w:hanging="426"/>
        <w:jc w:val="both"/>
        <w:rPr>
          <w:rFonts w:eastAsia="Aptos" w:cs="Aptos"/>
          <w:color w:val="000000" w:themeColor="text1"/>
          <w:lang w:val="en-GB"/>
        </w:rPr>
      </w:pPr>
      <w:r w:rsidRPr="00207988">
        <w:rPr>
          <w:rFonts w:eastAsia="Aptos" w:cs="Aptos"/>
          <w:color w:val="000000" w:themeColor="text1"/>
          <w:lang w:val="en-GB"/>
        </w:rPr>
        <w:t>The concept of "democracy capable of defending itself" preventing abuse of fundamental rights and freedoms by hostile regimes or individual applicants with ulterior motives.</w:t>
      </w:r>
    </w:p>
    <w:p w:rsidRPr="00207988" w:rsidR="006E760F" w:rsidP="006E760F" w:rsidRDefault="006E760F" w14:paraId="6DB7F4A7" w14:textId="77777777">
      <w:pPr>
        <w:pStyle w:val="Lijstalinea"/>
        <w:spacing w:before="40" w:after="0" w:line="264" w:lineRule="auto"/>
        <w:ind w:left="426"/>
        <w:jc w:val="both"/>
        <w:rPr>
          <w:rFonts w:eastAsia="Aptos" w:cs="Aptos"/>
          <w:color w:val="000000" w:themeColor="text1"/>
          <w:lang w:val="en-GB"/>
        </w:rPr>
      </w:pPr>
    </w:p>
    <w:p w:rsidRPr="00207988" w:rsidR="0014133B" w:rsidP="00126F97" w:rsidRDefault="00FC7472" w14:paraId="62239AB4" w14:textId="4E822DFD">
      <w:pPr>
        <w:pStyle w:val="Lijstalinea"/>
        <w:spacing w:before="120" w:after="0" w:line="264" w:lineRule="auto"/>
        <w:ind w:left="0"/>
        <w:contextualSpacing w:val="0"/>
        <w:jc w:val="both"/>
        <w:rPr>
          <w:color w:val="000000" w:themeColor="text1"/>
          <w:lang w:val="en-IE"/>
        </w:rPr>
      </w:pPr>
      <w:r w:rsidRPr="00207988">
        <w:rPr>
          <w:rStyle w:val="null1"/>
          <w:rFonts w:cs="Times New Roman"/>
          <w:iCs/>
          <w:color w:val="000000" w:themeColor="text1"/>
          <w:lang w:val="en-GB"/>
        </w:rPr>
        <w:t xml:space="preserve">The </w:t>
      </w:r>
      <w:r w:rsidRPr="00207988" w:rsidR="00B63F94">
        <w:rPr>
          <w:rStyle w:val="null1"/>
          <w:rFonts w:cs="Times New Roman"/>
          <w:iCs/>
          <w:color w:val="000000" w:themeColor="text1"/>
          <w:lang w:val="en-GB"/>
        </w:rPr>
        <w:t>States</w:t>
      </w:r>
      <w:r w:rsidRPr="00207988" w:rsidR="00E63BC8">
        <w:rPr>
          <w:rStyle w:val="null1"/>
          <w:rFonts w:cs="Times New Roman"/>
          <w:iCs/>
          <w:color w:val="000000" w:themeColor="text1"/>
          <w:lang w:val="en-GB"/>
        </w:rPr>
        <w:t xml:space="preserve"> </w:t>
      </w:r>
      <w:r w:rsidRPr="00207988">
        <w:rPr>
          <w:rStyle w:val="null1"/>
          <w:rFonts w:cs="Times New Roman"/>
          <w:iCs/>
          <w:color w:val="000000" w:themeColor="text1"/>
          <w:lang w:val="en-GB"/>
        </w:rPr>
        <w:t xml:space="preserve">aligned to this Statement welcome the </w:t>
      </w:r>
      <w:r w:rsidRPr="00207988" w:rsidR="00B532C6">
        <w:rPr>
          <w:rStyle w:val="null1"/>
          <w:rFonts w:cs="Times New Roman"/>
          <w:iCs/>
          <w:color w:val="000000" w:themeColor="text1"/>
          <w:lang w:val="en-GB"/>
        </w:rPr>
        <w:t>4</w:t>
      </w:r>
      <w:r w:rsidRPr="00207988" w:rsidR="00D67D2B">
        <w:rPr>
          <w:rStyle w:val="null1"/>
          <w:rFonts w:cs="Times New Roman"/>
          <w:iCs/>
          <w:color w:val="000000" w:themeColor="text1"/>
          <w:lang w:val="en-GB"/>
        </w:rPr>
        <w:t>-</w:t>
      </w:r>
      <w:r w:rsidRPr="00207988" w:rsidR="00B532C6">
        <w:rPr>
          <w:rStyle w:val="null1"/>
          <w:rFonts w:cs="Times New Roman"/>
          <w:iCs/>
          <w:color w:val="000000" w:themeColor="text1"/>
          <w:lang w:val="en-GB"/>
        </w:rPr>
        <w:t xml:space="preserve">point </w:t>
      </w:r>
      <w:r w:rsidRPr="00207988">
        <w:rPr>
          <w:rStyle w:val="null1"/>
          <w:rFonts w:cs="Times New Roman"/>
          <w:iCs/>
          <w:color w:val="000000" w:themeColor="text1"/>
          <w:lang w:val="en-GB"/>
        </w:rPr>
        <w:t>proposal by the Council of Europe’s Secretary</w:t>
      </w:r>
      <w:r w:rsidRPr="00207988" w:rsidR="00BA32D5">
        <w:rPr>
          <w:rStyle w:val="null1"/>
          <w:rFonts w:cs="Times New Roman"/>
          <w:iCs/>
          <w:color w:val="000000" w:themeColor="text1"/>
          <w:lang w:val="en-GB"/>
        </w:rPr>
        <w:t>-</w:t>
      </w:r>
      <w:r w:rsidRPr="00207988">
        <w:rPr>
          <w:rStyle w:val="null1"/>
          <w:rFonts w:cs="Times New Roman"/>
          <w:iCs/>
          <w:color w:val="000000" w:themeColor="text1"/>
          <w:lang w:val="en-GB"/>
        </w:rPr>
        <w:t xml:space="preserve">General </w:t>
      </w:r>
      <w:r w:rsidRPr="00207988" w:rsidR="00B532C6">
        <w:rPr>
          <w:rStyle w:val="null1"/>
          <w:rFonts w:cs="Times New Roman"/>
          <w:iCs/>
          <w:color w:val="000000" w:themeColor="text1"/>
          <w:lang w:val="en-GB"/>
        </w:rPr>
        <w:t xml:space="preserve">including </w:t>
      </w:r>
      <w:r w:rsidRPr="00207988">
        <w:rPr>
          <w:rStyle w:val="null1"/>
          <w:rFonts w:cs="Times New Roman"/>
          <w:iCs/>
          <w:color w:val="000000" w:themeColor="text1"/>
          <w:lang w:val="en-GB"/>
        </w:rPr>
        <w:t xml:space="preserve">to adopt a declaration on migration and the Convention at the </w:t>
      </w:r>
      <w:r w:rsidRPr="00207988">
        <w:rPr>
          <w:rFonts w:eastAsia="Aptos" w:cs="Times New Roman"/>
          <w:color w:val="000000" w:themeColor="text1"/>
          <w:lang w:val="en-GB"/>
        </w:rPr>
        <w:t xml:space="preserve">Foreign Ministers’ meeting on </w:t>
      </w:r>
      <w:r w:rsidRPr="00207988" w:rsidR="00BA32D5">
        <w:rPr>
          <w:rFonts w:eastAsia="Aptos" w:cs="Times New Roman"/>
          <w:color w:val="000000" w:themeColor="text1"/>
          <w:lang w:val="en-GB"/>
        </w:rPr>
        <w:t>15</w:t>
      </w:r>
      <w:r w:rsidRPr="00207988" w:rsidR="00BA32D5">
        <w:rPr>
          <w:rFonts w:eastAsia="Aptos" w:cs="Times New Roman"/>
          <w:color w:val="000000" w:themeColor="text1"/>
          <w:vertAlign w:val="superscript"/>
          <w:lang w:val="en-GB"/>
        </w:rPr>
        <w:t>th</w:t>
      </w:r>
      <w:r w:rsidRPr="00207988" w:rsidR="00BA32D5">
        <w:rPr>
          <w:rFonts w:eastAsia="Aptos" w:cs="Times New Roman"/>
          <w:color w:val="000000" w:themeColor="text1"/>
          <w:lang w:val="en-GB"/>
        </w:rPr>
        <w:t xml:space="preserve"> </w:t>
      </w:r>
      <w:r w:rsidRPr="00207988">
        <w:rPr>
          <w:rFonts w:eastAsia="Aptos" w:cs="Times New Roman"/>
          <w:color w:val="000000" w:themeColor="text1"/>
          <w:lang w:val="en-GB"/>
        </w:rPr>
        <w:t>May 2026 in Chișinău</w:t>
      </w:r>
      <w:bookmarkEnd w:id="0"/>
      <w:r w:rsidRPr="00207988" w:rsidR="00BA32D5">
        <w:rPr>
          <w:rFonts w:eastAsia="Aptos" w:cs="Times New Roman"/>
          <w:color w:val="000000" w:themeColor="text1"/>
          <w:lang w:val="en-GB"/>
        </w:rPr>
        <w:t xml:space="preserve"> (</w:t>
      </w:r>
      <w:r w:rsidRPr="00207988">
        <w:rPr>
          <w:rFonts w:eastAsia="Aptos" w:cs="Times New Roman"/>
          <w:color w:val="000000" w:themeColor="text1"/>
          <w:lang w:val="en-GB"/>
        </w:rPr>
        <w:t>Moldova</w:t>
      </w:r>
      <w:r w:rsidRPr="00207988" w:rsidR="00BA32D5">
        <w:rPr>
          <w:rFonts w:eastAsia="Aptos" w:cs="Times New Roman"/>
          <w:color w:val="000000" w:themeColor="text1"/>
          <w:lang w:val="en-GB"/>
        </w:rPr>
        <w:t>)</w:t>
      </w:r>
      <w:r w:rsidRPr="00207988">
        <w:rPr>
          <w:rFonts w:eastAsia="Aptos" w:cs="Times New Roman"/>
          <w:color w:val="000000" w:themeColor="text1"/>
          <w:lang w:val="en-GB"/>
        </w:rPr>
        <w:t xml:space="preserve"> and remain ready to work constructively </w:t>
      </w:r>
      <w:r w:rsidRPr="00207988">
        <w:rPr>
          <w:rFonts w:eastAsia="Aptos" w:cs="Aptos"/>
          <w:color w:val="000000" w:themeColor="text1"/>
          <w:lang w:val="en-GB"/>
        </w:rPr>
        <w:t>with the Council of Europe, and in the case of EU Member States, whil</w:t>
      </w:r>
      <w:r w:rsidRPr="00207988" w:rsidR="00237B76">
        <w:rPr>
          <w:rFonts w:eastAsia="Aptos" w:cs="Aptos"/>
          <w:color w:val="000000" w:themeColor="text1"/>
          <w:lang w:val="en-GB"/>
        </w:rPr>
        <w:t>st</w:t>
      </w:r>
      <w:r w:rsidRPr="00207988">
        <w:rPr>
          <w:rFonts w:eastAsia="Aptos" w:cs="Aptos"/>
          <w:color w:val="000000" w:themeColor="text1"/>
          <w:lang w:val="en-GB"/>
        </w:rPr>
        <w:t xml:space="preserve"> paying due consideration to the </w:t>
      </w:r>
      <w:r w:rsidRPr="00207988">
        <w:rPr>
          <w:color w:val="000000" w:themeColor="text1"/>
          <w:lang w:val="en-IE"/>
        </w:rPr>
        <w:t>implications in relation to EU initiatives and applicable EU law.</w:t>
      </w:r>
    </w:p>
    <w:sectPr w:rsidRPr="00207988" w:rsidR="0014133B">
      <w:pgSz w:w="11906" w:h="16838"/>
      <w:pgMar w:top="1701" w:right="1134" w:bottom="1701" w:left="1134"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563CF"/>
    <w:multiLevelType w:val="hybridMultilevel"/>
    <w:tmpl w:val="0B9A60EC"/>
    <w:lvl w:ilvl="0" w:tplc="EB6656BA">
      <w:start w:val="1"/>
      <w:numFmt w:val="bullet"/>
      <w:lvlText w:val="-"/>
      <w:lvlJc w:val="left"/>
      <w:pPr>
        <w:ind w:left="720" w:hanging="360"/>
      </w:pPr>
      <w:rPr>
        <w:rFonts w:ascii="Aptos" w:hAnsi="Aptos" w:hint="default"/>
      </w:rPr>
    </w:lvl>
    <w:lvl w:ilvl="1" w:tplc="B25AC246">
      <w:start w:val="1"/>
      <w:numFmt w:val="bullet"/>
      <w:lvlText w:val="o"/>
      <w:lvlJc w:val="left"/>
      <w:pPr>
        <w:ind w:left="1440" w:hanging="360"/>
      </w:pPr>
      <w:rPr>
        <w:rFonts w:ascii="Courier New" w:hAnsi="Courier New" w:hint="default"/>
      </w:rPr>
    </w:lvl>
    <w:lvl w:ilvl="2" w:tplc="79B20398">
      <w:start w:val="1"/>
      <w:numFmt w:val="bullet"/>
      <w:lvlText w:val=""/>
      <w:lvlJc w:val="left"/>
      <w:pPr>
        <w:ind w:left="2160" w:hanging="360"/>
      </w:pPr>
      <w:rPr>
        <w:rFonts w:ascii="Wingdings" w:hAnsi="Wingdings" w:hint="default"/>
      </w:rPr>
    </w:lvl>
    <w:lvl w:ilvl="3" w:tplc="4612A608">
      <w:start w:val="1"/>
      <w:numFmt w:val="bullet"/>
      <w:lvlText w:val=""/>
      <w:lvlJc w:val="left"/>
      <w:pPr>
        <w:ind w:left="2880" w:hanging="360"/>
      </w:pPr>
      <w:rPr>
        <w:rFonts w:ascii="Symbol" w:hAnsi="Symbol" w:hint="default"/>
      </w:rPr>
    </w:lvl>
    <w:lvl w:ilvl="4" w:tplc="12349B3C">
      <w:start w:val="1"/>
      <w:numFmt w:val="bullet"/>
      <w:lvlText w:val="o"/>
      <w:lvlJc w:val="left"/>
      <w:pPr>
        <w:ind w:left="3600" w:hanging="360"/>
      </w:pPr>
      <w:rPr>
        <w:rFonts w:ascii="Courier New" w:hAnsi="Courier New" w:hint="default"/>
      </w:rPr>
    </w:lvl>
    <w:lvl w:ilvl="5" w:tplc="FC086B6C">
      <w:start w:val="1"/>
      <w:numFmt w:val="bullet"/>
      <w:lvlText w:val=""/>
      <w:lvlJc w:val="left"/>
      <w:pPr>
        <w:ind w:left="4320" w:hanging="360"/>
      </w:pPr>
      <w:rPr>
        <w:rFonts w:ascii="Wingdings" w:hAnsi="Wingdings" w:hint="default"/>
      </w:rPr>
    </w:lvl>
    <w:lvl w:ilvl="6" w:tplc="92540C24">
      <w:start w:val="1"/>
      <w:numFmt w:val="bullet"/>
      <w:lvlText w:val=""/>
      <w:lvlJc w:val="left"/>
      <w:pPr>
        <w:ind w:left="5040" w:hanging="360"/>
      </w:pPr>
      <w:rPr>
        <w:rFonts w:ascii="Symbol" w:hAnsi="Symbol" w:hint="default"/>
      </w:rPr>
    </w:lvl>
    <w:lvl w:ilvl="7" w:tplc="FAD2FC0C">
      <w:start w:val="1"/>
      <w:numFmt w:val="bullet"/>
      <w:lvlText w:val="o"/>
      <w:lvlJc w:val="left"/>
      <w:pPr>
        <w:ind w:left="5760" w:hanging="360"/>
      </w:pPr>
      <w:rPr>
        <w:rFonts w:ascii="Courier New" w:hAnsi="Courier New" w:hint="default"/>
      </w:rPr>
    </w:lvl>
    <w:lvl w:ilvl="8" w:tplc="02DC1374">
      <w:start w:val="1"/>
      <w:numFmt w:val="bullet"/>
      <w:lvlText w:val=""/>
      <w:lvlJc w:val="left"/>
      <w:pPr>
        <w:ind w:left="6480" w:hanging="360"/>
      </w:pPr>
      <w:rPr>
        <w:rFonts w:ascii="Wingdings" w:hAnsi="Wingdings" w:hint="default"/>
      </w:rPr>
    </w:lvl>
  </w:abstractNum>
  <w:abstractNum w:abstractNumId="1" w15:restartNumberingAfterBreak="0">
    <w:nsid w:val="3E9A5B28"/>
    <w:multiLevelType w:val="hybridMultilevel"/>
    <w:tmpl w:val="CA827D90"/>
    <w:lvl w:ilvl="0" w:tplc="1038A8A0">
      <w:start w:val="1"/>
      <w:numFmt w:val="bullet"/>
      <w:lvlText w:val=""/>
      <w:lvlJc w:val="left"/>
      <w:pPr>
        <w:ind w:left="720" w:hanging="360"/>
      </w:pPr>
      <w:rPr>
        <w:rFonts w:ascii="Symbol" w:hAnsi="Symbol" w:hint="default"/>
      </w:rPr>
    </w:lvl>
    <w:lvl w:ilvl="1" w:tplc="7BF606EE">
      <w:start w:val="1"/>
      <w:numFmt w:val="bullet"/>
      <w:lvlText w:val="o"/>
      <w:lvlJc w:val="left"/>
      <w:pPr>
        <w:ind w:left="1440" w:hanging="360"/>
      </w:pPr>
      <w:rPr>
        <w:rFonts w:ascii="Courier New" w:hAnsi="Courier New" w:cs="Courier New" w:hint="default"/>
      </w:rPr>
    </w:lvl>
    <w:lvl w:ilvl="2" w:tplc="26FC0DF4" w:tentative="1">
      <w:start w:val="1"/>
      <w:numFmt w:val="bullet"/>
      <w:lvlText w:val=""/>
      <w:lvlJc w:val="left"/>
      <w:pPr>
        <w:ind w:left="2160" w:hanging="360"/>
      </w:pPr>
      <w:rPr>
        <w:rFonts w:ascii="Wingdings" w:hAnsi="Wingdings" w:hint="default"/>
      </w:rPr>
    </w:lvl>
    <w:lvl w:ilvl="3" w:tplc="C83AEF16" w:tentative="1">
      <w:start w:val="1"/>
      <w:numFmt w:val="bullet"/>
      <w:lvlText w:val=""/>
      <w:lvlJc w:val="left"/>
      <w:pPr>
        <w:ind w:left="2880" w:hanging="360"/>
      </w:pPr>
      <w:rPr>
        <w:rFonts w:ascii="Symbol" w:hAnsi="Symbol" w:hint="default"/>
      </w:rPr>
    </w:lvl>
    <w:lvl w:ilvl="4" w:tplc="DED671C6" w:tentative="1">
      <w:start w:val="1"/>
      <w:numFmt w:val="bullet"/>
      <w:lvlText w:val="o"/>
      <w:lvlJc w:val="left"/>
      <w:pPr>
        <w:ind w:left="3600" w:hanging="360"/>
      </w:pPr>
      <w:rPr>
        <w:rFonts w:ascii="Courier New" w:hAnsi="Courier New" w:cs="Courier New" w:hint="default"/>
      </w:rPr>
    </w:lvl>
    <w:lvl w:ilvl="5" w:tplc="1520E5B6" w:tentative="1">
      <w:start w:val="1"/>
      <w:numFmt w:val="bullet"/>
      <w:lvlText w:val=""/>
      <w:lvlJc w:val="left"/>
      <w:pPr>
        <w:ind w:left="4320" w:hanging="360"/>
      </w:pPr>
      <w:rPr>
        <w:rFonts w:ascii="Wingdings" w:hAnsi="Wingdings" w:hint="default"/>
      </w:rPr>
    </w:lvl>
    <w:lvl w:ilvl="6" w:tplc="2C04DB04" w:tentative="1">
      <w:start w:val="1"/>
      <w:numFmt w:val="bullet"/>
      <w:lvlText w:val=""/>
      <w:lvlJc w:val="left"/>
      <w:pPr>
        <w:ind w:left="5040" w:hanging="360"/>
      </w:pPr>
      <w:rPr>
        <w:rFonts w:ascii="Symbol" w:hAnsi="Symbol" w:hint="default"/>
      </w:rPr>
    </w:lvl>
    <w:lvl w:ilvl="7" w:tplc="DA28F398" w:tentative="1">
      <w:start w:val="1"/>
      <w:numFmt w:val="bullet"/>
      <w:lvlText w:val="o"/>
      <w:lvlJc w:val="left"/>
      <w:pPr>
        <w:ind w:left="5760" w:hanging="360"/>
      </w:pPr>
      <w:rPr>
        <w:rFonts w:ascii="Courier New" w:hAnsi="Courier New" w:cs="Courier New" w:hint="default"/>
      </w:rPr>
    </w:lvl>
    <w:lvl w:ilvl="8" w:tplc="D1D80B5A" w:tentative="1">
      <w:start w:val="1"/>
      <w:numFmt w:val="bullet"/>
      <w:lvlText w:val=""/>
      <w:lvlJc w:val="left"/>
      <w:pPr>
        <w:ind w:left="6480" w:hanging="360"/>
      </w:pPr>
      <w:rPr>
        <w:rFonts w:ascii="Wingdings" w:hAnsi="Wingdings" w:hint="default"/>
      </w:rPr>
    </w:lvl>
  </w:abstractNum>
  <w:num w:numId="1" w16cid:durableId="918103925">
    <w:abstractNumId w:val="1"/>
  </w:num>
  <w:num w:numId="2" w16cid:durableId="1998803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CF9"/>
    <w:rsid w:val="0001421E"/>
    <w:rsid w:val="0002646E"/>
    <w:rsid w:val="00043A99"/>
    <w:rsid w:val="00055ECC"/>
    <w:rsid w:val="00080F15"/>
    <w:rsid w:val="000836F2"/>
    <w:rsid w:val="00093E69"/>
    <w:rsid w:val="000A675E"/>
    <w:rsid w:val="000C53CB"/>
    <w:rsid w:val="000C570B"/>
    <w:rsid w:val="000E1729"/>
    <w:rsid w:val="0010192F"/>
    <w:rsid w:val="00105A1B"/>
    <w:rsid w:val="00126F97"/>
    <w:rsid w:val="0013006E"/>
    <w:rsid w:val="00140AA0"/>
    <w:rsid w:val="0014133B"/>
    <w:rsid w:val="00142DDF"/>
    <w:rsid w:val="00151102"/>
    <w:rsid w:val="001547ED"/>
    <w:rsid w:val="00154D7D"/>
    <w:rsid w:val="001641C8"/>
    <w:rsid w:val="001644D3"/>
    <w:rsid w:val="00176095"/>
    <w:rsid w:val="00185D15"/>
    <w:rsid w:val="001A7037"/>
    <w:rsid w:val="001B340A"/>
    <w:rsid w:val="001C79CF"/>
    <w:rsid w:val="001D4E36"/>
    <w:rsid w:val="001D6249"/>
    <w:rsid w:val="00207988"/>
    <w:rsid w:val="00210B11"/>
    <w:rsid w:val="00237B76"/>
    <w:rsid w:val="002472A7"/>
    <w:rsid w:val="002515D7"/>
    <w:rsid w:val="00253473"/>
    <w:rsid w:val="00270799"/>
    <w:rsid w:val="0027778F"/>
    <w:rsid w:val="00283683"/>
    <w:rsid w:val="0028393D"/>
    <w:rsid w:val="002B431D"/>
    <w:rsid w:val="002B62E4"/>
    <w:rsid w:val="002C1395"/>
    <w:rsid w:val="002E075B"/>
    <w:rsid w:val="002E5DF5"/>
    <w:rsid w:val="0031017D"/>
    <w:rsid w:val="00357BDE"/>
    <w:rsid w:val="00362B28"/>
    <w:rsid w:val="0036656B"/>
    <w:rsid w:val="00370934"/>
    <w:rsid w:val="00375EFE"/>
    <w:rsid w:val="0037659A"/>
    <w:rsid w:val="00394D65"/>
    <w:rsid w:val="003A7843"/>
    <w:rsid w:val="003D411F"/>
    <w:rsid w:val="003E6BDE"/>
    <w:rsid w:val="003F7291"/>
    <w:rsid w:val="00407A6F"/>
    <w:rsid w:val="004103AD"/>
    <w:rsid w:val="004244A6"/>
    <w:rsid w:val="00431E2E"/>
    <w:rsid w:val="0043353C"/>
    <w:rsid w:val="00433646"/>
    <w:rsid w:val="004433A1"/>
    <w:rsid w:val="00455FF2"/>
    <w:rsid w:val="00463C04"/>
    <w:rsid w:val="004673D0"/>
    <w:rsid w:val="0047750F"/>
    <w:rsid w:val="00490B8A"/>
    <w:rsid w:val="004C081C"/>
    <w:rsid w:val="004F1904"/>
    <w:rsid w:val="00545ADB"/>
    <w:rsid w:val="005467D4"/>
    <w:rsid w:val="0055034D"/>
    <w:rsid w:val="0055132C"/>
    <w:rsid w:val="005738E4"/>
    <w:rsid w:val="005A07F4"/>
    <w:rsid w:val="005B0509"/>
    <w:rsid w:val="005D19F3"/>
    <w:rsid w:val="005E0F00"/>
    <w:rsid w:val="005E1661"/>
    <w:rsid w:val="005F54EF"/>
    <w:rsid w:val="00600D03"/>
    <w:rsid w:val="0060699F"/>
    <w:rsid w:val="00616EE1"/>
    <w:rsid w:val="006218FA"/>
    <w:rsid w:val="006245E8"/>
    <w:rsid w:val="00636B6C"/>
    <w:rsid w:val="00641611"/>
    <w:rsid w:val="00654038"/>
    <w:rsid w:val="00662762"/>
    <w:rsid w:val="00664F7E"/>
    <w:rsid w:val="0067489E"/>
    <w:rsid w:val="00675CF9"/>
    <w:rsid w:val="00677E50"/>
    <w:rsid w:val="00686598"/>
    <w:rsid w:val="00686732"/>
    <w:rsid w:val="006A21B7"/>
    <w:rsid w:val="006A4138"/>
    <w:rsid w:val="006B2F5F"/>
    <w:rsid w:val="006C72B7"/>
    <w:rsid w:val="006D3285"/>
    <w:rsid w:val="006D3929"/>
    <w:rsid w:val="006E760F"/>
    <w:rsid w:val="006F27B1"/>
    <w:rsid w:val="006F3D2C"/>
    <w:rsid w:val="007315A2"/>
    <w:rsid w:val="00743BD1"/>
    <w:rsid w:val="00751E17"/>
    <w:rsid w:val="007B666E"/>
    <w:rsid w:val="007B7BDF"/>
    <w:rsid w:val="007C0AB0"/>
    <w:rsid w:val="007C184A"/>
    <w:rsid w:val="007C3693"/>
    <w:rsid w:val="007E126B"/>
    <w:rsid w:val="007E400A"/>
    <w:rsid w:val="007E40D8"/>
    <w:rsid w:val="007E7A9D"/>
    <w:rsid w:val="008132A4"/>
    <w:rsid w:val="008143C0"/>
    <w:rsid w:val="0082051D"/>
    <w:rsid w:val="0083273D"/>
    <w:rsid w:val="00844629"/>
    <w:rsid w:val="00881AFE"/>
    <w:rsid w:val="00890359"/>
    <w:rsid w:val="00895686"/>
    <w:rsid w:val="008965C6"/>
    <w:rsid w:val="008A1639"/>
    <w:rsid w:val="008B161D"/>
    <w:rsid w:val="008C1C9E"/>
    <w:rsid w:val="008C21A3"/>
    <w:rsid w:val="008D282D"/>
    <w:rsid w:val="008D4435"/>
    <w:rsid w:val="008F0290"/>
    <w:rsid w:val="008F482B"/>
    <w:rsid w:val="00902FCD"/>
    <w:rsid w:val="009068B5"/>
    <w:rsid w:val="00906D6E"/>
    <w:rsid w:val="00917D6E"/>
    <w:rsid w:val="00924F84"/>
    <w:rsid w:val="00925C61"/>
    <w:rsid w:val="00933A71"/>
    <w:rsid w:val="009438F8"/>
    <w:rsid w:val="00965E0B"/>
    <w:rsid w:val="0098091B"/>
    <w:rsid w:val="009D6768"/>
    <w:rsid w:val="009E7AB5"/>
    <w:rsid w:val="009F5CCE"/>
    <w:rsid w:val="00A0582C"/>
    <w:rsid w:val="00A23902"/>
    <w:rsid w:val="00A3023E"/>
    <w:rsid w:val="00A320EB"/>
    <w:rsid w:val="00A57CBC"/>
    <w:rsid w:val="00A6203E"/>
    <w:rsid w:val="00A715D7"/>
    <w:rsid w:val="00AA346E"/>
    <w:rsid w:val="00AA7BBE"/>
    <w:rsid w:val="00AB4270"/>
    <w:rsid w:val="00AC3EE9"/>
    <w:rsid w:val="00AF4186"/>
    <w:rsid w:val="00B06D79"/>
    <w:rsid w:val="00B201EA"/>
    <w:rsid w:val="00B2154A"/>
    <w:rsid w:val="00B219DC"/>
    <w:rsid w:val="00B313F2"/>
    <w:rsid w:val="00B34707"/>
    <w:rsid w:val="00B422FB"/>
    <w:rsid w:val="00B532C6"/>
    <w:rsid w:val="00B63F94"/>
    <w:rsid w:val="00B64A4D"/>
    <w:rsid w:val="00B82F84"/>
    <w:rsid w:val="00B94AE0"/>
    <w:rsid w:val="00BA32D5"/>
    <w:rsid w:val="00BC2FB5"/>
    <w:rsid w:val="00BD39A0"/>
    <w:rsid w:val="00BE055B"/>
    <w:rsid w:val="00BE7F00"/>
    <w:rsid w:val="00C711B3"/>
    <w:rsid w:val="00CB0E36"/>
    <w:rsid w:val="00CB19B8"/>
    <w:rsid w:val="00CB3239"/>
    <w:rsid w:val="00CC7404"/>
    <w:rsid w:val="00CD7AC5"/>
    <w:rsid w:val="00CF5B00"/>
    <w:rsid w:val="00D04939"/>
    <w:rsid w:val="00D24F78"/>
    <w:rsid w:val="00D321CD"/>
    <w:rsid w:val="00D4463B"/>
    <w:rsid w:val="00D4658F"/>
    <w:rsid w:val="00D67D2B"/>
    <w:rsid w:val="00D81A0C"/>
    <w:rsid w:val="00D868BB"/>
    <w:rsid w:val="00D9538D"/>
    <w:rsid w:val="00D97F9D"/>
    <w:rsid w:val="00DB3F01"/>
    <w:rsid w:val="00DC38E4"/>
    <w:rsid w:val="00DC7B19"/>
    <w:rsid w:val="00DD2FCD"/>
    <w:rsid w:val="00DD4064"/>
    <w:rsid w:val="00DF21FB"/>
    <w:rsid w:val="00DF612B"/>
    <w:rsid w:val="00E028D2"/>
    <w:rsid w:val="00E07182"/>
    <w:rsid w:val="00E25B3F"/>
    <w:rsid w:val="00E41D3F"/>
    <w:rsid w:val="00E41EF9"/>
    <w:rsid w:val="00E472E8"/>
    <w:rsid w:val="00E53722"/>
    <w:rsid w:val="00E5403B"/>
    <w:rsid w:val="00E6280D"/>
    <w:rsid w:val="00E63BC8"/>
    <w:rsid w:val="00E74011"/>
    <w:rsid w:val="00E83B93"/>
    <w:rsid w:val="00E86B2B"/>
    <w:rsid w:val="00E9659B"/>
    <w:rsid w:val="00EA13B9"/>
    <w:rsid w:val="00ED3007"/>
    <w:rsid w:val="00ED5279"/>
    <w:rsid w:val="00EE5426"/>
    <w:rsid w:val="00EF2C75"/>
    <w:rsid w:val="00EF6170"/>
    <w:rsid w:val="00F027C8"/>
    <w:rsid w:val="00F121EE"/>
    <w:rsid w:val="00F20F43"/>
    <w:rsid w:val="00F312FE"/>
    <w:rsid w:val="00FA6D16"/>
    <w:rsid w:val="00FC1C30"/>
    <w:rsid w:val="00FC7472"/>
    <w:rsid w:val="00FD0152"/>
    <w:rsid w:val="00FE54F5"/>
    <w:rsid w:val="00FF31A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179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75CF9"/>
    <w:pPr>
      <w:spacing w:line="259" w:lineRule="auto"/>
    </w:pPr>
    <w:rPr>
      <w:sz w:val="22"/>
      <w:szCs w:val="22"/>
      <w:lang w:val="it-IT"/>
    </w:rPr>
  </w:style>
  <w:style w:type="paragraph" w:styleId="Kop1">
    <w:name w:val="heading 1"/>
    <w:basedOn w:val="Standaard"/>
    <w:next w:val="Standaard"/>
    <w:link w:val="Kop1Char"/>
    <w:uiPriority w:val="9"/>
    <w:qFormat/>
    <w:rsid w:val="00675C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75C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75CF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75CF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75CF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75CF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75CF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75CF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75CF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75CF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75CF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75CF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75CF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75CF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75CF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75CF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75CF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75CF9"/>
    <w:rPr>
      <w:rFonts w:eastAsiaTheme="majorEastAsia" w:cstheme="majorBidi"/>
      <w:color w:val="272727" w:themeColor="text1" w:themeTint="D8"/>
    </w:rPr>
  </w:style>
  <w:style w:type="paragraph" w:styleId="Titel">
    <w:name w:val="Title"/>
    <w:basedOn w:val="Standaard"/>
    <w:next w:val="Standaard"/>
    <w:link w:val="TitelChar"/>
    <w:uiPriority w:val="10"/>
    <w:qFormat/>
    <w:rsid w:val="00675C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75CF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75CF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75CF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75CF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75CF9"/>
    <w:rPr>
      <w:i/>
      <w:iCs/>
      <w:color w:val="404040" w:themeColor="text1" w:themeTint="BF"/>
    </w:rPr>
  </w:style>
  <w:style w:type="paragraph" w:styleId="Lijstalinea">
    <w:name w:val="List Paragraph"/>
    <w:basedOn w:val="Standaard"/>
    <w:uiPriority w:val="34"/>
    <w:qFormat/>
    <w:rsid w:val="00675CF9"/>
    <w:pPr>
      <w:ind w:left="720"/>
      <w:contextualSpacing/>
    </w:pPr>
  </w:style>
  <w:style w:type="character" w:styleId="Intensievebenadrukking">
    <w:name w:val="Intense Emphasis"/>
    <w:basedOn w:val="Standaardalinea-lettertype"/>
    <w:uiPriority w:val="21"/>
    <w:qFormat/>
    <w:rsid w:val="00675CF9"/>
    <w:rPr>
      <w:i/>
      <w:iCs/>
      <w:color w:val="0F4761" w:themeColor="accent1" w:themeShade="BF"/>
    </w:rPr>
  </w:style>
  <w:style w:type="paragraph" w:styleId="Duidelijkcitaat">
    <w:name w:val="Intense Quote"/>
    <w:basedOn w:val="Standaard"/>
    <w:next w:val="Standaard"/>
    <w:link w:val="DuidelijkcitaatChar"/>
    <w:uiPriority w:val="30"/>
    <w:qFormat/>
    <w:rsid w:val="00675C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75CF9"/>
    <w:rPr>
      <w:i/>
      <w:iCs/>
      <w:color w:val="0F4761" w:themeColor="accent1" w:themeShade="BF"/>
    </w:rPr>
  </w:style>
  <w:style w:type="character" w:styleId="Intensieveverwijzing">
    <w:name w:val="Intense Reference"/>
    <w:basedOn w:val="Standaardalinea-lettertype"/>
    <w:uiPriority w:val="32"/>
    <w:qFormat/>
    <w:rsid w:val="00675CF9"/>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675CF9"/>
    <w:rPr>
      <w:sz w:val="16"/>
      <w:szCs w:val="16"/>
    </w:rPr>
  </w:style>
  <w:style w:type="paragraph" w:styleId="Tekstopmerking">
    <w:name w:val="annotation text"/>
    <w:basedOn w:val="Standaard"/>
    <w:link w:val="TekstopmerkingChar"/>
    <w:uiPriority w:val="99"/>
    <w:unhideWhenUsed/>
    <w:rsid w:val="00675CF9"/>
    <w:pPr>
      <w:spacing w:line="240" w:lineRule="auto"/>
    </w:pPr>
    <w:rPr>
      <w:sz w:val="20"/>
      <w:szCs w:val="20"/>
    </w:rPr>
  </w:style>
  <w:style w:type="character" w:customStyle="1" w:styleId="TekstopmerkingChar">
    <w:name w:val="Tekst opmerking Char"/>
    <w:basedOn w:val="Standaardalinea-lettertype"/>
    <w:link w:val="Tekstopmerking"/>
    <w:uiPriority w:val="99"/>
    <w:rsid w:val="00675CF9"/>
    <w:rPr>
      <w:sz w:val="20"/>
      <w:szCs w:val="20"/>
    </w:rPr>
  </w:style>
  <w:style w:type="paragraph" w:styleId="Onderwerpvanopmerking">
    <w:name w:val="annotation subject"/>
    <w:basedOn w:val="Tekstopmerking"/>
    <w:next w:val="Tekstopmerking"/>
    <w:link w:val="OnderwerpvanopmerkingChar"/>
    <w:uiPriority w:val="99"/>
    <w:semiHidden/>
    <w:unhideWhenUsed/>
    <w:rsid w:val="00675CF9"/>
    <w:rPr>
      <w:b/>
      <w:bCs/>
    </w:rPr>
  </w:style>
  <w:style w:type="character" w:customStyle="1" w:styleId="OnderwerpvanopmerkingChar">
    <w:name w:val="Onderwerp van opmerking Char"/>
    <w:basedOn w:val="TekstopmerkingChar"/>
    <w:link w:val="Onderwerpvanopmerking"/>
    <w:uiPriority w:val="99"/>
    <w:semiHidden/>
    <w:rsid w:val="00675CF9"/>
    <w:rPr>
      <w:b/>
      <w:bCs/>
      <w:sz w:val="20"/>
      <w:szCs w:val="20"/>
    </w:rPr>
  </w:style>
  <w:style w:type="paragraph" w:customStyle="1" w:styleId="null">
    <w:name w:val="null"/>
    <w:basedOn w:val="Standaard"/>
    <w:rsid w:val="00675CF9"/>
    <w:pPr>
      <w:spacing w:before="100" w:beforeAutospacing="1" w:after="100" w:afterAutospacing="1" w:line="240" w:lineRule="auto"/>
    </w:pPr>
    <w:rPr>
      <w:rFonts w:ascii="Calibri" w:hAnsi="Calibri" w:cs="Calibri"/>
      <w:kern w:val="0"/>
      <w:lang w:val="da-DK" w:eastAsia="da-DK"/>
      <w14:ligatures w14:val="none"/>
    </w:rPr>
  </w:style>
  <w:style w:type="character" w:customStyle="1" w:styleId="null1">
    <w:name w:val="null1"/>
    <w:basedOn w:val="Standaardalinea-lettertype"/>
    <w:rsid w:val="00675CF9"/>
  </w:style>
  <w:style w:type="paragraph" w:styleId="Revisie">
    <w:name w:val="Revision"/>
    <w:hidden/>
    <w:uiPriority w:val="99"/>
    <w:semiHidden/>
    <w:rsid w:val="00675CF9"/>
    <w:pPr>
      <w:spacing w:after="0" w:line="240" w:lineRule="auto"/>
    </w:pPr>
    <w:rPr>
      <w:sz w:val="22"/>
      <w:szCs w:val="22"/>
      <w:lang w:val="it-IT"/>
    </w:rPr>
  </w:style>
  <w:style w:type="paragraph" w:styleId="Ballontekst">
    <w:name w:val="Balloon Text"/>
    <w:basedOn w:val="Standaard"/>
    <w:link w:val="BallontekstChar"/>
    <w:uiPriority w:val="99"/>
    <w:semiHidden/>
    <w:unhideWhenUsed/>
    <w:rsid w:val="00A6203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6203E"/>
    <w:rPr>
      <w:rFonts w:ascii="Segoe UI"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1202</ap:Words>
  <ap:Characters>6615</ap:Characters>
  <ap:DocSecurity>0</ap:DocSecurity>
  <ap:Lines>55</ap:Lines>
  <ap:Paragraphs>15</ap:Paragraphs>
  <ap:ScaleCrop>false</ap:ScaleCrop>
  <ap:LinksUpToDate>false</ap:LinksUpToDate>
  <ap:CharactersWithSpaces>7802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2025-12-17T08:21:00.0000000Z</dcterms:created>
  <dcterms:modified xsi:type="dcterms:W3CDTF">2025-12-17T08:21:00.0000000Z</dcterms:modified>
  <dc:description>------------------------</dc:description>
  <dc:subject/>
  <dc:title/>
  <keywords/>
  <version/>
  <category/>
</coreProperties>
</file>