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261687" w14:paraId="768436C7" w14:textId="77777777">
      <w:bookmarkStart w:name="_Hlk216961980" w:id="0"/>
      <w:r>
        <w:t>Geachte voorzitter,</w:t>
      </w:r>
    </w:p>
    <w:p w:rsidR="00261687" w14:paraId="493668DA" w14:textId="77777777"/>
    <w:p w:rsidR="00261687" w:rsidP="005E2BD4" w14:paraId="47615713" w14:textId="77777777">
      <w:r>
        <w:t xml:space="preserve">Hierbij stuur ik u, mede namens de minister van Financiën en de staatssecretaris van Justitie en Veiligheid, de antwoorden op de Kamervragen van het lid </w:t>
      </w:r>
      <w:r>
        <w:t>Flach</w:t>
      </w:r>
      <w:r>
        <w:t xml:space="preserve"> (SGP) van 6 november 2025 </w:t>
      </w:r>
      <w:r w:rsidR="005145EC">
        <w:t>over</w:t>
      </w:r>
      <w:r>
        <w:t xml:space="preserve"> de aanpak van speculatieve grondhandel en de uitkomsten van het ambtelijk onderzoek hiernaar (2025Z19509). </w:t>
      </w:r>
    </w:p>
    <w:p w:rsidR="005E2BD4" w:rsidP="005E2BD4" w14:paraId="7C56529C" w14:textId="77777777"/>
    <w:p w:rsidR="005E2BD4" w:rsidP="005E2BD4" w14:paraId="16AC1B4B" w14:textId="77777777">
      <w:r>
        <w:t>De minister van Volkshuisvesting en Ruimtelijke Ordening,</w:t>
      </w:r>
    </w:p>
    <w:p w:rsidR="005E2BD4" w:rsidP="005E2BD4" w14:paraId="639FC005" w14:textId="77777777"/>
    <w:p w:rsidR="005E2BD4" w:rsidP="005E2BD4" w14:paraId="02966D5E" w14:textId="77777777"/>
    <w:p w:rsidR="005E2BD4" w:rsidP="005E2BD4" w14:paraId="5FEE51B0" w14:textId="77777777"/>
    <w:p w:rsidR="005E2BD4" w:rsidP="005E2BD4" w14:paraId="54C0C307" w14:textId="77777777"/>
    <w:p w:rsidR="005E2BD4" w:rsidP="005E2BD4" w14:paraId="0206B837" w14:textId="77777777"/>
    <w:p w:rsidR="005E2BD4" w:rsidP="005E2BD4" w14:paraId="56D5D332" w14:textId="77777777">
      <w:r>
        <w:t>Mona Keijzer</w:t>
      </w:r>
      <w:bookmarkEnd w:id="0"/>
    </w:p>
    <w:p w:rsidR="00770865" w14:paraId="64140E5D" w14:textId="77777777">
      <w:pPr>
        <w:spacing w:line="240" w:lineRule="auto"/>
      </w:pPr>
      <w:r>
        <w:br w:type="page"/>
      </w:r>
    </w:p>
    <w:p w:rsidRPr="00770865" w:rsidR="00770865" w:rsidP="00770865" w14:paraId="7077F786" w14:textId="77777777">
      <w:pPr>
        <w:shd w:val="clear" w:color="auto" w:fill="FFFFFF"/>
        <w:autoSpaceDN/>
        <w:spacing w:before="90" w:after="160" w:line="240" w:lineRule="auto"/>
        <w:textAlignment w:val="auto"/>
        <w:outlineLvl w:val="1"/>
        <w:rPr>
          <w:rFonts w:eastAsia="Times New Roman" w:cs="Arial"/>
          <w:b/>
          <w:bCs/>
          <w:color w:val="auto"/>
          <w:sz w:val="20"/>
          <w:szCs w:val="20"/>
        </w:rPr>
      </w:pPr>
      <w:r w:rsidRPr="00770865">
        <w:rPr>
          <w:rFonts w:eastAsia="Times New Roman" w:cs="Arial"/>
          <w:b/>
          <w:bCs/>
          <w:color w:val="auto"/>
          <w:sz w:val="20"/>
          <w:szCs w:val="20"/>
        </w:rPr>
        <w:t xml:space="preserve">Vragen van het lid </w:t>
      </w:r>
      <w:r w:rsidRPr="00770865">
        <w:rPr>
          <w:rFonts w:eastAsia="Times New Roman" w:cs="Arial"/>
          <w:b/>
          <w:bCs/>
          <w:color w:val="auto"/>
          <w:sz w:val="20"/>
          <w:szCs w:val="20"/>
        </w:rPr>
        <w:t>Flach</w:t>
      </w:r>
      <w:r w:rsidRPr="00770865">
        <w:rPr>
          <w:rFonts w:eastAsia="Times New Roman" w:cs="Arial"/>
          <w:b/>
          <w:bCs/>
          <w:color w:val="auto"/>
          <w:sz w:val="20"/>
          <w:szCs w:val="20"/>
        </w:rPr>
        <w:t xml:space="preserve"> (SGP) aan de Ministers van Volkshuisvesting en Ruimtelijke Ordening en van Financiën over de stand van zaken bij de aanpak van speculatieve grondhandel (ingezonden 6 november 2025).</w:t>
      </w:r>
    </w:p>
    <w:p w:rsidRPr="00770865" w:rsidR="00770865" w:rsidP="00770865" w14:paraId="455FC58B" w14:textId="77777777">
      <w:pPr>
        <w:shd w:val="clear" w:color="auto" w:fill="FFFFFF"/>
        <w:autoSpaceDN/>
        <w:spacing w:before="90" w:after="160" w:line="240" w:lineRule="auto"/>
        <w:textAlignment w:val="auto"/>
        <w:outlineLvl w:val="1"/>
        <w:rPr>
          <w:rFonts w:eastAsia="Times New Roman" w:cs="Arial"/>
          <w:b/>
          <w:bCs/>
          <w:color w:val="auto"/>
          <w:sz w:val="20"/>
          <w:szCs w:val="20"/>
        </w:rPr>
      </w:pPr>
      <w:r w:rsidRPr="00770865">
        <w:rPr>
          <w:rFonts w:eastAsia="Times New Roman" w:cs="Arial"/>
          <w:b/>
          <w:bCs/>
          <w:color w:val="auto"/>
          <w:sz w:val="20"/>
          <w:szCs w:val="20"/>
        </w:rPr>
        <w:t>Antwoord van minister Keijzer (Volkshuisvesting en Ruimtelijke Ordening), mede namens de minister van Financiën en de Staatssecretaris van Justitie en Veiligheid</w:t>
      </w:r>
    </w:p>
    <w:p w:rsidRPr="00770865" w:rsidR="00770865" w:rsidP="00770865" w14:paraId="062A34B3" w14:textId="77777777">
      <w:pPr>
        <w:autoSpaceDN/>
        <w:spacing w:line="240" w:lineRule="auto"/>
        <w:textAlignment w:val="auto"/>
        <w:outlineLvl w:val="1"/>
        <w:rPr>
          <w:rFonts w:eastAsia="Times New Roman" w:cs="Arial"/>
          <w:b/>
          <w:bCs/>
          <w:color w:val="auto"/>
          <w:sz w:val="20"/>
          <w:szCs w:val="20"/>
        </w:rPr>
      </w:pPr>
      <w:r w:rsidRPr="00770865">
        <w:rPr>
          <w:rFonts w:eastAsia="Times New Roman" w:cs="Arial"/>
          <w:b/>
          <w:bCs/>
          <w:color w:val="auto"/>
          <w:sz w:val="20"/>
          <w:szCs w:val="20"/>
        </w:rPr>
        <w:t>Vraag 1</w:t>
      </w:r>
    </w:p>
    <w:p w:rsidRPr="00770865" w:rsidR="00770865" w:rsidP="00770865" w14:paraId="1C346A48" w14:textId="77777777">
      <w:pPr>
        <w:autoSpaceDN/>
        <w:spacing w:line="240" w:lineRule="auto"/>
        <w:textAlignment w:val="auto"/>
        <w:rPr>
          <w:rFonts w:eastAsia="Times New Roman" w:cs="Arial"/>
          <w:color w:val="auto"/>
          <w:sz w:val="20"/>
          <w:szCs w:val="20"/>
        </w:rPr>
      </w:pPr>
      <w:r w:rsidRPr="00770865">
        <w:rPr>
          <w:rFonts w:eastAsia="Times New Roman" w:cs="Arial"/>
          <w:color w:val="auto"/>
          <w:sz w:val="20"/>
          <w:szCs w:val="20"/>
        </w:rPr>
        <w:t>Heeft u kennisgenomen van het artikel «Maatschappelijke en juridische ontwikkelingen</w:t>
      </w:r>
      <w:r>
        <w:rPr>
          <w:rFonts w:eastAsia="Times New Roman" w:cs="Arial"/>
          <w:color w:val="auto"/>
          <w:sz w:val="20"/>
          <w:szCs w:val="20"/>
        </w:rPr>
        <w:t xml:space="preserve"> </w:t>
      </w:r>
      <w:r w:rsidRPr="00770865">
        <w:rPr>
          <w:rFonts w:eastAsia="Times New Roman" w:cs="Arial"/>
          <w:color w:val="auto"/>
          <w:sz w:val="20"/>
          <w:szCs w:val="20"/>
        </w:rPr>
        <w:t>bij de windhandel in opgeknipte agrarische percelen»?</w:t>
      </w:r>
      <w:r>
        <w:rPr>
          <w:rFonts w:eastAsia="Times New Roman" w:cs="Arial"/>
          <w:color w:val="auto"/>
          <w:sz w:val="20"/>
          <w:szCs w:val="20"/>
          <w:vertAlign w:val="superscript"/>
        </w:rPr>
        <w:footnoteReference w:id="2"/>
      </w:r>
    </w:p>
    <w:p w:rsidRPr="00770865" w:rsidR="00770865" w:rsidP="00770865" w14:paraId="21DE08ED" w14:textId="77777777">
      <w:pPr>
        <w:autoSpaceDN/>
        <w:spacing w:line="240" w:lineRule="auto"/>
        <w:textAlignment w:val="auto"/>
        <w:rPr>
          <w:rFonts w:eastAsia="Times New Roman" w:cs="Arial"/>
          <w:color w:val="auto"/>
          <w:sz w:val="20"/>
          <w:szCs w:val="20"/>
        </w:rPr>
      </w:pPr>
    </w:p>
    <w:p w:rsidRPr="00770865" w:rsidR="00770865" w:rsidP="00770865" w14:paraId="5E092B7C" w14:textId="77777777">
      <w:pPr>
        <w:autoSpaceDN/>
        <w:spacing w:line="240" w:lineRule="auto"/>
        <w:textAlignment w:val="auto"/>
        <w:rPr>
          <w:rFonts w:eastAsia="Times New Roman" w:cs="Arial"/>
          <w:b/>
          <w:bCs/>
          <w:color w:val="auto"/>
          <w:sz w:val="20"/>
          <w:szCs w:val="20"/>
        </w:rPr>
      </w:pPr>
      <w:r w:rsidRPr="00770865">
        <w:rPr>
          <w:rFonts w:eastAsia="Times New Roman" w:cs="Arial"/>
          <w:b/>
          <w:bCs/>
          <w:color w:val="auto"/>
          <w:sz w:val="20"/>
          <w:szCs w:val="20"/>
        </w:rPr>
        <w:t>Antwoord 1</w:t>
      </w:r>
    </w:p>
    <w:p w:rsidRPr="00770865" w:rsidR="00770865" w:rsidP="00770865" w14:paraId="20D62783" w14:textId="77777777">
      <w:pPr>
        <w:autoSpaceDN/>
        <w:spacing w:line="240" w:lineRule="auto"/>
        <w:textAlignment w:val="auto"/>
        <w:rPr>
          <w:rFonts w:eastAsia="Times New Roman" w:cs="Arial"/>
          <w:color w:val="auto"/>
          <w:sz w:val="20"/>
          <w:szCs w:val="20"/>
        </w:rPr>
      </w:pPr>
      <w:r w:rsidRPr="00770865">
        <w:rPr>
          <w:rFonts w:eastAsia="Times New Roman" w:cs="Arial"/>
          <w:color w:val="auto"/>
          <w:sz w:val="20"/>
          <w:szCs w:val="20"/>
        </w:rPr>
        <w:t>Ja, daar heb ik kennis van genomen.</w:t>
      </w:r>
    </w:p>
    <w:p w:rsidRPr="00770865" w:rsidR="00770865" w:rsidP="00770865" w14:paraId="52B6A2E8" w14:textId="77777777">
      <w:pPr>
        <w:autoSpaceDN/>
        <w:spacing w:line="240" w:lineRule="auto"/>
        <w:textAlignment w:val="auto"/>
        <w:rPr>
          <w:rFonts w:eastAsia="Times New Roman" w:cs="Arial"/>
          <w:color w:val="auto"/>
          <w:sz w:val="20"/>
          <w:szCs w:val="20"/>
        </w:rPr>
      </w:pPr>
    </w:p>
    <w:p w:rsidRPr="00770865" w:rsidR="00770865" w:rsidP="00770865" w14:paraId="439481B6" w14:textId="77777777">
      <w:pPr>
        <w:shd w:val="clear" w:color="auto" w:fill="FFFFFF"/>
        <w:autoSpaceDN/>
        <w:spacing w:before="90" w:line="240" w:lineRule="auto"/>
        <w:textAlignment w:val="auto"/>
        <w:outlineLvl w:val="1"/>
        <w:rPr>
          <w:rFonts w:eastAsia="Times New Roman" w:cs="Arial"/>
          <w:b/>
          <w:bCs/>
          <w:color w:val="auto"/>
          <w:sz w:val="20"/>
          <w:szCs w:val="20"/>
        </w:rPr>
      </w:pPr>
      <w:r w:rsidRPr="00770865">
        <w:rPr>
          <w:rFonts w:eastAsia="Times New Roman" w:cs="Arial"/>
          <w:b/>
          <w:bCs/>
          <w:color w:val="auto"/>
          <w:sz w:val="20"/>
          <w:szCs w:val="20"/>
        </w:rPr>
        <w:t>Vraag 2</w:t>
      </w:r>
    </w:p>
    <w:p w:rsidRPr="00770865" w:rsidR="00770865" w:rsidP="00770865" w14:paraId="3340FE62" w14:textId="77777777">
      <w:pPr>
        <w:autoSpaceDN/>
        <w:spacing w:line="240" w:lineRule="auto"/>
        <w:textAlignment w:val="auto"/>
        <w:rPr>
          <w:rFonts w:eastAsia="Times New Roman" w:cs="Arial"/>
          <w:color w:val="auto"/>
          <w:sz w:val="20"/>
          <w:szCs w:val="20"/>
        </w:rPr>
      </w:pPr>
      <w:r w:rsidRPr="00770865">
        <w:rPr>
          <w:rFonts w:eastAsia="Times New Roman" w:cs="Arial"/>
          <w:color w:val="auto"/>
          <w:sz w:val="20"/>
          <w:szCs w:val="20"/>
        </w:rPr>
        <w:t>Waarom is de Kamer nog steeds niet geïnformeerd over de uitkomst van het toegezegde</w:t>
      </w:r>
      <w:r w:rsidR="008A3014">
        <w:rPr>
          <w:rFonts w:eastAsia="Times New Roman" w:cs="Arial"/>
          <w:color w:val="auto"/>
          <w:sz w:val="20"/>
          <w:szCs w:val="20"/>
        </w:rPr>
        <w:t xml:space="preserve"> </w:t>
      </w:r>
      <w:r w:rsidRPr="00770865">
        <w:rPr>
          <w:rFonts w:eastAsia="Times New Roman" w:cs="Arial"/>
          <w:color w:val="auto"/>
          <w:sz w:val="20"/>
          <w:szCs w:val="20"/>
        </w:rPr>
        <w:t>ambtelijke onderzoek naar de aanpak van speculatieve grondhandel?</w:t>
      </w:r>
      <w:r>
        <w:rPr>
          <w:rFonts w:eastAsia="Times New Roman" w:cs="Arial"/>
          <w:color w:val="auto"/>
          <w:sz w:val="20"/>
          <w:szCs w:val="20"/>
          <w:vertAlign w:val="superscript"/>
        </w:rPr>
        <w:footnoteReference w:id="3"/>
      </w:r>
    </w:p>
    <w:p w:rsidRPr="00770865" w:rsidR="00770865" w:rsidP="00770865" w14:paraId="5F6BB238" w14:textId="77777777">
      <w:pPr>
        <w:autoSpaceDN/>
        <w:spacing w:line="240" w:lineRule="auto"/>
        <w:textAlignment w:val="auto"/>
        <w:rPr>
          <w:rFonts w:eastAsia="Times New Roman" w:cs="Arial"/>
          <w:color w:val="auto"/>
          <w:sz w:val="20"/>
          <w:szCs w:val="20"/>
        </w:rPr>
      </w:pPr>
    </w:p>
    <w:p w:rsidRPr="00770865" w:rsidR="00770865" w:rsidP="00770865" w14:paraId="41A0E629" w14:textId="77777777">
      <w:pPr>
        <w:autoSpaceDN/>
        <w:spacing w:line="240" w:lineRule="auto"/>
        <w:textAlignment w:val="auto"/>
        <w:rPr>
          <w:rFonts w:eastAsia="Times New Roman" w:cs="Arial"/>
          <w:b/>
          <w:bCs/>
          <w:color w:val="auto"/>
          <w:sz w:val="20"/>
          <w:szCs w:val="20"/>
        </w:rPr>
      </w:pPr>
      <w:bookmarkStart w:name="_Hlk214354911" w:id="1"/>
      <w:r w:rsidRPr="00770865">
        <w:rPr>
          <w:rFonts w:eastAsia="Times New Roman" w:cs="Arial"/>
          <w:b/>
          <w:bCs/>
          <w:color w:val="auto"/>
          <w:sz w:val="20"/>
          <w:szCs w:val="20"/>
        </w:rPr>
        <w:t>Antwoord 2</w:t>
      </w:r>
    </w:p>
    <w:bookmarkEnd w:id="1"/>
    <w:p w:rsidRPr="00770865" w:rsidR="00770865" w:rsidP="00770865" w14:paraId="54AA883D" w14:textId="77777777">
      <w:pPr>
        <w:autoSpaceDN/>
        <w:spacing w:line="240" w:lineRule="auto"/>
        <w:textAlignment w:val="auto"/>
        <w:rPr>
          <w:rFonts w:eastAsia="Times New Roman" w:cs="Arial"/>
          <w:color w:val="auto"/>
          <w:sz w:val="20"/>
          <w:szCs w:val="20"/>
        </w:rPr>
      </w:pPr>
      <w:r w:rsidRPr="00770865">
        <w:rPr>
          <w:rFonts w:eastAsia="Times New Roman" w:cs="Arial"/>
          <w:color w:val="auto"/>
          <w:sz w:val="20"/>
          <w:szCs w:val="20"/>
        </w:rPr>
        <w:t>Uw Kamer is op 20 november 2025 bij brief, mede namens de minister van Financiën en de staatssecretaris van Justitie en Veiligheid, geïnformeerd over de uitkomst van het ambtelijk onderzoek naar maatregelen om speculatieve grondhandel met opgesplitste percelen gericht op particulieren te voorkomen en tegen te gaan.</w:t>
      </w:r>
      <w:r>
        <w:rPr>
          <w:rFonts w:eastAsia="Times New Roman" w:cs="Arial"/>
          <w:color w:val="auto"/>
          <w:sz w:val="20"/>
          <w:szCs w:val="20"/>
          <w:vertAlign w:val="superscript"/>
        </w:rPr>
        <w:footnoteReference w:id="4"/>
      </w:r>
      <w:r w:rsidRPr="00770865">
        <w:rPr>
          <w:rFonts w:eastAsia="Times New Roman" w:cs="Arial"/>
          <w:color w:val="auto"/>
          <w:sz w:val="20"/>
          <w:szCs w:val="20"/>
        </w:rPr>
        <w:t xml:space="preserve"> In diezelfde brief is uw Kamer geïnformeerd over de uitkomsten van een extern onderzoek naar een splitsingsverbod bij speculatieve grondhandel,</w:t>
      </w:r>
      <w:r>
        <w:rPr>
          <w:rFonts w:eastAsia="Times New Roman" w:cs="Arial"/>
          <w:color w:val="auto"/>
          <w:sz w:val="20"/>
          <w:szCs w:val="20"/>
          <w:vertAlign w:val="superscript"/>
        </w:rPr>
        <w:footnoteReference w:id="5"/>
      </w:r>
      <w:r w:rsidRPr="00770865">
        <w:rPr>
          <w:rFonts w:eastAsia="Times New Roman" w:cs="Arial"/>
          <w:color w:val="auto"/>
          <w:sz w:val="20"/>
          <w:szCs w:val="20"/>
        </w:rPr>
        <w:t xml:space="preserve"> en over een update door het Kadaster van de inzichten over de aard en omvang van de voorliggende problematiek.</w:t>
      </w:r>
      <w:r>
        <w:rPr>
          <w:rFonts w:eastAsia="Times New Roman" w:cs="Arial"/>
          <w:color w:val="auto"/>
          <w:sz w:val="20"/>
          <w:szCs w:val="20"/>
          <w:vertAlign w:val="superscript"/>
        </w:rPr>
        <w:footnoteReference w:id="6"/>
      </w:r>
      <w:r w:rsidRPr="00770865">
        <w:rPr>
          <w:rFonts w:eastAsia="Times New Roman" w:cs="Arial"/>
          <w:color w:val="auto"/>
          <w:sz w:val="20"/>
          <w:szCs w:val="20"/>
        </w:rPr>
        <w:t xml:space="preserve"> </w:t>
      </w:r>
    </w:p>
    <w:p w:rsidRPr="00770865" w:rsidR="00770865" w:rsidP="00770865" w14:paraId="2D3961BB" w14:textId="77777777">
      <w:pPr>
        <w:autoSpaceDN/>
        <w:spacing w:line="240" w:lineRule="auto"/>
        <w:textAlignment w:val="auto"/>
        <w:rPr>
          <w:rFonts w:eastAsia="Times New Roman" w:cs="Arial"/>
          <w:color w:val="auto"/>
          <w:sz w:val="20"/>
          <w:szCs w:val="20"/>
        </w:rPr>
      </w:pPr>
    </w:p>
    <w:p w:rsidRPr="00770865" w:rsidR="00770865" w:rsidP="00770865" w14:paraId="0D67070C" w14:textId="77777777">
      <w:pPr>
        <w:shd w:val="clear" w:color="auto" w:fill="FFFFFF"/>
        <w:autoSpaceDN/>
        <w:spacing w:before="90" w:line="240" w:lineRule="auto"/>
        <w:textAlignment w:val="auto"/>
        <w:outlineLvl w:val="1"/>
        <w:rPr>
          <w:rFonts w:eastAsia="Times New Roman" w:cs="Arial"/>
          <w:b/>
          <w:bCs/>
          <w:color w:val="auto"/>
          <w:sz w:val="20"/>
          <w:szCs w:val="20"/>
        </w:rPr>
      </w:pPr>
      <w:r w:rsidRPr="00770865">
        <w:rPr>
          <w:rFonts w:eastAsia="Times New Roman" w:cs="Arial"/>
          <w:b/>
          <w:bCs/>
          <w:color w:val="auto"/>
          <w:sz w:val="20"/>
          <w:szCs w:val="20"/>
        </w:rPr>
        <w:t>Vraag 3</w:t>
      </w:r>
    </w:p>
    <w:p w:rsidRPr="00770865" w:rsidR="00770865" w:rsidP="00770865" w14:paraId="44860F1B" w14:textId="77777777">
      <w:pPr>
        <w:autoSpaceDN/>
        <w:spacing w:line="240" w:lineRule="auto"/>
        <w:textAlignment w:val="auto"/>
        <w:rPr>
          <w:rFonts w:eastAsia="Times New Roman" w:cs="Arial"/>
          <w:color w:val="auto"/>
          <w:sz w:val="20"/>
          <w:szCs w:val="20"/>
        </w:rPr>
      </w:pPr>
      <w:r w:rsidRPr="00770865">
        <w:rPr>
          <w:rFonts w:eastAsia="Times New Roman" w:cs="Arial"/>
          <w:color w:val="auto"/>
          <w:sz w:val="20"/>
          <w:szCs w:val="20"/>
        </w:rPr>
        <w:t>Wat is de stand van zaken van het genoemde ambtelijke onderzoek? Wanneer wordt de</w:t>
      </w:r>
      <w:r>
        <w:rPr>
          <w:rFonts w:eastAsia="Times New Roman" w:cs="Arial"/>
          <w:color w:val="auto"/>
          <w:sz w:val="20"/>
          <w:szCs w:val="20"/>
        </w:rPr>
        <w:t xml:space="preserve"> </w:t>
      </w:r>
      <w:r w:rsidRPr="00770865">
        <w:rPr>
          <w:rFonts w:eastAsia="Times New Roman" w:cs="Arial"/>
          <w:color w:val="auto"/>
          <w:sz w:val="20"/>
          <w:szCs w:val="20"/>
        </w:rPr>
        <w:t>uitkomst met de Kamer gedeeld?</w:t>
      </w:r>
    </w:p>
    <w:p w:rsidRPr="00770865" w:rsidR="00770865" w:rsidP="00770865" w14:paraId="65FE5E0A" w14:textId="77777777">
      <w:pPr>
        <w:autoSpaceDN/>
        <w:spacing w:line="240" w:lineRule="auto"/>
        <w:textAlignment w:val="auto"/>
        <w:rPr>
          <w:rFonts w:eastAsia="Times New Roman" w:cs="Arial"/>
          <w:color w:val="auto"/>
          <w:sz w:val="20"/>
          <w:szCs w:val="20"/>
        </w:rPr>
      </w:pPr>
      <w:bookmarkStart w:name="_Hlk214354964" w:id="2"/>
    </w:p>
    <w:p w:rsidRPr="00770865" w:rsidR="00770865" w:rsidP="00770865" w14:paraId="6A6AA0AA" w14:textId="77777777">
      <w:pPr>
        <w:autoSpaceDN/>
        <w:spacing w:line="240" w:lineRule="auto"/>
        <w:textAlignment w:val="auto"/>
        <w:rPr>
          <w:rFonts w:eastAsia="Times New Roman" w:cs="Arial"/>
          <w:b/>
          <w:bCs/>
          <w:color w:val="auto"/>
          <w:sz w:val="20"/>
          <w:szCs w:val="20"/>
        </w:rPr>
      </w:pPr>
      <w:r w:rsidRPr="00770865">
        <w:rPr>
          <w:rFonts w:eastAsia="Times New Roman" w:cs="Arial"/>
          <w:b/>
          <w:bCs/>
          <w:color w:val="auto"/>
          <w:sz w:val="20"/>
          <w:szCs w:val="20"/>
        </w:rPr>
        <w:t>Antwoord 3</w:t>
      </w:r>
    </w:p>
    <w:p w:rsidRPr="00770865" w:rsidR="00770865" w:rsidP="00770865" w14:paraId="17A27D57" w14:textId="77777777">
      <w:pPr>
        <w:autoSpaceDN/>
        <w:spacing w:line="240" w:lineRule="auto"/>
        <w:textAlignment w:val="auto"/>
        <w:rPr>
          <w:rFonts w:eastAsia="Times New Roman" w:cs="Arial"/>
          <w:color w:val="auto"/>
          <w:sz w:val="20"/>
          <w:szCs w:val="20"/>
        </w:rPr>
      </w:pPr>
      <w:r w:rsidRPr="00770865">
        <w:rPr>
          <w:rFonts w:eastAsia="Times New Roman" w:cs="Arial"/>
          <w:color w:val="auto"/>
          <w:sz w:val="20"/>
          <w:szCs w:val="20"/>
        </w:rPr>
        <w:t>Zie het antwoord op vraag 2.</w:t>
      </w:r>
    </w:p>
    <w:p w:rsidR="00770865" w:rsidP="00770865" w14:paraId="4FAF3571" w14:textId="77777777">
      <w:pPr>
        <w:autoSpaceDN/>
        <w:spacing w:line="240" w:lineRule="auto"/>
        <w:textAlignment w:val="auto"/>
        <w:rPr>
          <w:rFonts w:eastAsia="Times New Roman" w:cs="Arial"/>
          <w:color w:val="auto"/>
          <w:sz w:val="20"/>
          <w:szCs w:val="20"/>
        </w:rPr>
      </w:pPr>
    </w:p>
    <w:p w:rsidRPr="00770865" w:rsidR="009346DB" w:rsidP="00770865" w14:paraId="0FA20ACB" w14:textId="77777777">
      <w:pPr>
        <w:autoSpaceDN/>
        <w:spacing w:line="240" w:lineRule="auto"/>
        <w:textAlignment w:val="auto"/>
        <w:rPr>
          <w:rFonts w:eastAsia="Times New Roman" w:cs="Arial"/>
          <w:color w:val="auto"/>
          <w:sz w:val="20"/>
          <w:szCs w:val="20"/>
        </w:rPr>
      </w:pPr>
    </w:p>
    <w:bookmarkEnd w:id="2"/>
    <w:p w:rsidRPr="00770865" w:rsidR="00770865" w:rsidP="00770865" w14:paraId="5684BFF2" w14:textId="77777777">
      <w:pPr>
        <w:shd w:val="clear" w:color="auto" w:fill="FFFFFF"/>
        <w:autoSpaceDN/>
        <w:spacing w:before="90" w:line="240" w:lineRule="auto"/>
        <w:textAlignment w:val="auto"/>
        <w:outlineLvl w:val="1"/>
        <w:rPr>
          <w:rFonts w:eastAsia="Times New Roman" w:cs="Arial"/>
          <w:b/>
          <w:bCs/>
          <w:color w:val="auto"/>
          <w:sz w:val="20"/>
          <w:szCs w:val="20"/>
        </w:rPr>
      </w:pPr>
      <w:r w:rsidRPr="00770865">
        <w:rPr>
          <w:rFonts w:eastAsia="Times New Roman" w:cs="Arial"/>
          <w:b/>
          <w:bCs/>
          <w:color w:val="auto"/>
          <w:sz w:val="20"/>
          <w:szCs w:val="20"/>
        </w:rPr>
        <w:t>Vraag 4</w:t>
      </w:r>
    </w:p>
    <w:p w:rsidRPr="00770865" w:rsidR="00770865" w:rsidP="00770865" w14:paraId="3DC49B94" w14:textId="77777777">
      <w:pPr>
        <w:autoSpaceDN/>
        <w:spacing w:line="240" w:lineRule="auto"/>
        <w:textAlignment w:val="auto"/>
        <w:rPr>
          <w:rFonts w:eastAsia="Times New Roman" w:cs="Arial"/>
          <w:color w:val="auto"/>
          <w:sz w:val="20"/>
          <w:szCs w:val="20"/>
        </w:rPr>
      </w:pPr>
      <w:r w:rsidRPr="00770865">
        <w:rPr>
          <w:rFonts w:eastAsia="Times New Roman" w:cs="Arial"/>
          <w:color w:val="auto"/>
          <w:sz w:val="20"/>
          <w:szCs w:val="20"/>
        </w:rPr>
        <w:t>Deelt u de analyse dat het voor consumenten niet eenvoudig is om een gesloten koopovereenkomst voor opgeknipte landbouwpercelen ontbonden te krijgen en verhaal te halen?</w:t>
      </w:r>
    </w:p>
    <w:p w:rsidRPr="00770865" w:rsidR="00770865" w:rsidP="00770865" w14:paraId="3A914F7D" w14:textId="77777777">
      <w:pPr>
        <w:autoSpaceDN/>
        <w:spacing w:line="240" w:lineRule="auto"/>
        <w:textAlignment w:val="auto"/>
        <w:rPr>
          <w:rFonts w:eastAsia="Times New Roman" w:cs="Arial"/>
          <w:color w:val="auto"/>
          <w:sz w:val="20"/>
          <w:szCs w:val="20"/>
        </w:rPr>
      </w:pPr>
    </w:p>
    <w:p w:rsidRPr="00770865" w:rsidR="00770865" w:rsidP="00770865" w14:paraId="73A33643" w14:textId="77777777">
      <w:pPr>
        <w:autoSpaceDN/>
        <w:spacing w:line="240" w:lineRule="auto"/>
        <w:textAlignment w:val="auto"/>
        <w:rPr>
          <w:rFonts w:eastAsia="Times New Roman" w:cs="Arial"/>
          <w:b/>
          <w:bCs/>
          <w:color w:val="auto"/>
          <w:sz w:val="20"/>
          <w:szCs w:val="20"/>
        </w:rPr>
      </w:pPr>
      <w:r w:rsidRPr="00770865">
        <w:rPr>
          <w:rFonts w:eastAsia="Times New Roman" w:cs="Arial"/>
          <w:b/>
          <w:bCs/>
          <w:color w:val="auto"/>
          <w:sz w:val="20"/>
          <w:szCs w:val="20"/>
        </w:rPr>
        <w:t>Antwoord 4</w:t>
      </w:r>
    </w:p>
    <w:p w:rsidRPr="00770865" w:rsidR="00770865" w:rsidP="00770865" w14:paraId="5765AFF5" w14:textId="77777777">
      <w:pPr>
        <w:autoSpaceDN/>
        <w:spacing w:line="240" w:lineRule="auto"/>
        <w:textAlignment w:val="auto"/>
        <w:rPr>
          <w:rFonts w:eastAsia="Times New Roman" w:cs="Arial"/>
          <w:color w:val="auto"/>
          <w:sz w:val="20"/>
          <w:szCs w:val="20"/>
        </w:rPr>
      </w:pPr>
      <w:r w:rsidRPr="00770865">
        <w:rPr>
          <w:rFonts w:eastAsia="Times New Roman" w:cs="Arial"/>
          <w:color w:val="auto"/>
          <w:sz w:val="20"/>
          <w:szCs w:val="20"/>
        </w:rPr>
        <w:t>Een consument heeft meerdere privaatrechtelijke mogelijkheden om een met een grondhandelaar gesloten koopovereenkomst over een gesplitst perceel te vernietigen.</w:t>
      </w:r>
      <w:r>
        <w:rPr>
          <w:rFonts w:eastAsia="Times New Roman" w:cs="Arial"/>
          <w:color w:val="auto"/>
          <w:sz w:val="20"/>
          <w:szCs w:val="20"/>
          <w:vertAlign w:val="superscript"/>
        </w:rPr>
        <w:footnoteReference w:id="7"/>
      </w:r>
      <w:r w:rsidRPr="00770865">
        <w:rPr>
          <w:rFonts w:eastAsia="Times New Roman" w:cs="Arial"/>
          <w:color w:val="auto"/>
          <w:sz w:val="20"/>
          <w:szCs w:val="20"/>
        </w:rPr>
        <w:t xml:space="preserve"> Zo kan een consument zich onder andere beroepen op een oneerlijke handelspraktijk, dwaling, bedreiging, bedrog, misbruik van omstandigheden of de </w:t>
      </w:r>
      <w:r w:rsidRPr="00770865">
        <w:rPr>
          <w:rFonts w:eastAsia="Times New Roman" w:cs="Arial"/>
          <w:color w:val="auto"/>
          <w:sz w:val="20"/>
          <w:szCs w:val="20"/>
        </w:rPr>
        <w:t>onbepaalbaarheid</w:t>
      </w:r>
      <w:r w:rsidRPr="00770865">
        <w:rPr>
          <w:rFonts w:eastAsia="Times New Roman" w:cs="Arial"/>
          <w:color w:val="auto"/>
          <w:sz w:val="20"/>
          <w:szCs w:val="20"/>
        </w:rPr>
        <w:t xml:space="preserve"> van de koop. Uit de rechtspraak blijkt dat een beroep op een oneerlijke handelspraktijk of dwaling het meest voorkomt. Er is sprake van een oneerlijke handelspraktijk</w:t>
      </w:r>
      <w:r>
        <w:rPr>
          <w:rFonts w:eastAsia="Times New Roman" w:cs="Arial"/>
          <w:color w:val="auto"/>
          <w:sz w:val="20"/>
          <w:szCs w:val="20"/>
          <w:vertAlign w:val="superscript"/>
        </w:rPr>
        <w:footnoteReference w:id="8"/>
      </w:r>
      <w:r w:rsidRPr="00770865">
        <w:rPr>
          <w:rFonts w:eastAsia="Times New Roman" w:cs="Arial"/>
          <w:color w:val="auto"/>
          <w:sz w:val="20"/>
          <w:szCs w:val="20"/>
        </w:rPr>
        <w:t xml:space="preserve"> als de handelaar informatie heeft verstrekt die feitelijk onjuist is of de informatie op zodanige wijze heeft gepresenteerd dat de consument daardoor wordt misleid en de gemiddelde consument door die misleiding een besluit over de overeenkomst neemt, dat hij anders niet had genomen. Dit kan het geval zijn als het verkochte perceel de functie van “landbouwgrond” heeft en de grondhandelaar de – onjuiste – suggestie heeft gewekt dat een (</w:t>
      </w:r>
      <w:r w:rsidRPr="00770865">
        <w:rPr>
          <w:rFonts w:eastAsia="Times New Roman" w:cs="Arial"/>
          <w:color w:val="auto"/>
          <w:sz w:val="20"/>
          <w:szCs w:val="20"/>
        </w:rPr>
        <w:t>omgevings</w:t>
      </w:r>
      <w:r w:rsidRPr="00770865">
        <w:rPr>
          <w:rFonts w:eastAsia="Times New Roman" w:cs="Arial"/>
          <w:color w:val="auto"/>
          <w:sz w:val="20"/>
          <w:szCs w:val="20"/>
        </w:rPr>
        <w:t xml:space="preserve">)planwijziging op komst is, waardoor de grond een </w:t>
      </w:r>
      <w:r w:rsidRPr="00770865">
        <w:rPr>
          <w:rFonts w:eastAsia="Times New Roman" w:cs="Arial"/>
          <w:color w:val="auto"/>
          <w:sz w:val="20"/>
          <w:szCs w:val="20"/>
        </w:rPr>
        <w:t>waardesprong</w:t>
      </w:r>
      <w:r w:rsidRPr="00770865">
        <w:rPr>
          <w:rFonts w:eastAsia="Times New Roman" w:cs="Arial"/>
          <w:color w:val="auto"/>
          <w:sz w:val="20"/>
          <w:szCs w:val="20"/>
        </w:rPr>
        <w:t xml:space="preserve"> zal maken en daarmee rendement oplevert. Bij een beroep op dwaling</w:t>
      </w:r>
      <w:r>
        <w:rPr>
          <w:rFonts w:eastAsia="Times New Roman" w:cs="Arial"/>
          <w:color w:val="auto"/>
          <w:sz w:val="20"/>
          <w:szCs w:val="20"/>
          <w:vertAlign w:val="superscript"/>
        </w:rPr>
        <w:footnoteReference w:id="9"/>
      </w:r>
      <w:r w:rsidRPr="00770865">
        <w:rPr>
          <w:rFonts w:eastAsia="Times New Roman" w:cs="Arial"/>
          <w:color w:val="auto"/>
          <w:sz w:val="20"/>
          <w:szCs w:val="20"/>
        </w:rPr>
        <w:t xml:space="preserve"> gaat het om het ontbreken van een juiste voorstelling van zaken, waardoor de consument een overeenkomst heeft gesloten die hij anders niet of niet op dezelfde voorwaarden zou zijn aangegaan. De dwaling moet te wijten zijn aan een mededeling of het zwijgen van de grondhandelaar, of beide partijen moeten van dezelfde onjuiste veronderstelling zijn uitgegaan (wederzijdse dwaling). </w:t>
      </w:r>
    </w:p>
    <w:p w:rsidRPr="00770865" w:rsidR="00770865" w:rsidP="00770865" w14:paraId="731C4183" w14:textId="77777777">
      <w:pPr>
        <w:autoSpaceDN/>
        <w:spacing w:line="240" w:lineRule="auto"/>
        <w:textAlignment w:val="auto"/>
        <w:rPr>
          <w:rFonts w:eastAsia="Times New Roman" w:cs="Arial"/>
          <w:color w:val="auto"/>
          <w:sz w:val="20"/>
          <w:szCs w:val="20"/>
        </w:rPr>
      </w:pPr>
    </w:p>
    <w:p w:rsidRPr="00770865" w:rsidR="00770865" w:rsidP="00770865" w14:paraId="1E0A33EE" w14:textId="77777777">
      <w:pPr>
        <w:autoSpaceDN/>
        <w:spacing w:line="240" w:lineRule="auto"/>
        <w:textAlignment w:val="auto"/>
        <w:rPr>
          <w:rFonts w:eastAsia="Times New Roman" w:cs="Arial"/>
          <w:color w:val="auto"/>
          <w:sz w:val="20"/>
          <w:szCs w:val="20"/>
        </w:rPr>
      </w:pPr>
      <w:r w:rsidRPr="00770865">
        <w:rPr>
          <w:rFonts w:eastAsia="Times New Roman" w:cs="Arial"/>
          <w:color w:val="auto"/>
          <w:sz w:val="20"/>
          <w:szCs w:val="20"/>
        </w:rPr>
        <w:t xml:space="preserve">De consument die meent dat sprake was van dwaling of een oneerlijke handelspraktijk kan de overeenkomst vernietigen door een buitengerechtelijke verklaring te doen aan de handelaar, bijvoorbeeld in de vorm van een brief, of door een procedure bij de rechter te starten. Door vernietiging verliest de overeenkomst met terugwerkende kracht haar werking. </w:t>
      </w:r>
      <w:r w:rsidRPr="00770865">
        <w:rPr>
          <w:rFonts w:eastAsia="Times New Roman" w:cs="Arial"/>
          <w:color w:val="auto"/>
          <w:sz w:val="20"/>
          <w:szCs w:val="20"/>
        </w:rPr>
        <w:t>Reeds</w:t>
      </w:r>
      <w:r w:rsidRPr="00770865">
        <w:rPr>
          <w:rFonts w:eastAsia="Times New Roman" w:cs="Arial"/>
          <w:color w:val="auto"/>
          <w:sz w:val="20"/>
          <w:szCs w:val="20"/>
        </w:rPr>
        <w:t xml:space="preserve"> verrichte prestaties, zoals betaling van de koopsom, kunnen worden teruggevorderd als onverschuldigde betaling. </w:t>
      </w:r>
      <w:r w:rsidRPr="00770865">
        <w:rPr>
          <w:rFonts w:eastAsia="Times New Roman" w:cs="Arial"/>
          <w:color w:val="auto"/>
          <w:sz w:val="20"/>
          <w:szCs w:val="20"/>
        </w:rPr>
        <w:t>Indien</w:t>
      </w:r>
      <w:r w:rsidRPr="00770865">
        <w:rPr>
          <w:rFonts w:eastAsia="Times New Roman" w:cs="Arial"/>
          <w:color w:val="auto"/>
          <w:sz w:val="20"/>
          <w:szCs w:val="20"/>
        </w:rPr>
        <w:t xml:space="preserve"> de consument een beroep doet op een oneerlijke handelspraktijk, rust de bewijslast voor de juistheid en volledigheid van de verstrekte informatie op de handelaar. Een handelaar die een oneerlijke handelspraktijk heeft verricht, heeft bovendien onrechtmatig gehandeld </w:t>
      </w:r>
      <w:r w:rsidRPr="00770865">
        <w:rPr>
          <w:rFonts w:eastAsia="Times New Roman" w:cs="Arial"/>
          <w:color w:val="auto"/>
          <w:sz w:val="20"/>
          <w:szCs w:val="20"/>
        </w:rPr>
        <w:t>jegens</w:t>
      </w:r>
      <w:r w:rsidRPr="00770865">
        <w:rPr>
          <w:rFonts w:eastAsia="Times New Roman" w:cs="Arial"/>
          <w:color w:val="auto"/>
          <w:sz w:val="20"/>
          <w:szCs w:val="20"/>
        </w:rPr>
        <w:t xml:space="preserve"> de consument en is daarmee in beginsel aansprakelijk voor de schade die de consument als gevolg daarvan heeft geleden. </w:t>
      </w:r>
    </w:p>
    <w:p w:rsidRPr="00770865" w:rsidR="00770865" w:rsidP="00770865" w14:paraId="0876F653" w14:textId="77777777">
      <w:pPr>
        <w:autoSpaceDN/>
        <w:spacing w:line="240" w:lineRule="auto"/>
        <w:textAlignment w:val="auto"/>
        <w:rPr>
          <w:rFonts w:eastAsia="Times New Roman" w:cs="Arial"/>
          <w:color w:val="auto"/>
          <w:sz w:val="20"/>
          <w:szCs w:val="20"/>
        </w:rPr>
      </w:pPr>
    </w:p>
    <w:p w:rsidRPr="00770865" w:rsidR="00770865" w:rsidP="00770865" w14:paraId="56D47EDB" w14:textId="77777777">
      <w:pPr>
        <w:autoSpaceDN/>
        <w:spacing w:line="240" w:lineRule="auto"/>
        <w:textAlignment w:val="auto"/>
        <w:rPr>
          <w:rFonts w:eastAsia="Times New Roman" w:cs="Arial"/>
          <w:color w:val="auto"/>
          <w:sz w:val="20"/>
          <w:szCs w:val="20"/>
        </w:rPr>
      </w:pPr>
      <w:r w:rsidRPr="00770865">
        <w:rPr>
          <w:rFonts w:eastAsia="Times New Roman" w:cs="Arial"/>
          <w:color w:val="auto"/>
          <w:sz w:val="20"/>
          <w:szCs w:val="20"/>
        </w:rPr>
        <w:t>Indien</w:t>
      </w:r>
      <w:r w:rsidRPr="00770865">
        <w:rPr>
          <w:rFonts w:eastAsia="Times New Roman" w:cs="Arial"/>
          <w:color w:val="auto"/>
          <w:sz w:val="20"/>
          <w:szCs w:val="20"/>
        </w:rPr>
        <w:t xml:space="preserve"> een consument de koopovereenkomst heeft vernietigd, is hiermee tevens een eventueel in de koopovereenkomst opgenomen boetebeding vernietigd. In de praktijk komt het namelijk voor dat een grondhandelaar een boetebeding heeft opgenomen in de koopovereenkomst met de consument. Dit beding kan bijvoorbeeld inhouden dat de consument een </w:t>
      </w:r>
      <w:r w:rsidRPr="00770865">
        <w:rPr>
          <w:rFonts w:eastAsia="Times New Roman" w:cs="Arial"/>
          <w:color w:val="auto"/>
          <w:sz w:val="20"/>
          <w:szCs w:val="20"/>
        </w:rPr>
        <w:t>boete verbeurt als hij de koopovereenkomst buitengerechtelijk ontbindt. Ook komt het voor dat de grondhandelaar een beding opneemt dat inhoudt dat de consument geen beroep kan doen op ontbinding of vernietiging van de overeenkomst. Dit kan de koper afschrikken om gebruik te maken van zijn wettelijke mogelijkheden om af te zien van de koop. Zo’n beding doet echter niets af aan de hiervoor genoemde mogelijkheden om de koopovereenkomst te vernietigen. Ook kan de rechter onder omstandigheden een dergelijk beding terzijde schuiven op de grond dat het beding op grond van de redelijkheid en billijkheid onaanvaardbaar is.</w:t>
      </w:r>
      <w:r>
        <w:rPr>
          <w:rFonts w:eastAsia="Times New Roman" w:cs="Arial"/>
          <w:color w:val="auto"/>
          <w:sz w:val="20"/>
          <w:szCs w:val="20"/>
          <w:vertAlign w:val="superscript"/>
        </w:rPr>
        <w:footnoteReference w:id="10"/>
      </w:r>
      <w:r w:rsidRPr="00770865">
        <w:rPr>
          <w:rFonts w:eastAsia="Times New Roman" w:cs="Arial"/>
          <w:color w:val="auto"/>
          <w:sz w:val="20"/>
          <w:szCs w:val="20"/>
        </w:rPr>
        <w:t xml:space="preserve"> Als het beding is opgenomen in de algemene voorwaarden kan de rechter het beding vernietigen als het onredelijk bezwarend is voor de consument.</w:t>
      </w:r>
      <w:r>
        <w:rPr>
          <w:rFonts w:eastAsia="Times New Roman" w:cs="Arial"/>
          <w:color w:val="auto"/>
          <w:sz w:val="20"/>
          <w:szCs w:val="20"/>
          <w:vertAlign w:val="superscript"/>
        </w:rPr>
        <w:footnoteReference w:id="11"/>
      </w:r>
      <w:r w:rsidRPr="00770865">
        <w:rPr>
          <w:rFonts w:eastAsia="Times New Roman" w:cs="Arial"/>
          <w:color w:val="auto"/>
          <w:sz w:val="20"/>
          <w:szCs w:val="20"/>
        </w:rPr>
        <w:t xml:space="preserve"> </w:t>
      </w:r>
    </w:p>
    <w:p w:rsidRPr="00770865" w:rsidR="00770865" w:rsidP="00770865" w14:paraId="311373F2" w14:textId="77777777">
      <w:pPr>
        <w:autoSpaceDN/>
        <w:spacing w:line="240" w:lineRule="auto"/>
        <w:textAlignment w:val="auto"/>
        <w:rPr>
          <w:rFonts w:eastAsia="Times New Roman" w:cs="Arial"/>
          <w:color w:val="auto"/>
          <w:sz w:val="20"/>
          <w:szCs w:val="20"/>
        </w:rPr>
      </w:pPr>
    </w:p>
    <w:p w:rsidRPr="00770865" w:rsidR="00770865" w:rsidP="00770865" w14:paraId="5253E354" w14:textId="77777777">
      <w:pPr>
        <w:autoSpaceDN/>
        <w:spacing w:line="240" w:lineRule="auto"/>
        <w:textAlignment w:val="auto"/>
        <w:rPr>
          <w:rFonts w:eastAsia="Times New Roman" w:cs="Arial"/>
          <w:color w:val="auto"/>
          <w:sz w:val="20"/>
          <w:szCs w:val="20"/>
        </w:rPr>
      </w:pPr>
      <w:r w:rsidRPr="00770865">
        <w:rPr>
          <w:rFonts w:eastAsia="Times New Roman" w:cs="Arial"/>
          <w:color w:val="auto"/>
          <w:sz w:val="20"/>
          <w:szCs w:val="20"/>
        </w:rPr>
        <w:t xml:space="preserve">In aanvulling op de bestaande mogelijkheden voor consumenten om van de koopovereenkomst af te komen, zullen de staatssecretaris van Justitie en Veiligheid en ik de wenselijkheid van een wettelijke bedenktijd bij de aankoop van grond door consumenten onderzoeken. Deze verkenning is aangekondigd in de Kamerbrief van 20 november 2025. Een dergelijke wettelijke bedenktijd geldt </w:t>
      </w:r>
      <w:r w:rsidRPr="00770865">
        <w:rPr>
          <w:rFonts w:eastAsia="Times New Roman" w:cs="Arial"/>
          <w:color w:val="auto"/>
          <w:sz w:val="20"/>
          <w:szCs w:val="20"/>
        </w:rPr>
        <w:t>reeds</w:t>
      </w:r>
      <w:r w:rsidRPr="00770865">
        <w:rPr>
          <w:rFonts w:eastAsia="Times New Roman" w:cs="Arial"/>
          <w:color w:val="auto"/>
          <w:sz w:val="20"/>
          <w:szCs w:val="20"/>
        </w:rPr>
        <w:t xml:space="preserve"> bij de koop van een woning door een particulier (consument). De consument krijgt dan gedurende drie dagen na het sluiten van de koopovereenkomst het recht de overeenkomst te ontbinden. Met een bedenktijd krijgt een consument tijd om na te denken over zijn aankoop. In die periode kan de consument de door de verkoper verschafte informatie nagaan en </w:t>
      </w:r>
      <w:r w:rsidRPr="00770865">
        <w:rPr>
          <w:rFonts w:eastAsia="Times New Roman" w:cs="Arial"/>
          <w:color w:val="auto"/>
          <w:sz w:val="20"/>
          <w:szCs w:val="20"/>
        </w:rPr>
        <w:t>tevens</w:t>
      </w:r>
      <w:r w:rsidRPr="00770865">
        <w:rPr>
          <w:rFonts w:eastAsia="Times New Roman" w:cs="Arial"/>
          <w:color w:val="auto"/>
          <w:sz w:val="20"/>
          <w:szCs w:val="20"/>
        </w:rPr>
        <w:t xml:space="preserve"> kan de consument, wanneer deze onder druk is gezet door een grondhandelaar om een beleggingsperceel te kopen, alsnog eenvoudig van de koop afzien. Het invoeren van een wettelijke bedenktijd voor particuliere kopers van grond zou deze kopers dus extra bescherming kunnen bieden.</w:t>
      </w:r>
      <w:r w:rsidRPr="00770865">
        <w:rPr>
          <w:rFonts w:ascii="Calibri" w:hAnsi="Calibri" w:eastAsia="Calibri" w:cs="Times New Roman"/>
          <w:color w:val="auto"/>
          <w:kern w:val="2"/>
          <w:sz w:val="22"/>
          <w:szCs w:val="22"/>
          <w:lang w:eastAsia="en-US"/>
          <w14:ligatures w14:val="standardContextual"/>
        </w:rPr>
        <w:t xml:space="preserve"> </w:t>
      </w:r>
      <w:r w:rsidRPr="00770865">
        <w:rPr>
          <w:rFonts w:eastAsia="Times New Roman" w:cs="Arial"/>
          <w:color w:val="auto"/>
          <w:sz w:val="20"/>
          <w:szCs w:val="20"/>
        </w:rPr>
        <w:t xml:space="preserve">In de verkenning wordt onderzocht in hoeverre een wettelijke bedenktijd een oplossing kan zijn om consumenten beter te beschermen en malafide praktijken rondom speculatieve grondhandel tegen te gaan. </w:t>
      </w:r>
    </w:p>
    <w:p w:rsidRPr="00770865" w:rsidR="00770865" w:rsidP="00770865" w14:paraId="7744F43D" w14:textId="77777777">
      <w:pPr>
        <w:autoSpaceDN/>
        <w:spacing w:line="240" w:lineRule="auto"/>
        <w:textAlignment w:val="auto"/>
        <w:rPr>
          <w:rFonts w:eastAsia="Times New Roman" w:cs="Arial"/>
          <w:color w:val="auto"/>
          <w:sz w:val="20"/>
          <w:szCs w:val="20"/>
        </w:rPr>
      </w:pPr>
    </w:p>
    <w:p w:rsidRPr="00770865" w:rsidR="00770865" w:rsidP="00770865" w14:paraId="2B5AC97D" w14:textId="77777777">
      <w:pPr>
        <w:shd w:val="clear" w:color="auto" w:fill="FFFFFF"/>
        <w:autoSpaceDN/>
        <w:spacing w:before="90" w:line="240" w:lineRule="auto"/>
        <w:textAlignment w:val="auto"/>
        <w:outlineLvl w:val="1"/>
        <w:rPr>
          <w:rFonts w:eastAsia="Times New Roman" w:cs="Arial"/>
          <w:b/>
          <w:bCs/>
          <w:color w:val="auto"/>
          <w:sz w:val="20"/>
          <w:szCs w:val="20"/>
        </w:rPr>
      </w:pPr>
      <w:r w:rsidRPr="00770865">
        <w:rPr>
          <w:rFonts w:eastAsia="Times New Roman" w:cs="Arial"/>
          <w:b/>
          <w:bCs/>
          <w:color w:val="auto"/>
          <w:sz w:val="20"/>
          <w:szCs w:val="20"/>
        </w:rPr>
        <w:t>Vraag 5</w:t>
      </w:r>
    </w:p>
    <w:p w:rsidRPr="00770865" w:rsidR="00770865" w:rsidP="00770865" w14:paraId="54F087AA" w14:textId="77777777">
      <w:pPr>
        <w:autoSpaceDN/>
        <w:spacing w:line="240" w:lineRule="auto"/>
        <w:textAlignment w:val="auto"/>
        <w:rPr>
          <w:rFonts w:eastAsia="Times New Roman" w:cs="Arial"/>
          <w:color w:val="auto"/>
          <w:sz w:val="20"/>
          <w:szCs w:val="20"/>
        </w:rPr>
      </w:pPr>
      <w:r w:rsidRPr="00770865">
        <w:rPr>
          <w:rFonts w:eastAsia="Times New Roman" w:cs="Arial"/>
          <w:color w:val="auto"/>
          <w:sz w:val="20"/>
          <w:szCs w:val="20"/>
        </w:rPr>
        <w:t>Deelt u de analyse dat het versnipperen van eigendomsrechten van landbouwpercelen onwenselijk is vanuit het oogpunt van gebiedsontwikkeling?</w:t>
      </w:r>
    </w:p>
    <w:p w:rsidRPr="00770865" w:rsidR="00770865" w:rsidP="00770865" w14:paraId="2A917AFF" w14:textId="77777777">
      <w:pPr>
        <w:autoSpaceDN/>
        <w:spacing w:line="240" w:lineRule="auto"/>
        <w:textAlignment w:val="auto"/>
        <w:rPr>
          <w:rFonts w:eastAsia="Times New Roman" w:cs="Arial"/>
          <w:color w:val="auto"/>
          <w:sz w:val="20"/>
          <w:szCs w:val="20"/>
        </w:rPr>
      </w:pPr>
    </w:p>
    <w:p w:rsidRPr="00770865" w:rsidR="00770865" w:rsidP="00770865" w14:paraId="2A28543E" w14:textId="77777777">
      <w:pPr>
        <w:autoSpaceDN/>
        <w:spacing w:line="240" w:lineRule="auto"/>
        <w:textAlignment w:val="auto"/>
        <w:rPr>
          <w:rFonts w:eastAsia="Times New Roman" w:cs="Arial"/>
          <w:b/>
          <w:bCs/>
          <w:color w:val="auto"/>
          <w:sz w:val="20"/>
          <w:szCs w:val="20"/>
        </w:rPr>
      </w:pPr>
      <w:r w:rsidRPr="00770865">
        <w:rPr>
          <w:rFonts w:eastAsia="Times New Roman" w:cs="Arial"/>
          <w:b/>
          <w:bCs/>
          <w:color w:val="auto"/>
          <w:sz w:val="20"/>
          <w:szCs w:val="20"/>
        </w:rPr>
        <w:t>Antwoord 5</w:t>
      </w:r>
    </w:p>
    <w:p w:rsidRPr="00770865" w:rsidR="00770865" w:rsidP="00770865" w14:paraId="68348C90" w14:textId="77777777">
      <w:pPr>
        <w:autoSpaceDN/>
        <w:spacing w:line="240" w:lineRule="auto"/>
        <w:textAlignment w:val="auto"/>
        <w:rPr>
          <w:rFonts w:eastAsia="Times New Roman" w:cs="Arial"/>
          <w:color w:val="auto"/>
          <w:sz w:val="20"/>
          <w:szCs w:val="20"/>
        </w:rPr>
      </w:pPr>
      <w:r w:rsidRPr="00770865">
        <w:rPr>
          <w:rFonts w:eastAsia="Times New Roman" w:cs="Arial"/>
          <w:color w:val="auto"/>
          <w:sz w:val="20"/>
          <w:szCs w:val="20"/>
        </w:rPr>
        <w:t xml:space="preserve">Waar dergelijke versnippering plaatsvindt en ter plaatse </w:t>
      </w:r>
      <w:r w:rsidRPr="00770865">
        <w:rPr>
          <w:rFonts w:eastAsia="Times New Roman" w:cs="Arial"/>
          <w:color w:val="auto"/>
          <w:sz w:val="20"/>
          <w:szCs w:val="20"/>
        </w:rPr>
        <w:t>tevens</w:t>
      </w:r>
      <w:r w:rsidRPr="00770865">
        <w:rPr>
          <w:rFonts w:eastAsia="Times New Roman" w:cs="Arial"/>
          <w:color w:val="auto"/>
          <w:sz w:val="20"/>
          <w:szCs w:val="20"/>
        </w:rPr>
        <w:t xml:space="preserve"> sprake is van gebiedsontwikkeling, is dit versnipperen onwenselijk. In het ambtelijke onderzoek is een groot aantal maatregelen rond het thema speculatieve grondhandel gericht op particulieren onderzocht en beoordeeld. Bij de beoordeling van de maatregelen is betrokken, dat op landelijke schaal de reguliere gebiedsontwikkeling nauwelijks wordt gehinderd. Het onderzoeksrapport van het Kadaster bevestigt het eerdere beeld dat het aandeel beleggingspercelen op het totaal van de landbouwgrond klein is.</w:t>
      </w:r>
      <w:r>
        <w:rPr>
          <w:rFonts w:eastAsia="Times New Roman" w:cs="Arial"/>
          <w:color w:val="auto"/>
          <w:sz w:val="20"/>
          <w:szCs w:val="20"/>
          <w:vertAlign w:val="superscript"/>
        </w:rPr>
        <w:footnoteReference w:id="12"/>
      </w:r>
      <w:r w:rsidRPr="00770865">
        <w:rPr>
          <w:rFonts w:eastAsia="Times New Roman" w:cs="Arial"/>
          <w:color w:val="auto"/>
          <w:sz w:val="20"/>
          <w:szCs w:val="20"/>
        </w:rPr>
        <w:t xml:space="preserve"> Uit het onderzoek van het Kadaster blijkt verder </w:t>
      </w:r>
      <w:r w:rsidRPr="00770865">
        <w:rPr>
          <w:rFonts w:eastAsia="Times New Roman" w:cs="Arial"/>
          <w:color w:val="auto"/>
          <w:sz w:val="20"/>
          <w:szCs w:val="20"/>
        </w:rPr>
        <w:t>dat er bij speculatieve grondhandel slechts in zeer zeldzame gevallen sprake is geweest van grond die ten behoeve van een gebiedsontwikkeling weer is verkocht (of onteigend). Grondhandelaren die zich richten op particulieren wekken namelijk de – meestal onjuiste – suggestie dat een (</w:t>
      </w:r>
      <w:r w:rsidRPr="00770865">
        <w:rPr>
          <w:rFonts w:eastAsia="Times New Roman" w:cs="Arial"/>
          <w:color w:val="auto"/>
          <w:sz w:val="20"/>
          <w:szCs w:val="20"/>
        </w:rPr>
        <w:t>omgevings</w:t>
      </w:r>
      <w:r w:rsidRPr="00770865">
        <w:rPr>
          <w:rFonts w:eastAsia="Times New Roman" w:cs="Arial"/>
          <w:color w:val="auto"/>
          <w:sz w:val="20"/>
          <w:szCs w:val="20"/>
        </w:rPr>
        <w:t>)planwijziging met een gebiedsontwikkeling op komst is. Wanneer toch een gebiedsontwikkeling is voorzien ter plaatse van versnipperde percelen kan niet worden uitgesloten dat deze vanwege de complexiteit en het aantal eigenaren, leidt tot een vertraging in de gebiedsontwikkeling. Omdat de overheid beschikt over instrumenten als het voorkeursrecht en onteigening, staan versnipperde eigendomsposities niet per definitie in de weg aan de verwezenlijking van ruimtelijke plannen.</w:t>
      </w:r>
    </w:p>
    <w:p w:rsidRPr="00770865" w:rsidR="00770865" w:rsidP="00770865" w14:paraId="43015970" w14:textId="77777777">
      <w:pPr>
        <w:autoSpaceDN/>
        <w:spacing w:line="240" w:lineRule="auto"/>
        <w:textAlignment w:val="auto"/>
        <w:rPr>
          <w:rFonts w:eastAsia="Times New Roman" w:cs="Arial"/>
          <w:color w:val="auto"/>
          <w:sz w:val="20"/>
          <w:szCs w:val="20"/>
        </w:rPr>
      </w:pPr>
    </w:p>
    <w:p w:rsidRPr="00770865" w:rsidR="00770865" w:rsidP="00770865" w14:paraId="25D0F176" w14:textId="77777777">
      <w:pPr>
        <w:shd w:val="clear" w:color="auto" w:fill="FFFFFF"/>
        <w:autoSpaceDN/>
        <w:spacing w:before="90" w:line="240" w:lineRule="auto"/>
        <w:textAlignment w:val="auto"/>
        <w:outlineLvl w:val="1"/>
        <w:rPr>
          <w:rFonts w:eastAsia="Times New Roman" w:cs="Arial"/>
          <w:b/>
          <w:bCs/>
          <w:color w:val="auto"/>
          <w:sz w:val="20"/>
          <w:szCs w:val="20"/>
        </w:rPr>
      </w:pPr>
      <w:r w:rsidRPr="00770865">
        <w:rPr>
          <w:rFonts w:eastAsia="Times New Roman" w:cs="Arial"/>
          <w:b/>
          <w:bCs/>
          <w:color w:val="auto"/>
          <w:sz w:val="20"/>
          <w:szCs w:val="20"/>
        </w:rPr>
        <w:t>Vraag 6</w:t>
      </w:r>
    </w:p>
    <w:p w:rsidRPr="00770865" w:rsidR="00770865" w:rsidP="00770865" w14:paraId="5BCBF230" w14:textId="77777777">
      <w:pPr>
        <w:autoSpaceDN/>
        <w:spacing w:line="240" w:lineRule="auto"/>
        <w:textAlignment w:val="auto"/>
        <w:rPr>
          <w:rFonts w:eastAsia="Times New Roman" w:cs="Arial"/>
          <w:color w:val="auto"/>
          <w:sz w:val="20"/>
          <w:szCs w:val="20"/>
        </w:rPr>
      </w:pPr>
      <w:r w:rsidRPr="00770865">
        <w:rPr>
          <w:rFonts w:eastAsia="Times New Roman" w:cs="Arial"/>
          <w:color w:val="auto"/>
          <w:sz w:val="20"/>
          <w:szCs w:val="20"/>
        </w:rPr>
        <w:t>Kunt u, zowel kwalitatief als kwantitatief, de gevolgen van de geschetste speculatieve</w:t>
      </w:r>
      <w:r>
        <w:rPr>
          <w:rFonts w:eastAsia="Times New Roman" w:cs="Arial"/>
          <w:color w:val="auto"/>
          <w:sz w:val="20"/>
          <w:szCs w:val="20"/>
        </w:rPr>
        <w:t xml:space="preserve"> </w:t>
      </w:r>
      <w:r w:rsidRPr="00770865">
        <w:rPr>
          <w:rFonts w:eastAsia="Times New Roman" w:cs="Arial"/>
          <w:color w:val="auto"/>
          <w:sz w:val="20"/>
          <w:szCs w:val="20"/>
        </w:rPr>
        <w:t>grondhandel voor de woningbouw duiden?</w:t>
      </w:r>
    </w:p>
    <w:p w:rsidRPr="00770865" w:rsidR="00770865" w:rsidP="00770865" w14:paraId="3A170FBA" w14:textId="77777777">
      <w:pPr>
        <w:autoSpaceDN/>
        <w:spacing w:line="240" w:lineRule="auto"/>
        <w:textAlignment w:val="auto"/>
        <w:rPr>
          <w:rFonts w:eastAsia="Times New Roman" w:cs="Arial"/>
          <w:color w:val="auto"/>
          <w:sz w:val="20"/>
          <w:szCs w:val="20"/>
        </w:rPr>
      </w:pPr>
    </w:p>
    <w:p w:rsidRPr="00770865" w:rsidR="00770865" w:rsidP="00770865" w14:paraId="21C328D1" w14:textId="77777777">
      <w:pPr>
        <w:autoSpaceDN/>
        <w:spacing w:line="240" w:lineRule="auto"/>
        <w:textAlignment w:val="auto"/>
        <w:rPr>
          <w:rFonts w:eastAsia="Times New Roman" w:cs="Arial"/>
          <w:b/>
          <w:bCs/>
          <w:color w:val="auto"/>
          <w:sz w:val="20"/>
          <w:szCs w:val="20"/>
        </w:rPr>
      </w:pPr>
      <w:r w:rsidRPr="00770865">
        <w:rPr>
          <w:rFonts w:eastAsia="Times New Roman" w:cs="Arial"/>
          <w:b/>
          <w:bCs/>
          <w:color w:val="auto"/>
          <w:sz w:val="20"/>
          <w:szCs w:val="20"/>
        </w:rPr>
        <w:t>Antwoord 6</w:t>
      </w:r>
    </w:p>
    <w:p w:rsidRPr="00770865" w:rsidR="00770865" w:rsidP="00770865" w14:paraId="57019006" w14:textId="77777777">
      <w:pPr>
        <w:autoSpaceDN/>
        <w:spacing w:line="240" w:lineRule="auto"/>
        <w:textAlignment w:val="auto"/>
        <w:rPr>
          <w:rFonts w:eastAsia="Times New Roman" w:cs="Arial"/>
          <w:color w:val="auto"/>
          <w:sz w:val="20"/>
          <w:szCs w:val="20"/>
        </w:rPr>
      </w:pPr>
      <w:r w:rsidRPr="00770865">
        <w:rPr>
          <w:rFonts w:eastAsia="Times New Roman" w:cs="Arial"/>
          <w:color w:val="auto"/>
          <w:sz w:val="20"/>
          <w:szCs w:val="20"/>
        </w:rPr>
        <w:t>Zie het antwoord op vraag 5</w:t>
      </w:r>
      <w:r w:rsidRPr="00770865">
        <w:rPr>
          <w:rFonts w:ascii="Calibri" w:hAnsi="Calibri" w:eastAsia="Calibri" w:cs="Times New Roman"/>
          <w:color w:val="auto"/>
          <w:kern w:val="2"/>
          <w:sz w:val="22"/>
          <w:szCs w:val="22"/>
          <w:lang w:eastAsia="en-US"/>
          <w14:ligatures w14:val="standardContextual"/>
        </w:rPr>
        <w:t xml:space="preserve"> </w:t>
      </w:r>
      <w:r w:rsidRPr="00770865">
        <w:rPr>
          <w:rFonts w:eastAsia="Times New Roman" w:cs="Arial"/>
          <w:color w:val="auto"/>
          <w:sz w:val="20"/>
          <w:szCs w:val="20"/>
        </w:rPr>
        <w:t>alsmede</w:t>
      </w:r>
      <w:r w:rsidRPr="00770865">
        <w:rPr>
          <w:rFonts w:eastAsia="Times New Roman" w:cs="Arial"/>
          <w:color w:val="auto"/>
          <w:sz w:val="20"/>
          <w:szCs w:val="20"/>
        </w:rPr>
        <w:t xml:space="preserve"> de Kamerbrief van 20 november waarin de onderzoeken van het Kadaster toegelicht worden.</w:t>
      </w:r>
    </w:p>
    <w:p w:rsidRPr="00770865" w:rsidR="00770865" w:rsidP="00770865" w14:paraId="71FF1590" w14:textId="77777777">
      <w:pPr>
        <w:autoSpaceDN/>
        <w:spacing w:line="240" w:lineRule="auto"/>
        <w:textAlignment w:val="auto"/>
        <w:rPr>
          <w:rFonts w:eastAsia="Times New Roman" w:cs="Arial"/>
          <w:color w:val="auto"/>
          <w:sz w:val="20"/>
          <w:szCs w:val="20"/>
        </w:rPr>
      </w:pPr>
    </w:p>
    <w:p w:rsidRPr="00770865" w:rsidR="00770865" w:rsidP="00770865" w14:paraId="61EB17EB" w14:textId="77777777">
      <w:pPr>
        <w:shd w:val="clear" w:color="auto" w:fill="FFFFFF"/>
        <w:autoSpaceDN/>
        <w:spacing w:before="90" w:line="240" w:lineRule="auto"/>
        <w:textAlignment w:val="auto"/>
        <w:outlineLvl w:val="1"/>
        <w:rPr>
          <w:rFonts w:eastAsia="Times New Roman" w:cs="Arial"/>
          <w:b/>
          <w:bCs/>
          <w:color w:val="auto"/>
          <w:sz w:val="20"/>
          <w:szCs w:val="20"/>
        </w:rPr>
      </w:pPr>
      <w:r w:rsidRPr="00770865">
        <w:rPr>
          <w:rFonts w:eastAsia="Times New Roman" w:cs="Arial"/>
          <w:b/>
          <w:bCs/>
          <w:color w:val="auto"/>
          <w:sz w:val="20"/>
          <w:szCs w:val="20"/>
        </w:rPr>
        <w:t>Vraag 7</w:t>
      </w:r>
    </w:p>
    <w:p w:rsidRPr="00770865" w:rsidR="00770865" w:rsidP="00770865" w14:paraId="13016DB6" w14:textId="77777777">
      <w:pPr>
        <w:autoSpaceDN/>
        <w:spacing w:line="240" w:lineRule="auto"/>
        <w:textAlignment w:val="auto"/>
        <w:rPr>
          <w:rFonts w:eastAsia="Times New Roman" w:cs="Arial"/>
          <w:color w:val="auto"/>
          <w:sz w:val="20"/>
          <w:szCs w:val="20"/>
        </w:rPr>
      </w:pPr>
      <w:r w:rsidRPr="00770865">
        <w:rPr>
          <w:rFonts w:eastAsia="Times New Roman" w:cs="Arial"/>
          <w:color w:val="auto"/>
          <w:sz w:val="20"/>
          <w:szCs w:val="20"/>
        </w:rPr>
        <w:t>Hoe waardeert u de analyse van het Kadaster dat de windhandel leidt tot vervuiling van kadastrale registers, omdat voorlopige grensaanduidingen bij transacties niet opgevolgd worden door definitieve grensvaststellingen, en dat percelen hiermee de facto onverkoopbaar worden en geen rechten als overpad, erfpacht en opstal gevestigd kunnen worden?</w:t>
      </w:r>
    </w:p>
    <w:p w:rsidRPr="00770865" w:rsidR="00770865" w:rsidP="00770865" w14:paraId="38DAA2B4" w14:textId="77777777">
      <w:pPr>
        <w:autoSpaceDN/>
        <w:spacing w:line="240" w:lineRule="auto"/>
        <w:textAlignment w:val="auto"/>
        <w:rPr>
          <w:rFonts w:eastAsia="Times New Roman" w:cs="Arial"/>
          <w:color w:val="auto"/>
          <w:sz w:val="20"/>
          <w:szCs w:val="20"/>
        </w:rPr>
      </w:pPr>
    </w:p>
    <w:p w:rsidRPr="00770865" w:rsidR="00770865" w:rsidP="00770865" w14:paraId="36A0A716" w14:textId="77777777">
      <w:pPr>
        <w:autoSpaceDN/>
        <w:spacing w:line="240" w:lineRule="auto"/>
        <w:textAlignment w:val="auto"/>
        <w:rPr>
          <w:rFonts w:eastAsia="Times New Roman" w:cs="Arial"/>
          <w:b/>
          <w:bCs/>
          <w:color w:val="auto"/>
          <w:sz w:val="20"/>
          <w:szCs w:val="20"/>
        </w:rPr>
      </w:pPr>
      <w:r w:rsidRPr="00770865">
        <w:rPr>
          <w:rFonts w:eastAsia="Times New Roman" w:cs="Arial"/>
          <w:b/>
          <w:bCs/>
          <w:color w:val="auto"/>
          <w:sz w:val="20"/>
          <w:szCs w:val="20"/>
        </w:rPr>
        <w:t>Antwoord 7</w:t>
      </w:r>
    </w:p>
    <w:p w:rsidRPr="00770865" w:rsidR="00770865" w:rsidP="00770865" w14:paraId="4C36CCB6" w14:textId="77777777">
      <w:pPr>
        <w:autoSpaceDN/>
        <w:spacing w:line="240" w:lineRule="auto"/>
        <w:textAlignment w:val="auto"/>
        <w:rPr>
          <w:rFonts w:eastAsia="Times New Roman" w:cs="Arial"/>
          <w:color w:val="auto"/>
          <w:sz w:val="20"/>
          <w:szCs w:val="20"/>
        </w:rPr>
      </w:pPr>
      <w:r w:rsidRPr="00770865">
        <w:rPr>
          <w:rFonts w:eastAsia="Times New Roman" w:cs="Arial"/>
          <w:color w:val="auto"/>
          <w:sz w:val="20"/>
          <w:szCs w:val="20"/>
        </w:rPr>
        <w:t xml:space="preserve">Op deze bredere problematiek die het Kadaster schetst, ga ik in mijn brief van 20 november 2025 in. Een gedachte hierbij is om nieuwe perceelsgrenzen definitief vast te stellen voorafgaand aan de eigendomsoverdracht en inschrijving. Het ter plaatse moeten verschijnen voor een fysieke </w:t>
      </w:r>
      <w:r w:rsidRPr="00770865">
        <w:rPr>
          <w:rFonts w:eastAsia="Times New Roman" w:cs="Arial"/>
          <w:color w:val="auto"/>
          <w:sz w:val="20"/>
          <w:szCs w:val="20"/>
        </w:rPr>
        <w:t>inmeting</w:t>
      </w:r>
      <w:r w:rsidRPr="00770865">
        <w:rPr>
          <w:rFonts w:eastAsia="Times New Roman" w:cs="Arial"/>
          <w:color w:val="auto"/>
          <w:sz w:val="20"/>
          <w:szCs w:val="20"/>
        </w:rPr>
        <w:t xml:space="preserve">, zou de grondhandel kunnen tegengaan. Echter, dit stuit op problemen in de uitvoeringspraktijk van reguliere gebiedsontwikkeling. Voor een nadere toelichting verwijs ik naar voornoemde brief. Over de problematiek rond </w:t>
      </w:r>
      <w:r w:rsidRPr="00770865">
        <w:rPr>
          <w:rFonts w:eastAsia="Times New Roman" w:cs="Arial"/>
          <w:color w:val="auto"/>
          <w:sz w:val="20"/>
          <w:szCs w:val="20"/>
        </w:rPr>
        <w:t>het achterwege blijvende definitieve grensvaststelling</w:t>
      </w:r>
      <w:r w:rsidRPr="00770865">
        <w:rPr>
          <w:rFonts w:eastAsia="Times New Roman" w:cs="Arial"/>
          <w:color w:val="auto"/>
          <w:sz w:val="20"/>
          <w:szCs w:val="20"/>
        </w:rPr>
        <w:t xml:space="preserve"> gaat het ministerie van Volkshuisvesting en Ruimtelijke Ordening (verder) met het Kadaster in gesprek.</w:t>
      </w:r>
    </w:p>
    <w:p w:rsidRPr="00770865" w:rsidR="00770865" w:rsidP="00770865" w14:paraId="6D583429" w14:textId="77777777">
      <w:pPr>
        <w:autoSpaceDN/>
        <w:spacing w:line="240" w:lineRule="auto"/>
        <w:textAlignment w:val="auto"/>
        <w:rPr>
          <w:rFonts w:eastAsia="Times New Roman" w:cs="Arial"/>
          <w:color w:val="auto"/>
          <w:sz w:val="20"/>
          <w:szCs w:val="20"/>
        </w:rPr>
      </w:pPr>
    </w:p>
    <w:p w:rsidRPr="00770865" w:rsidR="00770865" w:rsidP="00770865" w14:paraId="6BD60520" w14:textId="77777777">
      <w:pPr>
        <w:shd w:val="clear" w:color="auto" w:fill="FFFFFF"/>
        <w:autoSpaceDN/>
        <w:spacing w:before="90" w:line="240" w:lineRule="auto"/>
        <w:textAlignment w:val="auto"/>
        <w:outlineLvl w:val="1"/>
        <w:rPr>
          <w:rFonts w:eastAsia="Times New Roman" w:cs="Arial"/>
          <w:b/>
          <w:bCs/>
          <w:color w:val="auto"/>
          <w:sz w:val="20"/>
          <w:szCs w:val="20"/>
        </w:rPr>
      </w:pPr>
      <w:r w:rsidRPr="00770865">
        <w:rPr>
          <w:rFonts w:eastAsia="Times New Roman" w:cs="Arial"/>
          <w:b/>
          <w:bCs/>
          <w:color w:val="auto"/>
          <w:sz w:val="20"/>
          <w:szCs w:val="20"/>
        </w:rPr>
        <w:t>Vraag 8</w:t>
      </w:r>
    </w:p>
    <w:p w:rsidRPr="00770865" w:rsidR="00770865" w:rsidP="00770865" w14:paraId="0C8F7CC3" w14:textId="77777777">
      <w:pPr>
        <w:autoSpaceDN/>
        <w:spacing w:line="240" w:lineRule="auto"/>
        <w:textAlignment w:val="auto"/>
        <w:rPr>
          <w:rFonts w:eastAsia="Times New Roman" w:cs="Arial"/>
          <w:color w:val="auto"/>
          <w:sz w:val="20"/>
          <w:szCs w:val="20"/>
        </w:rPr>
      </w:pPr>
      <w:r w:rsidRPr="00770865">
        <w:rPr>
          <w:rFonts w:eastAsia="Times New Roman" w:cs="Arial"/>
          <w:color w:val="auto"/>
          <w:sz w:val="20"/>
          <w:szCs w:val="20"/>
        </w:rPr>
        <w:t xml:space="preserve">Hoe waardeert u de constatering dat de rechtspraak, de rechtswetenschap en de rechtspraktijk inmiddels het standpunt inneemt dat het aanbieden van opgeknipte kavels landbouwgrond voor handelaren een </w:t>
      </w:r>
      <w:r w:rsidRPr="00770865">
        <w:rPr>
          <w:rFonts w:eastAsia="Times New Roman" w:cs="Arial"/>
          <w:color w:val="auto"/>
          <w:sz w:val="20"/>
          <w:szCs w:val="20"/>
        </w:rPr>
        <w:t>vergunningplichtige</w:t>
      </w:r>
      <w:r w:rsidRPr="00770865">
        <w:rPr>
          <w:rFonts w:eastAsia="Times New Roman" w:cs="Arial"/>
          <w:color w:val="auto"/>
          <w:sz w:val="20"/>
          <w:szCs w:val="20"/>
        </w:rPr>
        <w:t xml:space="preserve"> activiteit in het kader van de Wet financieel toezicht is? Wat betekent dit voor de opstelling van de Autoriteit Financiële Markten (AFM)?</w:t>
      </w:r>
    </w:p>
    <w:p w:rsidRPr="00770865" w:rsidR="00770865" w:rsidP="00770865" w14:paraId="77B1FA1C" w14:textId="77777777">
      <w:pPr>
        <w:autoSpaceDN/>
        <w:spacing w:line="240" w:lineRule="auto"/>
        <w:textAlignment w:val="auto"/>
        <w:rPr>
          <w:rFonts w:eastAsia="Times New Roman" w:cs="Arial"/>
          <w:color w:val="auto"/>
          <w:sz w:val="20"/>
          <w:szCs w:val="20"/>
        </w:rPr>
      </w:pPr>
    </w:p>
    <w:p w:rsidRPr="00770865" w:rsidR="00770865" w:rsidP="00770865" w14:paraId="01D509FF" w14:textId="77777777">
      <w:pPr>
        <w:autoSpaceDN/>
        <w:spacing w:line="240" w:lineRule="auto"/>
        <w:textAlignment w:val="auto"/>
        <w:rPr>
          <w:rFonts w:eastAsia="Times New Roman" w:cs="Arial"/>
          <w:b/>
          <w:bCs/>
          <w:color w:val="auto"/>
          <w:sz w:val="20"/>
          <w:szCs w:val="20"/>
        </w:rPr>
      </w:pPr>
      <w:r w:rsidRPr="00770865">
        <w:rPr>
          <w:rFonts w:eastAsia="Times New Roman" w:cs="Arial"/>
          <w:b/>
          <w:bCs/>
          <w:color w:val="auto"/>
          <w:sz w:val="20"/>
          <w:szCs w:val="20"/>
        </w:rPr>
        <w:t>Antwoord 8</w:t>
      </w:r>
    </w:p>
    <w:p w:rsidRPr="00770865" w:rsidR="00770865" w:rsidP="00770865" w14:paraId="64ED3EFF" w14:textId="77777777">
      <w:pPr>
        <w:autoSpaceDN/>
        <w:spacing w:line="240" w:lineRule="auto"/>
        <w:textAlignment w:val="auto"/>
        <w:rPr>
          <w:rFonts w:eastAsia="Times New Roman" w:cs="Arial"/>
          <w:color w:val="auto"/>
          <w:sz w:val="20"/>
          <w:szCs w:val="20"/>
        </w:rPr>
      </w:pPr>
      <w:r w:rsidRPr="00770865">
        <w:rPr>
          <w:rFonts w:eastAsia="Times New Roman" w:cs="Arial"/>
          <w:color w:val="auto"/>
          <w:sz w:val="20"/>
          <w:szCs w:val="20"/>
        </w:rPr>
        <w:t xml:space="preserve">Of er sprake is van een </w:t>
      </w:r>
      <w:r w:rsidRPr="00770865">
        <w:rPr>
          <w:rFonts w:eastAsia="Times New Roman" w:cs="Arial"/>
          <w:color w:val="auto"/>
          <w:sz w:val="20"/>
          <w:szCs w:val="20"/>
        </w:rPr>
        <w:t>vergunningplichtige</w:t>
      </w:r>
      <w:r w:rsidRPr="00770865">
        <w:rPr>
          <w:rFonts w:eastAsia="Times New Roman" w:cs="Arial"/>
          <w:color w:val="auto"/>
          <w:sz w:val="20"/>
          <w:szCs w:val="20"/>
        </w:rPr>
        <w:t xml:space="preserve"> activiteit is afhankelijk van de casus. Hierbij speelt het beheercriterium een cruciale rol, zoals </w:t>
      </w:r>
      <w:r w:rsidRPr="00770865">
        <w:rPr>
          <w:rFonts w:eastAsia="Times New Roman" w:cs="Arial"/>
          <w:color w:val="auto"/>
          <w:sz w:val="20"/>
          <w:szCs w:val="20"/>
        </w:rPr>
        <w:t xml:space="preserve">beschreven in de Kamerbrief. Wanneer speculatieve grondhandel kwalificeert als beleggingsobject is dit </w:t>
      </w:r>
      <w:r w:rsidRPr="00770865">
        <w:rPr>
          <w:rFonts w:eastAsia="Times New Roman" w:cs="Arial"/>
          <w:color w:val="auto"/>
          <w:sz w:val="20"/>
          <w:szCs w:val="20"/>
        </w:rPr>
        <w:t>reeds</w:t>
      </w:r>
      <w:r w:rsidRPr="00770865">
        <w:rPr>
          <w:rFonts w:eastAsia="Times New Roman" w:cs="Arial"/>
          <w:color w:val="auto"/>
          <w:sz w:val="20"/>
          <w:szCs w:val="20"/>
        </w:rPr>
        <w:t xml:space="preserve"> </w:t>
      </w:r>
      <w:r w:rsidRPr="00770865">
        <w:rPr>
          <w:rFonts w:eastAsia="Times New Roman" w:cs="Arial"/>
          <w:color w:val="auto"/>
          <w:sz w:val="20"/>
          <w:szCs w:val="20"/>
        </w:rPr>
        <w:t>vergunningplichtig</w:t>
      </w:r>
      <w:r w:rsidRPr="00770865">
        <w:rPr>
          <w:rFonts w:eastAsia="Times New Roman" w:cs="Arial"/>
          <w:color w:val="auto"/>
          <w:sz w:val="20"/>
          <w:szCs w:val="20"/>
        </w:rPr>
        <w:t xml:space="preserve"> onder de Wet op het financieel toezicht (</w:t>
      </w:r>
      <w:r w:rsidRPr="00770865">
        <w:rPr>
          <w:rFonts w:eastAsia="Times New Roman" w:cs="Arial"/>
          <w:color w:val="auto"/>
          <w:sz w:val="20"/>
          <w:szCs w:val="20"/>
        </w:rPr>
        <w:t>Wft</w:t>
      </w:r>
      <w:r w:rsidRPr="00770865">
        <w:rPr>
          <w:rFonts w:eastAsia="Times New Roman" w:cs="Arial"/>
          <w:color w:val="auto"/>
          <w:sz w:val="20"/>
          <w:szCs w:val="20"/>
        </w:rPr>
        <w:t xml:space="preserve">). Daarnaast kunnen de toezichthouders Autoriteit Financiële Markten (AFM) en Autoriteit Consument en Markt (ACM) optreden tegen oneerlijke handelspraktijken. Daarbij geldt dat de AFM belast is met de handhaving voor zover sprake is van een financiële dienst of activiteit en de ACM voor zover daar geen sprake van is. </w:t>
      </w:r>
      <w:r w:rsidRPr="00770865">
        <w:rPr>
          <w:rFonts w:eastAsia="Times New Roman" w:cs="Arial"/>
          <w:color w:val="auto"/>
          <w:sz w:val="20"/>
          <w:szCs w:val="20"/>
        </w:rPr>
        <w:t>Indien</w:t>
      </w:r>
      <w:r w:rsidRPr="00770865">
        <w:rPr>
          <w:rFonts w:eastAsia="Times New Roman" w:cs="Arial"/>
          <w:color w:val="auto"/>
          <w:sz w:val="20"/>
          <w:szCs w:val="20"/>
        </w:rPr>
        <w:t xml:space="preserve"> de toezichthouders constateren dat een grondhandelaar zich bedient van oneerlijke handelspraktijken, hebben zij diverse (</w:t>
      </w:r>
      <w:r w:rsidRPr="00770865">
        <w:rPr>
          <w:rFonts w:eastAsia="Times New Roman" w:cs="Arial"/>
          <w:color w:val="auto"/>
          <w:sz w:val="20"/>
          <w:szCs w:val="20"/>
        </w:rPr>
        <w:t>handhavings</w:t>
      </w:r>
      <w:r w:rsidRPr="00770865">
        <w:rPr>
          <w:rFonts w:eastAsia="Times New Roman" w:cs="Arial"/>
          <w:color w:val="auto"/>
          <w:sz w:val="20"/>
          <w:szCs w:val="20"/>
        </w:rPr>
        <w:t xml:space="preserve">)instrumenten tot hun beschikking. Zo kunnen zij onder meer een zelfstandige last, bestuurlijke boete of last onder dwangsom opleggen. De AFM en de ACM beoordelen individuele casussen op dit terrein en zullen op grond van hun mandaat optreden als dat mogelijk en noodzakelijk is. </w:t>
      </w:r>
    </w:p>
    <w:p w:rsidRPr="00770865" w:rsidR="00770865" w:rsidP="00770865" w14:paraId="7C96A1CA" w14:textId="77777777">
      <w:pPr>
        <w:autoSpaceDN/>
        <w:spacing w:line="240" w:lineRule="auto"/>
        <w:textAlignment w:val="auto"/>
        <w:rPr>
          <w:rFonts w:eastAsia="Times New Roman" w:cs="Arial"/>
          <w:color w:val="auto"/>
          <w:sz w:val="20"/>
          <w:szCs w:val="20"/>
        </w:rPr>
      </w:pPr>
    </w:p>
    <w:p w:rsidRPr="00770865" w:rsidR="00770865" w:rsidP="00770865" w14:paraId="39C9BB78" w14:textId="77777777">
      <w:pPr>
        <w:autoSpaceDN/>
        <w:spacing w:line="240" w:lineRule="auto"/>
        <w:textAlignment w:val="auto"/>
        <w:rPr>
          <w:rFonts w:eastAsia="Times New Roman" w:cs="Arial"/>
          <w:color w:val="auto"/>
          <w:sz w:val="20"/>
          <w:szCs w:val="20"/>
        </w:rPr>
      </w:pPr>
      <w:r w:rsidRPr="00770865">
        <w:rPr>
          <w:rFonts w:eastAsia="Times New Roman" w:cs="Arial"/>
          <w:color w:val="auto"/>
          <w:sz w:val="20"/>
          <w:szCs w:val="20"/>
        </w:rPr>
        <w:t>De gedachte de opsplitsing van grond zelf aan een vergunning te binden, of om grondhandelaren aan een vergunningstelsel te binden, is uitgebreid onderzocht. Een dergelijke maatregel is niet doeltreffend en doelmatig. In de brief van 20 november 2025 is dit nader toegelicht.</w:t>
      </w:r>
    </w:p>
    <w:p w:rsidRPr="00770865" w:rsidR="00770865" w:rsidP="00770865" w14:paraId="0B29B274" w14:textId="77777777">
      <w:pPr>
        <w:autoSpaceDN/>
        <w:spacing w:line="240" w:lineRule="auto"/>
        <w:textAlignment w:val="auto"/>
        <w:rPr>
          <w:rFonts w:eastAsia="Times New Roman" w:cs="Arial"/>
          <w:color w:val="auto"/>
          <w:sz w:val="20"/>
          <w:szCs w:val="20"/>
        </w:rPr>
      </w:pPr>
    </w:p>
    <w:p w:rsidRPr="00770865" w:rsidR="00770865" w:rsidP="00770865" w14:paraId="59AFC708" w14:textId="77777777">
      <w:pPr>
        <w:shd w:val="clear" w:color="auto" w:fill="FFFFFF"/>
        <w:autoSpaceDN/>
        <w:spacing w:before="90" w:line="240" w:lineRule="auto"/>
        <w:textAlignment w:val="auto"/>
        <w:outlineLvl w:val="1"/>
        <w:rPr>
          <w:rFonts w:eastAsia="Times New Roman" w:cs="Arial"/>
          <w:b/>
          <w:bCs/>
          <w:color w:val="auto"/>
          <w:sz w:val="20"/>
          <w:szCs w:val="20"/>
        </w:rPr>
      </w:pPr>
      <w:r w:rsidRPr="00770865">
        <w:rPr>
          <w:rFonts w:eastAsia="Times New Roman" w:cs="Arial"/>
          <w:b/>
          <w:bCs/>
          <w:color w:val="auto"/>
          <w:sz w:val="20"/>
          <w:szCs w:val="20"/>
        </w:rPr>
        <w:t>Vraag 9</w:t>
      </w:r>
    </w:p>
    <w:p w:rsidRPr="00770865" w:rsidR="00770865" w:rsidP="00770865" w14:paraId="47737544" w14:textId="77777777">
      <w:pPr>
        <w:autoSpaceDN/>
        <w:spacing w:line="240" w:lineRule="auto"/>
        <w:textAlignment w:val="auto"/>
        <w:rPr>
          <w:rFonts w:eastAsia="Times New Roman" w:cs="Arial"/>
          <w:color w:val="auto"/>
          <w:sz w:val="20"/>
          <w:szCs w:val="20"/>
        </w:rPr>
      </w:pPr>
      <w:r w:rsidRPr="00770865">
        <w:rPr>
          <w:rFonts w:eastAsia="Times New Roman" w:cs="Arial"/>
          <w:color w:val="auto"/>
          <w:sz w:val="20"/>
          <w:szCs w:val="20"/>
        </w:rPr>
        <w:t>Hoe waardeert u de in het artikel genoemde voorstellen: een vergunningplicht in het kader van de Wet financieel toezicht, inzet van notarissen om oorspronkelijke verkoopprijzen te vermelden en de inzet van het Kadaster om voor kleine agrarische percelen een uitmeting van de grenzen te vereisen?</w:t>
      </w:r>
    </w:p>
    <w:p w:rsidRPr="00770865" w:rsidR="00770865" w:rsidP="00770865" w14:paraId="3366991B" w14:textId="77777777">
      <w:pPr>
        <w:autoSpaceDN/>
        <w:spacing w:line="240" w:lineRule="auto"/>
        <w:textAlignment w:val="auto"/>
        <w:rPr>
          <w:rFonts w:eastAsia="Times New Roman" w:cs="Arial"/>
          <w:color w:val="auto"/>
          <w:sz w:val="20"/>
          <w:szCs w:val="20"/>
        </w:rPr>
      </w:pPr>
    </w:p>
    <w:p w:rsidRPr="00770865" w:rsidR="00770865" w:rsidP="00770865" w14:paraId="020C6DC4" w14:textId="77777777">
      <w:pPr>
        <w:autoSpaceDN/>
        <w:spacing w:line="240" w:lineRule="auto"/>
        <w:textAlignment w:val="auto"/>
        <w:rPr>
          <w:rFonts w:eastAsia="Times New Roman" w:cs="Arial"/>
          <w:b/>
          <w:bCs/>
          <w:color w:val="auto"/>
          <w:sz w:val="20"/>
          <w:szCs w:val="20"/>
        </w:rPr>
      </w:pPr>
      <w:r w:rsidRPr="00770865">
        <w:rPr>
          <w:rFonts w:eastAsia="Times New Roman" w:cs="Arial"/>
          <w:b/>
          <w:bCs/>
          <w:color w:val="auto"/>
          <w:sz w:val="20"/>
          <w:szCs w:val="20"/>
        </w:rPr>
        <w:t>Antwoord 9</w:t>
      </w:r>
    </w:p>
    <w:p w:rsidRPr="00770865" w:rsidR="00770865" w:rsidP="00770865" w14:paraId="31DB9A39" w14:textId="77777777">
      <w:pPr>
        <w:autoSpaceDN/>
        <w:spacing w:line="240" w:lineRule="auto"/>
        <w:textAlignment w:val="auto"/>
        <w:rPr>
          <w:rFonts w:eastAsia="Times New Roman" w:cs="Arial"/>
          <w:color w:val="auto"/>
          <w:sz w:val="20"/>
          <w:szCs w:val="20"/>
        </w:rPr>
      </w:pPr>
      <w:r w:rsidRPr="00770865">
        <w:rPr>
          <w:rFonts w:eastAsia="Times New Roman" w:cs="Arial"/>
          <w:color w:val="auto"/>
          <w:sz w:val="20"/>
          <w:szCs w:val="20"/>
        </w:rPr>
        <w:t xml:space="preserve">Voor het antwoord </w:t>
      </w:r>
      <w:r w:rsidRPr="00770865">
        <w:rPr>
          <w:rFonts w:eastAsia="Times New Roman" w:cs="Arial"/>
          <w:color w:val="auto"/>
          <w:sz w:val="20"/>
          <w:szCs w:val="20"/>
        </w:rPr>
        <w:t>inzake</w:t>
      </w:r>
      <w:r w:rsidRPr="00770865">
        <w:rPr>
          <w:rFonts w:eastAsia="Times New Roman" w:cs="Arial"/>
          <w:color w:val="auto"/>
          <w:sz w:val="20"/>
          <w:szCs w:val="20"/>
        </w:rPr>
        <w:t xml:space="preserve"> een vergunningplicht verwijs ik naar antwoord 8. </w:t>
      </w:r>
    </w:p>
    <w:p w:rsidRPr="00770865" w:rsidR="00770865" w:rsidP="00770865" w14:paraId="50B84204" w14:textId="77777777">
      <w:pPr>
        <w:autoSpaceDN/>
        <w:spacing w:line="240" w:lineRule="auto"/>
        <w:textAlignment w:val="auto"/>
        <w:rPr>
          <w:rFonts w:eastAsia="Times New Roman" w:cs="Arial"/>
          <w:color w:val="auto"/>
          <w:sz w:val="20"/>
          <w:szCs w:val="20"/>
        </w:rPr>
      </w:pPr>
    </w:p>
    <w:p w:rsidRPr="00770865" w:rsidR="00770865" w:rsidP="00770865" w14:paraId="47C984F8" w14:textId="77777777">
      <w:pPr>
        <w:autoSpaceDN/>
        <w:spacing w:line="240" w:lineRule="auto"/>
        <w:textAlignment w:val="auto"/>
        <w:rPr>
          <w:rFonts w:eastAsia="Times New Roman" w:cs="Arial"/>
          <w:color w:val="auto"/>
          <w:sz w:val="20"/>
          <w:szCs w:val="20"/>
        </w:rPr>
      </w:pPr>
      <w:r w:rsidRPr="00770865">
        <w:rPr>
          <w:rFonts w:eastAsia="Times New Roman" w:cs="Arial"/>
          <w:color w:val="auto"/>
          <w:sz w:val="20"/>
          <w:szCs w:val="20"/>
        </w:rPr>
        <w:t xml:space="preserve">Het voorstel om notarissen de oorspronkelijke verkoopprijzen te laten melden ziet op vermelding in de leveringsakte. De notaris komt namelijk in beeld indien koper en verkoper zover zijn dat ze tot de juridische levering willen overgaan. De oorspronkelijke verkoopprijs is dan pas zichtbaar nadat de koper de koopovereenkomst heeft gesloten en de notaris de leveringsakte heeft opgemaakt. </w:t>
      </w:r>
    </w:p>
    <w:p w:rsidRPr="00770865" w:rsidR="00770865" w:rsidP="00770865" w14:paraId="18FEFF0E" w14:textId="77777777">
      <w:pPr>
        <w:autoSpaceDN/>
        <w:spacing w:line="240" w:lineRule="auto"/>
        <w:textAlignment w:val="auto"/>
        <w:rPr>
          <w:rFonts w:eastAsia="Times New Roman" w:cs="Arial"/>
          <w:color w:val="auto"/>
          <w:sz w:val="20"/>
          <w:szCs w:val="20"/>
        </w:rPr>
      </w:pPr>
    </w:p>
    <w:p w:rsidRPr="00770865" w:rsidR="00770865" w:rsidP="00770865" w14:paraId="098B7137" w14:textId="77777777">
      <w:pPr>
        <w:autoSpaceDN/>
        <w:spacing w:line="240" w:lineRule="auto"/>
        <w:textAlignment w:val="auto"/>
        <w:rPr>
          <w:rFonts w:eastAsia="Times New Roman" w:cs="Arial"/>
          <w:color w:val="auto"/>
          <w:sz w:val="20"/>
          <w:szCs w:val="20"/>
        </w:rPr>
      </w:pPr>
      <w:r w:rsidRPr="00770865">
        <w:rPr>
          <w:rFonts w:eastAsia="Times New Roman" w:cs="Arial"/>
          <w:color w:val="auto"/>
          <w:sz w:val="20"/>
          <w:szCs w:val="20"/>
        </w:rPr>
        <w:t xml:space="preserve">Notarissen zijn bij de uitoefening van hun ambt verplicht te voldoen aan hoge maatstaven die gelden ten aanzien van de zorg- en informatieplicht. </w:t>
      </w:r>
      <w:r w:rsidRPr="00770865">
        <w:rPr>
          <w:rFonts w:eastAsia="Times New Roman" w:cs="Arial"/>
          <w:color w:val="auto"/>
          <w:sz w:val="20"/>
          <w:szCs w:val="20"/>
        </w:rPr>
        <w:t>Indien</w:t>
      </w:r>
      <w:r w:rsidRPr="00770865">
        <w:rPr>
          <w:rFonts w:eastAsia="Times New Roman" w:cs="Arial"/>
          <w:color w:val="auto"/>
          <w:sz w:val="20"/>
          <w:szCs w:val="20"/>
        </w:rPr>
        <w:t xml:space="preserve"> de notaris constateert dat de gesloten koop een speculatief karakter heeft, dan dient de notaris de koper daarop te wijzen en de risico’s van een dergelijke transactie aan hem uit te leggen. Hij moet zich ervan vergewissen dat de koper zich goed bewust is van dat speculatieve karakter en de transactie desondanks wil.</w:t>
      </w:r>
      <w:r>
        <w:rPr>
          <w:rFonts w:eastAsia="Times New Roman" w:cs="Arial"/>
          <w:color w:val="auto"/>
          <w:sz w:val="20"/>
          <w:szCs w:val="20"/>
          <w:vertAlign w:val="superscript"/>
        </w:rPr>
        <w:footnoteReference w:id="13"/>
      </w:r>
      <w:r w:rsidRPr="00770865">
        <w:rPr>
          <w:rFonts w:eastAsia="Times New Roman" w:cs="Arial"/>
          <w:color w:val="auto"/>
          <w:sz w:val="20"/>
          <w:szCs w:val="20"/>
        </w:rPr>
        <w:t xml:space="preserve"> Het speculatieve karakter van de transactie kan de notaris bijvoorbeeld constateren, wanneer hij een onwaarschijnlijk waardeverschil ziet tussen de aan- en verkoopprijs van de grond. Daarnaast moet de notaris onder omstandigheden zijn dienstverlening bij een onverklaarbare prijsstijging weigeren. </w:t>
      </w:r>
    </w:p>
    <w:p w:rsidRPr="00770865" w:rsidR="00770865" w:rsidP="00770865" w14:paraId="4582F624" w14:textId="77777777">
      <w:pPr>
        <w:autoSpaceDN/>
        <w:spacing w:line="240" w:lineRule="auto"/>
        <w:textAlignment w:val="auto"/>
        <w:rPr>
          <w:rFonts w:eastAsia="Times New Roman" w:cs="Arial"/>
          <w:color w:val="auto"/>
          <w:sz w:val="20"/>
          <w:szCs w:val="20"/>
        </w:rPr>
      </w:pPr>
    </w:p>
    <w:p w:rsidRPr="00770865" w:rsidR="00770865" w:rsidP="00770865" w14:paraId="4C298E88" w14:textId="77777777">
      <w:pPr>
        <w:autoSpaceDN/>
        <w:spacing w:line="240" w:lineRule="auto"/>
        <w:textAlignment w:val="auto"/>
        <w:rPr>
          <w:rFonts w:eastAsia="Times New Roman" w:cs="Arial"/>
          <w:color w:val="auto"/>
          <w:sz w:val="20"/>
          <w:szCs w:val="20"/>
        </w:rPr>
      </w:pPr>
      <w:r w:rsidRPr="00770865">
        <w:rPr>
          <w:rFonts w:eastAsia="Times New Roman" w:cs="Arial"/>
          <w:color w:val="auto"/>
          <w:sz w:val="20"/>
          <w:szCs w:val="20"/>
        </w:rPr>
        <w:t>Ten aanzien van de inzet van het Kadaster verwijs ik naar antwoord 7. In het kader van de op landelijke schaal relatief beperkte omvang van de problematiek van deze grondhandel ligt het niet voor de hand deze rol te veranderen. In de eerdergenoemde brief wordt hier nader op ingegaan.</w:t>
      </w:r>
    </w:p>
    <w:p w:rsidRPr="00770865" w:rsidR="00770865" w:rsidP="00770865" w14:paraId="714DCDDF" w14:textId="77777777">
      <w:pPr>
        <w:autoSpaceDN/>
        <w:spacing w:line="240" w:lineRule="auto"/>
        <w:textAlignment w:val="auto"/>
        <w:rPr>
          <w:rFonts w:eastAsia="Times New Roman" w:cs="Arial"/>
          <w:color w:val="auto"/>
          <w:sz w:val="20"/>
          <w:szCs w:val="20"/>
        </w:rPr>
      </w:pPr>
    </w:p>
    <w:p w:rsidRPr="00770865" w:rsidR="00770865" w:rsidP="00770865" w14:paraId="50DFD561" w14:textId="77777777">
      <w:pPr>
        <w:shd w:val="clear" w:color="auto" w:fill="FFFFFF"/>
        <w:autoSpaceDN/>
        <w:spacing w:before="90" w:line="240" w:lineRule="auto"/>
        <w:textAlignment w:val="auto"/>
        <w:outlineLvl w:val="1"/>
        <w:rPr>
          <w:rFonts w:eastAsia="Times New Roman" w:cs="Arial"/>
          <w:b/>
          <w:bCs/>
          <w:color w:val="auto"/>
          <w:sz w:val="20"/>
          <w:szCs w:val="20"/>
        </w:rPr>
      </w:pPr>
      <w:r w:rsidRPr="00770865">
        <w:rPr>
          <w:rFonts w:eastAsia="Times New Roman" w:cs="Arial"/>
          <w:b/>
          <w:bCs/>
          <w:color w:val="auto"/>
          <w:sz w:val="20"/>
          <w:szCs w:val="20"/>
        </w:rPr>
        <w:t>Vraag 10</w:t>
      </w:r>
    </w:p>
    <w:p w:rsidRPr="00770865" w:rsidR="00770865" w:rsidP="00770865" w14:paraId="3609BD56" w14:textId="77777777">
      <w:pPr>
        <w:autoSpaceDN/>
        <w:spacing w:line="240" w:lineRule="auto"/>
        <w:textAlignment w:val="auto"/>
        <w:rPr>
          <w:rFonts w:eastAsia="Times New Roman" w:cs="Arial"/>
          <w:color w:val="auto"/>
          <w:sz w:val="20"/>
          <w:szCs w:val="20"/>
        </w:rPr>
      </w:pPr>
      <w:r w:rsidRPr="00770865">
        <w:rPr>
          <w:rFonts w:eastAsia="Times New Roman" w:cs="Arial"/>
          <w:color w:val="auto"/>
          <w:sz w:val="20"/>
          <w:szCs w:val="20"/>
        </w:rPr>
        <w:t>Hoe wilt u op korte termijn ongewenste speculatieve grondhandel inperken? Wat verwacht u daarbij concreet van betrokken partijen als de AFM, het notariaat en het Kadaster?</w:t>
      </w:r>
    </w:p>
    <w:p w:rsidRPr="00770865" w:rsidR="00770865" w:rsidP="00770865" w14:paraId="2EB15094" w14:textId="77777777">
      <w:pPr>
        <w:autoSpaceDN/>
        <w:spacing w:line="240" w:lineRule="auto"/>
        <w:textAlignment w:val="auto"/>
        <w:rPr>
          <w:rFonts w:eastAsia="Times New Roman" w:cs="Arial"/>
          <w:color w:val="auto"/>
          <w:sz w:val="20"/>
          <w:szCs w:val="20"/>
        </w:rPr>
      </w:pPr>
    </w:p>
    <w:p w:rsidRPr="00770865" w:rsidR="00770865" w:rsidP="00770865" w14:paraId="636D0A6A" w14:textId="77777777">
      <w:pPr>
        <w:autoSpaceDN/>
        <w:spacing w:line="240" w:lineRule="auto"/>
        <w:textAlignment w:val="auto"/>
        <w:rPr>
          <w:rFonts w:eastAsia="Times New Roman" w:cs="Arial"/>
          <w:b/>
          <w:bCs/>
          <w:color w:val="auto"/>
          <w:sz w:val="20"/>
          <w:szCs w:val="20"/>
        </w:rPr>
      </w:pPr>
      <w:r w:rsidRPr="00770865">
        <w:rPr>
          <w:rFonts w:eastAsia="Times New Roman" w:cs="Arial"/>
          <w:b/>
          <w:bCs/>
          <w:color w:val="auto"/>
          <w:sz w:val="20"/>
          <w:szCs w:val="20"/>
        </w:rPr>
        <w:t>Antwoord 10</w:t>
      </w:r>
    </w:p>
    <w:p w:rsidRPr="00770865" w:rsidR="00770865" w:rsidP="00770865" w14:paraId="69357DBD" w14:textId="77777777">
      <w:pPr>
        <w:autoSpaceDN/>
        <w:spacing w:line="240" w:lineRule="auto"/>
        <w:textAlignment w:val="auto"/>
        <w:rPr>
          <w:rFonts w:eastAsia="Times New Roman" w:cs="Arial"/>
          <w:color w:val="auto"/>
          <w:sz w:val="20"/>
          <w:szCs w:val="20"/>
        </w:rPr>
      </w:pPr>
      <w:r w:rsidRPr="00770865">
        <w:rPr>
          <w:rFonts w:eastAsia="Times New Roman" w:cs="Arial"/>
          <w:color w:val="auto"/>
          <w:sz w:val="20"/>
          <w:szCs w:val="20"/>
        </w:rPr>
        <w:t xml:space="preserve">Ik verwijs u naar de aangekondigde maatregelen in de Kamerbrief die ik mede namens de minister van Financiën en de staatssecretaris van Justitie en Veiligheid aan uw Kamer heb gestuurd. De Kamerbrief van 20 november 2025 introduceert een aantal maatregelen om deze speculatieve grondhandel aan te pakken. Zo zal er online voorlichting vanuit het Rijk komen. Ook verkent de staatssecretaris van Justitie en Veiligheid samen met mij de komende periode, de wenselijkheid van de invoering van een wettelijke bedenktijd voor particuliere kopers van grond. Daarnaast blijf ik de ontwikkelingen van deze praktijk volgen en wordt het Kadaster periodiek om een update van het aantal beleggingspercelen gevraagd. </w:t>
      </w:r>
    </w:p>
    <w:p w:rsidRPr="00770865" w:rsidR="00770865" w:rsidP="00770865" w14:paraId="4425B7D1" w14:textId="77777777">
      <w:pPr>
        <w:autoSpaceDN/>
        <w:spacing w:after="160" w:line="259" w:lineRule="auto"/>
        <w:textAlignment w:val="auto"/>
        <w:rPr>
          <w:rFonts w:eastAsia="Calibri" w:cs="Times New Roman"/>
          <w:color w:val="auto"/>
          <w:kern w:val="2"/>
          <w:sz w:val="20"/>
          <w:szCs w:val="20"/>
          <w:lang w:eastAsia="en-US"/>
          <w14:ligatures w14:val="standardContextual"/>
        </w:rPr>
      </w:pPr>
    </w:p>
    <w:p w:rsidR="00770865" w14:paraId="7609A5F0" w14:textId="77777777"/>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1687" w14:paraId="3E767B2F"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154EA" w14:paraId="5C47C0EC" w14:textId="77777777">
      <w:pPr>
        <w:spacing w:line="240" w:lineRule="auto"/>
      </w:pPr>
      <w:r>
        <w:separator/>
      </w:r>
    </w:p>
  </w:footnote>
  <w:footnote w:type="continuationSeparator" w:id="1">
    <w:p w:rsidR="00C154EA" w14:paraId="53E6118B" w14:textId="77777777">
      <w:pPr>
        <w:spacing w:line="240" w:lineRule="auto"/>
      </w:pPr>
      <w:r>
        <w:continuationSeparator/>
      </w:r>
    </w:p>
  </w:footnote>
  <w:footnote w:id="2">
    <w:p w:rsidR="00770865" w:rsidRPr="009761D8" w:rsidP="00770865" w14:paraId="08A8D00A" w14:textId="77777777">
      <w:pPr>
        <w:pStyle w:val="FootnoteText"/>
      </w:pPr>
      <w:r w:rsidRPr="009761D8">
        <w:rPr>
          <w:rStyle w:val="FootnoteReference"/>
        </w:rPr>
        <w:footnoteRef/>
      </w:r>
      <w:r w:rsidRPr="009761D8">
        <w:t xml:space="preserve"> </w:t>
      </w:r>
      <w:r w:rsidRPr="009761D8">
        <w:t>Overwater</w:t>
      </w:r>
      <w:r w:rsidRPr="009761D8">
        <w:t xml:space="preserve">, mr. P.S.A. en </w:t>
      </w:r>
      <w:r w:rsidRPr="009761D8">
        <w:t>Frikkee</w:t>
      </w:r>
      <w:r w:rsidRPr="009761D8">
        <w:t xml:space="preserve"> ir. C.A.C., «Maatschappelijke en juridische ontwikkelingen bij de windhandel in opgeknipte agrarische percelen», Tijdschrift voor Bouwrecht 2025/25, aflevering 4, april 2025.</w:t>
      </w:r>
    </w:p>
  </w:footnote>
  <w:footnote w:id="3">
    <w:p w:rsidR="00770865" w:rsidRPr="009761D8" w:rsidP="00770865" w14:paraId="4F41C655" w14:textId="77777777">
      <w:pPr>
        <w:pStyle w:val="FootnoteText"/>
      </w:pPr>
      <w:r w:rsidRPr="009761D8">
        <w:rPr>
          <w:rStyle w:val="FootnoteReference"/>
        </w:rPr>
        <w:footnoteRef/>
      </w:r>
      <w:r w:rsidRPr="009761D8">
        <w:t xml:space="preserve"> Aanhangsel van de Handelingen II, 2023–2024, nr. 2033 (antwoord op schriftelijke vragen van Inge van Dijk en Vedder (CDA) d.d. 20 juni 2024); Kamerstukken II, 34 682 nr. 189 en 208.</w:t>
      </w:r>
    </w:p>
  </w:footnote>
  <w:footnote w:id="4">
    <w:p w:rsidR="00770865" w:rsidRPr="009761D8" w:rsidP="00770865" w14:paraId="29628C47" w14:textId="77777777">
      <w:pPr>
        <w:pStyle w:val="FootnoteText"/>
      </w:pPr>
      <w:r w:rsidRPr="009761D8">
        <w:rPr>
          <w:rStyle w:val="FootnoteReference"/>
        </w:rPr>
        <w:footnoteRef/>
      </w:r>
      <w:r w:rsidRPr="009761D8">
        <w:t xml:space="preserve"> Kamerstukken II, 27 581, 34 682, nr. 55, 20 november 2025</w:t>
      </w:r>
    </w:p>
  </w:footnote>
  <w:footnote w:id="5">
    <w:p w:rsidR="00770865" w:rsidRPr="009761D8" w:rsidP="00770865" w14:paraId="44AC4F71" w14:textId="77777777">
      <w:pPr>
        <w:pStyle w:val="FootnoteText"/>
      </w:pPr>
      <w:r w:rsidRPr="009761D8">
        <w:rPr>
          <w:rStyle w:val="FootnoteReference"/>
        </w:rPr>
        <w:footnoteRef/>
      </w:r>
      <w:r w:rsidRPr="009761D8">
        <w:t xml:space="preserve"> Dit onderzoek is uitgevoerd naar aanleiding van de motie </w:t>
      </w:r>
      <w:r w:rsidRPr="009761D8">
        <w:t>Minhas</w:t>
      </w:r>
      <w:r w:rsidRPr="009761D8">
        <w:t>/</w:t>
      </w:r>
      <w:r w:rsidRPr="009761D8">
        <w:t>Boulakjar</w:t>
      </w:r>
      <w:r w:rsidRPr="009761D8">
        <w:t xml:space="preserve"> (</w:t>
      </w:r>
      <w:r w:rsidRPr="009761D8">
        <w:rPr>
          <w:rFonts w:ascii="Verdana" w:hAnsi="Verdana"/>
          <w:sz w:val="14"/>
          <w:szCs w:val="14"/>
        </w:rPr>
        <w:t xml:space="preserve">Kamerstukken II 2022-2023, 34 682, nr. 172). </w:t>
      </w:r>
    </w:p>
  </w:footnote>
  <w:footnote w:id="6">
    <w:p w:rsidR="00770865" w:rsidRPr="009761D8" w:rsidP="00770865" w14:paraId="21707F1D" w14:textId="77777777">
      <w:pPr>
        <w:pStyle w:val="FootnoteText"/>
      </w:pPr>
      <w:r w:rsidRPr="009761D8">
        <w:rPr>
          <w:rStyle w:val="FootnoteReference"/>
        </w:rPr>
        <w:footnoteRef/>
      </w:r>
      <w:r w:rsidRPr="009761D8">
        <w:t xml:space="preserve"> Zie voor het eerdere Kadasterrapport: Aanhangsel Handelingen II, 2023-2024, nr. 2033, met als bijlage het rapport van het kadaster (Beleggingspercelen in Nederland. Een verkenning naar de omvang en impact van het fenomeen. Kadaster, Apeldoorn, april 2024).</w:t>
      </w:r>
    </w:p>
  </w:footnote>
  <w:footnote w:id="7">
    <w:p w:rsidR="00770865" w:rsidP="00770865" w14:paraId="73C945F0" w14:textId="77777777">
      <w:pPr>
        <w:pStyle w:val="FootnoteText"/>
      </w:pPr>
      <w:r>
        <w:rPr>
          <w:rStyle w:val="FootnoteReference"/>
        </w:rPr>
        <w:footnoteRef/>
      </w:r>
      <w:r>
        <w:t xml:space="preserve"> In de Kamerbrief van 20 november jl. wordt hierop ook ingegaan, wordt verwezen naar recente rechtspraak en worden meer praktijkvoorbeelden besproken.</w:t>
      </w:r>
    </w:p>
  </w:footnote>
  <w:footnote w:id="8">
    <w:p w:rsidR="00770865" w:rsidP="00770865" w14:paraId="0B8CF031" w14:textId="77777777">
      <w:pPr>
        <w:pStyle w:val="FootnoteText"/>
      </w:pPr>
      <w:r>
        <w:rPr>
          <w:rStyle w:val="FootnoteReference"/>
        </w:rPr>
        <w:footnoteRef/>
      </w:r>
      <w:r>
        <w:t xml:space="preserve"> Z</w:t>
      </w:r>
      <w:r w:rsidRPr="00185BCC">
        <w:t>ie artikel 193a e.v. van Boek 6 van het Burgerlijk Wetboek</w:t>
      </w:r>
      <w:r>
        <w:t>.</w:t>
      </w:r>
    </w:p>
  </w:footnote>
  <w:footnote w:id="9">
    <w:p w:rsidR="00770865" w:rsidP="00770865" w14:paraId="38E73FC6" w14:textId="77777777">
      <w:pPr>
        <w:pStyle w:val="FootnoteText"/>
      </w:pPr>
      <w:r>
        <w:rPr>
          <w:rStyle w:val="FootnoteReference"/>
        </w:rPr>
        <w:footnoteRef/>
      </w:r>
      <w:r>
        <w:t xml:space="preserve"> Z</w:t>
      </w:r>
      <w:r w:rsidRPr="00185BCC">
        <w:t>ie artikel 228</w:t>
      </w:r>
      <w:r>
        <w:t xml:space="preserve"> </w:t>
      </w:r>
      <w:r w:rsidRPr="00185BCC">
        <w:t>van Boek 6 van het Burgerlijk Wetboek.</w:t>
      </w:r>
    </w:p>
  </w:footnote>
  <w:footnote w:id="10">
    <w:p w:rsidR="00770865" w:rsidP="00770865" w14:paraId="1A865CB5" w14:textId="77777777">
      <w:pPr>
        <w:pStyle w:val="FootnoteText"/>
      </w:pPr>
      <w:r>
        <w:rPr>
          <w:rStyle w:val="FootnoteReference"/>
        </w:rPr>
        <w:footnoteRef/>
      </w:r>
      <w:r>
        <w:t xml:space="preserve"> Zie artikel 248 lid 2 van Boek 6 van het Burgerlijk Wetboek.</w:t>
      </w:r>
    </w:p>
  </w:footnote>
  <w:footnote w:id="11">
    <w:p w:rsidR="00770865" w:rsidP="00770865" w14:paraId="2F9F5410" w14:textId="77777777">
      <w:pPr>
        <w:pStyle w:val="FootnoteText"/>
      </w:pPr>
      <w:r>
        <w:rPr>
          <w:rStyle w:val="FootnoteReference"/>
        </w:rPr>
        <w:footnoteRef/>
      </w:r>
      <w:r>
        <w:t xml:space="preserve"> Zie artikel 233 e.v. van Boek 6 van het Burgerlijk Wetboek.</w:t>
      </w:r>
    </w:p>
  </w:footnote>
  <w:footnote w:id="12">
    <w:p w:rsidR="00770865" w:rsidRPr="009761D8" w:rsidP="00770865" w14:paraId="0E68A828" w14:textId="77777777">
      <w:pPr>
        <w:pStyle w:val="FootnoteText"/>
      </w:pPr>
      <w:r w:rsidRPr="009761D8">
        <w:rPr>
          <w:rStyle w:val="FootnoteReference"/>
        </w:rPr>
        <w:footnoteRef/>
      </w:r>
      <w:r w:rsidRPr="009761D8">
        <w:t xml:space="preserve"> Kamerstukken II 2022–2023, 27 581, nr. 54.</w:t>
      </w:r>
    </w:p>
  </w:footnote>
  <w:footnote w:id="13">
    <w:p w:rsidR="00770865" w:rsidRPr="009761D8" w:rsidP="00770865" w14:paraId="6007BECD" w14:textId="77777777">
      <w:pPr>
        <w:pStyle w:val="FootnoteText"/>
      </w:pPr>
      <w:r w:rsidRPr="009761D8">
        <w:rPr>
          <w:rStyle w:val="FootnoteReference"/>
        </w:rPr>
        <w:footnoteRef/>
      </w:r>
      <w:r w:rsidRPr="009761D8">
        <w:t xml:space="preserve"> Zie ook: Aanhangsel van de Handelingen II, 2023–2024, nr. 2033, antwoord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1687" w14:paraId="2DE93B0C"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61687" w14:textId="77777777">
                          <w:pPr>
                            <w:pStyle w:val="Referentiegegevensbold"/>
                          </w:pPr>
                          <w:r>
                            <w:t>Datum</w:t>
                          </w:r>
                        </w:p>
                        <w:p w:rsidR="00261687" w14:textId="77777777">
                          <w:pPr>
                            <w:pStyle w:val="Referentiegegevens"/>
                          </w:pPr>
                          <w:sdt>
                            <w:sdtPr>
                              <w:id w:val="-454015777"/>
                              <w:date w:fullDate="2025-12-18T13:33:00Z">
                                <w:dateFormat w:val="d MMMM yyyy"/>
                                <w:lid w:val="nl"/>
                                <w:storeMappedDataAs w:val="dateTime"/>
                                <w:calendar w:val="gregorian"/>
                              </w:date>
                            </w:sdtPr>
                            <w:sdtContent>
                              <w:r w:rsidR="005145EC">
                                <w:t>18 december 2025</w:t>
                              </w:r>
                            </w:sdtContent>
                          </w:sdt>
                        </w:p>
                        <w:p w:rsidR="00261687" w14:textId="77777777">
                          <w:pPr>
                            <w:pStyle w:val="WitregelW1"/>
                          </w:pPr>
                        </w:p>
                        <w:p w:rsidR="00261687" w14:textId="77777777">
                          <w:pPr>
                            <w:pStyle w:val="Referentiegegevensbold"/>
                          </w:pPr>
                          <w:r>
                            <w:t>Onze referentie</w:t>
                          </w:r>
                        </w:p>
                        <w:p w:rsidR="0081100A" w14:textId="77777777">
                          <w:pPr>
                            <w:pStyle w:val="Referentiegegevens"/>
                          </w:pPr>
                          <w:r>
                            <w:fldChar w:fldCharType="begin"/>
                          </w:r>
                          <w:r>
                            <w:instrText xml:space="preserve"> DOCPROPERTY  "Kenmerk"  \* MERGEFORMAT </w:instrText>
                          </w:r>
                          <w:r>
                            <w:fldChar w:fldCharType="separate"/>
                          </w:r>
                          <w:r w:rsidR="00990701">
                            <w:t>2025-0000678998</w:t>
                          </w:r>
                          <w:r w:rsidR="00990701">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261687" w14:paraId="53518B72" w14:textId="77777777">
                    <w:pPr>
                      <w:pStyle w:val="Referentiegegevensbold"/>
                    </w:pPr>
                    <w:r>
                      <w:t>Datum</w:t>
                    </w:r>
                  </w:p>
                  <w:p w:rsidR="00261687" w14:paraId="7A5F7A9D" w14:textId="77777777">
                    <w:pPr>
                      <w:pStyle w:val="Referentiegegevens"/>
                    </w:pPr>
                    <w:sdt>
                      <w:sdtPr>
                        <w:id w:val="1999137200"/>
                        <w:date w:fullDate="2025-12-18T13:33:00Z">
                          <w:dateFormat w:val="d MMMM yyyy"/>
                          <w:lid w:val="nl"/>
                          <w:storeMappedDataAs w:val="dateTime"/>
                          <w:calendar w:val="gregorian"/>
                        </w:date>
                      </w:sdtPr>
                      <w:sdtContent>
                        <w:r w:rsidR="005145EC">
                          <w:t>18 december 2025</w:t>
                        </w:r>
                      </w:sdtContent>
                    </w:sdt>
                  </w:p>
                  <w:p w:rsidR="00261687" w14:paraId="3BEFCFF2" w14:textId="77777777">
                    <w:pPr>
                      <w:pStyle w:val="WitregelW1"/>
                    </w:pPr>
                  </w:p>
                  <w:p w:rsidR="00261687" w14:paraId="7A095AF1" w14:textId="77777777">
                    <w:pPr>
                      <w:pStyle w:val="Referentiegegevensbold"/>
                    </w:pPr>
                    <w:r>
                      <w:t>Onze referentie</w:t>
                    </w:r>
                  </w:p>
                  <w:p w:rsidR="0081100A" w14:paraId="53F2BC32" w14:textId="77777777">
                    <w:pPr>
                      <w:pStyle w:val="Referentiegegevens"/>
                    </w:pPr>
                    <w:r>
                      <w:fldChar w:fldCharType="begin"/>
                    </w:r>
                    <w:r>
                      <w:instrText xml:space="preserve"> DOCPROPERTY  "Kenmerk"  \* MERGEFORMAT </w:instrText>
                    </w:r>
                    <w:r>
                      <w:fldChar w:fldCharType="separate"/>
                    </w:r>
                    <w:r w:rsidR="00990701">
                      <w:t>2025-0000678998</w:t>
                    </w:r>
                    <w:r w:rsidR="00990701">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DA4E6B"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DA4E6B" w14:paraId="5B15F2B0"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1100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81100A" w14:paraId="10639F5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1687" w14:paraId="2B206BD3"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261687" w14:textId="77777777">
                          <w:r>
                            <w:t>Aan de Voorzitter van de Tweede Kamer der Staten-Generaal</w:t>
                          </w:r>
                        </w:p>
                        <w:p w:rsidR="00261687" w14:textId="77777777">
                          <w:r>
                            <w:t>Postbus 20018</w:t>
                          </w:r>
                        </w:p>
                        <w:p w:rsidR="00261687" w14:textId="77777777">
                          <w:r>
                            <w:t>2500 EA</w:t>
                          </w:r>
                          <w:r w:rsidR="008A3014">
                            <w:t xml:space="preserve"> </w:t>
                          </w:r>
                          <w:r>
                            <w:t xml:space="preserve"> </w:t>
                          </w:r>
                          <w:r w:rsidR="008A3014">
                            <w:t xml:space="preserve"> </w:t>
                          </w:r>
                          <w:r>
                            <w:t>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261687" w14:paraId="773FBF97" w14:textId="77777777">
                    <w:r>
                      <w:t>Aan de Voorzitter van de Tweede Kamer der Staten-Generaal</w:t>
                    </w:r>
                  </w:p>
                  <w:p w:rsidR="00261687" w14:paraId="63A5FA9D" w14:textId="77777777">
                    <w:r>
                      <w:t>Postbus 20018</w:t>
                    </w:r>
                  </w:p>
                  <w:p w:rsidR="00261687" w14:paraId="718C557D" w14:textId="77777777">
                    <w:r>
                      <w:t>2500 EA</w:t>
                    </w:r>
                    <w:r w:rsidR="008A3014">
                      <w:t xml:space="preserve"> </w:t>
                    </w:r>
                    <w:r>
                      <w:t xml:space="preserve"> </w:t>
                    </w:r>
                    <w:r w:rsidR="008A3014">
                      <w:t xml:space="preserve"> </w:t>
                    </w:r>
                    <w:r>
                      <w:t>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3352800</wp:posOffset>
              </wp:positionV>
              <wp:extent cx="4787900" cy="5143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14350"/>
                      </a:xfrm>
                      <a:prstGeom prst="rect">
                        <a:avLst/>
                      </a:prstGeom>
                      <a:noFill/>
                    </wps:spPr>
                    <wps:txbx>
                      <w:txbxContent>
                        <w:tbl>
                          <w:tblPr>
                            <w:tblW w:w="0" w:type="auto"/>
                            <w:tblInd w:w="-120" w:type="dxa"/>
                            <w:tblLayout w:type="fixed"/>
                            <w:tblLook w:val="07E0"/>
                          </w:tblPr>
                          <w:tblGrid>
                            <w:gridCol w:w="1140"/>
                            <w:gridCol w:w="5918"/>
                          </w:tblGrid>
                          <w:tr w14:paraId="7E86A40D" w14:textId="77777777">
                            <w:tblPrEx>
                              <w:tblW w:w="0" w:type="auto"/>
                              <w:tblInd w:w="-120" w:type="dxa"/>
                              <w:tblLayout w:type="fixed"/>
                              <w:tblLook w:val="07E0"/>
                            </w:tblPrEx>
                            <w:trPr>
                              <w:trHeight w:val="240"/>
                            </w:trPr>
                            <w:tc>
                              <w:tcPr>
                                <w:tcW w:w="1140" w:type="dxa"/>
                              </w:tcPr>
                              <w:p w:rsidR="00261687" w14:textId="77777777">
                                <w:r>
                                  <w:t>Datum</w:t>
                                </w:r>
                              </w:p>
                            </w:tc>
                            <w:tc>
                              <w:tcPr>
                                <w:tcW w:w="5918" w:type="dxa"/>
                              </w:tcPr>
                              <w:p w:rsidR="00261687" w14:textId="77777777">
                                <w:sdt>
                                  <w:sdtPr>
                                    <w:id w:val="-1273780928"/>
                                    <w:date w:fullDate="2025-12-18T13:33:00Z">
                                      <w:dateFormat w:val="d MMMM yyyy"/>
                                      <w:lid w:val="nl"/>
                                      <w:storeMappedDataAs w:val="dateTime"/>
                                      <w:calendar w:val="gregorian"/>
                                    </w:date>
                                  </w:sdtPr>
                                  <w:sdtContent>
                                    <w:r w:rsidR="005145EC">
                                      <w:t>18 december 2025</w:t>
                                    </w:r>
                                  </w:sdtContent>
                                </w:sdt>
                              </w:p>
                            </w:tc>
                          </w:tr>
                          <w:tr w14:paraId="22B6D606" w14:textId="77777777">
                            <w:tblPrEx>
                              <w:tblW w:w="0" w:type="auto"/>
                              <w:tblInd w:w="-120" w:type="dxa"/>
                              <w:tblLayout w:type="fixed"/>
                              <w:tblLook w:val="07E0"/>
                            </w:tblPrEx>
                            <w:trPr>
                              <w:trHeight w:val="240"/>
                            </w:trPr>
                            <w:tc>
                              <w:tcPr>
                                <w:tcW w:w="1140" w:type="dxa"/>
                              </w:tcPr>
                              <w:p w:rsidR="00261687" w14:textId="77777777">
                                <w:r>
                                  <w:t>Betreft</w:t>
                                </w:r>
                              </w:p>
                            </w:tc>
                            <w:tc>
                              <w:tcPr>
                                <w:tcW w:w="5918" w:type="dxa"/>
                              </w:tcPr>
                              <w:p w:rsidR="00261687" w14:textId="77777777">
                                <w:bookmarkStart w:id="3" w:name="_Hlk216964804"/>
                                <w:r>
                                  <w:t xml:space="preserve">Beantwoording van Kamervragen van het lid </w:t>
                                </w:r>
                                <w:r>
                                  <w:t>Flach</w:t>
                                </w:r>
                                <w:r>
                                  <w:t xml:space="preserve"> (SGP) over de aanpak van speculatieve grondhandel</w:t>
                                </w:r>
                                <w:bookmarkEnd w:id="3"/>
                              </w:p>
                            </w:tc>
                          </w:tr>
                        </w:tbl>
                        <w:p w:rsidR="00DA4E6B"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0.5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7E86A40C" w14:textId="77777777">
                      <w:tblPrEx>
                        <w:tblW w:w="0" w:type="auto"/>
                        <w:tblInd w:w="-120" w:type="dxa"/>
                        <w:tblLayout w:type="fixed"/>
                        <w:tblLook w:val="07E0"/>
                      </w:tblPrEx>
                      <w:trPr>
                        <w:trHeight w:val="240"/>
                      </w:trPr>
                      <w:tc>
                        <w:tcPr>
                          <w:tcW w:w="1140" w:type="dxa"/>
                        </w:tcPr>
                        <w:p w:rsidR="00261687" w14:paraId="56AAF83C" w14:textId="77777777">
                          <w:r>
                            <w:t>Datum</w:t>
                          </w:r>
                        </w:p>
                      </w:tc>
                      <w:tc>
                        <w:tcPr>
                          <w:tcW w:w="5918" w:type="dxa"/>
                        </w:tcPr>
                        <w:p w:rsidR="00261687" w14:paraId="7801F7A6" w14:textId="77777777">
                          <w:sdt>
                            <w:sdtPr>
                              <w:id w:val="1403008571"/>
                              <w:date w:fullDate="2025-12-18T13:33:00Z">
                                <w:dateFormat w:val="d MMMM yyyy"/>
                                <w:lid w:val="nl"/>
                                <w:storeMappedDataAs w:val="dateTime"/>
                                <w:calendar w:val="gregorian"/>
                              </w:date>
                            </w:sdtPr>
                            <w:sdtContent>
                              <w:r w:rsidR="005145EC">
                                <w:t>18 december 2025</w:t>
                              </w:r>
                            </w:sdtContent>
                          </w:sdt>
                        </w:p>
                      </w:tc>
                    </w:tr>
                    <w:tr w14:paraId="22B6D605" w14:textId="77777777">
                      <w:tblPrEx>
                        <w:tblW w:w="0" w:type="auto"/>
                        <w:tblInd w:w="-120" w:type="dxa"/>
                        <w:tblLayout w:type="fixed"/>
                        <w:tblLook w:val="07E0"/>
                      </w:tblPrEx>
                      <w:trPr>
                        <w:trHeight w:val="240"/>
                      </w:trPr>
                      <w:tc>
                        <w:tcPr>
                          <w:tcW w:w="1140" w:type="dxa"/>
                        </w:tcPr>
                        <w:p w:rsidR="00261687" w14:paraId="0E504D3C" w14:textId="77777777">
                          <w:r>
                            <w:t>Betreft</w:t>
                          </w:r>
                        </w:p>
                      </w:tc>
                      <w:tc>
                        <w:tcPr>
                          <w:tcW w:w="5918" w:type="dxa"/>
                        </w:tcPr>
                        <w:p w:rsidR="00261687" w14:paraId="39AFA76D" w14:textId="77777777">
                          <w:bookmarkStart w:id="3" w:name="_Hlk216964804"/>
                          <w:r>
                            <w:t xml:space="preserve">Beantwoording van Kamervragen van het lid </w:t>
                          </w:r>
                          <w:r>
                            <w:t>Flach</w:t>
                          </w:r>
                          <w:r>
                            <w:t xml:space="preserve"> (SGP) over de aanpak van speculatieve grondhandel</w:t>
                          </w:r>
                          <w:bookmarkEnd w:id="3"/>
                        </w:p>
                      </w:tc>
                    </w:tr>
                  </w:tbl>
                  <w:p w:rsidR="00DA4E6B" w14:paraId="5B3D33FD"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61687" w:rsidRPr="005E2BD4" w14:textId="77777777">
                          <w:pPr>
                            <w:pStyle w:val="Referentiegegevens"/>
                            <w:rPr>
                              <w:lang w:val="de-DE"/>
                            </w:rPr>
                          </w:pPr>
                          <w:r w:rsidRPr="005E2BD4">
                            <w:rPr>
                              <w:lang w:val="de-DE"/>
                            </w:rPr>
                            <w:t>Turfmarkt</w:t>
                          </w:r>
                          <w:r w:rsidRPr="005E2BD4">
                            <w:rPr>
                              <w:lang w:val="de-DE"/>
                            </w:rPr>
                            <w:t xml:space="preserve"> 147</w:t>
                          </w:r>
                        </w:p>
                        <w:p w:rsidR="00261687" w:rsidRPr="005E2BD4" w14:textId="77777777">
                          <w:pPr>
                            <w:pStyle w:val="Referentiegegevens"/>
                            <w:rPr>
                              <w:lang w:val="de-DE"/>
                            </w:rPr>
                          </w:pPr>
                          <w:r w:rsidRPr="005E2BD4">
                            <w:rPr>
                              <w:lang w:val="de-DE"/>
                            </w:rPr>
                            <w:t>2511 DP Den Haag</w:t>
                          </w:r>
                        </w:p>
                        <w:p w:rsidR="00261687" w:rsidRPr="005E2BD4" w14:textId="77777777">
                          <w:pPr>
                            <w:pStyle w:val="Referentiegegevens"/>
                            <w:rPr>
                              <w:lang w:val="de-DE"/>
                            </w:rPr>
                          </w:pPr>
                          <w:r w:rsidRPr="005E2BD4">
                            <w:rPr>
                              <w:lang w:val="de-DE"/>
                            </w:rPr>
                            <w:t>Postbus 20011</w:t>
                          </w:r>
                        </w:p>
                        <w:p w:rsidR="00261687" w14:textId="77777777">
                          <w:pPr>
                            <w:pStyle w:val="Referentiegegevens"/>
                          </w:pPr>
                          <w:r>
                            <w:t>2500 EA</w:t>
                          </w:r>
                          <w:r w:rsidR="008A3014">
                            <w:t xml:space="preserve"> </w:t>
                          </w:r>
                          <w:r>
                            <w:t>Den Haag</w:t>
                          </w:r>
                        </w:p>
                        <w:p w:rsidR="00261687" w14:textId="77777777">
                          <w:pPr>
                            <w:pStyle w:val="WitregelW2"/>
                          </w:pPr>
                        </w:p>
                        <w:p w:rsidR="00261687" w14:textId="77777777">
                          <w:pPr>
                            <w:pStyle w:val="Referentiegegevensbold"/>
                          </w:pPr>
                          <w:r>
                            <w:t>Onze referentie</w:t>
                          </w:r>
                        </w:p>
                        <w:bookmarkStart w:id="4" w:name="_Hlk216964853"/>
                        <w:p w:rsidR="0081100A" w14:textId="77777777">
                          <w:pPr>
                            <w:pStyle w:val="Referentiegegevens"/>
                          </w:pPr>
                          <w:r>
                            <w:fldChar w:fldCharType="begin"/>
                          </w:r>
                          <w:r>
                            <w:instrText xml:space="preserve"> DOCPROPERTY  "Kenmerk"  \* MERGEFORMAT </w:instrText>
                          </w:r>
                          <w:r>
                            <w:fldChar w:fldCharType="separate"/>
                          </w:r>
                          <w:r w:rsidR="00990701">
                            <w:t>2025-0000678998</w:t>
                          </w:r>
                          <w:r>
                            <w:fldChar w:fldCharType="end"/>
                          </w:r>
                        </w:p>
                        <w:bookmarkEnd w:id="4"/>
                        <w:p w:rsidR="00261687" w14:textId="77777777">
                          <w:pPr>
                            <w:pStyle w:val="WitregelW1"/>
                          </w:pPr>
                        </w:p>
                        <w:p w:rsidR="00261687" w14:textId="77777777">
                          <w:pPr>
                            <w:pStyle w:val="WitregelW2"/>
                          </w:pPr>
                        </w:p>
                        <w:p w:rsidR="00261687"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261687" w:rsidRPr="005E2BD4" w14:paraId="662083D3" w14:textId="77777777">
                    <w:pPr>
                      <w:pStyle w:val="Referentiegegevens"/>
                      <w:rPr>
                        <w:lang w:val="de-DE"/>
                      </w:rPr>
                    </w:pPr>
                    <w:r w:rsidRPr="005E2BD4">
                      <w:rPr>
                        <w:lang w:val="de-DE"/>
                      </w:rPr>
                      <w:t>Turfmarkt</w:t>
                    </w:r>
                    <w:r w:rsidRPr="005E2BD4">
                      <w:rPr>
                        <w:lang w:val="de-DE"/>
                      </w:rPr>
                      <w:t xml:space="preserve"> 147</w:t>
                    </w:r>
                  </w:p>
                  <w:p w:rsidR="00261687" w:rsidRPr="005E2BD4" w14:paraId="086E115E" w14:textId="77777777">
                    <w:pPr>
                      <w:pStyle w:val="Referentiegegevens"/>
                      <w:rPr>
                        <w:lang w:val="de-DE"/>
                      </w:rPr>
                    </w:pPr>
                    <w:r w:rsidRPr="005E2BD4">
                      <w:rPr>
                        <w:lang w:val="de-DE"/>
                      </w:rPr>
                      <w:t>2511 DP Den Haag</w:t>
                    </w:r>
                  </w:p>
                  <w:p w:rsidR="00261687" w:rsidRPr="005E2BD4" w14:paraId="019D0337" w14:textId="77777777">
                    <w:pPr>
                      <w:pStyle w:val="Referentiegegevens"/>
                      <w:rPr>
                        <w:lang w:val="de-DE"/>
                      </w:rPr>
                    </w:pPr>
                    <w:r w:rsidRPr="005E2BD4">
                      <w:rPr>
                        <w:lang w:val="de-DE"/>
                      </w:rPr>
                      <w:t>Postbus 20011</w:t>
                    </w:r>
                  </w:p>
                  <w:p w:rsidR="00261687" w14:paraId="7F911411" w14:textId="77777777">
                    <w:pPr>
                      <w:pStyle w:val="Referentiegegevens"/>
                    </w:pPr>
                    <w:r>
                      <w:t>2500 EA</w:t>
                    </w:r>
                    <w:r w:rsidR="008A3014">
                      <w:t xml:space="preserve"> </w:t>
                    </w:r>
                    <w:r>
                      <w:t>Den Haag</w:t>
                    </w:r>
                  </w:p>
                  <w:p w:rsidR="00261687" w14:paraId="7BBBCE21" w14:textId="77777777">
                    <w:pPr>
                      <w:pStyle w:val="WitregelW2"/>
                    </w:pPr>
                  </w:p>
                  <w:p w:rsidR="00261687" w14:paraId="6EDFBA67" w14:textId="77777777">
                    <w:pPr>
                      <w:pStyle w:val="Referentiegegevensbold"/>
                    </w:pPr>
                    <w:r>
                      <w:t>Onze referentie</w:t>
                    </w:r>
                  </w:p>
                  <w:bookmarkStart w:id="4" w:name="_Hlk216964853"/>
                  <w:p w:rsidR="0081100A" w14:paraId="17FEE959" w14:textId="77777777">
                    <w:pPr>
                      <w:pStyle w:val="Referentiegegevens"/>
                    </w:pPr>
                    <w:r>
                      <w:fldChar w:fldCharType="begin"/>
                    </w:r>
                    <w:r>
                      <w:instrText xml:space="preserve"> DOCPROPERTY  "Kenmerk"  \* MERGEFORMAT </w:instrText>
                    </w:r>
                    <w:r>
                      <w:fldChar w:fldCharType="separate"/>
                    </w:r>
                    <w:r w:rsidR="00990701">
                      <w:t>2025-0000678998</w:t>
                    </w:r>
                    <w:r>
                      <w:fldChar w:fldCharType="end"/>
                    </w:r>
                  </w:p>
                  <w:bookmarkEnd w:id="4"/>
                  <w:p w:rsidR="00261687" w14:paraId="294AAC69" w14:textId="77777777">
                    <w:pPr>
                      <w:pStyle w:val="WitregelW1"/>
                    </w:pPr>
                  </w:p>
                  <w:p w:rsidR="00261687" w14:paraId="30C51103" w14:textId="77777777">
                    <w:pPr>
                      <w:pStyle w:val="WitregelW2"/>
                    </w:pPr>
                  </w:p>
                  <w:p w:rsidR="00261687" w14:paraId="132A63E7"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A4E6B"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DA4E6B" w14:paraId="37E762E3"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1100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81100A" w14:paraId="4519458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261687" w14:textId="77777777">
                          <w:pPr>
                            <w:spacing w:line="240" w:lineRule="auto"/>
                          </w:pPr>
                          <w:r>
                            <w:rPr>
                              <w:noProof/>
                            </w:rPr>
                            <w:drawing>
                              <wp:inline distT="0" distB="0" distL="0" distR="0">
                                <wp:extent cx="467995" cy="1583865"/>
                                <wp:effectExtent l="0" t="0" r="0" b="0"/>
                                <wp:docPr id="213492656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13492656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261687" w14:paraId="34DBA314"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261687" w14:textId="77777777">
                          <w:pPr>
                            <w:spacing w:line="240" w:lineRule="auto"/>
                          </w:pPr>
                          <w:r>
                            <w:rPr>
                              <w:noProof/>
                            </w:rPr>
                            <w:drawing>
                              <wp:inline distT="0" distB="0" distL="0" distR="0">
                                <wp:extent cx="2339975" cy="1582834"/>
                                <wp:effectExtent l="0" t="0" r="0" b="0"/>
                                <wp:docPr id="932038176"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932038176"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261687" w14:paraId="0DB33A6B" w14:textId="77777777">
                    <w:pPr>
                      <w:spacing w:line="240" w:lineRule="auto"/>
                    </w:pPr>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61687" w14:textId="77777777">
                          <w:pPr>
                            <w:pStyle w:val="Referentiegegevens"/>
                          </w:pPr>
                          <w:r>
                            <w:t>&gt; Retouradres Postbus 20011 2500 EA</w:t>
                          </w:r>
                          <w:r w:rsidR="008A3014">
                            <w:t xml:space="preserve"> </w:t>
                          </w:r>
                          <w:r>
                            <w:t>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261687" w14:paraId="10704FDB" w14:textId="77777777">
                    <w:pPr>
                      <w:pStyle w:val="Referentiegegevens"/>
                    </w:pPr>
                    <w:r>
                      <w:t>&gt; Retouradres Postbus 20011 2500 EA</w:t>
                    </w:r>
                    <w:r w:rsidR="008A3014">
                      <w:t xml:space="preserve"> </w:t>
                    </w:r>
                    <w:r>
                      <w:t>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150A787"/>
    <w:multiLevelType w:val="multilevel"/>
    <w:tmpl w:val="CB96419F"/>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FEBF2A84"/>
    <w:multiLevelType w:val="multilevel"/>
    <w:tmpl w:val="7B11569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02D2499E"/>
    <w:multiLevelType w:val="multilevel"/>
    <w:tmpl w:val="EB66C6D8"/>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1DA4155B"/>
    <w:multiLevelType w:val="multilevel"/>
    <w:tmpl w:val="EB25B22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899590807">
    <w:abstractNumId w:val="1"/>
  </w:num>
  <w:num w:numId="2" w16cid:durableId="583534117">
    <w:abstractNumId w:val="3"/>
  </w:num>
  <w:num w:numId="3" w16cid:durableId="1116557771">
    <w:abstractNumId w:val="2"/>
  </w:num>
  <w:num w:numId="4" w16cid:durableId="2024547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BD4"/>
    <w:rsid w:val="000E35F9"/>
    <w:rsid w:val="00185BCC"/>
    <w:rsid w:val="00255432"/>
    <w:rsid w:val="00261687"/>
    <w:rsid w:val="0033552D"/>
    <w:rsid w:val="00344731"/>
    <w:rsid w:val="005145EC"/>
    <w:rsid w:val="005E2BD4"/>
    <w:rsid w:val="00770865"/>
    <w:rsid w:val="007823CE"/>
    <w:rsid w:val="0081100A"/>
    <w:rsid w:val="0084335D"/>
    <w:rsid w:val="008A3014"/>
    <w:rsid w:val="00924826"/>
    <w:rsid w:val="009346DB"/>
    <w:rsid w:val="009761D8"/>
    <w:rsid w:val="00990701"/>
    <w:rsid w:val="00C154EA"/>
    <w:rsid w:val="00CA1473"/>
    <w:rsid w:val="00DA4E6B"/>
    <w:rsid w:val="00DC1B34"/>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55AB079"/>
  <w15:docId w15:val="{22D1C015-9CD6-4013-A8A9-7D1EFAECD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5E2BD4"/>
    <w:pPr>
      <w:tabs>
        <w:tab w:val="center" w:pos="4536"/>
        <w:tab w:val="right" w:pos="9072"/>
      </w:tabs>
      <w:spacing w:line="240" w:lineRule="auto"/>
    </w:pPr>
  </w:style>
  <w:style w:type="character" w:customStyle="1" w:styleId="KoptekstChar">
    <w:name w:val="Koptekst Char"/>
    <w:basedOn w:val="DefaultParagraphFont"/>
    <w:link w:val="Header"/>
    <w:uiPriority w:val="99"/>
    <w:rsid w:val="005E2BD4"/>
    <w:rPr>
      <w:rFonts w:ascii="Verdana" w:hAnsi="Verdana"/>
      <w:color w:val="000000"/>
      <w:sz w:val="18"/>
      <w:szCs w:val="18"/>
    </w:rPr>
  </w:style>
  <w:style w:type="paragraph" w:styleId="Footer">
    <w:name w:val="footer"/>
    <w:basedOn w:val="Normal"/>
    <w:link w:val="VoettekstChar"/>
    <w:uiPriority w:val="99"/>
    <w:unhideWhenUsed/>
    <w:rsid w:val="005E2BD4"/>
    <w:pPr>
      <w:tabs>
        <w:tab w:val="center" w:pos="4536"/>
        <w:tab w:val="right" w:pos="9072"/>
      </w:tabs>
      <w:spacing w:line="240" w:lineRule="auto"/>
    </w:pPr>
  </w:style>
  <w:style w:type="character" w:customStyle="1" w:styleId="VoettekstChar">
    <w:name w:val="Voettekst Char"/>
    <w:basedOn w:val="DefaultParagraphFont"/>
    <w:link w:val="Footer"/>
    <w:uiPriority w:val="99"/>
    <w:rsid w:val="005E2BD4"/>
    <w:rPr>
      <w:rFonts w:ascii="Verdana" w:hAnsi="Verdana"/>
      <w:color w:val="000000"/>
      <w:sz w:val="18"/>
      <w:szCs w:val="18"/>
    </w:rPr>
  </w:style>
  <w:style w:type="paragraph" w:styleId="FootnoteText">
    <w:name w:val="footnote text"/>
    <w:basedOn w:val="Normal"/>
    <w:link w:val="VoetnoottekstChar"/>
    <w:uiPriority w:val="99"/>
    <w:semiHidden/>
    <w:unhideWhenUsed/>
    <w:rsid w:val="00770865"/>
    <w:pPr>
      <w:autoSpaceDN/>
      <w:spacing w:line="240" w:lineRule="auto"/>
      <w:textAlignment w:val="auto"/>
    </w:pPr>
    <w:rPr>
      <w:rFonts w:ascii="Calibri" w:eastAsia="Calibri" w:hAnsi="Calibri" w:cs="Times New Roman"/>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770865"/>
    <w:rPr>
      <w:rFonts w:ascii="Calibri" w:eastAsia="Calibri" w:hAnsi="Calibri" w:cs="Times New Roman"/>
      <w:kern w:val="2"/>
      <w:lang w:eastAsia="en-US"/>
      <w14:ligatures w14:val="standardContextual"/>
    </w:rPr>
  </w:style>
  <w:style w:type="character" w:styleId="FootnoteReference">
    <w:name w:val="footnote reference"/>
    <w:basedOn w:val="DefaultParagraphFont"/>
    <w:uiPriority w:val="99"/>
    <w:semiHidden/>
    <w:unhideWhenUsed/>
    <w:rsid w:val="007708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20(1).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2159</ap:Words>
  <ap:Characters>11875</ap:Characters>
  <ap:DocSecurity>0</ap:DocSecurity>
  <ap:Lines>98</ap:Lines>
  <ap:Paragraphs>28</ap:Paragraphs>
  <ap:ScaleCrop>false</ap:ScaleCrop>
  <ap:LinksUpToDate>false</ap:LinksUpToDate>
  <ap:CharactersWithSpaces>14006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2025-12-18T14:41:00.0000000Z</dcterms:created>
  <dcterms:modified xsi:type="dcterms:W3CDTF">2025-12-18T14:41:00.0000000Z</dcterms:modified>
  <dc:creator/>
  <lastModifiedBy/>
  <dc:description>------------------------</dc:description>
  <dc:subject/>
  <keywords/>
  <version/>
  <category/>
</coreProperties>
</file>