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68D5" w:rsidP="002368D5" w:rsidRDefault="002368D5" w14:paraId="24D5C4CB" w14:textId="0D817727">
      <w:r>
        <w:t>AH 716</w:t>
      </w:r>
    </w:p>
    <w:p w:rsidR="002368D5" w:rsidP="002368D5" w:rsidRDefault="002368D5" w14:paraId="2819EFBB" w14:textId="6B18E600">
      <w:r>
        <w:t>2025Z20078</w:t>
      </w:r>
    </w:p>
    <w:p w:rsidRPr="002368D5" w:rsidR="002368D5" w:rsidP="002368D5" w:rsidRDefault="002368D5" w14:paraId="69F26EA4" w14:textId="13785957">
      <w:pPr>
        <w:rPr>
          <w:rFonts w:ascii="Arial" w:hAnsi="Arial" w:cs="Arial"/>
          <w:color w:val="000000"/>
          <w:sz w:val="24"/>
          <w:szCs w:val="24"/>
        </w:rPr>
      </w:pPr>
      <w:r w:rsidRPr="00533806">
        <w:rPr>
          <w:sz w:val="24"/>
          <w:szCs w:val="24"/>
        </w:rPr>
        <w:t>Antwoord van minister Paul (Sociale Zaken en Werkgelegenheid)</w:t>
      </w:r>
      <w:r>
        <w:rPr>
          <w:sz w:val="24"/>
          <w:szCs w:val="24"/>
        </w:rPr>
        <w:t xml:space="preserve">, mede namens de </w:t>
      </w:r>
      <w:r w:rsidRPr="007D78AD">
        <w:rPr>
          <w:rFonts w:ascii="Times New Roman" w:hAnsi="Times New Roman"/>
          <w:sz w:val="24"/>
        </w:rPr>
        <w:t>minister van Justitie en Veiligheid</w:t>
      </w:r>
      <w:r w:rsidRPr="00533806">
        <w:rPr>
          <w:sz w:val="24"/>
          <w:szCs w:val="24"/>
        </w:rPr>
        <w:t xml:space="preserve"> (ontvangen</w:t>
      </w:r>
      <w:r>
        <w:rPr>
          <w:sz w:val="24"/>
        </w:rPr>
        <w:t xml:space="preserve"> 18 december 2025)</w:t>
      </w:r>
    </w:p>
    <w:p w:rsidRPr="002368D5" w:rsidR="002368D5" w:rsidP="002368D5" w:rsidRDefault="002368D5" w14:paraId="5BBBFF21" w14:textId="133073A0">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675</w:t>
      </w:r>
    </w:p>
    <w:p w:rsidR="002368D5" w:rsidP="002368D5" w:rsidRDefault="002368D5" w14:paraId="28B78046" w14:textId="77777777"/>
    <w:p w:rsidR="002368D5" w:rsidP="002368D5" w:rsidRDefault="002368D5" w14:paraId="37EB5AB7" w14:textId="77777777">
      <w:pPr>
        <w:rPr>
          <w:b/>
          <w:bCs/>
        </w:rPr>
      </w:pPr>
      <w:r w:rsidRPr="00F75B1A">
        <w:rPr>
          <w:b/>
          <w:bCs/>
        </w:rPr>
        <w:t>1.</w:t>
      </w:r>
      <w:r>
        <w:rPr>
          <w:b/>
          <w:bCs/>
        </w:rPr>
        <w:t xml:space="preserve"> </w:t>
      </w:r>
      <w:r w:rsidRPr="00F75B1A">
        <w:rPr>
          <w:b/>
          <w:bCs/>
        </w:rPr>
        <w:t>Kent u het artikel 'Drie criminele Turkse families heersen over Zaanstad'? 1)</w:t>
      </w:r>
    </w:p>
    <w:p w:rsidRPr="00F75B1A" w:rsidR="002368D5" w:rsidP="002368D5" w:rsidRDefault="002368D5" w14:paraId="5B03F672" w14:textId="77777777">
      <w:pPr>
        <w:rPr>
          <w:b/>
          <w:bCs/>
        </w:rPr>
      </w:pPr>
    </w:p>
    <w:p w:rsidR="002368D5" w:rsidP="002368D5" w:rsidRDefault="002368D5" w14:paraId="421256B2" w14:textId="77777777">
      <w:r>
        <w:t xml:space="preserve">Ja. </w:t>
      </w:r>
    </w:p>
    <w:p w:rsidRPr="002455FE" w:rsidR="002368D5" w:rsidP="002368D5" w:rsidRDefault="002368D5" w14:paraId="5494B7FD" w14:textId="77777777"/>
    <w:p w:rsidRPr="00F75B1A" w:rsidR="002368D5" w:rsidP="002368D5" w:rsidRDefault="002368D5" w14:paraId="68635021" w14:textId="77777777">
      <w:pPr>
        <w:rPr>
          <w:b/>
          <w:bCs/>
        </w:rPr>
      </w:pPr>
      <w:r w:rsidRPr="00F75B1A">
        <w:rPr>
          <w:b/>
          <w:bCs/>
        </w:rPr>
        <w:t>2.</w:t>
      </w:r>
      <w:r>
        <w:rPr>
          <w:b/>
          <w:bCs/>
        </w:rPr>
        <w:t xml:space="preserve"> </w:t>
      </w:r>
      <w:r w:rsidRPr="00F75B1A">
        <w:rPr>
          <w:b/>
          <w:bCs/>
        </w:rPr>
        <w:t>Kent u meer gemeenten waarbij één persoon of een klein aantal personen aan het hoofd staat van criminele piramidestructuren die een wijk in de greep houden? Zo ja, om hoeveel gemeenten gaat dat en kennen die gemeenten ook een interventieteam of een andere vorm van ondersteuning tegen deze vorm van ondermijnende criminaliteit?</w:t>
      </w:r>
    </w:p>
    <w:p w:rsidR="002368D5" w:rsidP="002368D5" w:rsidRDefault="002368D5" w14:paraId="4505FF6B" w14:textId="77777777"/>
    <w:p w:rsidR="002368D5" w:rsidP="002368D5" w:rsidRDefault="002368D5" w14:paraId="12248843" w14:textId="77777777">
      <w:r>
        <w:t xml:space="preserve">Wegens de vertrouwelijkheid van lopende politiezaken kan er niet worden ingegaan op de vraag of er meer gemeenten zijn waar één of een klein aantal personen aan het hoofd staat van criminele piramidestructuren. </w:t>
      </w:r>
    </w:p>
    <w:p w:rsidR="002368D5" w:rsidP="002368D5" w:rsidRDefault="002368D5" w14:paraId="1E8C2465" w14:textId="77777777"/>
    <w:p w:rsidR="002368D5" w:rsidP="002368D5" w:rsidRDefault="002368D5" w14:paraId="015CF70F" w14:textId="77777777">
      <w:r>
        <w:t>Voor gemeenten zijn er diverse mogelijkheden om ondersteuning te krijgen in de aanpak van ondermijnende criminaliteit in wijken. De Regionale Informatie- en Expertisecentra (RIEC)</w:t>
      </w:r>
      <w:r>
        <w:rPr>
          <w:rStyle w:val="Voetnootmarkering"/>
        </w:rPr>
        <w:footnoteReference w:id="1"/>
      </w:r>
      <w:r>
        <w:t xml:space="preserve"> ondersteunen gemeenten met haar partners in de aanpak van ondermijnende criminaliteit, waaronder het interventieteam van de gemeente Zaanstad. Partners zoals het Openbaar Ministerie (OM), politie en FIOD kunnen informatie met elkaar delen en samen optreden. Deze werkwijze heeft in verschillende gemeenten geleid tot goede resultaten</w:t>
      </w:r>
      <w:r>
        <w:rPr>
          <w:rStyle w:val="Voetnootmarkering"/>
        </w:rPr>
        <w:footnoteReference w:id="2"/>
      </w:r>
      <w:r>
        <w:t xml:space="preserve">. </w:t>
      </w:r>
      <w:r w:rsidRPr="004A7A3A">
        <w:t xml:space="preserve">Voor gemeenten die kampen met criminele netwerken met familieverbanden </w:t>
      </w:r>
      <w:r>
        <w:t>is</w:t>
      </w:r>
      <w:r w:rsidRPr="004A7A3A">
        <w:t xml:space="preserve"> een aantal praktische handvatten beschikbaar. </w:t>
      </w:r>
      <w:r>
        <w:t>Het Centrum voor Criminaliteitspreventie en Veiligheid (CCV) h</w:t>
      </w:r>
      <w:r w:rsidRPr="00AF250A">
        <w:t>eeft een integrale werkwijze ontwikkeld om criminaliteit binnen familienetwerken aan te pakken</w:t>
      </w:r>
      <w:r>
        <w:rPr>
          <w:rStyle w:val="Voetnootmarkering"/>
        </w:rPr>
        <w:footnoteReference w:id="3"/>
      </w:r>
      <w:r w:rsidRPr="00AF250A">
        <w:t xml:space="preserve">. </w:t>
      </w:r>
      <w:r>
        <w:t xml:space="preserve">In vijf stappen worden gemeenten meegenomen in de aanpak. Dit start bij </w:t>
      </w:r>
      <w:r>
        <w:lastRenderedPageBreak/>
        <w:t xml:space="preserve">het opvangen van signalen tot uiteindelijk goede organisatorische borging van het vraagstuk. </w:t>
      </w:r>
    </w:p>
    <w:p w:rsidR="002368D5" w:rsidP="002368D5" w:rsidRDefault="002368D5" w14:paraId="667EAF0C" w14:textId="77777777"/>
    <w:p w:rsidR="002368D5" w:rsidP="002368D5" w:rsidRDefault="002368D5" w14:paraId="250E4CD5" w14:textId="77777777">
      <w:pPr>
        <w:rPr>
          <w:color w:val="FF0000"/>
        </w:rPr>
      </w:pPr>
      <w:r>
        <w:t>Daarnaast heeft EMMA (Experts in Media en Maatschappij) samen met Politie &amp; Wetenschap en Tilburg University ook het boek ‘</w:t>
      </w:r>
      <w:r>
        <w:rPr>
          <w:i/>
          <w:iCs/>
        </w:rPr>
        <w:t>I</w:t>
      </w:r>
      <w:r w:rsidRPr="00033009">
        <w:rPr>
          <w:i/>
          <w:iCs/>
        </w:rPr>
        <w:t>nterveniëren in criminele families’</w:t>
      </w:r>
      <w:r>
        <w:t xml:space="preserve"> geschreven als handreiking voor gemeenten</w:t>
      </w:r>
      <w:r>
        <w:rPr>
          <w:rStyle w:val="Voetnootmarkering"/>
        </w:rPr>
        <w:footnoteReference w:id="4"/>
      </w:r>
      <w:r>
        <w:t xml:space="preserve">. Tot slot is in het programma Preventie met Gezag (PmG), waar ook de gemeente Zaanstad in is opgenomen, aandacht voor de aanpak van criminele families. PmG zet zich in op het voorkomen dat jongeren en gezinnen in kwetsbare posities doorgroeien of afglijden in de criminaliteit. PmG heeft samen met EMMA de leergang criminele familie aanpak georganiseerd, waarin gemeenten onder meer leerden over de implementatie en uitvoering hiervan. Hierin zijn elementen voor een succesvolle aanpak op criminele families uiteengezet zodat gemeenten hier lering uit kunnen halen en is er een relevant netwerk van gemeenten opgebouwd. De geleerde lessen worden ook gedeeld met de rest van Nederland, bijvoorbeeld via de digitale vindplaats. </w:t>
      </w:r>
    </w:p>
    <w:p w:rsidR="002368D5" w:rsidP="002368D5" w:rsidRDefault="002368D5" w14:paraId="30A654C8" w14:textId="77777777"/>
    <w:p w:rsidRPr="00A2494E" w:rsidR="002368D5" w:rsidP="002368D5" w:rsidRDefault="002368D5" w14:paraId="780F487B" w14:textId="77777777">
      <w:pPr>
        <w:rPr>
          <w:rFonts w:eastAsia="Verdana" w:cs="Verdana"/>
        </w:rPr>
      </w:pPr>
      <w:r w:rsidRPr="00CC7614">
        <w:rPr>
          <w:rFonts w:eastAsia="Verdana" w:cs="Verdana"/>
        </w:rPr>
        <w:t xml:space="preserve">Ook is er een landelijke fenomeentafel in oprichting, specifiek gericht op kleinere, lokale en sectorale criminele samenwerkingsverbanden die via machtsposities in bepaalde wijken of sectoren grote invloed uitoefenen. Deze tafel wordt gecoördineerd door het </w:t>
      </w:r>
      <w:r>
        <w:rPr>
          <w:rFonts w:eastAsia="Verdana" w:cs="Verdana"/>
        </w:rPr>
        <w:t>Landelijk Informatie- en Expertisecentrum (</w:t>
      </w:r>
      <w:r w:rsidRPr="00CC7614">
        <w:rPr>
          <w:rFonts w:eastAsia="Verdana" w:cs="Verdana"/>
        </w:rPr>
        <w:t>LIEC</w:t>
      </w:r>
      <w:r>
        <w:rPr>
          <w:rFonts w:eastAsia="Verdana" w:cs="Verdana"/>
        </w:rPr>
        <w:t>)</w:t>
      </w:r>
      <w:r w:rsidRPr="00CC7614">
        <w:rPr>
          <w:rFonts w:eastAsia="Verdana" w:cs="Verdana"/>
        </w:rPr>
        <w:t>, in nauwe samenwerking met diverse partners</w:t>
      </w:r>
      <w:r>
        <w:rPr>
          <w:rFonts w:eastAsia="Verdana" w:cs="Verdana"/>
        </w:rPr>
        <w:t>. De fenomeentafel heeft als doel</w:t>
      </w:r>
      <w:r w:rsidRPr="00CC7614">
        <w:rPr>
          <w:rFonts w:eastAsia="Verdana" w:cs="Verdana"/>
        </w:rPr>
        <w:t xml:space="preserve"> om kennis te bundelen, interventies te ontwikkelen en de weerbaarheid van de samenleving te vergroten. Drie concrete casussen worden daarbij betrokken, te beginnen met de glazenwassersbranche in de gemeente Zaanstad.</w:t>
      </w:r>
    </w:p>
    <w:p w:rsidRPr="00F53DB6" w:rsidR="002368D5" w:rsidP="002368D5" w:rsidRDefault="002368D5" w14:paraId="7D5C8FFD" w14:textId="77777777">
      <w:pPr>
        <w:rPr>
          <w:b/>
          <w:bCs/>
        </w:rPr>
      </w:pPr>
    </w:p>
    <w:p w:rsidRPr="00F53DB6" w:rsidR="002368D5" w:rsidP="002368D5" w:rsidRDefault="002368D5" w14:paraId="630CE01C" w14:textId="77777777">
      <w:pPr>
        <w:rPr>
          <w:b/>
          <w:bCs/>
        </w:rPr>
      </w:pPr>
      <w:r w:rsidRPr="00F53DB6">
        <w:rPr>
          <w:b/>
          <w:bCs/>
        </w:rPr>
        <w:t>3.</w:t>
      </w:r>
      <w:r>
        <w:rPr>
          <w:b/>
          <w:bCs/>
        </w:rPr>
        <w:t xml:space="preserve"> </w:t>
      </w:r>
      <w:r w:rsidRPr="00F53DB6">
        <w:rPr>
          <w:b/>
          <w:bCs/>
        </w:rPr>
        <w:t xml:space="preserve">Zijn u meer onderzoeken over criminele structuren in gemeenten bekend die vergelijkbaar zijn met het genoemde onderzoek van Bureau Beke met betrekking tot Zaanstad? Zo ja, welke onderzoeken zijn dat? </w:t>
      </w:r>
    </w:p>
    <w:p w:rsidR="002368D5" w:rsidP="002368D5" w:rsidRDefault="002368D5" w14:paraId="7FFE6E1B" w14:textId="77777777"/>
    <w:p w:rsidR="002368D5" w:rsidP="002368D5" w:rsidRDefault="002368D5" w14:paraId="5ED2FD24" w14:textId="77777777">
      <w:r>
        <w:t>Ja, binnen PmG hebben meerdere gemeenten Bureau Beke ingezet om criminele netwerken in kaart te brengen. Doel van deze onderzoeken was om inzicht te krijgen in aard en omvang en om passende interventies in te zetten. Er zijn vergelijkbare onderzoeken</w:t>
      </w:r>
      <w:r>
        <w:rPr>
          <w:rStyle w:val="Voetnootmarkering"/>
        </w:rPr>
        <w:footnoteReference w:id="5"/>
      </w:r>
      <w:r>
        <w:t xml:space="preserve"> uitgevoerd in de gemeenten Arnhem, Rotterdam en Amsterdam. Een vergelijking tussen gemeenten is niet te maken, vanwege de lokale context. Hierdoor is elke gemeente uniek in haar ondermijnende problematiek, zo ook de gemeente Zaanstad. </w:t>
      </w:r>
    </w:p>
    <w:p w:rsidRPr="0073702D" w:rsidR="002368D5" w:rsidP="002368D5" w:rsidRDefault="002368D5" w14:paraId="5F462751" w14:textId="77777777"/>
    <w:p w:rsidRPr="0062127E" w:rsidR="002368D5" w:rsidP="002368D5" w:rsidRDefault="002368D5" w14:paraId="215F3514" w14:textId="77777777">
      <w:pPr>
        <w:rPr>
          <w:b/>
          <w:bCs/>
          <w:color w:val="70AD47" w:themeColor="accent6"/>
        </w:rPr>
      </w:pPr>
      <w:r w:rsidRPr="00F75B1A">
        <w:rPr>
          <w:b/>
          <w:bCs/>
        </w:rPr>
        <w:t>4.</w:t>
      </w:r>
      <w:r>
        <w:rPr>
          <w:b/>
          <w:bCs/>
        </w:rPr>
        <w:t xml:space="preserve"> </w:t>
      </w:r>
      <w:r w:rsidRPr="00F75B1A">
        <w:rPr>
          <w:b/>
          <w:bCs/>
        </w:rPr>
        <w:t>Deelt u de mening dat voorkomen moet worden hypotheek- en vastgoedfraude via ogenschijnlijk legale bedrijven kan plaatsvinden? Zo ja, wat is dan de stand van zaken betreffende de uitvoering van de motie van het lid Mutluer betreffende het onderzoeken of het verplicht stellen van een verklaring omtrent het gedrag bij een inschrijving in het Handelsregister effectief kan zijn bij het weren van criminele ondernemers (Kamerstuk 29911, nr. 458)? Zo nee, waarom niet?</w:t>
      </w:r>
    </w:p>
    <w:p w:rsidRPr="00197767" w:rsidR="002368D5" w:rsidP="002368D5" w:rsidRDefault="002368D5" w14:paraId="5C841442" w14:textId="77777777">
      <w:bookmarkStart w:name="_Hlk215044665" w:id="0"/>
    </w:p>
    <w:p w:rsidR="002368D5" w:rsidP="002368D5" w:rsidRDefault="002368D5" w14:paraId="520A1991" w14:textId="77777777">
      <w:r>
        <w:t xml:space="preserve">Ja, het kabinet heeft aandacht voor de bestrijding van hypotheek- en vastgoedfraude. </w:t>
      </w:r>
      <w:r w:rsidRPr="00197767">
        <w:t xml:space="preserve">Over de stappen die het kabinet hierin zet, is uw Kamer </w:t>
      </w:r>
      <w:r>
        <w:t xml:space="preserve">onder meer </w:t>
      </w:r>
      <w:r w:rsidRPr="00197767">
        <w:t>geïnformeerd in de Kamerbrief van 2 september j</w:t>
      </w:r>
      <w:r>
        <w:t>l.</w:t>
      </w:r>
      <w:r>
        <w:rPr>
          <w:rStyle w:val="Voetnootmarkering"/>
        </w:rPr>
        <w:footnoteReference w:id="6"/>
      </w:r>
      <w:r>
        <w:t xml:space="preserve"> van de minister van Financiën (FIN), mede namens de minister van Justitie en Veiligheid (JenV). In deze brief wordt ingegaan op </w:t>
      </w:r>
      <w:r w:rsidRPr="00197767">
        <w:t xml:space="preserve">beleidswensen van de Koninklijke Notariële Beroepsorganisatie (KNB), Nederlandse Vereniging van Banken (NVB), Stichting Fraudebestrijding Hypotheken (SFH) en de politie. </w:t>
      </w:r>
    </w:p>
    <w:p w:rsidR="002368D5" w:rsidP="002368D5" w:rsidRDefault="002368D5" w14:paraId="6883B799" w14:textId="77777777"/>
    <w:p w:rsidR="002368D5" w:rsidP="002368D5" w:rsidRDefault="002368D5" w14:paraId="20276650" w14:textId="77777777">
      <w:r>
        <w:t xml:space="preserve">Voor de stand van zaken van </w:t>
      </w:r>
      <w:r w:rsidRPr="00197767">
        <w:t>de uitvoering van de motie van het lid Mutluer</w:t>
      </w:r>
      <w:r>
        <w:t xml:space="preserve"> (GroenLinks-PvdA)</w:t>
      </w:r>
      <w:r w:rsidRPr="00197767">
        <w:t xml:space="preserve"> over het verplicht stellen van een Verklaring omtrent Gedrag (VOG) bij inschrijving in het handelsregister</w:t>
      </w:r>
      <w:r>
        <w:t xml:space="preserve"> verwijs ik</w:t>
      </w:r>
      <w:r w:rsidRPr="00197767">
        <w:t xml:space="preserve"> u graag naar </w:t>
      </w:r>
      <w:r>
        <w:t xml:space="preserve">de aanstaande halfjaarbrief georganiseerde ondermijnende criminaliteit van december 2025. </w:t>
      </w:r>
    </w:p>
    <w:p w:rsidR="002368D5" w:rsidP="002368D5" w:rsidRDefault="002368D5" w14:paraId="228CDCF6" w14:textId="77777777"/>
    <w:p w:rsidR="002368D5" w:rsidP="002368D5" w:rsidRDefault="002368D5" w14:paraId="1105914D" w14:textId="77777777"/>
    <w:p w:rsidR="002368D5" w:rsidP="002368D5" w:rsidRDefault="002368D5" w14:paraId="1DA3F8D6" w14:textId="77777777"/>
    <w:p w:rsidR="002368D5" w:rsidP="002368D5" w:rsidRDefault="002368D5" w14:paraId="368DF69F" w14:textId="77777777"/>
    <w:p w:rsidR="002368D5" w:rsidP="002368D5" w:rsidRDefault="002368D5" w14:paraId="7F3AF32C" w14:textId="77777777"/>
    <w:p w:rsidR="002368D5" w:rsidP="002368D5" w:rsidRDefault="002368D5" w14:paraId="138FCEC8" w14:textId="77777777"/>
    <w:p w:rsidR="002368D5" w:rsidP="002368D5" w:rsidRDefault="002368D5" w14:paraId="0EFC826F" w14:textId="77777777"/>
    <w:p w:rsidR="002368D5" w:rsidP="002368D5" w:rsidRDefault="002368D5" w14:paraId="0824A383" w14:textId="77777777">
      <w:pPr>
        <w:spacing w:line="240" w:lineRule="auto"/>
      </w:pPr>
    </w:p>
    <w:bookmarkEnd w:id="0"/>
    <w:p w:rsidRPr="0062127E" w:rsidR="002368D5" w:rsidP="002368D5" w:rsidRDefault="002368D5" w14:paraId="00A17B23" w14:textId="77777777">
      <w:pPr>
        <w:rPr>
          <w:b/>
          <w:bCs/>
          <w:color w:val="FF0000"/>
        </w:rPr>
      </w:pPr>
      <w:r w:rsidRPr="00F75B1A">
        <w:rPr>
          <w:b/>
          <w:bCs/>
        </w:rPr>
        <w:t>5</w:t>
      </w:r>
      <w:r>
        <w:rPr>
          <w:b/>
          <w:bCs/>
        </w:rPr>
        <w:t xml:space="preserve">. </w:t>
      </w:r>
      <w:r w:rsidRPr="00F75B1A">
        <w:rPr>
          <w:b/>
          <w:bCs/>
        </w:rPr>
        <w:t xml:space="preserve">Waarom heeft de uitvoering van de motie Mutluer/Six Dijkstra (Kamerstuk 29911, nr. 446), die verzoekt te onderzoeken hoe hypotheekverstrekkers inkomensgegevens kunnen opvragen bij de Belastingdienst om fraude tegen te gaan, zo lang stilgelegen en wanneer wordt de Kamer hierover opnieuw en volledig geïnformeerd? Bent u bereid om met hoge prioriteit te zorgen voor </w:t>
      </w:r>
      <w:r w:rsidRPr="00F75B1A">
        <w:rPr>
          <w:b/>
          <w:bCs/>
        </w:rPr>
        <w:lastRenderedPageBreak/>
        <w:t>afronding van dit onderzoek, inclusief een concreet tijdpad voor implementatie? Zo nee, waarom niet?</w:t>
      </w:r>
    </w:p>
    <w:p w:rsidR="002368D5" w:rsidP="002368D5" w:rsidRDefault="002368D5" w14:paraId="4DFD9713" w14:textId="77777777"/>
    <w:p w:rsidR="002368D5" w:rsidP="002368D5" w:rsidRDefault="002368D5" w14:paraId="149997F0" w14:textId="77777777">
      <w:r>
        <w:t xml:space="preserve">De uitvoering van de motie Mutluer (GroenLinks-PvdA)/Six Dijkstra (NSC) heeft niet stilgelegen. Over de inzet op hypotheekfraude is steeds aangegeven dat er </w:t>
      </w:r>
      <w:r w:rsidRPr="00E87D28">
        <w:t xml:space="preserve">vanuit het Financieel Expertise Centrum (FEC) een project is gestart inzake hypotheekfraude. </w:t>
      </w:r>
      <w:r w:rsidRPr="000006CA">
        <w:t xml:space="preserve">De doelen van het project zijn de aard en omvang van het probleem inzichtelijk maken en </w:t>
      </w:r>
      <w:r>
        <w:t>mogelijke</w:t>
      </w:r>
      <w:r w:rsidRPr="000006CA">
        <w:t xml:space="preserve"> oplossingen in kaart brengen</w:t>
      </w:r>
      <w:r>
        <w:t xml:space="preserve">. </w:t>
      </w:r>
      <w:r w:rsidRPr="00F51BF5">
        <w:t xml:space="preserve">De uitkomsten van dit onderzoek worden </w:t>
      </w:r>
      <w:r>
        <w:t xml:space="preserve">in maart 2026 </w:t>
      </w:r>
      <w:r w:rsidRPr="00F51BF5">
        <w:t>verwacht.</w:t>
      </w:r>
      <w:r>
        <w:t xml:space="preserve"> Vervolgstappen kunnen pas gezet worden als we deze informatie hebben ontvangen. In de aanstaande halfjaarbrief georganiseerde ondermijnende criminaliteit wordt en in</w:t>
      </w:r>
      <w:r w:rsidRPr="00F51BF5">
        <w:t xml:space="preserve"> de reactie</w:t>
      </w:r>
      <w:r>
        <w:t xml:space="preserve"> van 2 september</w:t>
      </w:r>
      <w:r w:rsidRPr="00F51BF5">
        <w:t xml:space="preserve"> </w:t>
      </w:r>
      <w:r>
        <w:t xml:space="preserve">jl. </w:t>
      </w:r>
      <w:r w:rsidRPr="00F51BF5">
        <w:t>op de beleidswensenbrief van de NVB, KNB, SFH en politie is ingegaan op de uitvoering van de motie Mutluer</w:t>
      </w:r>
      <w:r>
        <w:t xml:space="preserve"> (GroenLinks-PvdA))</w:t>
      </w:r>
      <w:r w:rsidRPr="00F51BF5">
        <w:t>/Six Dijkstra</w:t>
      </w:r>
      <w:r>
        <w:t xml:space="preserve"> (NSC)</w:t>
      </w:r>
      <w:r w:rsidRPr="00F51BF5">
        <w:t xml:space="preserve">. </w:t>
      </w:r>
    </w:p>
    <w:p w:rsidRPr="00F75B1A" w:rsidR="002368D5" w:rsidP="002368D5" w:rsidRDefault="002368D5" w14:paraId="63667D92" w14:textId="77777777">
      <w:pPr>
        <w:rPr>
          <w:b/>
          <w:bCs/>
        </w:rPr>
      </w:pPr>
    </w:p>
    <w:p w:rsidR="002368D5" w:rsidP="002368D5" w:rsidRDefault="002368D5" w14:paraId="6DEC2A65" w14:textId="77777777">
      <w:pPr>
        <w:rPr>
          <w:b/>
          <w:bCs/>
        </w:rPr>
      </w:pPr>
      <w:r w:rsidRPr="00F75B1A">
        <w:rPr>
          <w:b/>
          <w:bCs/>
        </w:rPr>
        <w:t>6.</w:t>
      </w:r>
      <w:r>
        <w:rPr>
          <w:b/>
          <w:bCs/>
        </w:rPr>
        <w:t xml:space="preserve"> </w:t>
      </w:r>
      <w:r w:rsidRPr="00F75B1A">
        <w:rPr>
          <w:b/>
          <w:bCs/>
        </w:rPr>
        <w:t>Deelt u de analyse dat een structurele verstrekkingsgrond nodig is voor hypothecaire financiers via aanpassing van artikel 4:3 Besluit Politiegegevens? Bent u bereid te onderzoeken hoe de Belastingdienst structureel relevante opsporingsinformatie kan ontvangen bij fiscale en hypotheekfraude door aanpassing van artikel 4:3 Besluit politiegegevens (Bpg) en artikel 18 Wet politiegegevens (Wpg)? Zo ja, binnen welke termijn?</w:t>
      </w:r>
    </w:p>
    <w:p w:rsidRPr="00F75B1A" w:rsidR="002368D5" w:rsidP="002368D5" w:rsidRDefault="002368D5" w14:paraId="18235529" w14:textId="77777777">
      <w:pPr>
        <w:rPr>
          <w:b/>
          <w:bCs/>
        </w:rPr>
      </w:pPr>
    </w:p>
    <w:p w:rsidR="002368D5" w:rsidP="002368D5" w:rsidRDefault="002368D5" w14:paraId="1E86D219" w14:textId="77777777">
      <w:r>
        <w:t>De</w:t>
      </w:r>
      <w:r w:rsidRPr="00F51BF5">
        <w:t xml:space="preserve"> ministerie</w:t>
      </w:r>
      <w:r>
        <w:t>s</w:t>
      </w:r>
      <w:r w:rsidRPr="00F51BF5">
        <w:t xml:space="preserve"> van </w:t>
      </w:r>
      <w:r>
        <w:t>JenV</w:t>
      </w:r>
      <w:r w:rsidRPr="00F51BF5">
        <w:t xml:space="preserve"> en </w:t>
      </w:r>
      <w:r>
        <w:t>FIN</w:t>
      </w:r>
      <w:r w:rsidRPr="00F51BF5">
        <w:t xml:space="preserve"> verkennen welke wettelijke mogelijkheden er zijn om de structurele verstrekking van politiegegevens aan hypothecaire financiers en de Belastingdienst mogelijk te maken. Verkend wordt of structurele verstrekking noodzakelijk is met het oog op een zwaarwegend algemeen belang. </w:t>
      </w:r>
      <w:r>
        <w:t>De uitkomsten van dit onderzoek worden in maart 2026 verwacht. Over de uitkomsten van de verkenning</w:t>
      </w:r>
      <w:r w:rsidRPr="00F51BF5">
        <w:t xml:space="preserve"> </w:t>
      </w:r>
      <w:r>
        <w:t>wordt</w:t>
      </w:r>
      <w:r w:rsidRPr="00F51BF5">
        <w:t xml:space="preserve"> de Kamer geïnformeerd</w:t>
      </w:r>
      <w:r>
        <w:t>.</w:t>
      </w:r>
      <w:r w:rsidRPr="00F51BF5">
        <w:t xml:space="preserve"> </w:t>
      </w:r>
    </w:p>
    <w:p w:rsidR="002368D5" w:rsidP="002368D5" w:rsidRDefault="002368D5" w14:paraId="3536D882" w14:textId="77777777">
      <w:pPr>
        <w:rPr>
          <w:b/>
          <w:bCs/>
        </w:rPr>
      </w:pPr>
    </w:p>
    <w:p w:rsidRPr="00F75B1A" w:rsidR="002368D5" w:rsidP="002368D5" w:rsidRDefault="002368D5" w14:paraId="141CBB63" w14:textId="77777777">
      <w:pPr>
        <w:rPr>
          <w:b/>
          <w:bCs/>
        </w:rPr>
      </w:pPr>
      <w:r w:rsidRPr="00F75B1A">
        <w:rPr>
          <w:b/>
          <w:bCs/>
        </w:rPr>
        <w:t>7.</w:t>
      </w:r>
      <w:r>
        <w:rPr>
          <w:b/>
          <w:bCs/>
        </w:rPr>
        <w:t xml:space="preserve"> </w:t>
      </w:r>
      <w:r w:rsidRPr="00F75B1A">
        <w:rPr>
          <w:b/>
          <w:bCs/>
        </w:rPr>
        <w:t>Bent u bereid in gesprek te gaan met het Openbaar Ministerie (OM) om te komen tot een programmatische aanpak van hypotheek- en vastgoedfraude in het bijzonder in de kwetsbare wijken die onder Nationaal Programma Leefbaarheid en Veiligheid vallen zodat de ondermijnende werking beter kan worden bestreden? Zo nee, waarom niet?</w:t>
      </w:r>
    </w:p>
    <w:p w:rsidR="002368D5" w:rsidP="002368D5" w:rsidRDefault="002368D5" w14:paraId="2D4D755F" w14:textId="77777777">
      <w:pPr>
        <w:rPr>
          <w:b/>
          <w:bCs/>
        </w:rPr>
      </w:pPr>
    </w:p>
    <w:p w:rsidR="002368D5" w:rsidP="002368D5" w:rsidRDefault="002368D5" w14:paraId="0F9C7E07" w14:textId="77777777">
      <w:r w:rsidRPr="00B95C2A">
        <w:t xml:space="preserve">Zoals aangegeven in het antwoord op vraag 5 </w:t>
      </w:r>
      <w:r>
        <w:t xml:space="preserve">is het FEC een project gestart inzake hypotheekfraude. Ook het OM neemt hier aan deel. Vervolgstappen kunnen pas gezet worden als we deze informatie hebben ontvangen. Als een of meerdere </w:t>
      </w:r>
      <w:r>
        <w:lastRenderedPageBreak/>
        <w:t xml:space="preserve">mogelijke oplossingen vanuit het FEC-project het OM raken zal de minister van JenV daar vanzelfsprekend mee in gesprek treden. </w:t>
      </w:r>
    </w:p>
    <w:p w:rsidR="002368D5" w:rsidP="002368D5" w:rsidRDefault="002368D5" w14:paraId="019B9515" w14:textId="77777777"/>
    <w:p w:rsidR="002368D5" w:rsidP="002368D5" w:rsidRDefault="002368D5" w14:paraId="48B3057E" w14:textId="77777777"/>
    <w:p w:rsidR="002368D5" w:rsidP="002368D5" w:rsidRDefault="002368D5" w14:paraId="16E69BD4" w14:textId="77777777"/>
    <w:p w:rsidR="002368D5" w:rsidP="002368D5" w:rsidRDefault="002368D5" w14:paraId="27F4C5EB" w14:textId="77777777"/>
    <w:p w:rsidR="002368D5" w:rsidP="002368D5" w:rsidRDefault="002368D5" w14:paraId="7459A129" w14:textId="77777777"/>
    <w:p w:rsidRPr="00F75B1A" w:rsidR="002368D5" w:rsidP="002368D5" w:rsidRDefault="002368D5" w14:paraId="2D88851A" w14:textId="77777777">
      <w:pPr>
        <w:rPr>
          <w:b/>
          <w:bCs/>
        </w:rPr>
      </w:pPr>
    </w:p>
    <w:p w:rsidRPr="00F75B1A" w:rsidR="002368D5" w:rsidP="002368D5" w:rsidRDefault="002368D5" w14:paraId="6966FCCD" w14:textId="77777777">
      <w:pPr>
        <w:rPr>
          <w:b/>
          <w:bCs/>
        </w:rPr>
      </w:pPr>
      <w:r w:rsidRPr="00F75B1A">
        <w:rPr>
          <w:b/>
          <w:bCs/>
        </w:rPr>
        <w:t>8.</w:t>
      </w:r>
      <w:bookmarkStart w:name="_Hlk215236262" w:id="1"/>
      <w:r>
        <w:rPr>
          <w:b/>
          <w:bCs/>
        </w:rPr>
        <w:t xml:space="preserve"> </w:t>
      </w:r>
      <w:r w:rsidRPr="00F75B1A">
        <w:rPr>
          <w:b/>
          <w:bCs/>
        </w:rPr>
        <w:t xml:space="preserve">Welke acties zijn na motie Michon c.s. ondernomen om de Kamer van Koophandel meer mogelijkheden te geven om malafide ondernemingen te weren, onder meer door explicitering van weigeringsgronden en ruimere mogelijkheden tot het delen van signalen (Kamerstuk 29911, nr. 463)? </w:t>
      </w:r>
      <w:bookmarkStart w:name="_Hlk215236256" w:id="2"/>
      <w:r w:rsidRPr="00F75B1A">
        <w:rPr>
          <w:b/>
          <w:bCs/>
        </w:rPr>
        <w:t>Kunt u daarbij een splitsing maken tussen de inschrijving van BV’s en de inschrijving van de Bulgaren die als zelfstandige ingeschreven worden?</w:t>
      </w:r>
    </w:p>
    <w:bookmarkEnd w:id="1"/>
    <w:bookmarkEnd w:id="2"/>
    <w:p w:rsidR="002368D5" w:rsidP="002368D5" w:rsidRDefault="002368D5" w14:paraId="2EFD33D1" w14:textId="77777777"/>
    <w:p w:rsidR="002368D5" w:rsidP="002368D5" w:rsidRDefault="002368D5" w14:paraId="42B9AF9E" w14:textId="77777777">
      <w:r>
        <w:t xml:space="preserve">Naar aanleiding van motie Michon (VVD) over de Kamer van Koophandel (KVK) meer mogelijkheden te geven, zijn er diverse gesprekken geweest tussen het ministerie van JenV en het ministerie van Economische Zaken (EZ). Gezamenlijk wordt er gekeken naar de verschillende mogelijkheden om de poortwachtersrol van de KVK te versterken. </w:t>
      </w:r>
    </w:p>
    <w:p w:rsidR="002368D5" w:rsidP="002368D5" w:rsidRDefault="002368D5" w14:paraId="6893204E" w14:textId="77777777"/>
    <w:p w:rsidR="002368D5" w:rsidP="002368D5" w:rsidRDefault="002368D5" w14:paraId="6F4B3D5B" w14:textId="77777777">
      <w:r>
        <w:t>Daarnaast zal er vanuit het ministerie van EZ op korte termijn</w:t>
      </w:r>
      <w:r w:rsidRPr="003F7C3B">
        <w:t xml:space="preserve"> een voorstel tot wijziging van de Handelsregisterwet in consultatie gaan, waarin onder andere de mogelijkheid voor KVK tot het delen van signalen wordt vastgelegd. </w:t>
      </w:r>
      <w:r>
        <w:t xml:space="preserve">Die wijziging harmoniseert ook de wettelijke grondslag voor het registreren en publiceren van verschillende bestaande bestuursverboden. </w:t>
      </w:r>
      <w:r w:rsidRPr="003F7C3B">
        <w:t xml:space="preserve">Een bestuursverbod leidt altijd tot weigering van nieuwe inschrijvingen voor de duur van het verbod. </w:t>
      </w:r>
    </w:p>
    <w:p w:rsidR="002368D5" w:rsidP="002368D5" w:rsidRDefault="002368D5" w14:paraId="347DB0EA" w14:textId="77777777"/>
    <w:p w:rsidRPr="006C4887" w:rsidR="002368D5" w:rsidP="002368D5" w:rsidRDefault="002368D5" w14:paraId="54F8C75D" w14:textId="77777777">
      <w:r w:rsidRPr="006C4887">
        <w:t xml:space="preserve">De inschrijving van een </w:t>
      </w:r>
      <w:r>
        <w:t>Besloten Vennootschap (</w:t>
      </w:r>
      <w:r w:rsidRPr="006C4887">
        <w:t>BV</w:t>
      </w:r>
      <w:r>
        <w:t>)</w:t>
      </w:r>
      <w:r w:rsidRPr="006C4887">
        <w:t xml:space="preserve"> in het Handelsregister wordt in de regel aangeboden door de notaris die de BV heeft opgericht. Bij een BV heeft de notaris de primaire poortwachte</w:t>
      </w:r>
      <w:r>
        <w:t>rs</w:t>
      </w:r>
      <w:r w:rsidRPr="006C4887">
        <w:t xml:space="preserve">rol, KVK kan immers niets meer doen aan de oprichting van de BV, </w:t>
      </w:r>
      <w:r>
        <w:t>die</w:t>
      </w:r>
      <w:r w:rsidRPr="006C4887">
        <w:t xml:space="preserve"> is met het tekenen van de oprichtingsakte een feit.</w:t>
      </w:r>
      <w:r>
        <w:t xml:space="preserve"> </w:t>
      </w:r>
      <w:r w:rsidRPr="006C4887">
        <w:t>Bij de inschrijving van een eenmanszaak moet de ondernemer</w:t>
      </w:r>
      <w:r>
        <w:t>, ongeacht de nationaliteit,</w:t>
      </w:r>
      <w:r w:rsidRPr="006C4887">
        <w:t xml:space="preserve"> zelf bij KVK langs voor identificatie en inschrijving. Dit proces is zodanig ingericht dat het risico </w:t>
      </w:r>
      <w:r>
        <w:t>voor niet</w:t>
      </w:r>
      <w:r w:rsidRPr="006C4887">
        <w:t xml:space="preserve"> vrijwilli</w:t>
      </w:r>
      <w:r>
        <w:t>g</w:t>
      </w:r>
      <w:r w:rsidRPr="006C4887">
        <w:t>e inschrijving zoveel mogelijk wordt gereduceerd. Hierop wordt verder ingegaan in het antwoord op vraag 19.</w:t>
      </w:r>
    </w:p>
    <w:p w:rsidRPr="00F75B1A" w:rsidR="002368D5" w:rsidP="002368D5" w:rsidRDefault="002368D5" w14:paraId="67052A20" w14:textId="77777777">
      <w:pPr>
        <w:rPr>
          <w:b/>
          <w:bCs/>
        </w:rPr>
      </w:pPr>
    </w:p>
    <w:p w:rsidRPr="00F75B1A" w:rsidR="002368D5" w:rsidP="002368D5" w:rsidRDefault="002368D5" w14:paraId="4C2E0AAE" w14:textId="77777777">
      <w:pPr>
        <w:rPr>
          <w:b/>
          <w:bCs/>
        </w:rPr>
      </w:pPr>
      <w:r w:rsidRPr="00F75B1A">
        <w:rPr>
          <w:b/>
          <w:bCs/>
        </w:rPr>
        <w:t>9.</w:t>
      </w:r>
      <w:r>
        <w:rPr>
          <w:b/>
          <w:bCs/>
        </w:rPr>
        <w:t xml:space="preserve"> </w:t>
      </w:r>
      <w:r w:rsidRPr="00F75B1A">
        <w:rPr>
          <w:b/>
          <w:bCs/>
        </w:rPr>
        <w:t>Ziet u aanleiding om een landelijk vergunningenstelsel te creëren voor sectoren die gevoelig zijn voor ondermijning (zoals schoonmaak of glazenwassen), mede gezien het waterbedeffect richting omliggende gemeenten? Zo nee, waarom niet? En wat is daar wel voor nodig?</w:t>
      </w:r>
    </w:p>
    <w:p w:rsidR="002368D5" w:rsidP="002368D5" w:rsidRDefault="002368D5" w14:paraId="1D5C951F" w14:textId="77777777"/>
    <w:p w:rsidRPr="00107BB5" w:rsidR="002368D5" w:rsidP="002368D5" w:rsidRDefault="002368D5" w14:paraId="03D18CEC" w14:textId="77777777">
      <w:r>
        <w:t>Het</w:t>
      </w:r>
      <w:r w:rsidRPr="00107BB5">
        <w:t xml:space="preserve"> gaat om problematiek die zich vooral lokaal aandient</w:t>
      </w:r>
      <w:r>
        <w:t>. Hierbij</w:t>
      </w:r>
      <w:r w:rsidRPr="00107BB5">
        <w:t xml:space="preserve"> kan het lokaal bestuur het beste inschatten of een vergunningstelsel de juiste barrière is om op te werpen of dat een andere, minder vergaande maatregel kan worden ingesteld. Daarvoor is in 2024 ook de </w:t>
      </w:r>
      <w:r>
        <w:t>Handreiking kwetsbare branches</w:t>
      </w:r>
      <w:r>
        <w:rPr>
          <w:rStyle w:val="Voetnootmarkering"/>
        </w:rPr>
        <w:footnoteReference w:id="7"/>
      </w:r>
      <w:r>
        <w:t xml:space="preserve"> </w:t>
      </w:r>
      <w:r w:rsidRPr="00107BB5">
        <w:t xml:space="preserve">gepubliceerd. Deze handreiking kan als startpunt dienen om te bepalen of sprake is van een kwetsbare branche en welke maatregel het meest passend is. </w:t>
      </w:r>
      <w:bookmarkStart w:name="_Hlk216430834" w:id="3"/>
      <w:r w:rsidRPr="00107BB5">
        <w:t xml:space="preserve">Een vergunningstelsel kan dan een lokale keuze zijn, </w:t>
      </w:r>
      <w:r w:rsidRPr="008E12B0">
        <w:t xml:space="preserve">waarbij het voor een gemeente mogelijk wordt om de vergunningplichtige branche te screenen met een Bibob-toets. </w:t>
      </w:r>
      <w:bookmarkEnd w:id="3"/>
      <w:r w:rsidRPr="008E12B0">
        <w:t xml:space="preserve">Het instellen van een vergunningstelsel is wel </w:t>
      </w:r>
      <w:r w:rsidRPr="00107BB5">
        <w:t xml:space="preserve">onderworpen aan de voorwaarden </w:t>
      </w:r>
      <w:r>
        <w:t xml:space="preserve">die zijn </w:t>
      </w:r>
      <w:r w:rsidRPr="00107BB5">
        <w:t xml:space="preserve">gesteld in de Europese Dienstenrichtlijn. Zo moet een stelsel onder andere evenredig en dus gerechtvaardigd zijn. Gemeenten kunnen bij het instellen van een vergunningstelsel gebruikmaken van de </w:t>
      </w:r>
      <w:r>
        <w:t>Handreiking APV en Ondermijning</w:t>
      </w:r>
      <w:r>
        <w:rPr>
          <w:rStyle w:val="Voetnootmarkering"/>
        </w:rPr>
        <w:footnoteReference w:id="8"/>
      </w:r>
      <w:r w:rsidRPr="00107BB5">
        <w:t xml:space="preserve">. </w:t>
      </w:r>
    </w:p>
    <w:p w:rsidR="002368D5" w:rsidP="002368D5" w:rsidRDefault="002368D5" w14:paraId="1917F83A" w14:textId="77777777"/>
    <w:p w:rsidR="002368D5" w:rsidP="002368D5" w:rsidRDefault="002368D5" w14:paraId="479A8F47" w14:textId="77777777">
      <w:r>
        <w:t>Het kabinet</w:t>
      </w:r>
      <w:r w:rsidRPr="00107BB5">
        <w:t xml:space="preserve"> </w:t>
      </w:r>
      <w:r>
        <w:t xml:space="preserve">ziet daarom op dit moment </w:t>
      </w:r>
      <w:r w:rsidRPr="00107BB5">
        <w:t xml:space="preserve">geen aanleiding om een landelijk vergunningstelsel te introduceren voor de genoemde sectoren. Een vergunningstelsel is een vergaand middel vanwege hoge administratieve lasten, zowel voor de gemeente (in de vorm van capaciteit, uitvoerbaarheid en handhaafbaarheid) als voor de ondernemers (in de vorm van regeldruk). Dit landelijk organiseren, voor een gehele branche en voor elke gemeente in Nederland, wordt daarom niet als proportioneel geacht. </w:t>
      </w:r>
    </w:p>
    <w:p w:rsidRPr="00F75B1A" w:rsidR="002368D5" w:rsidP="002368D5" w:rsidRDefault="002368D5" w14:paraId="0F777834" w14:textId="77777777">
      <w:pPr>
        <w:rPr>
          <w:b/>
          <w:bCs/>
        </w:rPr>
      </w:pPr>
    </w:p>
    <w:p w:rsidRPr="00F75B1A" w:rsidR="002368D5" w:rsidP="002368D5" w:rsidRDefault="002368D5" w14:paraId="754B1B75" w14:textId="77777777">
      <w:pPr>
        <w:rPr>
          <w:b/>
          <w:bCs/>
        </w:rPr>
      </w:pPr>
      <w:r w:rsidRPr="00F75B1A">
        <w:rPr>
          <w:b/>
          <w:bCs/>
        </w:rPr>
        <w:t>10.</w:t>
      </w:r>
      <w:r>
        <w:rPr>
          <w:b/>
          <w:bCs/>
        </w:rPr>
        <w:t xml:space="preserve"> </w:t>
      </w:r>
      <w:r w:rsidRPr="00F75B1A">
        <w:rPr>
          <w:b/>
          <w:bCs/>
        </w:rPr>
        <w:t>Kunt u aangeven in hoeverre (een deel van) deze bedrijven al onder de nieuwe Wet toelating terbeschikkingstelling van arbeidskrachten (Wtta) vallen en daarmee toelatingsplichtig zijn?</w:t>
      </w:r>
    </w:p>
    <w:p w:rsidR="002368D5" w:rsidP="002368D5" w:rsidRDefault="002368D5" w14:paraId="5D695D06" w14:textId="77777777"/>
    <w:p w:rsidRPr="008F18E4" w:rsidR="002368D5" w:rsidP="002368D5" w:rsidRDefault="002368D5" w14:paraId="2E22A365" w14:textId="77777777">
      <w:r w:rsidRPr="008F18E4">
        <w:t xml:space="preserve">Iedere werkgever die arbeidskrachten ter beschikking stelt aan een ander om onder diens toezicht en leiding arbeid te gaan verrichten, valt onder de reikwijdte van de Wtta. Wanneer de toelatingsplicht inwerking treedt, moet de uitlener beschikken over een (voorlopige) toelating of ontheffing. De toelating of (voorlopige) ontheffing vraagt de uitlener aan bij de Nederlandse Autoriteit Uitleenmarkt (NAU). </w:t>
      </w:r>
    </w:p>
    <w:p w:rsidRPr="008F18E4" w:rsidR="002368D5" w:rsidP="002368D5" w:rsidRDefault="002368D5" w14:paraId="01E328F8" w14:textId="77777777"/>
    <w:p w:rsidRPr="008F18E4" w:rsidR="002368D5" w:rsidP="002368D5" w:rsidRDefault="002368D5" w14:paraId="02A76C51" w14:textId="77777777">
      <w:r w:rsidRPr="008F18E4">
        <w:t>De NAU gaat de aanvraag voor (voorlopige) toelating of ontheffing beoordelen. De NAU verstrekt alleen toelating als de uitlener voldoet aan de voorwaarden voor het verkrijgen en behouden van een toelating, zoals de naleving van het normenkader, een verklaring omtrent gedrag en een waarborgsom. In het normenkader staan regels over bijvoorbeeld de naleving van de Wet minimumloon en minimumvakantiebijslag. De NAU kan een toelating schorsen en intrekken als een uitlener zich niet houdt aan het normenkader.</w:t>
      </w:r>
      <w:r>
        <w:t xml:space="preserve"> </w:t>
      </w:r>
      <w:r w:rsidRPr="008F18E4">
        <w:t xml:space="preserve">Ook kan de NAU naar aanleiding van een Bibob-onderzoek een aanvraag voor toelating preventief afwijzen in het geval aanwijzingen zijn dat de toelating zal worden misbruikt voor criminele doeleinden.  </w:t>
      </w:r>
    </w:p>
    <w:p w:rsidRPr="008F18E4" w:rsidR="002368D5" w:rsidP="002368D5" w:rsidRDefault="002368D5" w14:paraId="6BF31812" w14:textId="77777777"/>
    <w:p w:rsidRPr="00FD7F21" w:rsidR="002368D5" w:rsidP="002368D5" w:rsidRDefault="002368D5" w14:paraId="67EF67AA" w14:textId="77777777">
      <w:r w:rsidRPr="008F18E4">
        <w:t>Het hangt van de feiten en omstandigheden af of de genoemde ondernemingen onder de reikwijdte van de Wtta vallen.</w:t>
      </w:r>
      <w:r>
        <w:t xml:space="preserve"> </w:t>
      </w:r>
      <w:r w:rsidRPr="008F18E4">
        <w:t>De Wtta treedt in werking per 1 januari 2027. De Arbeidsinspectie gaat toezicht houden op de toelatingsplicht vanaf 1 januari 2028. Bij een vermoeden van een schijnconstructie onderzoekt de Arbeidsinspectie of sprake is van</w:t>
      </w:r>
      <w:r>
        <w:t xml:space="preserve"> het</w:t>
      </w:r>
      <w:r w:rsidRPr="008F18E4">
        <w:t xml:space="preserve"> ter beschikking stellen van arbeidskrachten. </w:t>
      </w:r>
    </w:p>
    <w:p w:rsidRPr="00F75B1A" w:rsidR="002368D5" w:rsidP="002368D5" w:rsidRDefault="002368D5" w14:paraId="6668C424" w14:textId="77777777">
      <w:pPr>
        <w:rPr>
          <w:b/>
          <w:bCs/>
        </w:rPr>
      </w:pPr>
    </w:p>
    <w:p w:rsidRPr="00F75B1A" w:rsidR="002368D5" w:rsidP="002368D5" w:rsidRDefault="002368D5" w14:paraId="5C397BAF" w14:textId="77777777">
      <w:pPr>
        <w:rPr>
          <w:b/>
          <w:bCs/>
        </w:rPr>
      </w:pPr>
      <w:r w:rsidRPr="00F75B1A">
        <w:rPr>
          <w:b/>
          <w:bCs/>
        </w:rPr>
        <w:t>11.</w:t>
      </w:r>
      <w:r>
        <w:rPr>
          <w:b/>
          <w:bCs/>
        </w:rPr>
        <w:t xml:space="preserve"> </w:t>
      </w:r>
      <w:r w:rsidRPr="00F75B1A">
        <w:rPr>
          <w:b/>
          <w:bCs/>
        </w:rPr>
        <w:t>Bent u het ermee eens dat de omschreven afhankelijkheid van de in het artikel genoemde arbeidsmigranten laat zien hoe belangrijk het scheiden van werk en wonen is?</w:t>
      </w:r>
    </w:p>
    <w:p w:rsidR="002368D5" w:rsidP="002368D5" w:rsidRDefault="002368D5" w14:paraId="244AC3EA" w14:textId="77777777">
      <w:pPr>
        <w:rPr>
          <w:b/>
          <w:bCs/>
        </w:rPr>
      </w:pPr>
    </w:p>
    <w:p w:rsidRPr="0003146E" w:rsidR="002368D5" w:rsidP="002368D5" w:rsidRDefault="002368D5" w14:paraId="634AAB97" w14:textId="77777777">
      <w:r w:rsidRPr="0003146E">
        <w:t xml:space="preserve">Het is belangrijk om de afhankelijkheid van arbeidsmigranten van de werkgever te verminderen en hun positie te verbeteren. Daarom werkt het kabinet aan uiteenlopende maatregelen. De Wet goed verhuurderschap verplicht sinds 1 juli 2023 dat de arbeids- en huurovereenkomst van elkaar gescheiden moeten zijn. </w:t>
      </w:r>
    </w:p>
    <w:p w:rsidRPr="0003146E" w:rsidR="002368D5" w:rsidP="002368D5" w:rsidRDefault="002368D5" w14:paraId="42A5B9EA" w14:textId="77777777"/>
    <w:p w:rsidRPr="0003146E" w:rsidR="002368D5" w:rsidP="002368D5" w:rsidRDefault="002368D5" w14:paraId="6ADA1BB9" w14:textId="77777777">
      <w:r w:rsidRPr="0003146E">
        <w:t xml:space="preserve">Soms verliezen arbeidsmigranten bij het einde van de arbeidsovereenkomst echter ook direct hun huisvesting omdat zij een contract 'naar aard van korte duur' hebben voor de huisvesting. De Minister van </w:t>
      </w:r>
      <w:r>
        <w:t xml:space="preserve">Volkshuisvesting en Ruimtelijke Ordening (VRO) </w:t>
      </w:r>
      <w:r w:rsidRPr="0003146E">
        <w:t>werkt aan een wetsvoorstel dat het gebruik van dergelijke contracten zal tegengaan en de huurbescherming voor arbeidsmigranten zal verbeteren. Uw Kamer is hier onlangs over geïnformeerd.</w:t>
      </w:r>
      <w:r>
        <w:rPr>
          <w:rStyle w:val="Voetnootmarkering"/>
        </w:rPr>
        <w:footnoteReference w:id="9"/>
      </w:r>
      <w:r w:rsidRPr="0003146E">
        <w:t xml:space="preserve"> Hierdoor hebben arbeidsmigranten meer zekerheid en duidelijkheid over hoe lang zij in de woning kunnen verblijven. Daarom draagt dit bij aan verkleinen van de afhankelijkheidsrelatie. Het streven is het wetsvoorstel in het eerste kwartaal van 2026 in internetconsultatie te brengen.</w:t>
      </w:r>
    </w:p>
    <w:p w:rsidRPr="0003146E" w:rsidR="002368D5" w:rsidP="002368D5" w:rsidRDefault="002368D5" w14:paraId="4C66809E" w14:textId="77777777"/>
    <w:p w:rsidRPr="0003146E" w:rsidR="002368D5" w:rsidP="002368D5" w:rsidRDefault="002368D5" w14:paraId="13610358" w14:textId="77777777">
      <w:r w:rsidRPr="0003146E">
        <w:lastRenderedPageBreak/>
        <w:t xml:space="preserve">Verder moet op basis van de Wet Versterking regie op de volkshuisvesting door middel van een verplicht volkshuisvestingsprogramma meer huisvesting voor arbeidsmigranten tot stand komen. De novelle bij dit wetsvoorstel ligt nu bij de Raad van State. </w:t>
      </w:r>
    </w:p>
    <w:p w:rsidRPr="0003146E" w:rsidR="002368D5" w:rsidP="002368D5" w:rsidRDefault="002368D5" w14:paraId="0BCA078F" w14:textId="77777777"/>
    <w:p w:rsidRPr="0003146E" w:rsidR="002368D5" w:rsidP="002368D5" w:rsidRDefault="002368D5" w14:paraId="6090C274" w14:textId="77777777">
      <w:r w:rsidRPr="0003146E">
        <w:t xml:space="preserve">Ook is het belangrijk dat arbeidsmigranten beter op de hoogte zijn van hun rechten en voor hun rechten op kunnen komen. Daarom worden er via het project Work in NL in het hele land fysieke en mobiele informatiepunten geopend waar arbeidsmigranten in hun eigen taal worden geïnformeerd en geholpen. </w:t>
      </w:r>
      <w:r>
        <w:t>Ook wordt de samenw</w:t>
      </w:r>
      <w:r w:rsidRPr="002B2432">
        <w:t xml:space="preserve">erking met Bulgarije </w:t>
      </w:r>
      <w:r>
        <w:t xml:space="preserve">voor informatievoorziening en hulp in het herkomstland </w:t>
      </w:r>
      <w:r w:rsidRPr="002B2432">
        <w:t>momenteel verder ontwikkeld. Onder andere in samenwerking met het EURES-netwerk.</w:t>
      </w:r>
    </w:p>
    <w:p w:rsidRPr="00F75B1A" w:rsidR="002368D5" w:rsidP="002368D5" w:rsidRDefault="002368D5" w14:paraId="2C80BD40" w14:textId="77777777">
      <w:pPr>
        <w:rPr>
          <w:b/>
          <w:bCs/>
        </w:rPr>
      </w:pPr>
    </w:p>
    <w:p w:rsidRPr="00F75B1A" w:rsidR="002368D5" w:rsidP="002368D5" w:rsidRDefault="002368D5" w14:paraId="61E9034F" w14:textId="77777777">
      <w:pPr>
        <w:rPr>
          <w:b/>
          <w:bCs/>
        </w:rPr>
      </w:pPr>
      <w:r w:rsidRPr="00F75B1A">
        <w:rPr>
          <w:b/>
          <w:bCs/>
        </w:rPr>
        <w:t>12.</w:t>
      </w:r>
      <w:r>
        <w:rPr>
          <w:b/>
          <w:bCs/>
        </w:rPr>
        <w:t xml:space="preserve"> </w:t>
      </w:r>
      <w:r w:rsidRPr="00F75B1A">
        <w:rPr>
          <w:b/>
          <w:bCs/>
        </w:rPr>
        <w:t>Kunt u aangeven hoe omvangrijk de arbeidsuitbuiting is en wat er voor de mensen die het betreft gedaan wordt ten aanzien van bescherming en juridische ondersteuning?</w:t>
      </w:r>
    </w:p>
    <w:p w:rsidR="002368D5" w:rsidP="002368D5" w:rsidRDefault="002368D5" w14:paraId="4330DD58" w14:textId="77777777"/>
    <w:p w:rsidR="002368D5" w:rsidP="002368D5" w:rsidRDefault="002368D5" w14:paraId="44A8452C" w14:textId="77777777">
      <w:r>
        <w:t>Arbeidsuitbuiting is een strafbaar feit en dient hard te worden aangepakt. Het</w:t>
      </w:r>
      <w:r w:rsidRPr="00161A92">
        <w:t xml:space="preserve"> is een vorm van mensenhandel en strafbaar volgens artikel 273f van het Wetboek van Strafrecht (Sr). </w:t>
      </w:r>
      <w:r>
        <w:t>S</w:t>
      </w:r>
      <w:r w:rsidRPr="00161A92">
        <w:t xml:space="preserve">ignalen van arbeidsuitbuiting </w:t>
      </w:r>
      <w:r>
        <w:t>worden altijd serieus genomen en hier wordt actie op ondernomen</w:t>
      </w:r>
      <w:r w:rsidRPr="00161A92">
        <w:t xml:space="preserve">. De Nederlandse Arbeidsinspectie heeft mij laten weten dat er geen concrete </w:t>
      </w:r>
      <w:r>
        <w:t>informatie kan</w:t>
      </w:r>
      <w:r w:rsidRPr="00161A92">
        <w:t xml:space="preserve"> worden </w:t>
      </w:r>
      <w:r>
        <w:t xml:space="preserve">gegeven </w:t>
      </w:r>
      <w:r w:rsidRPr="00161A92">
        <w:t>over</w:t>
      </w:r>
      <w:r>
        <w:t xml:space="preserve"> eventuele lopende</w:t>
      </w:r>
      <w:r w:rsidRPr="00161A92">
        <w:t xml:space="preserve"> strafrechtelijke onderzoeken. </w:t>
      </w:r>
      <w:r>
        <w:t>Gedurende een strafproces worden potentiële slachtoffers van arbeidsuitbuiting beschermd en krijgen zij passende hulp en ondersteuning.</w:t>
      </w:r>
    </w:p>
    <w:p w:rsidR="002368D5" w:rsidP="002368D5" w:rsidRDefault="002368D5" w14:paraId="0672786A" w14:textId="77777777"/>
    <w:p w:rsidR="002368D5" w:rsidP="002368D5" w:rsidRDefault="002368D5" w14:paraId="70821C4C" w14:textId="77777777">
      <w:bookmarkStart w:name="_Hlk215579786" w:id="4"/>
      <w:r w:rsidRPr="00B95B0A">
        <w:t>Gezien de ernst van de problematiek werkt de gemeente Zaanstad samen met de politie en de Nederlandse Arbeidsinspectie.</w:t>
      </w:r>
      <w:bookmarkEnd w:id="4"/>
      <w:r>
        <w:t xml:space="preserve"> Inspecteurs van de Nederlandse Arbeidsinspectie verwijzen </w:t>
      </w:r>
      <w:r w:rsidRPr="00161A92">
        <w:t>werknemers in voorkomende gevallen door voor juridische ondersteuning en/of noodopvang.</w:t>
      </w:r>
      <w:r>
        <w:t xml:space="preserve"> </w:t>
      </w:r>
    </w:p>
    <w:p w:rsidR="002368D5" w:rsidP="002368D5" w:rsidRDefault="002368D5" w14:paraId="4A848CBD" w14:textId="77777777"/>
    <w:p w:rsidRPr="006B019F" w:rsidR="002368D5" w:rsidP="002368D5" w:rsidRDefault="002368D5" w14:paraId="5A1815AF" w14:textId="77777777">
      <w:r>
        <w:t>Daarnaast heeft de</w:t>
      </w:r>
      <w:r w:rsidRPr="006B019F">
        <w:t xml:space="preserve"> gemeente een informatiepunt in het leven geroepen waar arbeidsmigranten in de eigen taal te woord worden gestaan</w:t>
      </w:r>
      <w:r>
        <w:t xml:space="preserve"> bij vragen over het </w:t>
      </w:r>
      <w:r w:rsidRPr="006B019F">
        <w:t xml:space="preserve">wonen en werken in Nederland. </w:t>
      </w:r>
      <w:r>
        <w:t>Bij signalen van arbeidsuitbuiting worden personen doorverwezen naar de juiste instanties, zoals de Nederlandse Arbeidsinspectie,</w:t>
      </w:r>
      <w:r w:rsidRPr="006B019F">
        <w:t xml:space="preserve"> politie en het </w:t>
      </w:r>
      <w:r>
        <w:t>J</w:t>
      </w:r>
      <w:r w:rsidRPr="006B019F">
        <w:t xml:space="preserve">uridisch </w:t>
      </w:r>
      <w:r>
        <w:t>L</w:t>
      </w:r>
      <w:r w:rsidRPr="006B019F">
        <w:t>oket.</w:t>
      </w:r>
      <w:r>
        <w:rPr>
          <w:rStyle w:val="Voetnootmarkering"/>
        </w:rPr>
        <w:footnoteReference w:id="10"/>
      </w:r>
      <w:r w:rsidRPr="006B019F">
        <w:t xml:space="preserve"> </w:t>
      </w:r>
      <w:r>
        <w:t>Wanneer</w:t>
      </w:r>
      <w:r w:rsidRPr="006B019F">
        <w:t xml:space="preserve"> inwoners op straat worden gezet door de </w:t>
      </w:r>
      <w:r>
        <w:t>huisvester</w:t>
      </w:r>
      <w:r w:rsidRPr="006B019F">
        <w:t>, kan de gemeente</w:t>
      </w:r>
      <w:r>
        <w:t>,</w:t>
      </w:r>
      <w:r w:rsidRPr="006B019F">
        <w:t xml:space="preserve"> op het moment dat daar ook kinderen bij betrokken </w:t>
      </w:r>
      <w:r w:rsidRPr="006B019F">
        <w:lastRenderedPageBreak/>
        <w:t xml:space="preserve">zijn, zorgen voor tijdelijke opvang in bijvoorbeeld een hotel. De gemeente werkt nog aan een plan om tijdelijke opvang mogelijk te maken op een nader te bepalen, daartoe in te richten locatie. </w:t>
      </w:r>
    </w:p>
    <w:p w:rsidRPr="006B019F" w:rsidR="002368D5" w:rsidP="002368D5" w:rsidRDefault="002368D5" w14:paraId="6904D169" w14:textId="77777777"/>
    <w:p w:rsidR="002368D5" w:rsidP="002368D5" w:rsidRDefault="002368D5" w14:paraId="78E28621" w14:textId="77777777">
      <w:r w:rsidRPr="006B019F">
        <w:t xml:space="preserve">Er wordt dus laagdrempelig informatie en </w:t>
      </w:r>
      <w:r>
        <w:t>hulp</w:t>
      </w:r>
      <w:r w:rsidRPr="006B019F">
        <w:t xml:space="preserve"> geboden, maar vanwege de angst die benadeelden hebben en het taboe dat in de gemeenschap heerst om hierover te praten, wordt hier (nog) niet op grote schaal gebruik van gemaakt.</w:t>
      </w:r>
    </w:p>
    <w:p w:rsidR="002368D5" w:rsidP="002368D5" w:rsidRDefault="002368D5" w14:paraId="254089CA" w14:textId="77777777"/>
    <w:p w:rsidR="002368D5" w:rsidP="002368D5" w:rsidRDefault="002368D5" w14:paraId="37F2D024" w14:textId="77777777"/>
    <w:p w:rsidR="002368D5" w:rsidP="002368D5" w:rsidRDefault="002368D5" w14:paraId="7927D309" w14:textId="77777777"/>
    <w:p w:rsidRPr="00F75B1A" w:rsidR="002368D5" w:rsidP="002368D5" w:rsidRDefault="002368D5" w14:paraId="07D7F7EF" w14:textId="77777777">
      <w:pPr>
        <w:rPr>
          <w:b/>
          <w:bCs/>
        </w:rPr>
      </w:pPr>
      <w:r w:rsidRPr="00A04B5C">
        <w:rPr>
          <w:b/>
          <w:bCs/>
        </w:rPr>
        <w:t>13.</w:t>
      </w:r>
      <w:bookmarkStart w:name="_Hlk215564864" w:id="5"/>
      <w:r>
        <w:rPr>
          <w:b/>
          <w:bCs/>
        </w:rPr>
        <w:t xml:space="preserve"> </w:t>
      </w:r>
      <w:r w:rsidRPr="00F75B1A">
        <w:rPr>
          <w:b/>
          <w:bCs/>
        </w:rPr>
        <w:t>Kunt u aangeven bij welke opdrachtgevers de mensen te werk gesteld werden en ziet u mogelijkheden om met werkgeversorganisaties het gesprek aan te gaan om scherper te controleren op hun keten van uitbesteding en aanbesteding en uitzendwerk?</w:t>
      </w:r>
    </w:p>
    <w:p w:rsidR="002368D5" w:rsidP="002368D5" w:rsidRDefault="002368D5" w14:paraId="034F4273" w14:textId="77777777"/>
    <w:p w:rsidRPr="0081075D" w:rsidR="002368D5" w:rsidP="002368D5" w:rsidRDefault="002368D5" w14:paraId="12B4F937" w14:textId="77777777">
      <w:r w:rsidRPr="000378B1">
        <w:t xml:space="preserve">Arbeidsmigranten worden in de gemeente Zaanstad onder meer tewerkgesteld bij glazenwassersbedrijven. </w:t>
      </w:r>
      <w:r w:rsidRPr="0081075D">
        <w:t>Uit een technische verkenning van mijn ministerie naar een sectoraal uitzendverbod en een verplicht percentage indiensttreding blijkt dat de vlees-, schoonmaak-, transport- en teeltsector een hoog risico hebben op het overtreden van arbeidswetten.</w:t>
      </w:r>
      <w:r>
        <w:rPr>
          <w:rStyle w:val="Voetnootmarkering"/>
        </w:rPr>
        <w:footnoteReference w:id="11"/>
      </w:r>
      <w:r w:rsidRPr="0081075D">
        <w:t xml:space="preserve"> Glazenwassersbedrijven behoren tot de schoonmaakbranche. </w:t>
      </w:r>
    </w:p>
    <w:p w:rsidRPr="000378B1" w:rsidR="002368D5" w:rsidP="002368D5" w:rsidRDefault="002368D5" w14:paraId="43C978BE" w14:textId="77777777"/>
    <w:p w:rsidR="002368D5" w:rsidP="002368D5" w:rsidRDefault="002368D5" w14:paraId="2329DFA0" w14:textId="77777777">
      <w:r w:rsidRPr="000378B1">
        <w:t>In opvolging van de verkenning ben ik onder andere met de schoonmaaksector in gesprek over plannen om werkenden (via een uitzendconstructie) in de sector een beter bestaan te geven en overtredingen van arbeidswetten aan te pakken. Want uit de verkenning blijkt dat een hoger percentage uitzendkrachten binnen een sector de kans vergroot op het overtreden van arbeidswetten. Werkgevers kunnen dit percentage verminderen door werknemers met structureel werk direct in dienst te nemen. Voordat bedrijven überhaupt met een uitzendbureau in zee gaan, zou men vooraf de checklist van stichting FairWork</w:t>
      </w:r>
      <w:r>
        <w:rPr>
          <w:rStyle w:val="Voetnootmarkering"/>
        </w:rPr>
        <w:footnoteReference w:id="12"/>
      </w:r>
      <w:r w:rsidRPr="000378B1">
        <w:t xml:space="preserve"> kunnen gebruiken om beter in te schatten of men met een fatsoenlijk uitzendbureau te maken heeft.</w:t>
      </w:r>
    </w:p>
    <w:p w:rsidR="002368D5" w:rsidP="002368D5" w:rsidRDefault="002368D5" w14:paraId="1874C55C" w14:textId="77777777"/>
    <w:p w:rsidR="002368D5" w:rsidP="002368D5" w:rsidRDefault="002368D5" w14:paraId="52C411CB" w14:textId="77777777">
      <w:r>
        <w:lastRenderedPageBreak/>
        <w:t>Z</w:t>
      </w:r>
      <w:r w:rsidRPr="0081075D">
        <w:t>ie het antwoord op vraag 10 hoe we vanaf 1 januari 2027 een gelijk speelveld voor uitleners waarborgen en de positie van kwetsbare arbeidskrachten verbeteren door de invoering van het toelatingsstelsel voor de uitleenmarkt via de Wtta</w:t>
      </w:r>
      <w:r>
        <w:t>.</w:t>
      </w:r>
    </w:p>
    <w:p w:rsidR="002368D5" w:rsidP="002368D5" w:rsidRDefault="002368D5" w14:paraId="46EB7B80" w14:textId="77777777"/>
    <w:p w:rsidRPr="000378B1" w:rsidR="002368D5" w:rsidP="002368D5" w:rsidRDefault="002368D5" w14:paraId="52EDC6C6" w14:textId="77777777">
      <w:r>
        <w:t xml:space="preserve">Ten slotte houdt de </w:t>
      </w:r>
      <w:r w:rsidRPr="001151EE">
        <w:t>Nederlandse Arbeidsinspectie</w:t>
      </w:r>
      <w:r>
        <w:t xml:space="preserve"> op de website </w:t>
      </w:r>
      <w:r w:rsidRPr="002A237E">
        <w:t>resultaten.nlarbeidsinspectie.n</w:t>
      </w:r>
      <w:r>
        <w:t xml:space="preserve">l </w:t>
      </w:r>
      <w:r w:rsidRPr="001151EE">
        <w:t>een overzicht</w:t>
      </w:r>
      <w:r>
        <w:t xml:space="preserve"> bij</w:t>
      </w:r>
      <w:r w:rsidRPr="001151EE">
        <w:t xml:space="preserve"> van bedrijven die sinds 1 januari 2016 zijn geïnspecteerd </w:t>
      </w:r>
      <w:r>
        <w:t>o</w:t>
      </w:r>
      <w:r w:rsidRPr="001151EE">
        <w:t>p de wetgeving: Wet minimumloon en vakantiebijslag, Wet arbeid vreemdelingen en de Wet allocatie arbeidskrachten door intermediairs.</w:t>
      </w:r>
      <w:r>
        <w:t xml:space="preserve"> Deze gegevens zijn openbaar. Iedereen kan hier bedrijven in opzoeken of zien of er een overtreding van deze arbeidswetten zijn vastgesteld.</w:t>
      </w:r>
    </w:p>
    <w:bookmarkEnd w:id="5"/>
    <w:p w:rsidRPr="00F75B1A" w:rsidR="002368D5" w:rsidP="002368D5" w:rsidRDefault="002368D5" w14:paraId="06EF7BA4" w14:textId="77777777">
      <w:pPr>
        <w:rPr>
          <w:b/>
          <w:bCs/>
        </w:rPr>
      </w:pPr>
    </w:p>
    <w:p w:rsidRPr="00F75B1A" w:rsidR="002368D5" w:rsidP="002368D5" w:rsidRDefault="002368D5" w14:paraId="2C66F0A9" w14:textId="77777777">
      <w:pPr>
        <w:rPr>
          <w:b/>
          <w:bCs/>
        </w:rPr>
      </w:pPr>
      <w:r w:rsidRPr="00F75B1A">
        <w:rPr>
          <w:b/>
          <w:bCs/>
        </w:rPr>
        <w:t>14.</w:t>
      </w:r>
      <w:r>
        <w:rPr>
          <w:b/>
          <w:bCs/>
        </w:rPr>
        <w:t xml:space="preserve"> </w:t>
      </w:r>
      <w:r w:rsidRPr="00F75B1A">
        <w:rPr>
          <w:b/>
          <w:bCs/>
        </w:rPr>
        <w:t>Bent u bereid om nader in kaart te brengen hoe de ronseling van mensen uit Bulgarije en andere landen in de regio verloopt en hoe voorkomen kan worden dat mensen op deze manier naar Nederland gehaald worden?</w:t>
      </w:r>
    </w:p>
    <w:p w:rsidR="002368D5" w:rsidP="002368D5" w:rsidRDefault="002368D5" w14:paraId="042B5213" w14:textId="77777777">
      <w:pPr>
        <w:rPr>
          <w:b/>
          <w:bCs/>
        </w:rPr>
      </w:pPr>
    </w:p>
    <w:p w:rsidR="002368D5" w:rsidP="002368D5" w:rsidRDefault="002368D5" w14:paraId="0CF84BBE" w14:textId="77777777">
      <w:r>
        <w:t xml:space="preserve">Ja, aan mensen in herkomstlanden kan voor </w:t>
      </w:r>
      <w:r w:rsidRPr="003A13B7">
        <w:t xml:space="preserve">vertrek informatie en hulp </w:t>
      </w:r>
      <w:r>
        <w:t>geboden worden</w:t>
      </w:r>
      <w:r w:rsidRPr="003A13B7">
        <w:t xml:space="preserve">. </w:t>
      </w:r>
      <w:r>
        <w:t xml:space="preserve">Hiervoor is het belangrijk om in kaart te brengen hoe de werving van arbeidsmigranten verloopt. </w:t>
      </w:r>
      <w:r w:rsidRPr="003A13B7">
        <w:t xml:space="preserve">In het kader van het project Work in NL werk ik samen met EURES aan betere informatievoorziening in thuislanden. Om de mensen te bereiken wordt gebruik gemaakt van het Europese EURES-netwerk en belangrijke partijen in herkomstlanden, zoals vakbonden, werkgeversorganisaties en ngo’s. Samen met de European Labour Authority (ELA) worden er in het voorjaar informatiesessies georganiseerd in Bulgarije, gericht op de Roma community. Daarnaast kunnen arbeidsmigranten in Bulgarije terecht op de website workinnl.nl (beschikbaar in onder meer het Bulgaars), met informatie over het wonen en werken in Nederland. </w:t>
      </w:r>
      <w:r w:rsidRPr="00A57834">
        <w:t xml:space="preserve">Bovendien onderzoekt Clingendael in opdracht van </w:t>
      </w:r>
      <w:r>
        <w:t>de</w:t>
      </w:r>
      <w:r w:rsidRPr="00A57834">
        <w:t xml:space="preserve"> ministerie</w:t>
      </w:r>
      <w:r>
        <w:t>s</w:t>
      </w:r>
      <w:r w:rsidRPr="00A57834">
        <w:t xml:space="preserve"> van SZW en </w:t>
      </w:r>
      <w:r>
        <w:t>Asiel en Migratie (AenM)</w:t>
      </w:r>
      <w:r w:rsidRPr="00A57834">
        <w:t xml:space="preserve"> effectieve vormen van informatievoorziening aan arbeidsmigranten over het informeren van zowel rechten als verplichtingen. Het onderzoek wordt begin 2026 opgeleverd.</w:t>
      </w:r>
    </w:p>
    <w:p w:rsidR="002368D5" w:rsidP="002368D5" w:rsidRDefault="002368D5" w14:paraId="2C7E6B47" w14:textId="77777777"/>
    <w:p w:rsidR="002368D5" w:rsidP="002368D5" w:rsidRDefault="002368D5" w14:paraId="08E63F90" w14:textId="77777777">
      <w:r w:rsidRPr="008F1D9B">
        <w:t>Ik blijf het gesprek voeren met andere lidstaten om eerlijke arbeidsmigratie te bevorderen en misstanden met arbeidsmigranten tegen</w:t>
      </w:r>
      <w:r>
        <w:t xml:space="preserve"> te gaan</w:t>
      </w:r>
      <w:r w:rsidRPr="008F1D9B">
        <w:t xml:space="preserve">. Dit mede naar aanleiding </w:t>
      </w:r>
      <w:r>
        <w:t>de motie</w:t>
      </w:r>
      <w:r>
        <w:rPr>
          <w:rStyle w:val="Voetnootmarkering"/>
        </w:rPr>
        <w:footnoteReference w:id="13"/>
      </w:r>
      <w:r>
        <w:t xml:space="preserve"> hierover </w:t>
      </w:r>
      <w:r w:rsidRPr="008F1D9B">
        <w:t>van de leden Ceder (ChristenUnie) en Van Kent (SP). Begin 2026 zal ik uw Kamer hier per brief verder over informeren.</w:t>
      </w:r>
    </w:p>
    <w:p w:rsidRPr="00F75B1A" w:rsidR="002368D5" w:rsidP="002368D5" w:rsidRDefault="002368D5" w14:paraId="042136B5" w14:textId="77777777">
      <w:pPr>
        <w:rPr>
          <w:b/>
          <w:bCs/>
        </w:rPr>
      </w:pPr>
    </w:p>
    <w:p w:rsidRPr="00F75B1A" w:rsidR="002368D5" w:rsidP="002368D5" w:rsidRDefault="002368D5" w14:paraId="093C647F" w14:textId="77777777">
      <w:pPr>
        <w:rPr>
          <w:b/>
          <w:bCs/>
        </w:rPr>
      </w:pPr>
      <w:r w:rsidRPr="0081075D">
        <w:rPr>
          <w:b/>
          <w:bCs/>
        </w:rPr>
        <w:lastRenderedPageBreak/>
        <w:t>15.</w:t>
      </w:r>
      <w:r>
        <w:rPr>
          <w:b/>
          <w:bCs/>
        </w:rPr>
        <w:t xml:space="preserve"> </w:t>
      </w:r>
      <w:r w:rsidRPr="00F75B1A">
        <w:rPr>
          <w:b/>
          <w:bCs/>
        </w:rPr>
        <w:t>Kunt u aangeven of ook de Belastingdienst betrokken is voor de handhaving op schijnzelfstandigheid?</w:t>
      </w:r>
    </w:p>
    <w:p w:rsidR="002368D5" w:rsidP="002368D5" w:rsidRDefault="002368D5" w14:paraId="6CE80C17" w14:textId="77777777">
      <w:pPr>
        <w:rPr>
          <w:b/>
          <w:bCs/>
        </w:rPr>
      </w:pPr>
    </w:p>
    <w:p w:rsidR="002368D5" w:rsidP="002368D5" w:rsidRDefault="002368D5" w14:paraId="1D24B1CA" w14:textId="77777777">
      <w:r w:rsidRPr="004C5700">
        <w:t>In zijn algemeenheid kan aangegeven worden dat de Belastingdienst handhaaft op de kwalificatie van de arbeidsrelatie voor de loonheffingen. Of de Belastingdienst bij deze specifieke gevallen betrokken is, kan op grond van de geheimhoudingsplicht niet worden beantwoord.</w:t>
      </w:r>
    </w:p>
    <w:p w:rsidRPr="00F75B1A" w:rsidR="002368D5" w:rsidP="002368D5" w:rsidRDefault="002368D5" w14:paraId="23C5475C" w14:textId="77777777">
      <w:pPr>
        <w:rPr>
          <w:b/>
          <w:bCs/>
        </w:rPr>
      </w:pPr>
    </w:p>
    <w:p w:rsidRPr="00F75B1A" w:rsidR="002368D5" w:rsidP="002368D5" w:rsidRDefault="002368D5" w14:paraId="624F5801" w14:textId="77777777">
      <w:pPr>
        <w:rPr>
          <w:b/>
          <w:bCs/>
        </w:rPr>
      </w:pPr>
      <w:r w:rsidRPr="0081075D">
        <w:rPr>
          <w:b/>
          <w:bCs/>
        </w:rPr>
        <w:t>16.</w:t>
      </w:r>
      <w:r>
        <w:rPr>
          <w:b/>
          <w:bCs/>
        </w:rPr>
        <w:t xml:space="preserve"> </w:t>
      </w:r>
      <w:r w:rsidRPr="00F75B1A">
        <w:rPr>
          <w:b/>
          <w:bCs/>
        </w:rPr>
        <w:t>Bent u bereid maatregelen te treffen tegen de beschreven gedwongen zelfstandigheid van deze migranten? Bent u het eens dat deze migranten niet echte ‘ondernemers’ zijn?</w:t>
      </w:r>
    </w:p>
    <w:p w:rsidR="002368D5" w:rsidP="002368D5" w:rsidRDefault="002368D5" w14:paraId="18F0186D" w14:textId="77777777">
      <w:pPr>
        <w:rPr>
          <w:b/>
          <w:bCs/>
        </w:rPr>
      </w:pPr>
    </w:p>
    <w:p w:rsidR="002368D5" w:rsidP="002368D5" w:rsidRDefault="002368D5" w14:paraId="4DE5BCF4" w14:textId="77777777">
      <w:r w:rsidRPr="00356C79">
        <w:t xml:space="preserve">Het kabinet bestrijdt gedwongen schijnzelfstandigheid op verschillende manieren, onder andere door middel van wetgeving die de positie van kwetsbare werkenden versterkt en informatievoorziening (aan arbeidsmigranten). </w:t>
      </w:r>
    </w:p>
    <w:p w:rsidRPr="00356C79" w:rsidR="002368D5" w:rsidP="002368D5" w:rsidRDefault="002368D5" w14:paraId="018EAEB1" w14:textId="77777777">
      <w:r w:rsidRPr="00356C79">
        <w:t xml:space="preserve">Daarnaast verwacht het kabinet dat het bredere beleid gericht op het tegengaan van schijnzelfstandigheid kan bijdragen aan het terugdringen van dit soort constructies. Tegelijkertijd is het van belang te onderkennen dat het op voorhand moeilijk is vast te stellen dat sprake is van gedwongen (schijn)zelfstandigheid, zeker als dat gebeurt in een criminele context.  </w:t>
      </w:r>
    </w:p>
    <w:p w:rsidRPr="00356C79" w:rsidR="002368D5" w:rsidP="002368D5" w:rsidRDefault="002368D5" w14:paraId="59D06BCE" w14:textId="77777777"/>
    <w:p w:rsidRPr="00356C79" w:rsidR="002368D5" w:rsidP="002368D5" w:rsidRDefault="002368D5" w14:paraId="2BC49DD2" w14:textId="77777777">
      <w:r w:rsidRPr="00356C79">
        <w:t>Het wetsvoorstel Verduidelijking beoordeling arbeidsrelaties en rechtsvermoeden (Vbar) dat op dit moment bij uw Kamer ligt, introduceert een rechtsvermoeden van werknemerschap als onder een bepaald uurtarief wordt gewerkt.</w:t>
      </w:r>
      <w:r w:rsidRPr="00941567">
        <w:rPr>
          <w:rStyle w:val="Voetnootmarkering"/>
        </w:rPr>
        <w:footnoteReference w:id="14"/>
      </w:r>
      <w:r w:rsidRPr="00356C79">
        <w:t xml:space="preserve"> Hiermee wordt de rechtspositie van kwetsbare werkenden versterkt en kunnen zij (ook achteraf) alsnog een arbeidsovereenkomst en bijbehorende rechten vorderen. </w:t>
      </w:r>
    </w:p>
    <w:p w:rsidRPr="00356C79" w:rsidR="002368D5" w:rsidP="002368D5" w:rsidRDefault="002368D5" w14:paraId="30E75A61" w14:textId="77777777"/>
    <w:p w:rsidRPr="00941567" w:rsidR="002368D5" w:rsidP="002368D5" w:rsidRDefault="002368D5" w14:paraId="368313F4" w14:textId="77777777">
      <w:r w:rsidRPr="00941567">
        <w:t xml:space="preserve">Het kabinet zet ook breed in op het versterken van de laagdrempelige informatievoorziening, hulp en toegang tot het recht voor kwetsbare werknemers. Via Work in NL- informatiepunten kunnen arbeidsmigranten op een laagdrempelige manier informatie en hulp krijgen bij vragen over het wonen en werken in Nederland. Deze informatiepunten vormen samen met andere partijen, zoals stichting FairWork, stichting Barka en het Juridisch Loket, een breder netwerk van hulp en ondersteuning. Doordat in dit netwerk zowel publieke als private partijen actief zijn, kan hulp en ondersteuning worden geboden die past bij de wensen en de mate waarin iemand extra hulp nodig heeft. Het Juridisch Loket biedt eerstelijns </w:t>
      </w:r>
      <w:r w:rsidRPr="00941567">
        <w:lastRenderedPageBreak/>
        <w:t xml:space="preserve">rechtshulp aan mensen met een laag inkomen. Daarnaast geeft het Juridisch Loket in heel Nederland kwetsbare arbeidsmigranten juridisch advies in hun eigen taal, zoals Pools, Roemeens, en Bulgaars. </w:t>
      </w:r>
    </w:p>
    <w:p w:rsidRPr="00941567" w:rsidR="002368D5" w:rsidP="002368D5" w:rsidRDefault="002368D5" w14:paraId="5DA153E0" w14:textId="77777777"/>
    <w:p w:rsidRPr="00941567" w:rsidR="002368D5" w:rsidP="002368D5" w:rsidRDefault="002368D5" w14:paraId="111BA938" w14:textId="77777777">
      <w:r w:rsidRPr="00941567">
        <w:t>Verder is een 3-jarig experiment met een eenvoudigere, snellere en laagdrempeligere rechtsprocedure bij de kantonrechter gestart, de regelrechter.</w:t>
      </w:r>
      <w:r w:rsidRPr="00941567">
        <w:rPr>
          <w:rStyle w:val="Voetnootmarkering"/>
        </w:rPr>
        <w:footnoteReference w:id="15"/>
      </w:r>
      <w:r w:rsidRPr="00941567">
        <w:t xml:space="preserve"> De deelnemende rechtbanken zijn Den Haag, Overijssel, Rotterdam en Zeeland-West-Brabant. Dit zijn rechtbanken in regio’s waar relatief veel arbeidsmigranten wonen of werken. Deze rechtbanken hebben eerder ervaring en kennis opgedaan met laagdrempeligere procedures. Bij de vorderingen op grond van een arbeidsovereenkomst is de experimentele procedure vooral gericht op de kwetsbare positie van werknemers, zoals arbeidsmigranten en flexwerkers. Rechtzoekenden die de Nederlandse taal niet machtig zijn, kunnen via de rechtbanken kosteloos een tolk inschakelen om hen bij te staan tijdens de mondelinge behandeling. Uw Kamer is op 23 oktober 2023, 18 juni 2024 en 14 november 2024 geïnformeerd over bovenstaande aanpak.</w:t>
      </w:r>
      <w:r w:rsidRPr="00941567">
        <w:rPr>
          <w:rStyle w:val="Voetnootmarkering"/>
        </w:rPr>
        <w:footnoteReference w:id="16"/>
      </w:r>
    </w:p>
    <w:p w:rsidRPr="00941567" w:rsidR="002368D5" w:rsidP="002368D5" w:rsidRDefault="002368D5" w14:paraId="6D3791F2" w14:textId="77777777">
      <w:pPr>
        <w:rPr>
          <w:highlight w:val="yellow"/>
        </w:rPr>
      </w:pPr>
    </w:p>
    <w:p w:rsidRPr="0032539A" w:rsidR="002368D5" w:rsidP="002368D5" w:rsidRDefault="002368D5" w14:paraId="07E6F17F" w14:textId="77777777">
      <w:r w:rsidRPr="004E7035">
        <w:t>Ook vindt het kabinet het van belang dat uitvoerings-, opsporings- en handhavingsinstanties met elkaar samenwerken en signalen uitwisselen. Dat geldt ook voor het tegengaan van schijnzelfstandigheid (bij kwetsbare werkenden)</w:t>
      </w:r>
      <w:r>
        <w:t>.</w:t>
      </w:r>
      <w:r w:rsidRPr="004E7035">
        <w:t xml:space="preserve"> </w:t>
      </w:r>
    </w:p>
    <w:p w:rsidR="002368D5" w:rsidP="002368D5" w:rsidRDefault="002368D5" w14:paraId="41CB3CED" w14:textId="77777777">
      <w:pPr>
        <w:rPr>
          <w:highlight w:val="yellow"/>
        </w:rPr>
      </w:pPr>
    </w:p>
    <w:p w:rsidRPr="0032539A" w:rsidR="002368D5" w:rsidP="002368D5" w:rsidRDefault="002368D5" w14:paraId="2CED14E2" w14:textId="77777777">
      <w:r w:rsidRPr="0032539A">
        <w:t xml:space="preserve">In het antwoord op vraag 19 wordt ingegaan op de rol van de Kamer van Koophandel bij de inschrijving in het Handelsregister van mogelijk gedwongen zelfstandigen. </w:t>
      </w:r>
    </w:p>
    <w:p w:rsidRPr="0032539A" w:rsidR="002368D5" w:rsidP="002368D5" w:rsidRDefault="002368D5" w14:paraId="1E46F234" w14:textId="77777777"/>
    <w:p w:rsidR="002368D5" w:rsidP="002368D5" w:rsidRDefault="002368D5" w14:paraId="22C66F09" w14:textId="77777777">
      <w:r w:rsidRPr="0032539A">
        <w:t>Als iemand gedwongen wordt zich in te schrijven bij de Kamer van Koophandel en te werken als schijnzelfstandige, dan ben ik het met u eens dat diegene geen echte ondernemer is.</w:t>
      </w:r>
    </w:p>
    <w:p w:rsidRPr="00F75B1A" w:rsidR="002368D5" w:rsidP="002368D5" w:rsidRDefault="002368D5" w14:paraId="319E8450" w14:textId="77777777">
      <w:pPr>
        <w:rPr>
          <w:b/>
          <w:bCs/>
        </w:rPr>
      </w:pPr>
      <w:r w:rsidRPr="0032539A">
        <w:t xml:space="preserve"> </w:t>
      </w:r>
    </w:p>
    <w:p w:rsidR="002368D5" w:rsidP="002368D5" w:rsidRDefault="002368D5" w14:paraId="2946B4F3" w14:textId="77777777">
      <w:pPr>
        <w:rPr>
          <w:b/>
          <w:bCs/>
        </w:rPr>
      </w:pPr>
      <w:r w:rsidRPr="00F75B1A">
        <w:rPr>
          <w:b/>
          <w:bCs/>
        </w:rPr>
        <w:t>17.</w:t>
      </w:r>
      <w:r>
        <w:rPr>
          <w:b/>
          <w:bCs/>
        </w:rPr>
        <w:t xml:space="preserve"> </w:t>
      </w:r>
      <w:r w:rsidRPr="00F75B1A">
        <w:rPr>
          <w:b/>
          <w:bCs/>
        </w:rPr>
        <w:t>Is er op dit moment nog steeds sprake van illegale overbewoning met veel te hoge huren van het vastgoed van deze families?</w:t>
      </w:r>
    </w:p>
    <w:p w:rsidR="002368D5" w:rsidP="002368D5" w:rsidRDefault="002368D5" w14:paraId="1898977C" w14:textId="77777777">
      <w:pPr>
        <w:rPr>
          <w:b/>
          <w:bCs/>
          <w:color w:val="806000" w:themeColor="accent4" w:themeShade="80"/>
          <w:u w:val="single"/>
        </w:rPr>
      </w:pPr>
    </w:p>
    <w:p w:rsidRPr="00C25751" w:rsidR="002368D5" w:rsidP="002368D5" w:rsidRDefault="002368D5" w14:paraId="30F83548" w14:textId="77777777">
      <w:r>
        <w:t xml:space="preserve">De gemeente Zaanstad heeft aangegeven dat een groot gedeelte van het </w:t>
      </w:r>
      <w:r w:rsidRPr="00C25751">
        <w:t xml:space="preserve">vastgoed nog steeds in handen </w:t>
      </w:r>
      <w:r>
        <w:t xml:space="preserve">is </w:t>
      </w:r>
      <w:r w:rsidRPr="00C25751">
        <w:t>van de betreffende vastgoedbedrijven</w:t>
      </w:r>
      <w:r>
        <w:t xml:space="preserve"> uit het artikel. Vanuit </w:t>
      </w:r>
      <w:r>
        <w:lastRenderedPageBreak/>
        <w:t xml:space="preserve">de gemeente is ook waargenomen dat de huren te hoog zijn en er sprake is van illegale verhuur. De gemeente heeft in bepaalde gebieden de mogelijkheid voor kamerverhuur ingeperkt, waarin voorwaarden staan, zoals </w:t>
      </w:r>
      <w:r w:rsidRPr="00C25751">
        <w:t>het aantal personen</w:t>
      </w:r>
      <w:r>
        <w:t xml:space="preserve"> en</w:t>
      </w:r>
      <w:r w:rsidRPr="00C25751">
        <w:t xml:space="preserve"> aan wie verhuurd </w:t>
      </w:r>
      <w:r>
        <w:t>mag worden.</w:t>
      </w:r>
      <w:r w:rsidRPr="00C25751">
        <w:t xml:space="preserve"> </w:t>
      </w:r>
    </w:p>
    <w:p w:rsidR="002368D5" w:rsidP="002368D5" w:rsidRDefault="002368D5" w14:paraId="3D20DEB4" w14:textId="77777777"/>
    <w:p w:rsidRPr="0076390A" w:rsidR="002368D5" w:rsidP="002368D5" w:rsidRDefault="002368D5" w14:paraId="310C672C" w14:textId="77777777">
      <w:r>
        <w:t xml:space="preserve">De gemeente Zaanstad treft helaas nog regelmatig woningen aan waar </w:t>
      </w:r>
      <w:r w:rsidRPr="00C25751">
        <w:t xml:space="preserve">het maximum aantal personen wordt overschreden en woningen </w:t>
      </w:r>
      <w:r>
        <w:t xml:space="preserve">waar </w:t>
      </w:r>
      <w:r w:rsidRPr="00C25751">
        <w:t xml:space="preserve">illegaal </w:t>
      </w:r>
      <w:r>
        <w:t xml:space="preserve">kamers worden verhuurd en komt hierdoor </w:t>
      </w:r>
      <w:r w:rsidRPr="00C25751">
        <w:t xml:space="preserve">schrijnende woonomstandigheden tegen, waarbij overwegend (Oost-Europese) arbeidsmigranten slachtoffer </w:t>
      </w:r>
      <w:r>
        <w:t xml:space="preserve">van </w:t>
      </w:r>
      <w:r w:rsidRPr="00C25751">
        <w:t>zijn</w:t>
      </w:r>
      <w:r>
        <w:rPr>
          <w:rStyle w:val="Voetnootmarkering"/>
        </w:rPr>
        <w:footnoteReference w:id="17"/>
      </w:r>
      <w:r>
        <w:t xml:space="preserve">. </w:t>
      </w:r>
      <w:r w:rsidRPr="00C25751">
        <w:t>Om deze situatie te veranderen is vasthoudendheid en een lange adem nodig. De</w:t>
      </w:r>
      <w:r>
        <w:t xml:space="preserve"> integrale</w:t>
      </w:r>
      <w:r w:rsidRPr="00C25751">
        <w:t xml:space="preserve"> aanpak die </w:t>
      </w:r>
      <w:r>
        <w:t>Zaanstad</w:t>
      </w:r>
      <w:r w:rsidRPr="00C25751">
        <w:t xml:space="preserve"> samen met </w:t>
      </w:r>
      <w:r>
        <w:t xml:space="preserve">de </w:t>
      </w:r>
      <w:r w:rsidRPr="00C25751">
        <w:t>partners uitvoert - mede gefinancierd door het Rijk -</w:t>
      </w:r>
      <w:r>
        <w:t xml:space="preserve"> is opgericht </w:t>
      </w:r>
      <w:r w:rsidRPr="0076390A">
        <w:t xml:space="preserve">om het verdienmodel van criminele netwerken aan te pakken. </w:t>
      </w:r>
      <w:r>
        <w:t>Het omvat de</w:t>
      </w:r>
      <w:r w:rsidRPr="0076390A">
        <w:t xml:space="preserve"> aanpak </w:t>
      </w:r>
      <w:r>
        <w:t>tegen</w:t>
      </w:r>
      <w:r w:rsidRPr="0076390A">
        <w:t xml:space="preserve"> vastgoed</w:t>
      </w:r>
      <w:r>
        <w:t>fraude en het doorbreken van het brede verdienmodel en het tegen gaan van misstanden in de glazenwassersbranche</w:t>
      </w:r>
      <w:r w:rsidRPr="0076390A">
        <w:t xml:space="preserve">. </w:t>
      </w:r>
    </w:p>
    <w:p w:rsidRPr="00F75B1A" w:rsidR="002368D5" w:rsidP="002368D5" w:rsidRDefault="002368D5" w14:paraId="43DEDD46" w14:textId="77777777">
      <w:pPr>
        <w:rPr>
          <w:b/>
          <w:bCs/>
        </w:rPr>
      </w:pPr>
    </w:p>
    <w:p w:rsidR="002368D5" w:rsidP="002368D5" w:rsidRDefault="002368D5" w14:paraId="57DB9B8C" w14:textId="77777777">
      <w:pPr>
        <w:rPr>
          <w:b/>
          <w:bCs/>
        </w:rPr>
      </w:pPr>
      <w:r w:rsidRPr="00F75B1A">
        <w:rPr>
          <w:b/>
          <w:bCs/>
        </w:rPr>
        <w:t>18.</w:t>
      </w:r>
      <w:r>
        <w:rPr>
          <w:b/>
          <w:bCs/>
        </w:rPr>
        <w:t xml:space="preserve"> </w:t>
      </w:r>
      <w:r w:rsidRPr="00F75B1A">
        <w:rPr>
          <w:b/>
          <w:bCs/>
        </w:rPr>
        <w:t>Bent u bereid te onderzoeken welke handvatten gemeentes vanuit het Rijk kunnen krijgen om makkelijker te kunnen controleren en handhaven op overbewoning?</w:t>
      </w:r>
    </w:p>
    <w:p w:rsidR="002368D5" w:rsidP="002368D5" w:rsidRDefault="002368D5" w14:paraId="1EEB30E3" w14:textId="77777777">
      <w:pPr>
        <w:rPr>
          <w:b/>
          <w:bCs/>
        </w:rPr>
      </w:pPr>
    </w:p>
    <w:p w:rsidR="002368D5" w:rsidP="002368D5" w:rsidRDefault="002368D5" w14:paraId="3FBF44F0" w14:textId="77777777">
      <w:r>
        <w:t xml:space="preserve">Gemeenten hebben handvatten om te controleren en handhaven op overbewoning. Dit is geregeld in de Omgevingswet. Gemeenten moeten dit wel lokaal toepassen. Bij de inwerkingtreding van de Omgevingswet is het stellen van regels over overbewoning een lokale aangelegenheid geworden. De regels over overbewoning van woonruimte zijn via de zogenaamde bruidsschat opgenomen in de omgevingsplannen van gemeenten, wat gemeenten ruimte geeft om ze nader aan te passen aan de lokale omstandigheden. Wanneer gemeenten regels hebben gesteld over overbewoning in het omgevingsplan, kunnen en moeten zij hierop handhaven. </w:t>
      </w:r>
    </w:p>
    <w:p w:rsidR="002368D5" w:rsidP="002368D5" w:rsidRDefault="002368D5" w14:paraId="27C4882D" w14:textId="77777777"/>
    <w:p w:rsidR="002368D5" w:rsidP="002368D5" w:rsidRDefault="002368D5" w14:paraId="39A8E9C9" w14:textId="77777777">
      <w:r>
        <w:t xml:space="preserve">Er bestaan verschillende initiatieven om gemeenten hierbij te ondersteunen. Een handvat dat ondersteunt bij deze handhaving is de Landelijke aanpak adreskwaliteit (LAA). De Rijksdienst voor Identiteitsgegevens (RvIG) ondersteunt gemeenten met de Landelijke aanpak adreskwaliteit om de kwaliteit van adresgegevens in de Basisregistratie Personen (BRP) te verhogen en te waarborgen. Ook worden sinds eind 2022 bij de inschrijving van niet-ingezetenen (waaronder arbeidsmigranten) tijdelijke verblijfsadressen en contactgegevens in de BRP geregistreerd. Gemeenten </w:t>
      </w:r>
      <w:r>
        <w:lastRenderedPageBreak/>
        <w:t>kunnen deze informatie gebruiken om beter zicht te krijgen op verblijf in de gemeente en gericht adresonderzoek te doen.</w:t>
      </w:r>
    </w:p>
    <w:p w:rsidR="002368D5" w:rsidP="002368D5" w:rsidRDefault="002368D5" w14:paraId="201D89C8" w14:textId="77777777">
      <w:r>
        <w:t xml:space="preserve">Daarnaast kunnen gemeenten ondersteuning krijgen bij het verbeteren van de positie van arbeidsmigranten door het VNG Ondersteuningsprogramma Arbeidsmigranten. </w:t>
      </w:r>
    </w:p>
    <w:p w:rsidR="002368D5" w:rsidP="002368D5" w:rsidRDefault="002368D5" w14:paraId="283B7541" w14:textId="77777777"/>
    <w:p w:rsidRPr="002452CD" w:rsidR="002368D5" w:rsidP="002368D5" w:rsidRDefault="002368D5" w14:paraId="0C0E0FEA" w14:textId="77777777">
      <w:r>
        <w:t>Er zijn mij op dit moment geen signalen bekend dat het instrumentarium om te kunnen handhaven op overbewoning onvoldoende toereikend is. Indien het kabinet signalen krijgt dat gemeenten het instrumentarium op dit moment niet goed kunnen toepassen, ben ik bereid om met de VNG in gesprek te gaan om te bezien wat gemeenten hiervoor aanvullend nodig zouden hebben.</w:t>
      </w:r>
    </w:p>
    <w:p w:rsidRPr="00F75B1A" w:rsidR="002368D5" w:rsidP="002368D5" w:rsidRDefault="002368D5" w14:paraId="12853A8F" w14:textId="77777777">
      <w:pPr>
        <w:rPr>
          <w:b/>
          <w:bCs/>
        </w:rPr>
      </w:pPr>
    </w:p>
    <w:p w:rsidRPr="00F75B1A" w:rsidR="002368D5" w:rsidP="002368D5" w:rsidRDefault="002368D5" w14:paraId="1C243C6B" w14:textId="77777777">
      <w:pPr>
        <w:rPr>
          <w:b/>
          <w:bCs/>
        </w:rPr>
      </w:pPr>
      <w:r w:rsidRPr="0081075D">
        <w:rPr>
          <w:b/>
          <w:bCs/>
        </w:rPr>
        <w:t>19.</w:t>
      </w:r>
      <w:r>
        <w:rPr>
          <w:b/>
          <w:bCs/>
        </w:rPr>
        <w:t xml:space="preserve"> </w:t>
      </w:r>
      <w:r w:rsidRPr="00F75B1A">
        <w:rPr>
          <w:b/>
          <w:bCs/>
        </w:rPr>
        <w:t>Bent u bereid drempels op te werpen voor ondernemerschap, zoals inschrijving in de Basisregistratie Personen (BRP) of een ondernemersdiploma, om deze gedwongen zelfstandigheid tegen te gaan waardoor de arbeidsmigranten geen werknemersrechten hebben?</w:t>
      </w:r>
    </w:p>
    <w:p w:rsidR="002368D5" w:rsidP="002368D5" w:rsidRDefault="002368D5" w14:paraId="352E9EC0" w14:textId="77777777"/>
    <w:p w:rsidRPr="003F7C3B" w:rsidR="002368D5" w:rsidP="002368D5" w:rsidRDefault="002368D5" w14:paraId="588D0956" w14:textId="77777777">
      <w:r w:rsidRPr="00345AC2">
        <w:t>Zoals aangegeven in het antwoord op vraag 16 bestrijdt het kabinet gedwongen schijnzelfstandigheid op verschillende manieren. Tegelijkertijd</w:t>
      </w:r>
      <w:r w:rsidRPr="003F7C3B">
        <w:t xml:space="preserve"> wil het kabinet voorkomen dat startende ondernemers onnodige drempels ervaren. Sinds de afschaffing van het middenstandsdiploma in 2000 en de Vestigingswet in 2006 is het uitgangspunt dat het starten van een onderneming laagdrempelig moet blijven.</w:t>
      </w:r>
      <w:r>
        <w:t xml:space="preserve"> </w:t>
      </w:r>
      <w:r w:rsidRPr="003F7C3B">
        <w:t>Het opnieuw invoeren van formele toegangsvereisten, zoals een ondernemersdiploma of aanvullende inschrijvingsvereisten in de BRP, past niet binnen dit uitgangspunt en zou leiden tot extra regeldruk, die het kabinet juist wil verminderen.</w:t>
      </w:r>
    </w:p>
    <w:p w:rsidRPr="003F7C3B" w:rsidR="002368D5" w:rsidP="002368D5" w:rsidRDefault="002368D5" w14:paraId="35ABFD10" w14:textId="77777777"/>
    <w:p w:rsidR="002368D5" w:rsidP="002368D5" w:rsidRDefault="002368D5" w14:paraId="221819F8" w14:textId="77777777">
      <w:r w:rsidRPr="003F7C3B">
        <w:t xml:space="preserve">Wel vindt het </w:t>
      </w:r>
      <w:r>
        <w:t>k</w:t>
      </w:r>
      <w:r w:rsidRPr="003F7C3B">
        <w:t xml:space="preserve">abinet het essentieel dat ondernemers goed voorbereid aan de slag gaan en zich bewust zijn van de verantwoordelijkheden die bij ondernemerschap horen — waaronder het risico om zelf of door opdrachtgevers in een situatie van schijnzelfstandigheid terecht te komen. Ook de </w:t>
      </w:r>
      <w:r>
        <w:t>KVK</w:t>
      </w:r>
      <w:r w:rsidRPr="003F7C3B">
        <w:t xml:space="preserve"> speelt hierbij een rol. Bij de inschrijving in het Handelsregister ziet KVK toe op de vervulling van de voorwaarden die daarvoor gelden, daarbij wordt ook specifiek gelet op inschrijvingen van buitenlandse werkenden die zich niet alleen, zelfstandig melden voor inschrijving. Daarnaast biedt de K</w:t>
      </w:r>
      <w:r>
        <w:t>V</w:t>
      </w:r>
      <w:r w:rsidRPr="003F7C3B">
        <w:t>K brede ondersteuning via voorlichting, advies en informatie over onder meer belastingen, wet- en regelgeving, financiering en het starten van een bedrijf. Dit gebeurt zowel digitaal als op fysieke locaties, waarbij het voorkomen van schijnzelfstandigheid nadrukkelijk onderdeel is van de voorlichting.</w:t>
      </w:r>
    </w:p>
    <w:p w:rsidR="002368D5" w:rsidP="002368D5" w:rsidRDefault="002368D5" w14:paraId="11A8F9B1" w14:textId="77777777"/>
    <w:p w:rsidRPr="003F7C3B" w:rsidR="002368D5" w:rsidP="002368D5" w:rsidRDefault="002368D5" w14:paraId="1A7FB06D" w14:textId="77777777">
      <w:r>
        <w:lastRenderedPageBreak/>
        <w:t>Ten slotte is het goed om te benoemen dat het niet mogelijk is om personen die zich als niet-ingezetene inschrijven in de Basisregistratie Personen als zzp’er in de KVK te weigeren. Dit</w:t>
      </w:r>
      <w:r w:rsidRPr="00065AA3">
        <w:t xml:space="preserve"> is niet verenigbaar met het vrij verkeer van vestiging. Ook niet-ingezetenen – denk bijvoorbeeld aan een persoon die net over de grens woont – hebben het recht om zich te vestigen als zzp’er in Nederland. Als tijdens de inschrijving blijkt dat er mogelijke risico’s zijn op uitbuiting, mensenhandel of mensensmokkel, wordt dit als een risico</w:t>
      </w:r>
      <w:r>
        <w:t>-</w:t>
      </w:r>
      <w:r w:rsidRPr="00065AA3">
        <w:t xml:space="preserve">signaal doorgegeven aan de Nederlandse Arbeidsinspectie, zoals bepaald in de Handelsregisterwet en beschreven in de memorie van toelichting bij de wijziging van die wet per 1 januari 2020. Voorts is </w:t>
      </w:r>
      <w:r>
        <w:t>de KVK</w:t>
      </w:r>
      <w:r w:rsidRPr="00065AA3">
        <w:t xml:space="preserve"> bezig met het versterken van haar </w:t>
      </w:r>
      <w:r>
        <w:t>p</w:t>
      </w:r>
      <w:r w:rsidRPr="00065AA3">
        <w:t>oortwachtersrol, waarbij wordt onderzocht hoe het Handelsregister kan bijdragen aan het voorkomen van schijnzelfstandigheid en arbeidsuitbuiting.</w:t>
      </w:r>
    </w:p>
    <w:p w:rsidR="002368D5" w:rsidP="002368D5" w:rsidRDefault="002368D5" w14:paraId="2FA0171F" w14:textId="77777777">
      <w:pPr>
        <w:rPr>
          <w:b/>
          <w:bCs/>
        </w:rPr>
      </w:pPr>
    </w:p>
    <w:p w:rsidRPr="00646567" w:rsidR="002368D5" w:rsidP="002368D5" w:rsidRDefault="002368D5" w14:paraId="2BA3CBB7" w14:textId="77777777">
      <w:pPr>
        <w:rPr>
          <w:b/>
          <w:bCs/>
        </w:rPr>
      </w:pPr>
      <w:r w:rsidRPr="00F75B1A">
        <w:rPr>
          <w:b/>
          <w:bCs/>
        </w:rPr>
        <w:t>20.</w:t>
      </w:r>
      <w:r>
        <w:rPr>
          <w:b/>
          <w:bCs/>
        </w:rPr>
        <w:t xml:space="preserve"> </w:t>
      </w:r>
      <w:r w:rsidRPr="00646567">
        <w:rPr>
          <w:b/>
          <w:bCs/>
        </w:rPr>
        <w:t>Bent u bereid te verkennen welke aanvullende bestuurlijke waarborgen nodig zijn om ondermijning van lokale democratie tegen te gaan?</w:t>
      </w:r>
    </w:p>
    <w:p w:rsidR="002368D5" w:rsidP="002368D5" w:rsidRDefault="002368D5" w14:paraId="45CB01F3" w14:textId="77777777"/>
    <w:p w:rsidRPr="0017079D" w:rsidR="002368D5" w:rsidP="002368D5" w:rsidRDefault="002368D5" w14:paraId="18169249" w14:textId="77777777">
      <w:r w:rsidRPr="0017079D">
        <w:t>Voor een goed functionerende lokale democratie en een veilige (lokale) samenleving is het essentieel dat lokale volksvertegenwoordigers zonder oneigenlijke druk en/of (pogingen tot) ondermijning hun functie kunnen uitoefenen. Vanwege signalen over kwetsbaarheid van lokale volksvertegenwoordigers voor ondermijnende activiteiten heeft de minister van B</w:t>
      </w:r>
      <w:r>
        <w:t xml:space="preserve">innenlandse </w:t>
      </w:r>
      <w:r w:rsidRPr="0017079D">
        <w:t>Z</w:t>
      </w:r>
      <w:r>
        <w:t xml:space="preserve">aken en </w:t>
      </w:r>
      <w:r w:rsidRPr="0017079D">
        <w:t>K</w:t>
      </w:r>
      <w:r>
        <w:t>oninkrijksrelaties</w:t>
      </w:r>
      <w:r w:rsidRPr="0017079D">
        <w:t xml:space="preserve"> </w:t>
      </w:r>
      <w:r>
        <w:t xml:space="preserve">(BZK) </w:t>
      </w:r>
      <w:r w:rsidRPr="0017079D">
        <w:t>in 2024 dan ook onderzoek laten doen naar die kwetsbaarheid en de relatie tussen (georganiseerde) criminaliteit en decentrale volksvertegenwoordigers. Daaruit kwamen geen concrete aanwijzingen voor grote risico’s en dreigingen op dit punt, maar bleek wel dat het ambt van decentrale volksvertegenwoordiger kwetsbaarheden kent. Doordat decentrale volksvertegenwoordigers middenin de samenleving staan, kunnen criminelen of mensen uit hun eigen kring met een bepaald belang misbruik proberen te maken van hun positie.</w:t>
      </w:r>
    </w:p>
    <w:p w:rsidRPr="0017079D" w:rsidR="002368D5" w:rsidP="002368D5" w:rsidRDefault="002368D5" w14:paraId="34F6A72E" w14:textId="77777777"/>
    <w:p w:rsidRPr="0017079D" w:rsidR="002368D5" w:rsidP="002368D5" w:rsidRDefault="002368D5" w14:paraId="75784D13" w14:textId="77777777">
      <w:r w:rsidRPr="0017079D">
        <w:t>Het tegengaan van oneigenlijke druk op decentrale volksvertegenwoordigers en ondermijnende activiteiten heeft dan ook de blijvende aandacht van het kabinet. Langs een aantal lijnen wordt hierop ingezet, waarbij in acht wordt genomen dat decentrale volksvertegenwoordigers een eigen mandaat hebben gekregen van de kiezer en hun functie derhalve onafhankelijk uitoefenen. In de eerste plaats is van belang dat politieke partijen bij de werving van kandidaat-</w:t>
      </w:r>
      <w:r>
        <w:t>v</w:t>
      </w:r>
      <w:r w:rsidRPr="0017079D">
        <w:t>olksvertegenwoordigers screenen op mogelijke risico’s en kwetsbaarheden voor integriteitsschendingen en ondermijning. Het ministerie</w:t>
      </w:r>
      <w:r>
        <w:t xml:space="preserve"> van BZK</w:t>
      </w:r>
      <w:r w:rsidRPr="0017079D">
        <w:t xml:space="preserve"> heeft hierover regelmatig contact met de bestuurdersverenigingen van de politieke partijen. Zo verdient het bijvoorbeeld aanbeveling dat partijen kandidaten om een VOG vragen en daarnaast vragen stellen over mogelijke risicofactoren. In het Handboek integriteit voor politieke ambtsdragers van decentrale overheden worden hiervoor instrumenten aangereikt, </w:t>
      </w:r>
      <w:r w:rsidRPr="0017079D">
        <w:lastRenderedPageBreak/>
        <w:t xml:space="preserve">zoals vragenlijsten en ‘red flags’ voor ondermijning. </w:t>
      </w:r>
      <w:r>
        <w:t>Daarbij stimuleert</w:t>
      </w:r>
      <w:r w:rsidRPr="0017079D">
        <w:t xml:space="preserve"> het kabinet ook dat aandacht wordt besteed aan bewustwording bij decentrale volksvertegenwoordigers over het risico van ondermijning, bijvoorbeeld door hierover informatie op te nemen in inwerkprogramma’s voor nieuwe volksvertegenwoordigers.</w:t>
      </w:r>
    </w:p>
    <w:p w:rsidRPr="0017079D" w:rsidR="002368D5" w:rsidP="002368D5" w:rsidRDefault="002368D5" w14:paraId="2331C90A" w14:textId="77777777">
      <w:pPr>
        <w:rPr>
          <w:b/>
          <w:bCs/>
        </w:rPr>
      </w:pPr>
    </w:p>
    <w:p w:rsidRPr="00B95C2A" w:rsidR="002368D5" w:rsidP="002368D5" w:rsidRDefault="002368D5" w14:paraId="47FA5747" w14:textId="77777777">
      <w:r>
        <w:t>Tot slot</w:t>
      </w:r>
      <w:r w:rsidRPr="00B95C2A">
        <w:t xml:space="preserve"> he</w:t>
      </w:r>
      <w:r>
        <w:t>eft het ministerie van JenV</w:t>
      </w:r>
      <w:r w:rsidRPr="00B95C2A">
        <w:t xml:space="preserve"> in samenwerking met enkele organisaties, waaronder gemeenten, en met de minister van BZK een handreiking uitgebracht voor de functie van adviseur-Veilig Publieke Dienstverlening. In deze handreiking worden verschillende manieren benoemd waarop decentrale overheden een dergelijke functionaris kunnen inzetten. Eén van de rollen van een dergelijke functionaris kan zijn om aandacht te hebben voor de veiligheidsrisico’s bij de aanpak van ondermijning, de bewustwording van ondermijnend</w:t>
      </w:r>
      <w:r>
        <w:t>e</w:t>
      </w:r>
      <w:r w:rsidRPr="00B95C2A">
        <w:t xml:space="preserve"> invloeden te vergroten en ervoor te zorgen dat hier preventieve maatregelen op worden genomen.</w:t>
      </w:r>
    </w:p>
    <w:p w:rsidR="002368D5" w:rsidP="002368D5" w:rsidRDefault="002368D5" w14:paraId="69F3260B" w14:textId="77777777"/>
    <w:p w:rsidR="002368D5" w:rsidP="002368D5" w:rsidRDefault="002368D5" w14:paraId="30075960" w14:textId="77777777"/>
    <w:p w:rsidR="002368D5" w:rsidP="002368D5" w:rsidRDefault="002368D5" w14:paraId="24FC8880" w14:textId="77777777">
      <w:r>
        <w:t>1) De Telegraaf, 15 november 2025, Drie criminele Turkse families heersen over Zaanstad.</w:t>
      </w:r>
    </w:p>
    <w:p w:rsidR="00790695" w:rsidRDefault="00790695" w14:paraId="070D5B10" w14:textId="77777777"/>
    <w:sectPr w:rsidR="00790695" w:rsidSect="002368D5">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CD269" w14:textId="77777777" w:rsidR="002368D5" w:rsidRDefault="002368D5" w:rsidP="002368D5">
      <w:pPr>
        <w:spacing w:after="0" w:line="240" w:lineRule="auto"/>
      </w:pPr>
      <w:r>
        <w:separator/>
      </w:r>
    </w:p>
  </w:endnote>
  <w:endnote w:type="continuationSeparator" w:id="0">
    <w:p w14:paraId="41E40600" w14:textId="77777777" w:rsidR="002368D5" w:rsidRDefault="002368D5" w:rsidP="00236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43261" w14:textId="77777777" w:rsidR="002368D5" w:rsidRPr="002368D5" w:rsidRDefault="002368D5" w:rsidP="002368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DC31" w14:textId="77777777" w:rsidR="002368D5" w:rsidRPr="002368D5" w:rsidRDefault="002368D5" w:rsidP="002368D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0807" w14:textId="77777777" w:rsidR="002368D5" w:rsidRPr="002368D5" w:rsidRDefault="002368D5" w:rsidP="002368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3189C" w14:textId="77777777" w:rsidR="002368D5" w:rsidRDefault="002368D5" w:rsidP="002368D5">
      <w:pPr>
        <w:spacing w:after="0" w:line="240" w:lineRule="auto"/>
      </w:pPr>
      <w:r>
        <w:separator/>
      </w:r>
    </w:p>
  </w:footnote>
  <w:footnote w:type="continuationSeparator" w:id="0">
    <w:p w14:paraId="254A32D8" w14:textId="77777777" w:rsidR="002368D5" w:rsidRDefault="002368D5" w:rsidP="002368D5">
      <w:pPr>
        <w:spacing w:after="0" w:line="240" w:lineRule="auto"/>
      </w:pPr>
      <w:r>
        <w:continuationSeparator/>
      </w:r>
    </w:p>
  </w:footnote>
  <w:footnote w:id="1">
    <w:p w14:paraId="2CB27696" w14:textId="77777777" w:rsidR="002368D5" w:rsidRPr="006E6CA4" w:rsidRDefault="002368D5" w:rsidP="002368D5">
      <w:pPr>
        <w:pStyle w:val="Voetnoottekst"/>
        <w:rPr>
          <w:sz w:val="16"/>
          <w:szCs w:val="16"/>
        </w:rPr>
      </w:pPr>
      <w:r>
        <w:rPr>
          <w:rStyle w:val="Voetnootmarkering"/>
        </w:rPr>
        <w:footnoteRef/>
      </w:r>
      <w:r>
        <w:t xml:space="preserve"> </w:t>
      </w:r>
      <w:r w:rsidRPr="006E6CA4">
        <w:rPr>
          <w:sz w:val="16"/>
          <w:szCs w:val="16"/>
        </w:rPr>
        <w:t>Noord-Nederland, Oost-Nederland, Midden-Nederland, Noord-Holland, Amsterdam-Amstelland, Den Haag, Rotterdam, Zeeland West-Brabant, Oost-Brabant en Limburg.</w:t>
      </w:r>
    </w:p>
  </w:footnote>
  <w:footnote w:id="2">
    <w:p w14:paraId="557C3015" w14:textId="77777777" w:rsidR="002368D5" w:rsidRPr="00033009" w:rsidRDefault="002368D5" w:rsidP="002368D5">
      <w:pPr>
        <w:pStyle w:val="Voetnoottekst"/>
        <w:rPr>
          <w:sz w:val="16"/>
          <w:szCs w:val="16"/>
        </w:rPr>
      </w:pPr>
      <w:r w:rsidRPr="006E6CA4">
        <w:rPr>
          <w:rStyle w:val="Voetnootmarkering"/>
          <w:sz w:val="16"/>
          <w:szCs w:val="16"/>
        </w:rPr>
        <w:footnoteRef/>
      </w:r>
      <w:r w:rsidRPr="006E6CA4">
        <w:rPr>
          <w:sz w:val="16"/>
          <w:szCs w:val="16"/>
        </w:rPr>
        <w:t xml:space="preserve"> </w:t>
      </w:r>
      <w:hyperlink r:id="rId1" w:history="1">
        <w:r w:rsidRPr="006E6CA4">
          <w:rPr>
            <w:rStyle w:val="Hyperlink"/>
            <w:sz w:val="16"/>
            <w:szCs w:val="16"/>
          </w:rPr>
          <w:t>Resultaten Pilot Ondermijningsbrigade 2021-2022 - openresearch.amsterdam</w:t>
        </w:r>
      </w:hyperlink>
    </w:p>
  </w:footnote>
  <w:footnote w:id="3">
    <w:p w14:paraId="184D7C6F" w14:textId="77777777" w:rsidR="002368D5" w:rsidRPr="006E6CA4" w:rsidRDefault="002368D5" w:rsidP="002368D5">
      <w:pPr>
        <w:pStyle w:val="Voetnoottekst"/>
        <w:rPr>
          <w:sz w:val="16"/>
          <w:szCs w:val="16"/>
        </w:rPr>
      </w:pPr>
      <w:r w:rsidRPr="006E6CA4">
        <w:rPr>
          <w:rStyle w:val="Voetnootmarkering"/>
          <w:sz w:val="16"/>
          <w:szCs w:val="16"/>
        </w:rPr>
        <w:footnoteRef/>
      </w:r>
      <w:r w:rsidRPr="006E6CA4">
        <w:rPr>
          <w:sz w:val="16"/>
          <w:szCs w:val="16"/>
        </w:rPr>
        <w:t xml:space="preserve"> </w:t>
      </w:r>
      <w:hyperlink r:id="rId2" w:history="1">
        <w:r w:rsidRPr="006E6CA4">
          <w:rPr>
            <w:rStyle w:val="Hyperlink"/>
            <w:sz w:val="16"/>
            <w:szCs w:val="16"/>
          </w:rPr>
          <w:t>Aanpakken Criminaliteit binnen familienetwerken - Het CCV</w:t>
        </w:r>
      </w:hyperlink>
    </w:p>
  </w:footnote>
  <w:footnote w:id="4">
    <w:p w14:paraId="6FAB69E4" w14:textId="77777777" w:rsidR="002368D5" w:rsidRDefault="002368D5" w:rsidP="002368D5">
      <w:pPr>
        <w:pStyle w:val="Voetnoottekst"/>
      </w:pPr>
      <w:r w:rsidRPr="006E6CA4">
        <w:rPr>
          <w:rStyle w:val="Voetnootmarkering"/>
          <w:sz w:val="16"/>
          <w:szCs w:val="16"/>
        </w:rPr>
        <w:footnoteRef/>
      </w:r>
      <w:r w:rsidRPr="006E6CA4">
        <w:rPr>
          <w:sz w:val="16"/>
          <w:szCs w:val="16"/>
        </w:rPr>
        <w:t xml:space="preserve"> </w:t>
      </w:r>
      <w:hyperlink r:id="rId3" w:history="1">
        <w:r w:rsidRPr="006E6CA4">
          <w:rPr>
            <w:rStyle w:val="Hyperlink"/>
            <w:sz w:val="16"/>
            <w:szCs w:val="16"/>
          </w:rPr>
          <w:t>Criminele families_Handreiking.pdf</w:t>
        </w:r>
      </w:hyperlink>
    </w:p>
  </w:footnote>
  <w:footnote w:id="5">
    <w:p w14:paraId="1E0A392E" w14:textId="77777777" w:rsidR="002368D5" w:rsidRPr="00033009" w:rsidRDefault="002368D5" w:rsidP="002368D5">
      <w:pPr>
        <w:pStyle w:val="Voetnoottekst"/>
        <w:rPr>
          <w:sz w:val="18"/>
          <w:szCs w:val="18"/>
        </w:rPr>
      </w:pPr>
      <w:r>
        <w:rPr>
          <w:rStyle w:val="Voetnootmarkering"/>
        </w:rPr>
        <w:footnoteRef/>
      </w:r>
      <w:r>
        <w:t xml:space="preserve"> </w:t>
      </w:r>
      <w:hyperlink r:id="rId4" w:history="1">
        <w:r w:rsidRPr="00033009">
          <w:rPr>
            <w:rStyle w:val="Hyperlink"/>
            <w:sz w:val="18"/>
            <w:szCs w:val="18"/>
          </w:rPr>
          <w:t>Misdadige invloed - Bureau Beke</w:t>
        </w:r>
      </w:hyperlink>
    </w:p>
  </w:footnote>
  <w:footnote w:id="6">
    <w:p w14:paraId="09405C2D" w14:textId="77777777" w:rsidR="002368D5" w:rsidRPr="003F7C3B" w:rsidRDefault="002368D5" w:rsidP="002368D5">
      <w:pPr>
        <w:pStyle w:val="Voetnoottekst"/>
        <w:rPr>
          <w:sz w:val="18"/>
          <w:szCs w:val="18"/>
        </w:rPr>
      </w:pPr>
      <w:r>
        <w:rPr>
          <w:rStyle w:val="Voetnootmarkering"/>
        </w:rPr>
        <w:footnoteRef/>
      </w:r>
      <w:r>
        <w:t xml:space="preserve"> </w:t>
      </w:r>
      <w:r w:rsidRPr="003F7C3B">
        <w:rPr>
          <w:sz w:val="18"/>
          <w:szCs w:val="18"/>
        </w:rPr>
        <w:t xml:space="preserve">Kamerstukken II, 2024/2025, </w:t>
      </w:r>
      <w:r w:rsidRPr="003F7C3B">
        <w:rPr>
          <w:color w:val="auto"/>
          <w:sz w:val="18"/>
          <w:szCs w:val="18"/>
        </w:rPr>
        <w:t>29911, Nr 477.</w:t>
      </w:r>
    </w:p>
  </w:footnote>
  <w:footnote w:id="7">
    <w:p w14:paraId="051CE240" w14:textId="77777777" w:rsidR="002368D5" w:rsidRDefault="002368D5" w:rsidP="002368D5">
      <w:pPr>
        <w:pStyle w:val="Voetnoottekst"/>
      </w:pPr>
      <w:r>
        <w:rPr>
          <w:rStyle w:val="Voetnootmarkering"/>
        </w:rPr>
        <w:footnoteRef/>
      </w:r>
      <w:r>
        <w:t xml:space="preserve"> </w:t>
      </w:r>
      <w:hyperlink r:id="rId5" w:history="1">
        <w:r w:rsidRPr="00941567">
          <w:rPr>
            <w:rStyle w:val="Hyperlink"/>
            <w:sz w:val="18"/>
            <w:szCs w:val="18"/>
          </w:rPr>
          <w:t>Handreiking voor kwetsbare branches</w:t>
        </w:r>
      </w:hyperlink>
    </w:p>
  </w:footnote>
  <w:footnote w:id="8">
    <w:p w14:paraId="402051B2" w14:textId="77777777" w:rsidR="002368D5" w:rsidRDefault="002368D5" w:rsidP="002368D5">
      <w:pPr>
        <w:pStyle w:val="Voetnoottekst"/>
      </w:pPr>
      <w:r>
        <w:rPr>
          <w:rStyle w:val="Voetnootmarkering"/>
        </w:rPr>
        <w:footnoteRef/>
      </w:r>
      <w:r>
        <w:t xml:space="preserve"> </w:t>
      </w:r>
      <w:hyperlink r:id="rId6" w:history="1">
        <w:r w:rsidRPr="00941567">
          <w:rPr>
            <w:rStyle w:val="Hyperlink"/>
            <w:sz w:val="18"/>
            <w:szCs w:val="18"/>
          </w:rPr>
          <w:t>handreiking-apv-en-ondermijning.pdf</w:t>
        </w:r>
      </w:hyperlink>
    </w:p>
  </w:footnote>
  <w:footnote w:id="9">
    <w:p w14:paraId="32EAE618" w14:textId="77777777" w:rsidR="002368D5" w:rsidRPr="002A237E" w:rsidRDefault="002368D5" w:rsidP="002368D5">
      <w:pPr>
        <w:pStyle w:val="Voetnoottekst"/>
        <w:rPr>
          <w:sz w:val="16"/>
          <w:szCs w:val="16"/>
        </w:rPr>
      </w:pPr>
      <w:r w:rsidRPr="002A237E">
        <w:rPr>
          <w:rStyle w:val="Voetnootmarkering"/>
          <w:sz w:val="16"/>
          <w:szCs w:val="16"/>
        </w:rPr>
        <w:footnoteRef/>
      </w:r>
      <w:r w:rsidRPr="002A237E">
        <w:rPr>
          <w:sz w:val="16"/>
          <w:szCs w:val="16"/>
        </w:rPr>
        <w:t xml:space="preserve"> </w:t>
      </w:r>
      <w:hyperlink r:id="rId7" w:history="1">
        <w:r w:rsidRPr="002A237E">
          <w:rPr>
            <w:rStyle w:val="Hyperlink"/>
            <w:sz w:val="16"/>
            <w:szCs w:val="16"/>
          </w:rPr>
          <w:t>Kamerbrief over huurbescherming arbeidsmigranten en tegengaan oneigenlijk gebruik kortdurende huurcontracten | Kamerstuk | Rijksoverheid.nl</w:t>
        </w:r>
      </w:hyperlink>
    </w:p>
  </w:footnote>
  <w:footnote w:id="10">
    <w:p w14:paraId="7889E4AE" w14:textId="77777777" w:rsidR="002368D5" w:rsidRPr="007E0EBE" w:rsidRDefault="002368D5" w:rsidP="002368D5">
      <w:pPr>
        <w:pStyle w:val="Voetnoottekst"/>
        <w:rPr>
          <w:sz w:val="16"/>
          <w:szCs w:val="16"/>
        </w:rPr>
      </w:pPr>
      <w:r w:rsidRPr="007E0EBE">
        <w:rPr>
          <w:rStyle w:val="Voetnootmarkering"/>
          <w:sz w:val="16"/>
          <w:szCs w:val="16"/>
        </w:rPr>
        <w:footnoteRef/>
      </w:r>
      <w:r w:rsidRPr="007E0EBE">
        <w:rPr>
          <w:sz w:val="16"/>
          <w:szCs w:val="16"/>
        </w:rPr>
        <w:t xml:space="preserve"> Ook professionals kunnen personen doorverwijzen naar het informatiepunt.</w:t>
      </w:r>
    </w:p>
  </w:footnote>
  <w:footnote w:id="11">
    <w:p w14:paraId="5D16EFBB" w14:textId="77777777" w:rsidR="002368D5" w:rsidRPr="007E0EBE" w:rsidRDefault="002368D5" w:rsidP="002368D5">
      <w:pPr>
        <w:pStyle w:val="Voetnoottekst"/>
        <w:rPr>
          <w:sz w:val="16"/>
          <w:szCs w:val="16"/>
        </w:rPr>
      </w:pPr>
      <w:r w:rsidRPr="007E0EBE">
        <w:rPr>
          <w:rStyle w:val="Voetnootmarkering"/>
          <w:sz w:val="16"/>
          <w:szCs w:val="16"/>
        </w:rPr>
        <w:footnoteRef/>
      </w:r>
      <w:r w:rsidRPr="007E0EBE">
        <w:rPr>
          <w:sz w:val="16"/>
          <w:szCs w:val="16"/>
        </w:rPr>
        <w:t xml:space="preserve"> </w:t>
      </w:r>
      <w:hyperlink r:id="rId8" w:history="1">
        <w:r w:rsidRPr="007E0EBE">
          <w:rPr>
            <w:rStyle w:val="Hyperlink"/>
            <w:sz w:val="16"/>
            <w:szCs w:val="16"/>
          </w:rPr>
          <w:t>Technische verkenning sectoraal uitzendverbod en verplicht percentage indiensttreding | Kamerstuk | Rijksoverheid.nl</w:t>
        </w:r>
      </w:hyperlink>
    </w:p>
  </w:footnote>
  <w:footnote w:id="12">
    <w:p w14:paraId="53F7B0F9" w14:textId="77777777" w:rsidR="002368D5" w:rsidRPr="007E0EBE" w:rsidRDefault="002368D5" w:rsidP="002368D5">
      <w:pPr>
        <w:pStyle w:val="Voetnoottekst"/>
        <w:rPr>
          <w:sz w:val="16"/>
          <w:szCs w:val="16"/>
        </w:rPr>
      </w:pPr>
      <w:r w:rsidRPr="007E0EBE">
        <w:rPr>
          <w:rStyle w:val="Voetnootmarkering"/>
          <w:sz w:val="16"/>
          <w:szCs w:val="16"/>
        </w:rPr>
        <w:footnoteRef/>
      </w:r>
      <w:r w:rsidRPr="007E0EBE">
        <w:rPr>
          <w:sz w:val="16"/>
          <w:szCs w:val="16"/>
        </w:rPr>
        <w:t xml:space="preserve"> </w:t>
      </w:r>
      <w:hyperlink r:id="rId9" w:history="1">
        <w:r w:rsidRPr="007E0EBE">
          <w:rPr>
            <w:rStyle w:val="Hyperlink"/>
            <w:sz w:val="16"/>
            <w:szCs w:val="16"/>
          </w:rPr>
          <w:t>34882_Fairwork_ChecklistUitzendbureaus_kleurIndigo_LR3.pdf</w:t>
        </w:r>
      </w:hyperlink>
    </w:p>
  </w:footnote>
  <w:footnote w:id="13">
    <w:p w14:paraId="604D2AB4" w14:textId="77777777" w:rsidR="002368D5" w:rsidRPr="003A2C9D" w:rsidRDefault="002368D5" w:rsidP="002368D5">
      <w:pPr>
        <w:pStyle w:val="Voetnoottekst"/>
        <w:rPr>
          <w:sz w:val="16"/>
          <w:szCs w:val="16"/>
        </w:rPr>
      </w:pPr>
      <w:r w:rsidRPr="003A2C9D">
        <w:rPr>
          <w:rStyle w:val="Voetnootmarkering"/>
          <w:sz w:val="16"/>
          <w:szCs w:val="16"/>
        </w:rPr>
        <w:footnoteRef/>
      </w:r>
      <w:r>
        <w:rPr>
          <w:sz w:val="16"/>
          <w:szCs w:val="16"/>
        </w:rPr>
        <w:t xml:space="preserve"> </w:t>
      </w:r>
      <w:r w:rsidRPr="003A2C9D">
        <w:rPr>
          <w:sz w:val="16"/>
          <w:szCs w:val="16"/>
        </w:rPr>
        <w:t>https://www.tweedekamer.nl/kamerstukken/moties/detail?id=2025Z04466&amp;did=2025D10370</w:t>
      </w:r>
    </w:p>
  </w:footnote>
  <w:footnote w:id="14">
    <w:p w14:paraId="0B6C2AF6" w14:textId="77777777" w:rsidR="002368D5" w:rsidRPr="004E7035" w:rsidRDefault="002368D5" w:rsidP="002368D5">
      <w:pPr>
        <w:pStyle w:val="Voetnoottekst"/>
        <w:rPr>
          <w:sz w:val="16"/>
          <w:szCs w:val="16"/>
        </w:rPr>
      </w:pPr>
      <w:r w:rsidRPr="004E7035">
        <w:rPr>
          <w:rStyle w:val="Voetnootmarkering"/>
          <w:sz w:val="16"/>
          <w:szCs w:val="16"/>
        </w:rPr>
        <w:footnoteRef/>
      </w:r>
      <w:r w:rsidRPr="004E7035">
        <w:rPr>
          <w:sz w:val="16"/>
          <w:szCs w:val="16"/>
        </w:rPr>
        <w:t xml:space="preserve"> Kamerstukken II 2024/25, 36783, nr. 2.</w:t>
      </w:r>
    </w:p>
  </w:footnote>
  <w:footnote w:id="15">
    <w:p w14:paraId="4FB8E49A" w14:textId="77777777" w:rsidR="002368D5" w:rsidRPr="004E7035" w:rsidRDefault="002368D5" w:rsidP="002368D5">
      <w:pPr>
        <w:pStyle w:val="Voetnoottekst"/>
        <w:rPr>
          <w:sz w:val="16"/>
          <w:szCs w:val="16"/>
        </w:rPr>
      </w:pPr>
      <w:r w:rsidRPr="004E7035">
        <w:rPr>
          <w:rStyle w:val="Voetnootmarkering"/>
          <w:sz w:val="16"/>
          <w:szCs w:val="16"/>
        </w:rPr>
        <w:footnoteRef/>
      </w:r>
      <w:r w:rsidRPr="004E7035">
        <w:rPr>
          <w:sz w:val="16"/>
          <w:szCs w:val="16"/>
        </w:rPr>
        <w:t xml:space="preserve"> Stb. 2025, 13.</w:t>
      </w:r>
    </w:p>
  </w:footnote>
  <w:footnote w:id="16">
    <w:p w14:paraId="0326BB7F" w14:textId="77777777" w:rsidR="002368D5" w:rsidRDefault="002368D5" w:rsidP="002368D5">
      <w:pPr>
        <w:pStyle w:val="Voetnoottekst"/>
      </w:pPr>
      <w:r w:rsidRPr="004E7035">
        <w:rPr>
          <w:rStyle w:val="Voetnootmarkering"/>
          <w:sz w:val="16"/>
          <w:szCs w:val="16"/>
        </w:rPr>
        <w:footnoteRef/>
      </w:r>
      <w:r w:rsidRPr="004E7035">
        <w:rPr>
          <w:sz w:val="16"/>
          <w:szCs w:val="16"/>
        </w:rPr>
        <w:t xml:space="preserve"> Kamerstukken II 2023/24, 29544, nr. 1223; Kamerstukken II 2023/24, 29861, nr. 125; Kamerstukken II 2024/25, 29861 nr. 150.</w:t>
      </w:r>
    </w:p>
  </w:footnote>
  <w:footnote w:id="17">
    <w:p w14:paraId="7FF3988D" w14:textId="77777777" w:rsidR="002368D5" w:rsidRPr="004E7035" w:rsidRDefault="002368D5" w:rsidP="002368D5">
      <w:pPr>
        <w:pStyle w:val="Voetnoottekst"/>
        <w:rPr>
          <w:sz w:val="16"/>
          <w:szCs w:val="16"/>
        </w:rPr>
      </w:pPr>
      <w:r w:rsidRPr="004E7035">
        <w:rPr>
          <w:rStyle w:val="Voetnootmarkering"/>
          <w:sz w:val="16"/>
          <w:szCs w:val="16"/>
        </w:rPr>
        <w:footnoteRef/>
      </w:r>
      <w:r w:rsidRPr="004E7035">
        <w:rPr>
          <w:sz w:val="16"/>
          <w:szCs w:val="16"/>
        </w:rPr>
        <w:t xml:space="preserve"> </w:t>
      </w:r>
      <w:hyperlink r:id="rId10" w:history="1">
        <w:r w:rsidRPr="004E7035">
          <w:rPr>
            <w:rStyle w:val="Hyperlink"/>
            <w:sz w:val="16"/>
            <w:szCs w:val="16"/>
          </w:rPr>
          <w:t>500 euro voor een matras of fraude met hypotheken – in Zaandam is het uitbuiten van Bulgaren een ‘verdienmodel’ - NRC</w:t>
        </w:r>
      </w:hyperlink>
      <w:r w:rsidRPr="004E7035">
        <w:rPr>
          <w:sz w:val="16"/>
          <w:szCs w:val="16"/>
        </w:rPr>
        <w:t xml:space="preserve"> en </w:t>
      </w:r>
      <w:hyperlink r:id="rId11" w:history="1">
        <w:r w:rsidRPr="004E7035">
          <w:rPr>
            <w:rStyle w:val="Hyperlink"/>
            <w:sz w:val="16"/>
            <w:szCs w:val="16"/>
          </w:rPr>
          <w:t>Vermoeide kinderen en vochtige kelders: grote zorgen om leefomstandigheden Bulgaarse arbeidsmigranten in Zaandam | EenVandaag</w:t>
        </w:r>
      </w:hyperlink>
    </w:p>
    <w:p w14:paraId="3F3059E1" w14:textId="77777777" w:rsidR="002368D5" w:rsidRPr="0017079D" w:rsidRDefault="002368D5" w:rsidP="002368D5">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93BE" w14:textId="77777777" w:rsidR="002368D5" w:rsidRPr="002368D5" w:rsidRDefault="002368D5" w:rsidP="002368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7DC6B" w14:textId="77777777" w:rsidR="002368D5" w:rsidRPr="002368D5" w:rsidRDefault="002368D5" w:rsidP="002368D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5C08" w14:textId="77777777" w:rsidR="002368D5" w:rsidRPr="002368D5" w:rsidRDefault="002368D5" w:rsidP="002368D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8D5"/>
    <w:rsid w:val="002368D5"/>
    <w:rsid w:val="00790695"/>
    <w:rsid w:val="00B84B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E9FA6"/>
  <w15:chartTrackingRefBased/>
  <w15:docId w15:val="{C4586519-E499-4D81-9EA4-9A4E95586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68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368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368D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368D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368D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368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68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68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68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68D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368D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368D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368D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368D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368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68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68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68D5"/>
    <w:rPr>
      <w:rFonts w:eastAsiaTheme="majorEastAsia" w:cstheme="majorBidi"/>
      <w:color w:val="272727" w:themeColor="text1" w:themeTint="D8"/>
    </w:rPr>
  </w:style>
  <w:style w:type="paragraph" w:styleId="Titel">
    <w:name w:val="Title"/>
    <w:basedOn w:val="Standaard"/>
    <w:next w:val="Standaard"/>
    <w:link w:val="TitelChar"/>
    <w:uiPriority w:val="10"/>
    <w:qFormat/>
    <w:rsid w:val="00236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68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68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68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68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68D5"/>
    <w:rPr>
      <w:i/>
      <w:iCs/>
      <w:color w:val="404040" w:themeColor="text1" w:themeTint="BF"/>
    </w:rPr>
  </w:style>
  <w:style w:type="paragraph" w:styleId="Lijstalinea">
    <w:name w:val="List Paragraph"/>
    <w:basedOn w:val="Standaard"/>
    <w:uiPriority w:val="34"/>
    <w:qFormat/>
    <w:rsid w:val="002368D5"/>
    <w:pPr>
      <w:ind w:left="720"/>
      <w:contextualSpacing/>
    </w:pPr>
  </w:style>
  <w:style w:type="character" w:styleId="Intensievebenadrukking">
    <w:name w:val="Intense Emphasis"/>
    <w:basedOn w:val="Standaardalinea-lettertype"/>
    <w:uiPriority w:val="21"/>
    <w:qFormat/>
    <w:rsid w:val="002368D5"/>
    <w:rPr>
      <w:i/>
      <w:iCs/>
      <w:color w:val="2F5496" w:themeColor="accent1" w:themeShade="BF"/>
    </w:rPr>
  </w:style>
  <w:style w:type="paragraph" w:styleId="Duidelijkcitaat">
    <w:name w:val="Intense Quote"/>
    <w:basedOn w:val="Standaard"/>
    <w:next w:val="Standaard"/>
    <w:link w:val="DuidelijkcitaatChar"/>
    <w:uiPriority w:val="30"/>
    <w:qFormat/>
    <w:rsid w:val="002368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368D5"/>
    <w:rPr>
      <w:i/>
      <w:iCs/>
      <w:color w:val="2F5496" w:themeColor="accent1" w:themeShade="BF"/>
    </w:rPr>
  </w:style>
  <w:style w:type="character" w:styleId="Intensieveverwijzing">
    <w:name w:val="Intense Reference"/>
    <w:basedOn w:val="Standaardalinea-lettertype"/>
    <w:uiPriority w:val="32"/>
    <w:qFormat/>
    <w:rsid w:val="002368D5"/>
    <w:rPr>
      <w:b/>
      <w:bCs/>
      <w:smallCaps/>
      <w:color w:val="2F5496" w:themeColor="accent1" w:themeShade="BF"/>
      <w:spacing w:val="5"/>
    </w:rPr>
  </w:style>
  <w:style w:type="character" w:styleId="Hyperlink">
    <w:name w:val="Hyperlink"/>
    <w:basedOn w:val="Standaardalinea-lettertype"/>
    <w:uiPriority w:val="99"/>
    <w:unhideWhenUsed/>
    <w:rsid w:val="002368D5"/>
    <w:rPr>
      <w:color w:val="0563C1" w:themeColor="hyperlink"/>
      <w:u w:val="single"/>
    </w:rPr>
  </w:style>
  <w:style w:type="paragraph" w:styleId="Koptekst">
    <w:name w:val="header"/>
    <w:basedOn w:val="Standaard"/>
    <w:next w:val="Standaard"/>
    <w:link w:val="KoptekstChar"/>
    <w:rsid w:val="002368D5"/>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2368D5"/>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2368D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2368D5"/>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2368D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368D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368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5/06/20/technische-verkenning-sectoraal-uitzendverbod-en-verplicht-percentage-indiensttreding" TargetMode="External"/><Relationship Id="rId3" Type="http://schemas.openxmlformats.org/officeDocument/2006/relationships/hyperlink" Target="https://www.emma.nl/sites/www.emma.nl/files/afbeeldingen/Criminele%20families_Handreiking.pdf" TargetMode="External"/><Relationship Id="rId7" Type="http://schemas.openxmlformats.org/officeDocument/2006/relationships/hyperlink" Target="https://www.rijksoverheid.nl/documenten/kamerstukken/2025/11/14/tk-kamerbrief-over-huurbescherming-arbeidsmigranten-en-tegengaan-oneigenlijk-gebruik-huurcontracten-naar-aard-van-korte-duur" TargetMode="External"/><Relationship Id="rId2" Type="http://schemas.openxmlformats.org/officeDocument/2006/relationships/hyperlink" Target="https://hetccv.nl/themas/georganiseerde-criminaliteit-en-ondermijning/criminaliteit-binnen-familienetwerken/aanpakken/" TargetMode="External"/><Relationship Id="rId1" Type="http://schemas.openxmlformats.org/officeDocument/2006/relationships/hyperlink" Target="https://openresearch.amsterdam/nl/page/90815/resultaten-pilot-ondermijningsbrigade-2021-2022" TargetMode="External"/><Relationship Id="rId6" Type="http://schemas.openxmlformats.org/officeDocument/2006/relationships/hyperlink" Target="https://vng.nl/sites/default/files/2020-05/handreiking-apv-en-ondermijning.pdf" TargetMode="External"/><Relationship Id="rId11" Type="http://schemas.openxmlformats.org/officeDocument/2006/relationships/hyperlink" Target="https://eenvandaag.avrotros.nl/artikelen/vermoeide-kinderen-en-vochtige-kelders-grote-zorgen-om-leefomstandigheden-bulgaarse-arbeidsmigranten-in-zaandam-150773" TargetMode="External"/><Relationship Id="rId5" Type="http://schemas.openxmlformats.org/officeDocument/2006/relationships/hyperlink" Target="https://open.overheid.nl/documenten/df1d92dd-bd18-4d8e-a1f0-0922d387b4f1/file" TargetMode="External"/><Relationship Id="rId10" Type="http://schemas.openxmlformats.org/officeDocument/2006/relationships/hyperlink" Target="https://www.nrc.nl/nieuws/2024/11/01/500-euro-voor-een-matras-of-fraude-met-hypotheken-in-zaandam-is-het-uitbuiten-van-bulgaren-een-verdienmodel-a4871479" TargetMode="External"/><Relationship Id="rId4" Type="http://schemas.openxmlformats.org/officeDocument/2006/relationships/hyperlink" Target="https://bureaubeke.nl/publicaties/misdadige-invloed/" TargetMode="External"/><Relationship Id="rId9" Type="http://schemas.openxmlformats.org/officeDocument/2006/relationships/hyperlink" Target="https://www.fairwork.nu/wordpress/wp-content/uploads/2025/08/34882_Fairwork_ChecklistUitzendbureaus_kleurIndigo_LR3.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5177</ap:Words>
  <ap:Characters>28474</ap:Characters>
  <ap:DocSecurity>0</ap:DocSecurity>
  <ap:Lines>237</ap:Lines>
  <ap:Paragraphs>67</ap:Paragraphs>
  <ap:ScaleCrop>false</ap:ScaleCrop>
  <ap:LinksUpToDate>false</ap:LinksUpToDate>
  <ap:CharactersWithSpaces>33584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2025-12-18T17:20:00.0000000Z</dcterms:created>
  <dcterms:modified xsi:type="dcterms:W3CDTF">2025-12-18T17:20:00.0000000Z</dcterms:modified>
  <version/>
  <category/>
</coreProperties>
</file>