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84B55" w:rsidP="00F3321C" w14:paraId="1E89A7C6" w14:textId="77777777"/>
    <w:p w:rsidR="00E84B55" w:rsidP="00F3321C" w14:paraId="21F620E3" w14:textId="77777777"/>
    <w:p w:rsidR="00E84B55" w:rsidP="00F3321C" w14:paraId="7A5862A7" w14:textId="77777777"/>
    <w:p w:rsidR="00E84B55" w:rsidP="00F3321C" w14:paraId="2BCD97BB" w14:textId="77777777"/>
    <w:p w:rsidRPr="006A29E1" w:rsidR="006A29E1" w:rsidP="00F3321C" w14:paraId="0942AC8A" w14:textId="77777777">
      <w:r w:rsidRPr="006A29E1">
        <w:t xml:space="preserve">Hierbij bied ik u de antwoorden aan op de schriftelijke vragen </w:t>
      </w:r>
      <w:r>
        <w:t>van het lid Ceder (ChristenUnie) over de lancering van de Discriminatietoets door de Staatscommissie tegen Discriminatie en Racisme</w:t>
      </w:r>
    </w:p>
    <w:p w:rsidR="006A29E1" w:rsidP="00F3321C" w14:paraId="5DE1E82C" w14:textId="77777777"/>
    <w:p w:rsidR="00E84B55" w:rsidP="00F3321C" w14:paraId="3E94C91C" w14:textId="77777777">
      <w:r w:rsidRPr="006A29E1">
        <w:t xml:space="preserve">Deze vragen werden ingezonden op </w:t>
      </w:r>
      <w:r>
        <w:t>20 november 2025</w:t>
      </w:r>
      <w:r w:rsidRPr="006A29E1">
        <w:t xml:space="preserve"> met kenmerk 2025Z20178</w:t>
      </w:r>
      <w:r>
        <w:t xml:space="preserve">. </w:t>
      </w:r>
    </w:p>
    <w:p w:rsidR="00E84B55" w:rsidP="00F3321C" w14:paraId="6CF40AF0" w14:textId="77777777"/>
    <w:p w:rsidR="00E84B55" w:rsidP="00F3321C" w14:paraId="69549C3C" w14:textId="77777777"/>
    <w:p w:rsidR="00E84B55" w:rsidP="00F3321C" w14:paraId="6DFA9E28" w14:textId="77777777">
      <w:r>
        <w:t>De minister van Binnenlandse Zaken en Koninkrijksrelaties,</w:t>
      </w:r>
      <w:r>
        <w:br/>
      </w:r>
      <w:r>
        <w:br/>
      </w:r>
      <w:r>
        <w:br/>
      </w:r>
      <w:r>
        <w:br/>
      </w:r>
      <w:r w:rsidR="00230C49">
        <w:br/>
      </w:r>
      <w:r>
        <w:br/>
        <w:t>F. Rijkaart</w:t>
      </w:r>
    </w:p>
    <w:p w:rsidR="004B67EE" w:rsidP="00F3321C" w14:paraId="4292681B" w14:textId="77777777">
      <w:r>
        <w:br w:type="page"/>
      </w:r>
    </w:p>
    <w:p w:rsidR="00F3321C" w:rsidP="00F3321C" w14:paraId="05B0AC27" w14:textId="77777777">
      <w:pPr>
        <w:pBdr>
          <w:bottom w:val="single" w:color="auto" w:sz="6" w:space="1"/>
        </w:pBdr>
      </w:pPr>
      <w:r w:rsidRPr="00D11F6A">
        <w:t>Vragen van het lid Ceder (ChristenUnie) aan de minister van Binnenlandse Zaken en Koninkrijksrelaties ove</w:t>
      </w:r>
      <w:r>
        <w:t xml:space="preserve">r </w:t>
      </w:r>
      <w:r w:rsidRPr="00D11F6A">
        <w:t>de lancering van de Discriminatietoets door de Staatscommissie tegen Discriminatie en Racisme</w:t>
      </w:r>
      <w:r>
        <w:t xml:space="preserve"> </w:t>
      </w:r>
      <w:r w:rsidRPr="00D11F6A">
        <w:t>(ingezonden 20 november 2025</w:t>
      </w:r>
      <w:r w:rsidR="006A29E1">
        <w:t xml:space="preserve">, </w:t>
      </w:r>
      <w:r w:rsidRPr="006A29E1" w:rsidR="006A29E1">
        <w:t>2025Z20178</w:t>
      </w:r>
      <w:r w:rsidRPr="00D11F6A">
        <w:t>)</w:t>
      </w:r>
    </w:p>
    <w:p w:rsidRPr="00D11F6A" w:rsidR="006A29E1" w:rsidP="00F3321C" w14:paraId="65C90D90" w14:textId="77777777"/>
    <w:p w:rsidRPr="006A29E1" w:rsidR="006A29E1" w:rsidP="00F3321C" w14:paraId="6D1A2C65" w14:textId="77777777">
      <w:pPr>
        <w:rPr>
          <w:b/>
          <w:bCs/>
        </w:rPr>
      </w:pPr>
      <w:r w:rsidRPr="006A29E1">
        <w:rPr>
          <w:b/>
          <w:bCs/>
        </w:rPr>
        <w:t xml:space="preserve">Vraag </w:t>
      </w:r>
      <w:r w:rsidRPr="006A29E1" w:rsidR="00E84B55">
        <w:rPr>
          <w:b/>
          <w:bCs/>
        </w:rPr>
        <w:t>1</w:t>
      </w:r>
    </w:p>
    <w:p w:rsidRPr="00D11F6A" w:rsidR="00E84B55" w:rsidP="00F3321C" w14:paraId="20260BCA" w14:textId="77777777">
      <w:r w:rsidRPr="00D11F6A">
        <w:t>Bent u bekend met de lancering van de Discriminatietoets Publieke Dienstverlening en bent u het met</w:t>
      </w:r>
      <w:r>
        <w:t xml:space="preserve"> </w:t>
      </w:r>
      <w:r w:rsidRPr="00D11F6A">
        <w:t>de Staatscommissie eens dat de Discriminatietoets “een concreet instrument” is waarmee</w:t>
      </w:r>
      <w:r w:rsidR="004D63A3">
        <w:t xml:space="preserve"> </w:t>
      </w:r>
      <w:r w:rsidRPr="00D11F6A">
        <w:t>overheidsorganisaties structureel discriminatierisico's kunnen signaleren en aanpakken?</w:t>
      </w:r>
    </w:p>
    <w:p w:rsidR="00E84B55" w:rsidP="00F3321C" w14:paraId="6E9F09D7" w14:textId="77777777">
      <w:pPr>
        <w:rPr>
          <w:b/>
          <w:bCs/>
        </w:rPr>
      </w:pPr>
    </w:p>
    <w:p w:rsidR="004D63A3" w:rsidP="00F3321C" w14:paraId="6649658E" w14:textId="77777777">
      <w:pPr>
        <w:rPr>
          <w:b/>
          <w:bCs/>
        </w:rPr>
      </w:pPr>
      <w:r>
        <w:rPr>
          <w:b/>
          <w:bCs/>
        </w:rPr>
        <w:t xml:space="preserve">Antwoord vraag 1 </w:t>
      </w:r>
    </w:p>
    <w:p w:rsidRPr="000833FB" w:rsidR="004D63A3" w:rsidP="00F3321C" w14:paraId="28C9DA85" w14:textId="77777777">
      <w:r w:rsidRPr="000833FB">
        <w:t>Ja</w:t>
      </w:r>
      <w:r w:rsidRPr="000833FB" w:rsidR="000833FB">
        <w:t>.</w:t>
      </w:r>
    </w:p>
    <w:p w:rsidRPr="006A29E1" w:rsidR="004D63A3" w:rsidP="00F3321C" w14:paraId="62D0E34D" w14:textId="77777777">
      <w:pPr>
        <w:rPr>
          <w:b/>
          <w:bCs/>
        </w:rPr>
      </w:pPr>
    </w:p>
    <w:p w:rsidRPr="006A29E1" w:rsidR="006A29E1" w:rsidP="00F3321C" w14:paraId="02ACE9A7" w14:textId="77777777">
      <w:pPr>
        <w:rPr>
          <w:b/>
          <w:bCs/>
        </w:rPr>
      </w:pPr>
      <w:r w:rsidRPr="006A29E1">
        <w:rPr>
          <w:b/>
          <w:bCs/>
        </w:rPr>
        <w:t>Vraag 2</w:t>
      </w:r>
    </w:p>
    <w:p w:rsidR="00E84B55" w:rsidP="00F3321C" w14:paraId="3E8C55A1" w14:textId="77777777">
      <w:r w:rsidRPr="00D11F6A">
        <w:t>Welke rol ziet u voor de Rijksoverheid (ministeries, uitvoeringsorganisaties) in het gebruik van deze</w:t>
      </w:r>
      <w:r>
        <w:t xml:space="preserve"> </w:t>
      </w:r>
      <w:r w:rsidRPr="00D11F6A">
        <w:t>toets? Op welke wijze wordt het gebruik van de toets gestimuleerd?</w:t>
      </w:r>
    </w:p>
    <w:p w:rsidR="004D63A3" w:rsidP="00F3321C" w14:paraId="28BDD08B" w14:textId="77777777"/>
    <w:p w:rsidRPr="004D63A3" w:rsidR="004D63A3" w:rsidP="00F3321C" w14:paraId="14F620D1" w14:textId="77777777">
      <w:pPr>
        <w:rPr>
          <w:b/>
          <w:bCs/>
        </w:rPr>
      </w:pPr>
      <w:r w:rsidRPr="004D63A3">
        <w:rPr>
          <w:b/>
          <w:bCs/>
        </w:rPr>
        <w:t xml:space="preserve">Antwoord vraag 2 </w:t>
      </w:r>
    </w:p>
    <w:p w:rsidRPr="004D63A3" w:rsidR="004D63A3" w:rsidP="00F3321C" w14:paraId="4155ADDE" w14:textId="77777777">
      <w:r w:rsidRPr="000833FB">
        <w:t xml:space="preserve">Ik pak de regie op het vervolgtraject van de discriminatietoets. Dit mede naar aanleiding van </w:t>
      </w:r>
      <w:r w:rsidRPr="004D63A3">
        <w:t>de motie van het lid van Nispen c.s.</w:t>
      </w:r>
      <w:r>
        <w:rPr>
          <w:vertAlign w:val="superscript"/>
        </w:rPr>
        <w:footnoteReference w:id="2"/>
      </w:r>
      <w:r w:rsidRPr="004D63A3">
        <w:t xml:space="preserve"> die het kabinet verzoekt om ervoor te zorgen dat publieke dienstverleners de discriminatietoets publieke dienstverlening zullen gebruiken en het Ministerie van Binnenlandse Zaken</w:t>
      </w:r>
      <w:r w:rsidR="004246A6">
        <w:t xml:space="preserve"> en Koninkrijksrelaties</w:t>
      </w:r>
      <w:r w:rsidRPr="004D63A3">
        <w:t xml:space="preserve"> hierbij de centrale regie te geven.</w:t>
      </w:r>
    </w:p>
    <w:p w:rsidRPr="00B36F10" w:rsidR="004D63A3" w:rsidP="00F3321C" w14:paraId="0EFC037B" w14:textId="77777777">
      <w:pPr>
        <w:rPr>
          <w:color w:val="auto"/>
        </w:rPr>
      </w:pPr>
    </w:p>
    <w:p w:rsidRPr="004D63A3" w:rsidR="004D63A3" w:rsidP="00F3321C" w14:paraId="751E3363" w14:textId="77777777">
      <w:r>
        <w:rPr>
          <w:color w:val="auto"/>
        </w:rPr>
        <w:t xml:space="preserve">Mijn streven is </w:t>
      </w:r>
      <w:r w:rsidRPr="00B36F10" w:rsidR="0023096A">
        <w:rPr>
          <w:color w:val="auto"/>
        </w:rPr>
        <w:t>begin 2026</w:t>
      </w:r>
      <w:r w:rsidRPr="00B36F10">
        <w:rPr>
          <w:color w:val="auto"/>
        </w:rPr>
        <w:t xml:space="preserve"> met een kabinetsreactie op de discriminatietoets </w:t>
      </w:r>
      <w:r>
        <w:rPr>
          <w:color w:val="auto"/>
        </w:rPr>
        <w:t xml:space="preserve">te komen </w:t>
      </w:r>
      <w:r w:rsidRPr="00B36F10">
        <w:rPr>
          <w:color w:val="auto"/>
        </w:rPr>
        <w:t xml:space="preserve">en daarin zal ik toelichten op welke wijze </w:t>
      </w:r>
      <w:r w:rsidRPr="000833FB">
        <w:t xml:space="preserve">ik het gebruik van de toets wil stimuleren. Ik kan daar nu nog niet nader op in gaan, </w:t>
      </w:r>
      <w:r w:rsidRPr="000833FB" w:rsidR="000833FB">
        <w:t>omdat de gesprekken hierover nog lopen.</w:t>
      </w:r>
      <w:r w:rsidRPr="000833FB">
        <w:t xml:space="preserve"> </w:t>
      </w:r>
      <w:r w:rsidR="000833FB">
        <w:t xml:space="preserve">We werken daarbij aan </w:t>
      </w:r>
      <w:r w:rsidRPr="000833FB">
        <w:t>twe</w:t>
      </w:r>
      <w:r w:rsidRPr="004D63A3">
        <w:t xml:space="preserve">e stappen: (1) de inbedding van de </w:t>
      </w:r>
      <w:r w:rsidR="00A14EA9">
        <w:t>d</w:t>
      </w:r>
      <w:r w:rsidRPr="004D63A3">
        <w:t>iscriminatietoets in bestaande structuren</w:t>
      </w:r>
      <w:r w:rsidR="004246A6">
        <w:t xml:space="preserve"> zoals aanbevolen door de staatscommissie</w:t>
      </w:r>
      <w:r w:rsidRPr="004D63A3">
        <w:t xml:space="preserve"> en (2) procesbegeleiding van organisaties.</w:t>
      </w:r>
    </w:p>
    <w:p w:rsidR="00E84B55" w:rsidP="00F3321C" w14:paraId="22A65587" w14:textId="77777777"/>
    <w:p w:rsidRPr="006A29E1" w:rsidR="006A29E1" w:rsidP="00F3321C" w14:paraId="622BD98F" w14:textId="77777777">
      <w:pPr>
        <w:rPr>
          <w:b/>
          <w:bCs/>
        </w:rPr>
      </w:pPr>
      <w:r w:rsidRPr="006A29E1">
        <w:rPr>
          <w:b/>
          <w:bCs/>
        </w:rPr>
        <w:t xml:space="preserve">Vraag </w:t>
      </w:r>
      <w:r>
        <w:rPr>
          <w:b/>
          <w:bCs/>
        </w:rPr>
        <w:t>3</w:t>
      </w:r>
    </w:p>
    <w:p w:rsidRPr="00D11F6A" w:rsidR="00E84B55" w:rsidP="00F3321C" w14:paraId="474621A9" w14:textId="77777777">
      <w:r w:rsidRPr="00D11F6A">
        <w:t>Hoe ondersteunt de Rijksoverheid het gebruik van de Discriminatietoets? Stelt het ministerie</w:t>
      </w:r>
      <w:r w:rsidR="004D63A3">
        <w:t xml:space="preserve"> </w:t>
      </w:r>
      <w:r w:rsidRPr="00D11F6A">
        <w:t>middelen beschikbaar om publieke organisaties te ondersteunen bij het toepassen van deze toets?</w:t>
      </w:r>
    </w:p>
    <w:p w:rsidR="00E84B55" w:rsidP="00F3321C" w14:paraId="68861AA5" w14:textId="77777777"/>
    <w:p w:rsidRPr="004D63A3" w:rsidR="000833FB" w:rsidP="00F3321C" w14:paraId="7BB92C5D" w14:textId="77777777">
      <w:pPr>
        <w:rPr>
          <w:b/>
          <w:bCs/>
        </w:rPr>
      </w:pPr>
      <w:r w:rsidRPr="004D63A3">
        <w:rPr>
          <w:b/>
          <w:bCs/>
        </w:rPr>
        <w:t xml:space="preserve">Antwoord vraag </w:t>
      </w:r>
      <w:r>
        <w:rPr>
          <w:b/>
          <w:bCs/>
        </w:rPr>
        <w:t>3</w:t>
      </w:r>
      <w:r w:rsidRPr="004D63A3">
        <w:rPr>
          <w:b/>
          <w:bCs/>
        </w:rPr>
        <w:t xml:space="preserve"> </w:t>
      </w:r>
    </w:p>
    <w:p w:rsidRPr="00276967" w:rsidR="00F3321C" w:rsidP="00F3321C" w14:paraId="09E7F8BB" w14:textId="77777777">
      <w:r>
        <w:t xml:space="preserve">Voor de komende jaren zijn er middelen gereserveerd om organisaties te ondersteunen bij het toepassen van de discriminatietoets. </w:t>
      </w:r>
      <w:r w:rsidRPr="00FE358A" w:rsidR="004B67EE">
        <w:t xml:space="preserve">Het gaat om 500.000 in 2026, </w:t>
      </w:r>
      <w:r w:rsidRPr="00FE358A" w:rsidR="00981F5F">
        <w:t xml:space="preserve">om 1,1 miljoen </w:t>
      </w:r>
      <w:r w:rsidRPr="00FE358A" w:rsidR="004B67EE">
        <w:t>in 2027, 2028 en 2029 en in 20</w:t>
      </w:r>
      <w:r w:rsidRPr="00FE358A" w:rsidR="00FE358A">
        <w:t>30</w:t>
      </w:r>
      <w:r w:rsidRPr="00FE358A" w:rsidR="004B67EE">
        <w:t xml:space="preserve"> nog 500.000.</w:t>
      </w:r>
      <w:r w:rsidRPr="00B915B7" w:rsidR="004B67EE">
        <w:t xml:space="preserve"> </w:t>
      </w:r>
      <w:r w:rsidR="00981F5F">
        <w:t>De opbouw van deze reeks is v</w:t>
      </w:r>
      <w:r w:rsidRPr="00B915B7" w:rsidR="004B67EE">
        <w:t xml:space="preserve">anuit de gedachte dat 2026 een aanloopjaar is, dan 3 volle jaren en </w:t>
      </w:r>
      <w:r w:rsidR="00276967">
        <w:t>daarna</w:t>
      </w:r>
      <w:r w:rsidRPr="00B915B7" w:rsidR="004B67EE">
        <w:t xml:space="preserve"> afbouw. </w:t>
      </w:r>
      <w:r>
        <w:t>In de kabinetsreactie zal ik hier nader op in</w:t>
      </w:r>
      <w:r w:rsidR="00981F5F">
        <w:t xml:space="preserve"> </w:t>
      </w:r>
      <w:r>
        <w:t>gaan.</w:t>
      </w:r>
    </w:p>
    <w:p w:rsidR="00F3321C" w:rsidP="00F3321C" w14:paraId="233DC4AC" w14:textId="77777777">
      <w:pPr>
        <w:rPr>
          <w:b/>
          <w:bCs/>
        </w:rPr>
      </w:pPr>
    </w:p>
    <w:p w:rsidR="00276967" w:rsidP="00F3321C" w14:paraId="13AED0CE" w14:textId="77777777">
      <w:pPr>
        <w:rPr>
          <w:b/>
          <w:bCs/>
        </w:rPr>
      </w:pPr>
    </w:p>
    <w:p w:rsidR="00276967" w:rsidP="00F3321C" w14:paraId="348D2BE7" w14:textId="77777777">
      <w:pPr>
        <w:rPr>
          <w:b/>
          <w:bCs/>
        </w:rPr>
      </w:pPr>
    </w:p>
    <w:p w:rsidRPr="006A29E1" w:rsidR="006A29E1" w:rsidP="00F3321C" w14:paraId="26DA182F" w14:textId="77777777">
      <w:pPr>
        <w:rPr>
          <w:b/>
          <w:bCs/>
        </w:rPr>
      </w:pPr>
      <w:r w:rsidRPr="006A29E1">
        <w:rPr>
          <w:b/>
          <w:bCs/>
        </w:rPr>
        <w:t xml:space="preserve">Vraag </w:t>
      </w:r>
      <w:r>
        <w:rPr>
          <w:b/>
          <w:bCs/>
        </w:rPr>
        <w:t>4</w:t>
      </w:r>
    </w:p>
    <w:p w:rsidRPr="00D11F6A" w:rsidR="00E84B55" w:rsidP="00F3321C" w14:paraId="17DE7FB2" w14:textId="77777777">
      <w:r w:rsidRPr="00D11F6A">
        <w:t>Bent u voornemens om de Discriminatietoets (op termijn) wettelijk te verankeren, zodat gebruik niet</w:t>
      </w:r>
      <w:r>
        <w:t xml:space="preserve"> </w:t>
      </w:r>
      <w:r w:rsidRPr="00D11F6A">
        <w:t>vrijblijvend blijft? Zo nee, waarom niet?</w:t>
      </w:r>
    </w:p>
    <w:p w:rsidR="00E84B55" w:rsidP="00F3321C" w14:paraId="4DD5811E" w14:textId="77777777"/>
    <w:p w:rsidRPr="00B36F10" w:rsidR="001215F7" w:rsidP="00F3321C" w14:paraId="12C7313F" w14:textId="77777777">
      <w:pPr>
        <w:rPr>
          <w:b/>
          <w:bCs/>
        </w:rPr>
      </w:pPr>
      <w:r w:rsidRPr="004D63A3">
        <w:rPr>
          <w:b/>
          <w:bCs/>
        </w:rPr>
        <w:t xml:space="preserve">Antwoord vraag </w:t>
      </w:r>
      <w:r w:rsidR="00180AEB">
        <w:rPr>
          <w:b/>
          <w:bCs/>
        </w:rPr>
        <w:t>4</w:t>
      </w:r>
      <w:r w:rsidRPr="004D63A3">
        <w:rPr>
          <w:b/>
          <w:bCs/>
        </w:rPr>
        <w:t xml:space="preserve"> </w:t>
      </w:r>
    </w:p>
    <w:p w:rsidR="00636B3C" w:rsidP="00F3321C" w14:paraId="7EB8ED17" w14:textId="77777777">
      <w:r>
        <w:t xml:space="preserve">Ik heb nu geen voornemen om de discriminatietoets wettelijk te verankeren. </w:t>
      </w:r>
      <w:r w:rsidR="00C67EDF">
        <w:t>De toets</w:t>
      </w:r>
      <w:r>
        <w:t xml:space="preserve"> is er net en </w:t>
      </w:r>
      <w:r w:rsidR="00246C86">
        <w:t xml:space="preserve">ik vind het belangrijk om eerst ervaring op te doen </w:t>
      </w:r>
      <w:r w:rsidR="00C67EDF">
        <w:t>met het instrument</w:t>
      </w:r>
      <w:r w:rsidR="00246C86">
        <w:t xml:space="preserve">. </w:t>
      </w:r>
      <w:r w:rsidR="00C67EDF">
        <w:t>O</w:t>
      </w:r>
      <w:r>
        <w:t xml:space="preserve">ok de staatscommissie </w:t>
      </w:r>
      <w:r w:rsidR="00246C86">
        <w:t>geeft als belangrijke randvoorwaarde draagvlak voor het doorlopen van de discriminatietoets binnen de organisatie.</w:t>
      </w:r>
      <w:r w:rsidR="007973F9">
        <w:t xml:space="preserve"> </w:t>
      </w:r>
      <w:r w:rsidR="004B67EE">
        <w:t>Door organisaties te enthousiasmeren in plaats van te verplichten, wil ik voorkomen dat het een afvinklijstje wordt in plaats van kritisch en effectief zelfonderzoek</w:t>
      </w:r>
      <w:r w:rsidR="00F3321C">
        <w:t xml:space="preserve"> n</w:t>
      </w:r>
      <w:r w:rsidRPr="00F3321C" w:rsidR="00F3321C">
        <w:t>aar risico’s op discriminatie in processen en werkpraktijken</w:t>
      </w:r>
      <w:r w:rsidR="004B67EE">
        <w:t xml:space="preserve">. </w:t>
      </w:r>
    </w:p>
    <w:p w:rsidR="000833FB" w:rsidP="00F3321C" w14:paraId="176C75D5" w14:textId="77777777"/>
    <w:p w:rsidR="000833FB" w:rsidP="00F3321C" w14:paraId="36F12434" w14:textId="77777777">
      <w:r>
        <w:t xml:space="preserve">Mogelijk kan de discriminatietoets op termijn in samenhang worden bezien met de </w:t>
      </w:r>
      <w:r w:rsidR="00981F5F">
        <w:t xml:space="preserve">eveneens door de staatscommissie geadviseerde </w:t>
      </w:r>
      <w:r>
        <w:t>gelijkheidsplicht</w:t>
      </w:r>
      <w:r w:rsidR="00F3321C">
        <w:t xml:space="preserve"> publieke sector</w:t>
      </w:r>
      <w:r>
        <w:t xml:space="preserve">, maar dit vergt nader onderzoek. </w:t>
      </w:r>
    </w:p>
    <w:p w:rsidR="000833FB" w:rsidP="00F3321C" w14:paraId="5C069EBA" w14:textId="77777777"/>
    <w:p w:rsidRPr="006A29E1" w:rsidR="006A29E1" w:rsidP="00F3321C" w14:paraId="05043C7C" w14:textId="77777777">
      <w:pPr>
        <w:rPr>
          <w:b/>
          <w:bCs/>
        </w:rPr>
      </w:pPr>
      <w:r w:rsidRPr="006A29E1">
        <w:rPr>
          <w:b/>
          <w:bCs/>
        </w:rPr>
        <w:t xml:space="preserve">Vraag </w:t>
      </w:r>
      <w:r>
        <w:rPr>
          <w:b/>
          <w:bCs/>
        </w:rPr>
        <w:t>5</w:t>
      </w:r>
    </w:p>
    <w:p w:rsidR="00E84B55" w:rsidP="00F3321C" w14:paraId="0E911EA4" w14:textId="77777777">
      <w:r w:rsidRPr="00D11F6A">
        <w:t>Hoe gaat het ministerie monitoren of de Discriminatietoets daadwerkelijk leidt tot minder</w:t>
      </w:r>
      <w:r w:rsidR="004D63A3">
        <w:t xml:space="preserve"> </w:t>
      </w:r>
      <w:r w:rsidRPr="00D11F6A">
        <w:t>discriminatie in de praktijk?</w:t>
      </w:r>
    </w:p>
    <w:p w:rsidR="000833FB" w:rsidP="00F3321C" w14:paraId="705138E4" w14:textId="77777777"/>
    <w:p w:rsidRPr="00180AEB" w:rsidR="000833FB" w:rsidP="00F3321C" w14:paraId="77006F52" w14:textId="77777777">
      <w:pPr>
        <w:rPr>
          <w:b/>
          <w:bCs/>
        </w:rPr>
      </w:pPr>
      <w:r w:rsidRPr="00180AEB">
        <w:rPr>
          <w:b/>
          <w:bCs/>
        </w:rPr>
        <w:t>Antwoord vraag 5</w:t>
      </w:r>
    </w:p>
    <w:p w:rsidRPr="00A14EA9" w:rsidR="00B36F10" w:rsidP="00F3321C" w14:paraId="66BB9D97" w14:textId="77777777">
      <w:pPr>
        <w:rPr>
          <w:color w:val="auto"/>
        </w:rPr>
      </w:pPr>
      <w:r w:rsidRPr="00A14EA9">
        <w:rPr>
          <w:color w:val="auto"/>
        </w:rPr>
        <w:t>Het is bijzonder</w:t>
      </w:r>
      <w:r w:rsidRPr="00A14EA9" w:rsidR="0057773C">
        <w:rPr>
          <w:color w:val="auto"/>
        </w:rPr>
        <w:t xml:space="preserve"> ingewikkeld</w:t>
      </w:r>
      <w:r w:rsidRPr="00A14EA9">
        <w:rPr>
          <w:color w:val="auto"/>
        </w:rPr>
        <w:t xml:space="preserve"> om te monitoren of er daadwerkelijk minder discriminatie is en of er in dat geval een causaal verband bestaat tussen een afname van discriminatie en de </w:t>
      </w:r>
      <w:r w:rsidRPr="00A14EA9" w:rsidR="00A14EA9">
        <w:rPr>
          <w:color w:val="auto"/>
        </w:rPr>
        <w:t>discriminatietoets</w:t>
      </w:r>
      <w:r w:rsidRPr="00A14EA9">
        <w:rPr>
          <w:color w:val="auto"/>
        </w:rPr>
        <w:t xml:space="preserve">. </w:t>
      </w:r>
      <w:r w:rsidRPr="00A14EA9" w:rsidR="00A14EA9">
        <w:rPr>
          <w:color w:val="auto"/>
        </w:rPr>
        <w:t xml:space="preserve">Bij de gesprekken over de implementatie van de discriminatietoets is het wel onderwerp van gesprek hoe er lessen getrokken kunnen worden uit de toepassing en de resultaten van de discriminatietoets. </w:t>
      </w:r>
      <w:r w:rsidRPr="00A14EA9">
        <w:rPr>
          <w:color w:val="auto"/>
        </w:rPr>
        <w:t xml:space="preserve">In de kabinetsreactie op de discriminatietoets zal ik hier nader op in gaan. </w:t>
      </w:r>
    </w:p>
    <w:p w:rsidR="00B36F10" w:rsidP="00F3321C" w14:paraId="46998CFC" w14:textId="77777777"/>
    <w:p w:rsidRPr="006A29E1" w:rsidR="006A29E1" w:rsidP="00F3321C" w14:paraId="0BC2854E" w14:textId="77777777">
      <w:pPr>
        <w:rPr>
          <w:b/>
          <w:bCs/>
        </w:rPr>
      </w:pPr>
      <w:r w:rsidRPr="006A29E1">
        <w:rPr>
          <w:b/>
          <w:bCs/>
        </w:rPr>
        <w:t xml:space="preserve">Vraag </w:t>
      </w:r>
      <w:r>
        <w:rPr>
          <w:b/>
          <w:bCs/>
        </w:rPr>
        <w:t>6</w:t>
      </w:r>
    </w:p>
    <w:p w:rsidRPr="00D11F6A" w:rsidR="00E84B55" w:rsidP="00F3321C" w14:paraId="4080A813" w14:textId="77777777">
      <w:r w:rsidRPr="00D11F6A">
        <w:t>Wordt de motie van het lid Ceder c.s. uitgevoerd op zodanige wijze dat inmiddels in alle</w:t>
      </w:r>
      <w:r w:rsidR="004D63A3">
        <w:t xml:space="preserve"> </w:t>
      </w:r>
      <w:r w:rsidRPr="00D11F6A">
        <w:t>uitvoeringstoetsen het risico op discriminatie beoordeeld wordt? Zo nee, waarom niet? Op welke</w:t>
      </w:r>
      <w:r w:rsidR="004D63A3">
        <w:t xml:space="preserve"> </w:t>
      </w:r>
      <w:r w:rsidRPr="00D11F6A">
        <w:t>termijn zal dit naar verwachting wel ingebed zijn in de standaard onderdelen van een</w:t>
      </w:r>
      <w:r w:rsidR="004D63A3">
        <w:t xml:space="preserve"> </w:t>
      </w:r>
      <w:r w:rsidRPr="00D11F6A">
        <w:t>uitvoeringstoets? 1)</w:t>
      </w:r>
    </w:p>
    <w:p w:rsidR="00E84B55" w:rsidP="00F3321C" w14:paraId="22BCB739" w14:textId="77777777"/>
    <w:p w:rsidR="00180AEB" w:rsidP="00F3321C" w14:paraId="3CCDC2C6" w14:textId="77777777">
      <w:pPr>
        <w:rPr>
          <w:b/>
          <w:bCs/>
        </w:rPr>
      </w:pPr>
      <w:r>
        <w:rPr>
          <w:b/>
          <w:bCs/>
        </w:rPr>
        <w:t>Antwoord vraag 6</w:t>
      </w:r>
    </w:p>
    <w:p w:rsidRPr="00180AEB" w:rsidR="00180AEB" w:rsidP="00F3321C" w14:paraId="3CB60131" w14:textId="77777777">
      <w:r>
        <w:t xml:space="preserve">Het programma </w:t>
      </w:r>
      <w:r>
        <w:t>Werk aan Uitvoering</w:t>
      </w:r>
      <w:r w:rsidRPr="00180AEB">
        <w:t xml:space="preserve"> werkt</w:t>
      </w:r>
      <w:r>
        <w:t xml:space="preserve"> op dit moment</w:t>
      </w:r>
      <w:r w:rsidRPr="00180AEB">
        <w:t xml:space="preserve"> aan een handreiking</w:t>
      </w:r>
      <w:r>
        <w:t xml:space="preserve"> met uniforme punten voor uitvoeringstoetsen</w:t>
      </w:r>
      <w:r w:rsidRPr="00180AEB">
        <w:t xml:space="preserve"> en daarbij </w:t>
      </w:r>
      <w:r>
        <w:t>zullen zij ook kijken</w:t>
      </w:r>
      <w:r w:rsidRPr="00180AEB">
        <w:t xml:space="preserve"> hoe </w:t>
      </w:r>
      <w:r>
        <w:t xml:space="preserve">de </w:t>
      </w:r>
      <w:r w:rsidRPr="00180AEB">
        <w:t>verschillende wensen daarin opgenomen kunnen worden. De (lessen uit de) discriminatietoets horen daar ook bij. </w:t>
      </w:r>
      <w:r w:rsidRPr="0023096A" w:rsidR="0023096A">
        <w:t xml:space="preserve">De eerste versie van deze handreiking wordt in het voorjaar van 2026 opgeleverd. </w:t>
      </w:r>
      <w:r w:rsidR="00C053E3">
        <w:t>De Staatssecretaris van Justitie en Veiligheid en de Minister van Sociale Zaken en Werkgelegenheid hebben de Eerste Kamer hier onlangs per brief over geïnformeerd.</w:t>
      </w:r>
      <w:r>
        <w:rPr>
          <w:rStyle w:val="FootnoteReference"/>
        </w:rPr>
        <w:footnoteReference w:id="3"/>
      </w:r>
      <w:r w:rsidR="00636B3C">
        <w:t xml:space="preserve"> Met de Kamerbrief van staatssecretaris Justitie en Veiligheid en de minister van Sociale Zaken en Werkgelegenheid is</w:t>
      </w:r>
      <w:r>
        <w:t xml:space="preserve"> er </w:t>
      </w:r>
      <w:r>
        <w:t xml:space="preserve">invulling </w:t>
      </w:r>
      <w:r>
        <w:t xml:space="preserve">gegeven </w:t>
      </w:r>
      <w:r>
        <w:t xml:space="preserve">aan de motie van het lid Ceder c.s. </w:t>
      </w:r>
    </w:p>
    <w:p w:rsidR="00180AEB" w:rsidP="00F3321C" w14:paraId="2D5897C8" w14:textId="77777777">
      <w:pPr>
        <w:rPr>
          <w:b/>
          <w:bCs/>
        </w:rPr>
      </w:pPr>
    </w:p>
    <w:p w:rsidR="00F3321C" w:rsidP="00F3321C" w14:paraId="3AC3AB79" w14:textId="77777777">
      <w:pPr>
        <w:rPr>
          <w:b/>
          <w:bCs/>
        </w:rPr>
      </w:pPr>
    </w:p>
    <w:p w:rsidRPr="006A29E1" w:rsidR="006A29E1" w:rsidP="00F3321C" w14:paraId="7F96164C" w14:textId="77777777">
      <w:pPr>
        <w:rPr>
          <w:b/>
          <w:bCs/>
        </w:rPr>
      </w:pPr>
      <w:r w:rsidRPr="006A29E1">
        <w:rPr>
          <w:b/>
          <w:bCs/>
        </w:rPr>
        <w:t xml:space="preserve">Vraag </w:t>
      </w:r>
      <w:r>
        <w:rPr>
          <w:b/>
          <w:bCs/>
        </w:rPr>
        <w:t>7</w:t>
      </w:r>
    </w:p>
    <w:p w:rsidR="00E84B55" w:rsidP="00F3321C" w14:paraId="3BE25D8B" w14:textId="77777777">
      <w:r w:rsidRPr="00D11F6A">
        <w:t xml:space="preserve">Op welke wijze wordt de motie van de leden Ceder en </w:t>
      </w:r>
      <w:r w:rsidRPr="00D11F6A">
        <w:t>Azarkan</w:t>
      </w:r>
      <w:r w:rsidRPr="00D11F6A">
        <w:t xml:space="preserve"> uitgevoerd die verzocht om in het</w:t>
      </w:r>
      <w:r w:rsidR="004D63A3">
        <w:t xml:space="preserve"> </w:t>
      </w:r>
      <w:r w:rsidRPr="00D11F6A">
        <w:t>Integraal Afwegingskader een discriminatietoets op te nemen? Is een dergelijke discriminatietoets</w:t>
      </w:r>
      <w:r w:rsidR="004D63A3">
        <w:t xml:space="preserve"> </w:t>
      </w:r>
      <w:r w:rsidRPr="00D11F6A">
        <w:t>inmiddels standaard opgenomen in het Integraal Afwegingskader? Zo nee, op welke termijn wordt dit</w:t>
      </w:r>
      <w:r>
        <w:t xml:space="preserve"> </w:t>
      </w:r>
      <w:r w:rsidRPr="00D11F6A">
        <w:t>geïmplementeerd? 2)</w:t>
      </w:r>
    </w:p>
    <w:p w:rsidR="00180AEB" w:rsidP="00F3321C" w14:paraId="762B61C1" w14:textId="77777777"/>
    <w:p w:rsidRPr="00180AEB" w:rsidR="00180AEB" w:rsidP="00F3321C" w14:paraId="79521528" w14:textId="77777777">
      <w:pPr>
        <w:rPr>
          <w:b/>
          <w:bCs/>
        </w:rPr>
      </w:pPr>
      <w:r>
        <w:rPr>
          <w:b/>
          <w:bCs/>
        </w:rPr>
        <w:t xml:space="preserve">Antwoord vraag 7 </w:t>
      </w:r>
    </w:p>
    <w:p w:rsidRPr="00D11F6A" w:rsidR="00180AEB" w:rsidP="00F3321C" w14:paraId="5D029D09" w14:textId="77777777">
      <w:r w:rsidRPr="00180AEB">
        <w:t>De discriminatietoets is steviger verankerd in de herziene Handreiking constitutionele toetsing die binnenkort ook aan de beide Kamers zal worden toegezonden. Net als de vorige editie is de Handreiking opgenomen in het Beleidskompas</w:t>
      </w:r>
      <w:r w:rsidR="0023096A">
        <w:t>, de opvolger van het Integraal Afwegingskader</w:t>
      </w:r>
      <w:r w:rsidRPr="00180AEB">
        <w:t>, waardoor zij een vast onderdeel vormt van de voorbereidende fase van wet- en regelgeving. Met een verscherpte aandacht voor de discriminatietoets wordt beoogd discriminerende effecten in nieuw beleid en wetgeving te voorkomen.</w:t>
      </w:r>
      <w:r w:rsidR="0023096A">
        <w:t xml:space="preserve"> Op deze manier wordt er invulling gegeven aan deze motie van de leden Ceder en </w:t>
      </w:r>
      <w:r w:rsidR="0023096A">
        <w:t>Azarkan</w:t>
      </w:r>
      <w:r w:rsidR="0023096A">
        <w:t xml:space="preserve">. </w:t>
      </w:r>
    </w:p>
    <w:p w:rsidR="00E84B55" w:rsidP="00F3321C" w14:paraId="484F45B3" w14:textId="77777777"/>
    <w:p w:rsidRPr="006A29E1" w:rsidR="006A29E1" w:rsidP="00F3321C" w14:paraId="2431BF4B" w14:textId="77777777">
      <w:pPr>
        <w:rPr>
          <w:b/>
          <w:bCs/>
        </w:rPr>
      </w:pPr>
      <w:r w:rsidRPr="006A29E1">
        <w:rPr>
          <w:b/>
          <w:bCs/>
        </w:rPr>
        <w:t xml:space="preserve">Vraag </w:t>
      </w:r>
      <w:r>
        <w:rPr>
          <w:b/>
          <w:bCs/>
        </w:rPr>
        <w:t>8</w:t>
      </w:r>
    </w:p>
    <w:p w:rsidRPr="00D11F6A" w:rsidR="00E84B55" w:rsidP="00F3321C" w14:paraId="23845CDD" w14:textId="77777777">
      <w:r w:rsidRPr="00D11F6A">
        <w:t>Kunt u deze vragen afzonderlijk beantwoorden ruim voor de behandeling van de begroting</w:t>
      </w:r>
      <w:r w:rsidR="004D63A3">
        <w:t xml:space="preserve"> </w:t>
      </w:r>
      <w:r w:rsidRPr="00D11F6A">
        <w:t>Binnenlandse Zaken en Koninkrijksrelaties?</w:t>
      </w:r>
    </w:p>
    <w:p w:rsidR="00E84B55" w:rsidP="00F3321C" w14:paraId="27EB621A" w14:textId="77777777"/>
    <w:p w:rsidRPr="00180AEB" w:rsidR="00180AEB" w:rsidP="00F3321C" w14:paraId="0C1F54CB" w14:textId="77777777">
      <w:pPr>
        <w:rPr>
          <w:b/>
          <w:bCs/>
        </w:rPr>
      </w:pPr>
      <w:r w:rsidRPr="00180AEB">
        <w:rPr>
          <w:b/>
          <w:bCs/>
        </w:rPr>
        <w:t xml:space="preserve">Antwoord vraag </w:t>
      </w:r>
      <w:r>
        <w:rPr>
          <w:b/>
          <w:bCs/>
        </w:rPr>
        <w:t>8</w:t>
      </w:r>
    </w:p>
    <w:p w:rsidRPr="00D11F6A" w:rsidR="00180AEB" w:rsidP="00F3321C" w14:paraId="29049EF4" w14:textId="77777777">
      <w:r>
        <w:t>Ja.</w:t>
      </w:r>
    </w:p>
    <w:p w:rsidR="00E84B55" w:rsidP="00F3321C" w14:paraId="3152BAC0" w14:textId="77777777"/>
    <w:p w:rsidR="00180AEB" w:rsidP="00F3321C" w14:paraId="4DD335DC" w14:textId="77777777"/>
    <w:p w:rsidRPr="00D11F6A" w:rsidR="00E84B55" w:rsidP="00F3321C" w14:paraId="3AC61828" w14:textId="77777777">
      <w:r w:rsidRPr="00D11F6A">
        <w:t>1) Kamerstuk 30950, nr. 437.</w:t>
      </w:r>
    </w:p>
    <w:p w:rsidR="00E84B55" w:rsidP="00F3321C" w14:paraId="5C998B33" w14:textId="77777777"/>
    <w:p w:rsidRPr="00D11F6A" w:rsidR="00E84B55" w:rsidP="00F3321C" w14:paraId="097E071C" w14:textId="77777777">
      <w:r w:rsidRPr="00D11F6A">
        <w:t>2) Kamerstuk 30950, nr. 233.</w:t>
      </w:r>
    </w:p>
    <w:p w:rsidR="00E84B55" w:rsidP="00F3321C" w14:paraId="42E38002" w14:textId="77777777"/>
    <w:p w:rsidR="00A2102E" w:rsidP="00F3321C" w14:paraId="2CB2A777" w14:textId="77777777"/>
    <w:p w:rsidR="00A2102E" w:rsidP="00F3321C" w14:paraId="5CCF58CB" w14:textId="77777777">
      <w:pPr>
        <w:pStyle w:val="WitregelW1bodytekst"/>
        <w:spacing w:line="240" w:lineRule="atLeast"/>
      </w:pPr>
    </w:p>
    <w:p w:rsidR="00A2102E" w:rsidP="00F3321C" w14:paraId="198E586A" w14:textId="77777777"/>
    <w:p w:rsidR="00A2102E" w:rsidP="00F3321C" w14:paraId="04E286DF" w14:textId="77777777"/>
    <w:p w:rsidR="00A2102E" w:rsidP="00F3321C" w14:paraId="015CBA82" w14:textId="77777777"/>
    <w:p w:rsidR="00A2102E" w:rsidP="00F3321C" w14:paraId="5D6BC81E" w14:textId="77777777"/>
    <w:p w:rsidR="00A2102E" w:rsidP="00F3321C" w14:paraId="0AE91E44" w14:textId="77777777"/>
    <w:p w:rsidR="00A2102E" w:rsidP="00F3321C" w14:paraId="2C3ABCD8" w14:textId="77777777"/>
    <w:p w:rsidR="00A2102E" w:rsidP="00F3321C" w14:paraId="646B6F67" w14:textId="77777777"/>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02E" w14:paraId="50F5F128"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4EAA" w14:paraId="237322BF" w14:textId="77777777">
      <w:pPr>
        <w:spacing w:line="240" w:lineRule="auto"/>
      </w:pPr>
      <w:r>
        <w:separator/>
      </w:r>
    </w:p>
  </w:footnote>
  <w:footnote w:type="continuationSeparator" w:id="1">
    <w:p w:rsidR="00524EAA" w14:paraId="4FAE4284" w14:textId="77777777">
      <w:pPr>
        <w:spacing w:line="240" w:lineRule="auto"/>
      </w:pPr>
      <w:r>
        <w:continuationSeparator/>
      </w:r>
    </w:p>
  </w:footnote>
  <w:footnote w:id="2">
    <w:p w:rsidR="004D63A3" w:rsidP="004D63A3" w14:paraId="3FF2F2E6" w14:textId="77777777">
      <w:pPr>
        <w:pStyle w:val="FootnoteText"/>
      </w:pPr>
      <w:r>
        <w:rPr>
          <w:rStyle w:val="FootnoteReference"/>
        </w:rPr>
        <w:footnoteRef/>
      </w:r>
      <w:r>
        <w:t xml:space="preserve"> </w:t>
      </w:r>
      <w:r>
        <w:rPr>
          <w:sz w:val="16"/>
          <w:szCs w:val="16"/>
        </w:rPr>
        <w:t>Motie van het lid van Nispen c.s. (Tweede Kamer, vergaderjaar 2024 -2025, 30 950, nr. 439).</w:t>
      </w:r>
    </w:p>
  </w:footnote>
  <w:footnote w:id="3">
    <w:p w:rsidR="00C053E3" w:rsidRPr="00C053E3" w14:paraId="665D3E17" w14:textId="77777777">
      <w:pPr>
        <w:pStyle w:val="FootnoteText"/>
      </w:pPr>
      <w:r>
        <w:rPr>
          <w:rStyle w:val="FootnoteReference"/>
        </w:rPr>
        <w:footnoteRef/>
      </w:r>
      <w:r>
        <w:t xml:space="preserve"> </w:t>
      </w:r>
      <w:r w:rsidRPr="004C17BE">
        <w:rPr>
          <w:sz w:val="16"/>
          <w:szCs w:val="16"/>
        </w:rPr>
        <w:t xml:space="preserve">Kamerstukken I, 2024 – 2025, </w:t>
      </w:r>
      <w:r w:rsidRPr="00C053E3">
        <w:rPr>
          <w:sz w:val="16"/>
          <w:szCs w:val="16"/>
        </w:rPr>
        <w:t>31 731</w:t>
      </w:r>
      <w:r>
        <w:rPr>
          <w:sz w:val="16"/>
          <w:szCs w:val="16"/>
        </w:rPr>
        <w:t xml:space="preserve"> </w:t>
      </w:r>
      <w:r w:rsidRPr="004C17BE">
        <w:rPr>
          <w:sz w:val="16"/>
          <w:szCs w:val="16"/>
        </w:rPr>
        <w:t xml:space="preserve">nr. </w:t>
      </w:r>
      <w:r>
        <w:rPr>
          <w:sz w:val="16"/>
          <w:szCs w:val="16"/>
        </w:rPr>
        <w:t>AA</w:t>
      </w:r>
      <w:r>
        <w:rPr>
          <w:sz w:val="16"/>
          <w:szCs w:val="16"/>
          <w:vertAlign w:val="superscript"/>
        </w:rPr>
        <w:t>1</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02E" w14:paraId="0746F7C0"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84B5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E84B55" w14:paraId="5523A43D"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2102E" w14:textId="77777777">
                          <w:pPr>
                            <w:pStyle w:val="Referentiegegevensbold"/>
                          </w:pPr>
                          <w:r>
                            <w:t>DGOBDR</w:t>
                          </w:r>
                        </w:p>
                        <w:p w:rsidR="00A2102E" w14:textId="77777777">
                          <w:pPr>
                            <w:pStyle w:val="Referentiegegevens"/>
                          </w:pPr>
                          <w:r>
                            <w:t>Directie Constitutionele Zaken en Wetgeving</w:t>
                          </w:r>
                        </w:p>
                        <w:p w:rsidR="00A2102E" w14:textId="77777777">
                          <w:pPr>
                            <w:pStyle w:val="WitregelW2"/>
                          </w:pPr>
                        </w:p>
                        <w:p w:rsidR="00A2102E" w14:textId="77777777">
                          <w:pPr>
                            <w:pStyle w:val="Referentiegegevensbold"/>
                          </w:pPr>
                          <w:r>
                            <w:t>Onze referentie</w:t>
                          </w:r>
                        </w:p>
                        <w:p w:rsidR="004C6187" w14:textId="77777777">
                          <w:pPr>
                            <w:pStyle w:val="Referentiegegevens"/>
                          </w:pPr>
                          <w:r>
                            <w:fldChar w:fldCharType="begin"/>
                          </w:r>
                          <w:r>
                            <w:instrText xml:space="preserve"> DOCPROPERTY  "Kenmerk"  \* MERGEFORMAT </w:instrText>
                          </w:r>
                          <w:r>
                            <w:fldChar w:fldCharType="separate"/>
                          </w:r>
                          <w:r w:rsidR="00014E15">
                            <w:t>2025-0000667319</w:t>
                          </w:r>
                          <w:r w:rsidR="00014E15">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2102E" w14:paraId="3B15B870" w14:textId="77777777">
                    <w:pPr>
                      <w:pStyle w:val="Referentiegegevensbold"/>
                    </w:pPr>
                    <w:r>
                      <w:t>DGOBDR</w:t>
                    </w:r>
                  </w:p>
                  <w:p w:rsidR="00A2102E" w14:paraId="4B518624" w14:textId="77777777">
                    <w:pPr>
                      <w:pStyle w:val="Referentiegegevens"/>
                    </w:pPr>
                    <w:r>
                      <w:t>Directie Constitutionele Zaken en Wetgeving</w:t>
                    </w:r>
                  </w:p>
                  <w:p w:rsidR="00A2102E" w14:paraId="1193EAAC" w14:textId="77777777">
                    <w:pPr>
                      <w:pStyle w:val="WitregelW2"/>
                    </w:pPr>
                  </w:p>
                  <w:p w:rsidR="00A2102E" w14:paraId="729E88EC" w14:textId="77777777">
                    <w:pPr>
                      <w:pStyle w:val="Referentiegegevensbold"/>
                    </w:pPr>
                    <w:r>
                      <w:t>Onze referentie</w:t>
                    </w:r>
                  </w:p>
                  <w:p w:rsidR="004C6187" w14:paraId="46F7A7AA" w14:textId="77777777">
                    <w:pPr>
                      <w:pStyle w:val="Referentiegegevens"/>
                    </w:pPr>
                    <w:r>
                      <w:fldChar w:fldCharType="begin"/>
                    </w:r>
                    <w:r>
                      <w:instrText xml:space="preserve"> DOCPROPERTY  "Kenmerk"  \* MERGEFORMAT </w:instrText>
                    </w:r>
                    <w:r>
                      <w:fldChar w:fldCharType="separate"/>
                    </w:r>
                    <w:r w:rsidR="00014E15">
                      <w:t>2025-0000667319</w:t>
                    </w:r>
                    <w:r w:rsidR="00014E15">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84B55"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E84B55" w14:paraId="5274EA5A"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C618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4C6187" w14:paraId="04B8E6C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02E" w14:paraId="312FF1F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2102E" w14:textId="77777777">
                          <w:pPr>
                            <w:spacing w:line="240" w:lineRule="auto"/>
                          </w:pPr>
                          <w:r>
                            <w:rPr>
                              <w:noProof/>
                            </w:rPr>
                            <w:drawing>
                              <wp:inline distT="0" distB="0" distL="0" distR="0">
                                <wp:extent cx="467995" cy="1583865"/>
                                <wp:effectExtent l="0" t="0" r="0" b="0"/>
                                <wp:docPr id="161333270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1333270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2102E" w14:paraId="0C2F613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2102E" w14:textId="77777777">
                          <w:pPr>
                            <w:spacing w:line="240" w:lineRule="auto"/>
                          </w:pPr>
                          <w:r>
                            <w:rPr>
                              <w:noProof/>
                            </w:rPr>
                            <w:drawing>
                              <wp:inline distT="0" distB="0" distL="0" distR="0">
                                <wp:extent cx="2339975" cy="1582834"/>
                                <wp:effectExtent l="0" t="0" r="0" b="0"/>
                                <wp:docPr id="210796800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0796800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2102E" w14:paraId="57C5C6F6"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2102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2102E" w14:paraId="0679A046"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2102E" w14:textId="77777777">
                          <w:r>
                            <w:t>Aan de Voorzitter van de Tweede Kamer der Staten-Generaal</w:t>
                          </w:r>
                        </w:p>
                        <w:p w:rsidR="00A2102E" w14:textId="77777777">
                          <w:r>
                            <w:t>Postbus 20018</w:t>
                          </w:r>
                        </w:p>
                        <w:p w:rsidR="00A2102E"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2102E" w14:paraId="22667C75" w14:textId="77777777">
                    <w:r>
                      <w:t>Aan de Voorzitter van de Tweede Kamer der Staten-Generaal</w:t>
                    </w:r>
                  </w:p>
                  <w:p w:rsidR="00A2102E" w14:paraId="50C1620E" w14:textId="77777777">
                    <w:r>
                      <w:t>Postbus 20018</w:t>
                    </w:r>
                  </w:p>
                  <w:p w:rsidR="00A2102E" w14:paraId="25DBA3DB"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9906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990600"/>
                      </a:xfrm>
                      <a:prstGeom prst="rect">
                        <a:avLst/>
                      </a:prstGeom>
                      <a:noFill/>
                    </wps:spPr>
                    <wps:txbx>
                      <w:txbxContent>
                        <w:tbl>
                          <w:tblPr>
                            <w:tblW w:w="0" w:type="auto"/>
                            <w:tblInd w:w="-120" w:type="dxa"/>
                            <w:tblLayout w:type="fixed"/>
                            <w:tblLook w:val="07E0"/>
                          </w:tblPr>
                          <w:tblGrid>
                            <w:gridCol w:w="1140"/>
                            <w:gridCol w:w="5918"/>
                          </w:tblGrid>
                          <w:tr w14:paraId="16AA05FA" w14:textId="77777777">
                            <w:tblPrEx>
                              <w:tblW w:w="0" w:type="auto"/>
                              <w:tblInd w:w="-120" w:type="dxa"/>
                              <w:tblLayout w:type="fixed"/>
                              <w:tblLook w:val="07E0"/>
                            </w:tblPrEx>
                            <w:trPr>
                              <w:trHeight w:val="240"/>
                            </w:trPr>
                            <w:tc>
                              <w:tcPr>
                                <w:tcW w:w="1140" w:type="dxa"/>
                              </w:tcPr>
                              <w:p w:rsidR="00A2102E" w14:textId="77777777">
                                <w:r>
                                  <w:t>Datum</w:t>
                                </w:r>
                              </w:p>
                            </w:tc>
                            <w:tc>
                              <w:tcPr>
                                <w:tcW w:w="5918" w:type="dxa"/>
                              </w:tcPr>
                              <w:p w:rsidR="00A2102E" w14:textId="3CA55577">
                                <w:r>
                                  <w:t>18 december 2025</w:t>
                                </w:r>
                              </w:p>
                            </w:tc>
                          </w:tr>
                          <w:tr w14:paraId="604D69B0" w14:textId="77777777">
                            <w:tblPrEx>
                              <w:tblW w:w="0" w:type="auto"/>
                              <w:tblInd w:w="-120" w:type="dxa"/>
                              <w:tblLayout w:type="fixed"/>
                              <w:tblLook w:val="07E0"/>
                            </w:tblPrEx>
                            <w:trPr>
                              <w:trHeight w:val="240"/>
                            </w:trPr>
                            <w:tc>
                              <w:tcPr>
                                <w:tcW w:w="1140" w:type="dxa"/>
                              </w:tcPr>
                              <w:p w:rsidR="00A2102E" w14:textId="77777777">
                                <w:r>
                                  <w:t>Betreft</w:t>
                                </w:r>
                              </w:p>
                            </w:tc>
                            <w:tc>
                              <w:tcPr>
                                <w:tcW w:w="5918" w:type="dxa"/>
                              </w:tcPr>
                              <w:p w:rsidR="00A2102E" w14:textId="77777777">
                                <w:bookmarkStart w:id="0" w:name="_Hlk216968566"/>
                                <w:r>
                                  <w:t>Beantwoording van de Kamervra</w:t>
                                </w:r>
                                <w:r w:rsidR="006A29E1">
                                  <w:t>gen</w:t>
                                </w:r>
                                <w:r>
                                  <w:t xml:space="preserve"> van het lid Ceder (ChristenUnie) aan de minister van Binnenlandse Zaken en Koninkrijksrelaties over de lancering van de Discriminatietoets door de Staatscommissie tegen Discriminatie en Racisme (2025Z20178)</w:t>
                                </w:r>
                                <w:bookmarkEnd w:id="0"/>
                              </w:p>
                            </w:tc>
                          </w:tr>
                        </w:tbl>
                        <w:p w:rsidR="00E84B55"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78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6AA05F9" w14:textId="77777777">
                      <w:tblPrEx>
                        <w:tblW w:w="0" w:type="auto"/>
                        <w:tblInd w:w="-120" w:type="dxa"/>
                        <w:tblLayout w:type="fixed"/>
                        <w:tblLook w:val="07E0"/>
                      </w:tblPrEx>
                      <w:trPr>
                        <w:trHeight w:val="240"/>
                      </w:trPr>
                      <w:tc>
                        <w:tcPr>
                          <w:tcW w:w="1140" w:type="dxa"/>
                        </w:tcPr>
                        <w:p w:rsidR="00A2102E" w14:paraId="3C3EBE80" w14:textId="77777777">
                          <w:r>
                            <w:t>Datum</w:t>
                          </w:r>
                        </w:p>
                      </w:tc>
                      <w:tc>
                        <w:tcPr>
                          <w:tcW w:w="5918" w:type="dxa"/>
                        </w:tcPr>
                        <w:p w:rsidR="00A2102E" w14:paraId="4E1F025A" w14:textId="3CA55577">
                          <w:r>
                            <w:t>18 december 2025</w:t>
                          </w:r>
                        </w:p>
                      </w:tc>
                    </w:tr>
                    <w:tr w14:paraId="604D69AF" w14:textId="77777777">
                      <w:tblPrEx>
                        <w:tblW w:w="0" w:type="auto"/>
                        <w:tblInd w:w="-120" w:type="dxa"/>
                        <w:tblLayout w:type="fixed"/>
                        <w:tblLook w:val="07E0"/>
                      </w:tblPrEx>
                      <w:trPr>
                        <w:trHeight w:val="240"/>
                      </w:trPr>
                      <w:tc>
                        <w:tcPr>
                          <w:tcW w:w="1140" w:type="dxa"/>
                        </w:tcPr>
                        <w:p w:rsidR="00A2102E" w14:paraId="13B3DBAE" w14:textId="77777777">
                          <w:r>
                            <w:t>Betreft</w:t>
                          </w:r>
                        </w:p>
                      </w:tc>
                      <w:tc>
                        <w:tcPr>
                          <w:tcW w:w="5918" w:type="dxa"/>
                        </w:tcPr>
                        <w:p w:rsidR="00A2102E" w14:paraId="75FF5ADB" w14:textId="77777777">
                          <w:bookmarkStart w:id="0" w:name="_Hlk216968566"/>
                          <w:r>
                            <w:t>Beantwoording van de Kamervra</w:t>
                          </w:r>
                          <w:r w:rsidR="006A29E1">
                            <w:t>gen</w:t>
                          </w:r>
                          <w:r>
                            <w:t xml:space="preserve"> van het lid Ceder (ChristenUnie) aan de minister van Binnenlandse Zaken en Koninkrijksrelaties over de lancering van de Discriminatietoets door de Staatscommissie tegen Discriminatie en Racisme (2025Z20178)</w:t>
                          </w:r>
                          <w:bookmarkEnd w:id="0"/>
                        </w:p>
                      </w:tc>
                    </w:tr>
                  </w:tbl>
                  <w:p w:rsidR="00E84B55" w14:paraId="14DC4E98"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2102E" w14:textId="77777777">
                          <w:pPr>
                            <w:pStyle w:val="Referentiegegevensbold"/>
                          </w:pPr>
                          <w:r>
                            <w:t>DGOBDR</w:t>
                          </w:r>
                        </w:p>
                        <w:p w:rsidR="00A2102E" w14:textId="77777777">
                          <w:pPr>
                            <w:pStyle w:val="Referentiegegevens"/>
                          </w:pPr>
                          <w:r>
                            <w:t>Directie Constitutionele Zaken en Wetgeving</w:t>
                          </w:r>
                        </w:p>
                        <w:p w:rsidR="00A2102E" w14:textId="77777777">
                          <w:pPr>
                            <w:pStyle w:val="WitregelW1"/>
                          </w:pPr>
                        </w:p>
                        <w:p w:rsidR="00A2102E" w:rsidRPr="00E84B55" w14:textId="77777777">
                          <w:pPr>
                            <w:pStyle w:val="Referentiegegevens"/>
                            <w:rPr>
                              <w:lang w:val="de-DE"/>
                            </w:rPr>
                          </w:pPr>
                          <w:r w:rsidRPr="00E84B55">
                            <w:rPr>
                              <w:lang w:val="de-DE"/>
                            </w:rPr>
                            <w:t>Turfmarkt 147</w:t>
                          </w:r>
                        </w:p>
                        <w:p w:rsidR="00A2102E" w:rsidRPr="00E84B55" w14:textId="77777777">
                          <w:pPr>
                            <w:pStyle w:val="Referentiegegevens"/>
                            <w:rPr>
                              <w:lang w:val="de-DE"/>
                            </w:rPr>
                          </w:pPr>
                          <w:r w:rsidRPr="00E84B55">
                            <w:rPr>
                              <w:lang w:val="de-DE"/>
                            </w:rPr>
                            <w:t>2511 DP Den Haag</w:t>
                          </w:r>
                        </w:p>
                        <w:p w:rsidR="00A2102E" w:rsidRPr="00E84B55" w14:textId="77777777">
                          <w:pPr>
                            <w:pStyle w:val="Referentiegegevens"/>
                            <w:rPr>
                              <w:lang w:val="de-DE"/>
                            </w:rPr>
                          </w:pPr>
                          <w:r w:rsidRPr="00E84B55">
                            <w:rPr>
                              <w:lang w:val="de-DE"/>
                            </w:rPr>
                            <w:t>Postbus 20011</w:t>
                          </w:r>
                        </w:p>
                        <w:p w:rsidR="00A2102E" w14:textId="77777777">
                          <w:pPr>
                            <w:pStyle w:val="Referentiegegevens"/>
                          </w:pPr>
                          <w:r>
                            <w:t>2500 EA  Den Haag</w:t>
                          </w:r>
                        </w:p>
                        <w:p w:rsidR="00A2102E" w14:textId="77777777">
                          <w:pPr>
                            <w:pStyle w:val="WitregelW1"/>
                          </w:pPr>
                        </w:p>
                        <w:p w:rsidR="00A2102E" w14:textId="77777777">
                          <w:pPr>
                            <w:pStyle w:val="Referentiegegevensbold"/>
                          </w:pPr>
                          <w:r>
                            <w:t>Onze referentie</w:t>
                          </w:r>
                        </w:p>
                        <w:bookmarkStart w:id="1" w:name="_Hlk216968578"/>
                        <w:p w:rsidR="004C6187" w14:textId="77777777">
                          <w:pPr>
                            <w:pStyle w:val="Referentiegegevens"/>
                          </w:pPr>
                          <w:r>
                            <w:fldChar w:fldCharType="begin"/>
                          </w:r>
                          <w:r>
                            <w:instrText xml:space="preserve"> DOCPROPERTY  "Kenmerk"  \* MERGEFORMAT </w:instrText>
                          </w:r>
                          <w:r>
                            <w:fldChar w:fldCharType="separate"/>
                          </w:r>
                          <w:r w:rsidR="00014E15">
                            <w:t>2025-0000667319</w:t>
                          </w:r>
                          <w:r>
                            <w:fldChar w:fldCharType="end"/>
                          </w:r>
                        </w:p>
                        <w:bookmarkEnd w:id="1"/>
                        <w:p w:rsidR="00A2102E" w14:textId="77777777">
                          <w:pPr>
                            <w:pStyle w:val="WitregelW1"/>
                          </w:pPr>
                        </w:p>
                        <w:p w:rsidR="00A2102E"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2102E" w14:paraId="76E389BC" w14:textId="77777777">
                    <w:pPr>
                      <w:pStyle w:val="Referentiegegevensbold"/>
                    </w:pPr>
                    <w:r>
                      <w:t>DGOBDR</w:t>
                    </w:r>
                  </w:p>
                  <w:p w:rsidR="00A2102E" w14:paraId="1227E1B1" w14:textId="77777777">
                    <w:pPr>
                      <w:pStyle w:val="Referentiegegevens"/>
                    </w:pPr>
                    <w:r>
                      <w:t>Directie Constitutionele Zaken en Wetgeving</w:t>
                    </w:r>
                  </w:p>
                  <w:p w:rsidR="00A2102E" w14:paraId="1F0A0876" w14:textId="77777777">
                    <w:pPr>
                      <w:pStyle w:val="WitregelW1"/>
                    </w:pPr>
                  </w:p>
                  <w:p w:rsidR="00A2102E" w:rsidRPr="00E84B55" w14:paraId="5EF36371" w14:textId="77777777">
                    <w:pPr>
                      <w:pStyle w:val="Referentiegegevens"/>
                      <w:rPr>
                        <w:lang w:val="de-DE"/>
                      </w:rPr>
                    </w:pPr>
                    <w:r w:rsidRPr="00E84B55">
                      <w:rPr>
                        <w:lang w:val="de-DE"/>
                      </w:rPr>
                      <w:t>Turfmarkt 147</w:t>
                    </w:r>
                  </w:p>
                  <w:p w:rsidR="00A2102E" w:rsidRPr="00E84B55" w14:paraId="3A3AD851" w14:textId="77777777">
                    <w:pPr>
                      <w:pStyle w:val="Referentiegegevens"/>
                      <w:rPr>
                        <w:lang w:val="de-DE"/>
                      </w:rPr>
                    </w:pPr>
                    <w:r w:rsidRPr="00E84B55">
                      <w:rPr>
                        <w:lang w:val="de-DE"/>
                      </w:rPr>
                      <w:t>2511 DP Den Haag</w:t>
                    </w:r>
                  </w:p>
                  <w:p w:rsidR="00A2102E" w:rsidRPr="00E84B55" w14:paraId="7E897556" w14:textId="77777777">
                    <w:pPr>
                      <w:pStyle w:val="Referentiegegevens"/>
                      <w:rPr>
                        <w:lang w:val="de-DE"/>
                      </w:rPr>
                    </w:pPr>
                    <w:r w:rsidRPr="00E84B55">
                      <w:rPr>
                        <w:lang w:val="de-DE"/>
                      </w:rPr>
                      <w:t>Postbus 20011</w:t>
                    </w:r>
                  </w:p>
                  <w:p w:rsidR="00A2102E" w14:paraId="7A67633E" w14:textId="77777777">
                    <w:pPr>
                      <w:pStyle w:val="Referentiegegevens"/>
                    </w:pPr>
                    <w:r>
                      <w:t>2500 EA  Den Haag</w:t>
                    </w:r>
                  </w:p>
                  <w:p w:rsidR="00A2102E" w14:paraId="6B573D3A" w14:textId="77777777">
                    <w:pPr>
                      <w:pStyle w:val="WitregelW1"/>
                    </w:pPr>
                  </w:p>
                  <w:p w:rsidR="00A2102E" w14:paraId="0CD4D615" w14:textId="77777777">
                    <w:pPr>
                      <w:pStyle w:val="Referentiegegevensbold"/>
                    </w:pPr>
                    <w:r>
                      <w:t>Onze referentie</w:t>
                    </w:r>
                  </w:p>
                  <w:bookmarkStart w:id="1" w:name="_Hlk216968578"/>
                  <w:p w:rsidR="004C6187" w14:paraId="5C25886B" w14:textId="77777777">
                    <w:pPr>
                      <w:pStyle w:val="Referentiegegevens"/>
                    </w:pPr>
                    <w:r>
                      <w:fldChar w:fldCharType="begin"/>
                    </w:r>
                    <w:r>
                      <w:instrText xml:space="preserve"> DOCPROPERTY  "Kenmerk"  \* MERGEFORMAT </w:instrText>
                    </w:r>
                    <w:r>
                      <w:fldChar w:fldCharType="separate"/>
                    </w:r>
                    <w:r w:rsidR="00014E15">
                      <w:t>2025-0000667319</w:t>
                    </w:r>
                    <w:r>
                      <w:fldChar w:fldCharType="end"/>
                    </w:r>
                  </w:p>
                  <w:bookmarkEnd w:id="1"/>
                  <w:p w:rsidR="00A2102E" w14:paraId="26EF51D5" w14:textId="77777777">
                    <w:pPr>
                      <w:pStyle w:val="WitregelW1"/>
                    </w:pPr>
                  </w:p>
                  <w:p w:rsidR="00A2102E" w14:paraId="46230D81"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C618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4C6187" w14:paraId="608BA46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84B55"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E84B55" w14:paraId="7F689B9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D92FDEB"/>
    <w:multiLevelType w:val="multilevel"/>
    <w:tmpl w:val="08FF290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AC7148D3"/>
    <w:multiLevelType w:val="multilevel"/>
    <w:tmpl w:val="4B41670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F9ADEE07"/>
    <w:multiLevelType w:val="multilevel"/>
    <w:tmpl w:val="89E1A1F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AC26603"/>
    <w:multiLevelType w:val="multilevel"/>
    <w:tmpl w:val="2FCEF5B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413942148">
    <w:abstractNumId w:val="3"/>
  </w:num>
  <w:num w:numId="2" w16cid:durableId="830296456">
    <w:abstractNumId w:val="0"/>
  </w:num>
  <w:num w:numId="3" w16cid:durableId="968168462">
    <w:abstractNumId w:val="2"/>
  </w:num>
  <w:num w:numId="4" w16cid:durableId="930743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2E"/>
    <w:rsid w:val="00014E15"/>
    <w:rsid w:val="000349CE"/>
    <w:rsid w:val="0005000E"/>
    <w:rsid w:val="000833FB"/>
    <w:rsid w:val="000C2AA7"/>
    <w:rsid w:val="000F7219"/>
    <w:rsid w:val="0010336B"/>
    <w:rsid w:val="001215F7"/>
    <w:rsid w:val="00180AEB"/>
    <w:rsid w:val="001938DB"/>
    <w:rsid w:val="0023096A"/>
    <w:rsid w:val="00230C49"/>
    <w:rsid w:val="00246C86"/>
    <w:rsid w:val="002660AC"/>
    <w:rsid w:val="00276967"/>
    <w:rsid w:val="002B428E"/>
    <w:rsid w:val="003B1AB1"/>
    <w:rsid w:val="004246A6"/>
    <w:rsid w:val="00467D2A"/>
    <w:rsid w:val="004B67EE"/>
    <w:rsid w:val="004C17BE"/>
    <w:rsid w:val="004C6187"/>
    <w:rsid w:val="004D25A3"/>
    <w:rsid w:val="004D63A3"/>
    <w:rsid w:val="0051153D"/>
    <w:rsid w:val="00524EAA"/>
    <w:rsid w:val="0057773C"/>
    <w:rsid w:val="005E61B8"/>
    <w:rsid w:val="00636B3C"/>
    <w:rsid w:val="006574A8"/>
    <w:rsid w:val="006A29E1"/>
    <w:rsid w:val="007973F9"/>
    <w:rsid w:val="00937B3A"/>
    <w:rsid w:val="00942832"/>
    <w:rsid w:val="00981F5F"/>
    <w:rsid w:val="009B630D"/>
    <w:rsid w:val="00A14EA9"/>
    <w:rsid w:val="00A2102E"/>
    <w:rsid w:val="00AB6542"/>
    <w:rsid w:val="00AD49E0"/>
    <w:rsid w:val="00B102B5"/>
    <w:rsid w:val="00B36F10"/>
    <w:rsid w:val="00B40BE9"/>
    <w:rsid w:val="00B915B7"/>
    <w:rsid w:val="00BC676D"/>
    <w:rsid w:val="00C053E3"/>
    <w:rsid w:val="00C67EDF"/>
    <w:rsid w:val="00CD2C21"/>
    <w:rsid w:val="00CE43E1"/>
    <w:rsid w:val="00CE7C39"/>
    <w:rsid w:val="00D11F6A"/>
    <w:rsid w:val="00D47DDD"/>
    <w:rsid w:val="00E02FE5"/>
    <w:rsid w:val="00E84B55"/>
    <w:rsid w:val="00EC692B"/>
    <w:rsid w:val="00EF527E"/>
    <w:rsid w:val="00F02CA7"/>
    <w:rsid w:val="00F07AA8"/>
    <w:rsid w:val="00F102F0"/>
    <w:rsid w:val="00F3321C"/>
    <w:rsid w:val="00F54A1A"/>
    <w:rsid w:val="00F61E92"/>
    <w:rsid w:val="00F632AF"/>
    <w:rsid w:val="00F64532"/>
    <w:rsid w:val="00F7767B"/>
    <w:rsid w:val="00FD224F"/>
    <w:rsid w:val="00FE358A"/>
    <w:rsid w:val="00FF30C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2E7D85D"/>
  <w15:docId w15:val="{0C993D2F-B053-420A-9C34-2862F20F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84B55"/>
    <w:pPr>
      <w:tabs>
        <w:tab w:val="center" w:pos="4536"/>
        <w:tab w:val="right" w:pos="9072"/>
      </w:tabs>
      <w:spacing w:line="240" w:lineRule="auto"/>
    </w:pPr>
  </w:style>
  <w:style w:type="character" w:customStyle="1" w:styleId="KoptekstChar">
    <w:name w:val="Koptekst Char"/>
    <w:basedOn w:val="DefaultParagraphFont"/>
    <w:link w:val="Header"/>
    <w:uiPriority w:val="99"/>
    <w:rsid w:val="00E84B55"/>
    <w:rPr>
      <w:rFonts w:ascii="Verdana" w:hAnsi="Verdana"/>
      <w:color w:val="000000"/>
      <w:sz w:val="18"/>
      <w:szCs w:val="18"/>
    </w:rPr>
  </w:style>
  <w:style w:type="paragraph" w:styleId="Footer">
    <w:name w:val="footer"/>
    <w:basedOn w:val="Normal"/>
    <w:link w:val="VoettekstChar"/>
    <w:uiPriority w:val="99"/>
    <w:unhideWhenUsed/>
    <w:rsid w:val="00E84B55"/>
    <w:pPr>
      <w:tabs>
        <w:tab w:val="center" w:pos="4536"/>
        <w:tab w:val="right" w:pos="9072"/>
      </w:tabs>
      <w:spacing w:line="240" w:lineRule="auto"/>
    </w:pPr>
  </w:style>
  <w:style w:type="character" w:customStyle="1" w:styleId="VoettekstChar">
    <w:name w:val="Voettekst Char"/>
    <w:basedOn w:val="DefaultParagraphFont"/>
    <w:link w:val="Footer"/>
    <w:uiPriority w:val="99"/>
    <w:rsid w:val="00E84B55"/>
    <w:rPr>
      <w:rFonts w:ascii="Verdana" w:hAnsi="Verdana"/>
      <w:color w:val="000000"/>
      <w:sz w:val="18"/>
      <w:szCs w:val="18"/>
    </w:rPr>
  </w:style>
  <w:style w:type="paragraph" w:styleId="FootnoteText">
    <w:name w:val="footnote text"/>
    <w:basedOn w:val="Normal"/>
    <w:link w:val="VoetnoottekstChar"/>
    <w:uiPriority w:val="99"/>
    <w:semiHidden/>
    <w:unhideWhenUsed/>
    <w:rsid w:val="004D63A3"/>
    <w:pPr>
      <w:spacing w:line="240" w:lineRule="auto"/>
      <w:textAlignment w:val="auto"/>
    </w:pPr>
    <w:rPr>
      <w:sz w:val="20"/>
      <w:szCs w:val="20"/>
    </w:rPr>
  </w:style>
  <w:style w:type="character" w:customStyle="1" w:styleId="VoetnoottekstChar">
    <w:name w:val="Voetnoottekst Char"/>
    <w:basedOn w:val="DefaultParagraphFont"/>
    <w:link w:val="FootnoteText"/>
    <w:uiPriority w:val="99"/>
    <w:semiHidden/>
    <w:rsid w:val="004D63A3"/>
    <w:rPr>
      <w:rFonts w:ascii="Verdana" w:hAnsi="Verdana"/>
      <w:color w:val="000000"/>
    </w:rPr>
  </w:style>
  <w:style w:type="character" w:styleId="FootnoteReference">
    <w:name w:val="footnote reference"/>
    <w:basedOn w:val="DefaultParagraphFont"/>
    <w:uiPriority w:val="99"/>
    <w:semiHidden/>
    <w:unhideWhenUsed/>
    <w:rsid w:val="004D63A3"/>
    <w:rPr>
      <w:vertAlign w:val="superscript"/>
    </w:rPr>
  </w:style>
  <w:style w:type="paragraph" w:styleId="Revision">
    <w:name w:val="Revision"/>
    <w:hidden/>
    <w:uiPriority w:val="99"/>
    <w:semiHidden/>
    <w:rsid w:val="004246A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246A6"/>
    <w:rPr>
      <w:sz w:val="16"/>
      <w:szCs w:val="16"/>
    </w:rPr>
  </w:style>
  <w:style w:type="paragraph" w:styleId="CommentText">
    <w:name w:val="annotation text"/>
    <w:basedOn w:val="Normal"/>
    <w:link w:val="TekstopmerkingChar"/>
    <w:uiPriority w:val="99"/>
    <w:unhideWhenUsed/>
    <w:rsid w:val="004246A6"/>
    <w:pPr>
      <w:spacing w:line="240" w:lineRule="auto"/>
    </w:pPr>
    <w:rPr>
      <w:sz w:val="20"/>
      <w:szCs w:val="20"/>
    </w:rPr>
  </w:style>
  <w:style w:type="character" w:customStyle="1" w:styleId="TekstopmerkingChar">
    <w:name w:val="Tekst opmerking Char"/>
    <w:basedOn w:val="DefaultParagraphFont"/>
    <w:link w:val="CommentText"/>
    <w:uiPriority w:val="99"/>
    <w:rsid w:val="004246A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246A6"/>
    <w:rPr>
      <w:b/>
      <w:bCs/>
    </w:rPr>
  </w:style>
  <w:style w:type="character" w:customStyle="1" w:styleId="OnderwerpvanopmerkingChar">
    <w:name w:val="Onderwerp van opmerking Char"/>
    <w:basedOn w:val="TekstopmerkingChar"/>
    <w:link w:val="CommentSubject"/>
    <w:uiPriority w:val="99"/>
    <w:semiHidden/>
    <w:rsid w:val="004246A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956</ap:Words>
  <ap:Characters>5261</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Brief - Beantwoording van de Kamervraag van het lid Ceder (ChristenUnie) aan de minister van Binnenlandse Zaken en Koninkrijksrelaties over de lancering van de Discriminatietoets door de Staatscommissie tegen Discriminatie en Racisme (2025Z20178)</vt:lpstr>
    </vt:vector>
  </ap:TitlesOfParts>
  <ap:LinksUpToDate>false</ap:LinksUpToDate>
  <ap:CharactersWithSpaces>6205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2025-12-18T15:43:00.0000000Z</dcterms:created>
  <dcterms:modified xsi:type="dcterms:W3CDTF">2025-12-18T15:43:00.0000000Z</dcterms:modified>
  <dc:creator/>
  <lastModifiedBy/>
  <dc:description>------------------------</dc:description>
  <dc:subject/>
  <keywords/>
  <version/>
  <category/>
</coreProperties>
</file>