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4FDE" w:rsidRDefault="00FA4FDE" w14:paraId="2AF0EEBA" w14:textId="77777777"/>
    <w:tbl>
      <w:tblPr>
        <w:tblW w:w="7680" w:type="dxa"/>
        <w:tblLayout w:type="fixed"/>
        <w:tblLook w:val="07E0" w:firstRow="1" w:lastRow="1" w:firstColumn="1" w:lastColumn="1" w:noHBand="1" w:noVBand="1"/>
      </w:tblPr>
      <w:tblGrid>
        <w:gridCol w:w="2440"/>
        <w:gridCol w:w="5240"/>
      </w:tblGrid>
      <w:tr w:rsidR="00A86434" w:rsidTr="00627A08" w14:paraId="5989EEA1" w14:textId="77777777">
        <w:trPr>
          <w:trHeight w:val="200"/>
        </w:trPr>
        <w:tc>
          <w:tcPr>
            <w:tcW w:w="2440" w:type="dxa"/>
            <w:tcBorders>
              <w:bottom w:val="dotted" w:color="000000" w:sz="6" w:space="0"/>
            </w:tcBorders>
          </w:tcPr>
          <w:p w:rsidR="00A86434" w:rsidRDefault="00A86434" w14:paraId="7E72DBC9" w14:textId="77777777"/>
        </w:tc>
        <w:tc>
          <w:tcPr>
            <w:tcW w:w="5240" w:type="dxa"/>
            <w:tcBorders>
              <w:bottom w:val="dotted" w:color="000000" w:sz="6" w:space="0"/>
            </w:tcBorders>
          </w:tcPr>
          <w:p w:rsidR="00A86434" w:rsidRDefault="00A86434" w14:paraId="1766B066" w14:textId="77777777"/>
        </w:tc>
      </w:tr>
      <w:tr w:rsidR="00A86434" w:rsidTr="00627A08" w14:paraId="0719DFF0" w14:textId="77777777">
        <w:trPr>
          <w:trHeight w:val="200"/>
        </w:trPr>
        <w:tc>
          <w:tcPr>
            <w:tcW w:w="2440" w:type="dxa"/>
            <w:tcBorders>
              <w:top w:val="dotted" w:color="000000" w:sz="6" w:space="0"/>
            </w:tcBorders>
          </w:tcPr>
          <w:p w:rsidR="00A86434" w:rsidRDefault="00A86434" w14:paraId="1B946B76" w14:textId="77777777"/>
        </w:tc>
        <w:tc>
          <w:tcPr>
            <w:tcW w:w="5240" w:type="dxa"/>
            <w:tcBorders>
              <w:top w:val="dotted" w:color="000000" w:sz="6" w:space="0"/>
            </w:tcBorders>
          </w:tcPr>
          <w:p w:rsidR="00A86434" w:rsidRDefault="00A86434" w14:paraId="27EB4098" w14:textId="77777777"/>
        </w:tc>
      </w:tr>
      <w:tr w:rsidR="00A86434" w:rsidTr="00627A08" w14:paraId="3366A5DA" w14:textId="77777777">
        <w:trPr>
          <w:trHeight w:val="240"/>
        </w:trPr>
        <w:tc>
          <w:tcPr>
            <w:tcW w:w="2440" w:type="dxa"/>
          </w:tcPr>
          <w:p w:rsidR="00A86434" w:rsidRDefault="00FB216C" w14:paraId="06B0B011" w14:textId="77777777">
            <w:pPr>
              <w:pStyle w:val="Referentiegegevens"/>
            </w:pPr>
            <w:r>
              <w:t>Bijlage nummer</w:t>
            </w:r>
          </w:p>
        </w:tc>
        <w:tc>
          <w:tcPr>
            <w:tcW w:w="5240" w:type="dxa"/>
          </w:tcPr>
          <w:p w:rsidR="00A86434" w:rsidRDefault="00FB216C" w14:paraId="435F204B" w14:textId="77777777">
            <w:r>
              <w:t>1</w:t>
            </w:r>
          </w:p>
        </w:tc>
      </w:tr>
      <w:tr w:rsidR="00A86434" w:rsidTr="00627A08" w14:paraId="0EC9F066" w14:textId="77777777">
        <w:trPr>
          <w:trHeight w:val="240"/>
        </w:trPr>
        <w:tc>
          <w:tcPr>
            <w:tcW w:w="2440" w:type="dxa"/>
          </w:tcPr>
          <w:p w:rsidR="00A86434" w:rsidRDefault="00FB216C" w14:paraId="03F5766A" w14:textId="77777777">
            <w:pPr>
              <w:pStyle w:val="Referentiegegevens"/>
            </w:pPr>
            <w:r>
              <w:t>Horend bij</w:t>
            </w:r>
          </w:p>
        </w:tc>
        <w:tc>
          <w:tcPr>
            <w:tcW w:w="5240" w:type="dxa"/>
          </w:tcPr>
          <w:p w:rsidR="00A86434" w:rsidRDefault="00FB216C" w14:paraId="7ACC684B" w14:textId="6C99B5D6">
            <w:r>
              <w:t xml:space="preserve">Kamerbrief </w:t>
            </w:r>
            <w:r w:rsidR="00AC1DC3">
              <w:t>voortgang aanpak van h</w:t>
            </w:r>
            <w:r w:rsidR="00607DC8">
              <w:t xml:space="preserve">uiselijk </w:t>
            </w:r>
            <w:r w:rsidR="00AC1DC3">
              <w:t>g</w:t>
            </w:r>
            <w:r w:rsidR="00607DC8">
              <w:t xml:space="preserve">eweld en </w:t>
            </w:r>
            <w:r w:rsidR="00AC1DC3">
              <w:t>k</w:t>
            </w:r>
            <w:r w:rsidR="00607DC8">
              <w:t>indermishandeling</w:t>
            </w:r>
          </w:p>
        </w:tc>
      </w:tr>
      <w:tr w:rsidR="00A86434" w:rsidTr="00627A08" w14:paraId="13F2F9CE" w14:textId="77777777">
        <w:trPr>
          <w:trHeight w:val="240"/>
        </w:trPr>
        <w:tc>
          <w:tcPr>
            <w:tcW w:w="2440" w:type="dxa"/>
          </w:tcPr>
          <w:p w:rsidR="00A86434" w:rsidRDefault="00FB216C" w14:paraId="741822F0" w14:textId="77777777">
            <w:pPr>
              <w:pStyle w:val="Referentiegegevens"/>
            </w:pPr>
            <w:r>
              <w:t>Datum</w:t>
            </w:r>
          </w:p>
        </w:tc>
        <w:tc>
          <w:tcPr>
            <w:tcW w:w="5240" w:type="dxa"/>
          </w:tcPr>
          <w:p w:rsidR="00A86434" w:rsidRDefault="00886F51" w14:paraId="5D013FA1" w14:textId="42F21AE8">
            <w:r>
              <w:t>11 december 2025</w:t>
            </w:r>
            <w:fldSimple w:instr=" DOCPROPERTY  &quot;Datum&quot;  \* MERGEFORMAT "/>
          </w:p>
        </w:tc>
      </w:tr>
      <w:tr w:rsidR="00A86434" w:rsidTr="00627A08" w14:paraId="0A128B81" w14:textId="77777777">
        <w:trPr>
          <w:trHeight w:val="200"/>
        </w:trPr>
        <w:tc>
          <w:tcPr>
            <w:tcW w:w="2440" w:type="dxa"/>
            <w:tcBorders>
              <w:bottom w:val="dotted" w:color="000000" w:sz="6" w:space="0"/>
            </w:tcBorders>
          </w:tcPr>
          <w:p w:rsidR="00A86434" w:rsidP="00627A08" w:rsidRDefault="00A86434" w14:paraId="7F0EC771" w14:textId="77777777"/>
        </w:tc>
        <w:tc>
          <w:tcPr>
            <w:tcW w:w="5240" w:type="dxa"/>
            <w:tcBorders>
              <w:bottom w:val="dotted" w:color="000000" w:sz="6" w:space="0"/>
            </w:tcBorders>
          </w:tcPr>
          <w:p w:rsidRPr="00627A08" w:rsidR="00A86434" w:rsidRDefault="00A86434" w14:paraId="75063455" w14:textId="77777777"/>
        </w:tc>
      </w:tr>
      <w:tr w:rsidR="00A86434" w:rsidTr="00627A08" w14:paraId="0F1DF882" w14:textId="77777777">
        <w:trPr>
          <w:trHeight w:val="200"/>
        </w:trPr>
        <w:tc>
          <w:tcPr>
            <w:tcW w:w="2440" w:type="dxa"/>
          </w:tcPr>
          <w:p w:rsidR="00A86434" w:rsidP="00627A08" w:rsidRDefault="00A86434" w14:paraId="047E99A0" w14:textId="77777777"/>
        </w:tc>
        <w:tc>
          <w:tcPr>
            <w:tcW w:w="5240" w:type="dxa"/>
          </w:tcPr>
          <w:p w:rsidRPr="00627A08" w:rsidR="00A86434" w:rsidRDefault="00A86434" w14:paraId="07D846BA" w14:textId="77777777"/>
        </w:tc>
      </w:tr>
    </w:tbl>
    <w:p w:rsidR="00A86434" w:rsidRDefault="00A86434" w14:paraId="0BD349C7" w14:textId="77777777">
      <w:pPr>
        <w:pStyle w:val="WitregelW1bodytekst"/>
      </w:pPr>
    </w:p>
    <w:p w:rsidR="002E2ECA" w:rsidP="009E76DF" w:rsidRDefault="002E2ECA" w14:paraId="055C1E2D" w14:textId="77777777">
      <w:pPr>
        <w:spacing w:line="276" w:lineRule="auto"/>
        <w:rPr>
          <w:b/>
          <w:bCs/>
        </w:rPr>
      </w:pPr>
      <w:r w:rsidRPr="00D11589">
        <w:rPr>
          <w:b/>
          <w:bCs/>
        </w:rPr>
        <w:t>BIJLAGE 1</w:t>
      </w:r>
      <w:r>
        <w:rPr>
          <w:b/>
          <w:bCs/>
        </w:rPr>
        <w:t xml:space="preserve">- </w:t>
      </w:r>
      <w:r w:rsidRPr="00D11589">
        <w:rPr>
          <w:b/>
          <w:bCs/>
        </w:rPr>
        <w:t>Overige moties en toezeggingen</w:t>
      </w:r>
    </w:p>
    <w:p w:rsidR="002E2ECA" w:rsidP="006A3F98" w:rsidRDefault="002E2ECA" w14:paraId="39FE5859" w14:textId="77777777">
      <w:pPr>
        <w:spacing w:line="276" w:lineRule="auto"/>
      </w:pPr>
    </w:p>
    <w:p w:rsidR="002E2ECA" w:rsidP="009E76DF" w:rsidRDefault="002E2ECA" w14:paraId="6D902A6B" w14:textId="77777777">
      <w:pPr>
        <w:spacing w:line="276" w:lineRule="auto"/>
      </w:pPr>
    </w:p>
    <w:p w:rsidR="002E2ECA" w:rsidP="009E76DF" w:rsidRDefault="002E2ECA" w14:paraId="4EB82DC7" w14:textId="77777777">
      <w:pPr>
        <w:spacing w:line="276" w:lineRule="auto"/>
        <w:rPr>
          <w:u w:val="single"/>
        </w:rPr>
      </w:pPr>
      <w:r>
        <w:rPr>
          <w:u w:val="single"/>
        </w:rPr>
        <w:t>De volgende m</w:t>
      </w:r>
      <w:r w:rsidRPr="007872A4">
        <w:rPr>
          <w:u w:val="single"/>
        </w:rPr>
        <w:t>oties en toezeggingen</w:t>
      </w:r>
      <w:r>
        <w:rPr>
          <w:u w:val="single"/>
        </w:rPr>
        <w:t xml:space="preserve"> zullen hieronder worden afgedaan:</w:t>
      </w:r>
    </w:p>
    <w:p w:rsidRPr="00C86EBE" w:rsidR="002E2ECA" w:rsidP="009E76DF" w:rsidRDefault="00ED0F35" w14:paraId="5AD5392D" w14:textId="616754F3">
      <w:pPr>
        <w:pStyle w:val="Lijstalinea"/>
        <w:numPr>
          <w:ilvl w:val="0"/>
          <w:numId w:val="14"/>
        </w:numPr>
        <w:spacing w:line="276" w:lineRule="auto"/>
        <w:rPr>
          <w:u w:val="single"/>
        </w:rPr>
      </w:pPr>
      <w:bookmarkStart w:name="_Hlk211507573" w:id="0"/>
      <w:r w:rsidRPr="00C86EBE">
        <w:t xml:space="preserve">Motie van het lid Krul </w:t>
      </w:r>
      <w:r w:rsidR="00E75919">
        <w:t xml:space="preserve">(CDA) </w:t>
      </w:r>
      <w:r w:rsidRPr="00C86EBE">
        <w:t>over in overleg met Veilig Thuis alvast maatregelen nemen om ouderenmishandeling bespreekbaarder te maken</w:t>
      </w:r>
      <w:r w:rsidRPr="00C86EBE">
        <w:rPr>
          <w:rStyle w:val="Voetnootmarkering"/>
        </w:rPr>
        <w:footnoteReference w:id="2"/>
      </w:r>
      <w:r w:rsidRPr="00C86EBE">
        <w:t>.</w:t>
      </w:r>
    </w:p>
    <w:p w:rsidR="00F15501" w:rsidP="009E76DF" w:rsidRDefault="00F15501" w14:paraId="32F53455" w14:textId="5C37FD5E">
      <w:pPr>
        <w:pStyle w:val="Lijstalinea"/>
        <w:numPr>
          <w:ilvl w:val="0"/>
          <w:numId w:val="14"/>
        </w:numPr>
        <w:spacing w:line="276" w:lineRule="auto"/>
      </w:pPr>
      <w:r w:rsidRPr="00536E6F">
        <w:t xml:space="preserve">Motie </w:t>
      </w:r>
      <w:proofErr w:type="spellStart"/>
      <w:r w:rsidRPr="00536E6F">
        <w:t>Wijen-Nass</w:t>
      </w:r>
      <w:proofErr w:type="spellEnd"/>
      <w:r w:rsidR="00E75919">
        <w:t xml:space="preserve"> (BBB)</w:t>
      </w:r>
      <w:r w:rsidRPr="00536E6F">
        <w:t xml:space="preserve"> inzake het expliciet aandacht besteden aan groepen met een verhoogd risico op </w:t>
      </w:r>
      <w:proofErr w:type="spellStart"/>
      <w:r w:rsidRPr="00536E6F">
        <w:t>femicide</w:t>
      </w:r>
      <w:proofErr w:type="spellEnd"/>
      <w:r w:rsidRPr="00536E6F">
        <w:t xml:space="preserve"> en </w:t>
      </w:r>
      <w:proofErr w:type="spellStart"/>
      <w:r w:rsidRPr="00536E6F">
        <w:t>gendergerelateerd</w:t>
      </w:r>
      <w:proofErr w:type="spellEnd"/>
      <w:r w:rsidRPr="00536E6F">
        <w:t xml:space="preserve"> geweld en daarbij gerichte preventie- en interventieprogramma’s te ontwikkelen</w:t>
      </w:r>
      <w:r>
        <w:rPr>
          <w:rStyle w:val="Voetnootmarkering"/>
        </w:rPr>
        <w:footnoteReference w:id="3"/>
      </w:r>
      <w:r>
        <w:t>.</w:t>
      </w:r>
    </w:p>
    <w:p w:rsidRPr="00CF0264" w:rsidR="00CF0264" w:rsidP="00CF0264" w:rsidRDefault="00CF0264" w14:paraId="35E019E0" w14:textId="328782B4">
      <w:pPr>
        <w:pStyle w:val="Lijstalinea"/>
        <w:numPr>
          <w:ilvl w:val="0"/>
          <w:numId w:val="14"/>
        </w:numPr>
        <w:spacing w:line="276" w:lineRule="auto"/>
      </w:pPr>
      <w:r w:rsidRPr="006A3F98">
        <w:rPr>
          <w:rFonts w:cs="Calibri"/>
        </w:rPr>
        <w:t>Toezegging: e</w:t>
      </w:r>
      <w:r w:rsidRPr="006A3F98">
        <w:t xml:space="preserve">ind 2025 informeert de staatssecretaris </w:t>
      </w:r>
      <w:r w:rsidRPr="00EC2308" w:rsidR="00447178">
        <w:t>Langdurige en Maatschappelijke Zorg</w:t>
      </w:r>
      <w:r w:rsidRPr="006A3F98">
        <w:t xml:space="preserve"> de</w:t>
      </w:r>
      <w:r w:rsidRPr="00CF0264">
        <w:t xml:space="preserve"> Kamer over de mogelijkheden van het ontwikkelen van één systeem waarin meldingen zichtbaar zijn.</w:t>
      </w:r>
    </w:p>
    <w:p w:rsidRPr="00CF0264" w:rsidR="00CF0264" w:rsidP="00CF0264" w:rsidRDefault="00CF0264" w14:paraId="18B8F546" w14:textId="2781577E">
      <w:pPr>
        <w:pStyle w:val="Lijstalinea"/>
        <w:numPr>
          <w:ilvl w:val="0"/>
          <w:numId w:val="14"/>
        </w:numPr>
        <w:spacing w:line="276" w:lineRule="auto"/>
      </w:pPr>
      <w:r w:rsidRPr="006A3F98">
        <w:t>Motie van het lid Van der Werf over het eenmalig beschikbaar stellen van 5,6 miljoen voor het Centrum Seksueel Geweld.</w:t>
      </w:r>
    </w:p>
    <w:p w:rsidR="006A3F98" w:rsidP="009E76DF" w:rsidRDefault="00E75919" w14:paraId="536BE40B" w14:textId="77777777">
      <w:pPr>
        <w:pStyle w:val="Lijstalinea"/>
        <w:numPr>
          <w:ilvl w:val="0"/>
          <w:numId w:val="14"/>
        </w:numPr>
        <w:spacing w:line="276" w:lineRule="auto"/>
      </w:pPr>
      <w:r>
        <w:t xml:space="preserve">Motie van het lid Eerdmans (JA21) over de Spaanse aanpak van geweld tegen vrouwen en </w:t>
      </w:r>
      <w:proofErr w:type="spellStart"/>
      <w:r>
        <w:t>femicide</w:t>
      </w:r>
      <w:proofErr w:type="spellEnd"/>
      <w:r>
        <w:t xml:space="preserve"> </w:t>
      </w:r>
      <w:r w:rsidRPr="00542910">
        <w:t xml:space="preserve">waarin het kabinet wordt verzocht te onderzoeken welke elementen uit de Spaanse aanpak van geweld tegen vrouwen en </w:t>
      </w:r>
      <w:proofErr w:type="spellStart"/>
      <w:r w:rsidRPr="00542910">
        <w:t>femicide</w:t>
      </w:r>
      <w:proofErr w:type="spellEnd"/>
      <w:r w:rsidRPr="00542910">
        <w:t xml:space="preserve"> in Nederland kunnen worden overgenomen.</w:t>
      </w:r>
      <w:r>
        <w:rPr>
          <w:rStyle w:val="Voetnootmarkering"/>
        </w:rPr>
        <w:footnoteReference w:id="4"/>
      </w:r>
      <w:r>
        <w:t xml:space="preserve"> </w:t>
      </w:r>
    </w:p>
    <w:p w:rsidR="002E2ECA" w:rsidP="009E76DF" w:rsidRDefault="00536E6F" w14:paraId="40FF50B5" w14:textId="69F7685F">
      <w:pPr>
        <w:pStyle w:val="Lijstalinea"/>
        <w:numPr>
          <w:ilvl w:val="0"/>
          <w:numId w:val="14"/>
        </w:numPr>
        <w:spacing w:line="276" w:lineRule="auto"/>
      </w:pPr>
      <w:r>
        <w:t>Toezegging</w:t>
      </w:r>
      <w:r w:rsidR="004C35CF">
        <w:t xml:space="preserve">: </w:t>
      </w:r>
      <w:r w:rsidRPr="009E76DF">
        <w:t>de staatssecretaris J</w:t>
      </w:r>
      <w:r w:rsidR="00E75919">
        <w:t>ustitie en Veiligheid</w:t>
      </w:r>
      <w:r w:rsidRPr="009E76DF">
        <w:t xml:space="preserve"> informeert de Kamer voor het einde van 2025 over de stand van zaken rondom het </w:t>
      </w:r>
      <w:proofErr w:type="spellStart"/>
      <w:r w:rsidRPr="009E76DF">
        <w:t>slachtofferdevice</w:t>
      </w:r>
      <w:proofErr w:type="spellEnd"/>
      <w:r w:rsidRPr="009E76DF">
        <w:rPr>
          <w:rStyle w:val="Voetnootmarkering"/>
        </w:rPr>
        <w:footnoteReference w:id="5"/>
      </w:r>
      <w:r w:rsidRPr="009E76DF">
        <w:t>.</w:t>
      </w:r>
      <w:bookmarkEnd w:id="0"/>
    </w:p>
    <w:p w:rsidR="004C35CF" w:rsidP="004C35CF" w:rsidRDefault="004C35CF" w14:paraId="7F194B24" w14:textId="77777777">
      <w:pPr>
        <w:pStyle w:val="Lijstalinea"/>
        <w:numPr>
          <w:ilvl w:val="0"/>
          <w:numId w:val="14"/>
        </w:numPr>
        <w:spacing w:line="276" w:lineRule="auto"/>
      </w:pPr>
      <w:r>
        <w:t xml:space="preserve">Motie van de leden </w:t>
      </w:r>
      <w:proofErr w:type="spellStart"/>
      <w:r>
        <w:t>Rooderkerk</w:t>
      </w:r>
      <w:proofErr w:type="spellEnd"/>
      <w:r>
        <w:t xml:space="preserve"> (D66) en Van Campen (VVD) over o.a. het NCTV jaarlijks laten rapporteren over vrouwenhaat en </w:t>
      </w:r>
      <w:proofErr w:type="spellStart"/>
      <w:r>
        <w:t>lhbtqi</w:t>
      </w:r>
      <w:proofErr w:type="spellEnd"/>
      <w:r>
        <w:t>-haat.</w:t>
      </w:r>
      <w:r>
        <w:rPr>
          <w:rStyle w:val="Voetnootmarkering"/>
        </w:rPr>
        <w:footnoteReference w:id="6"/>
      </w:r>
    </w:p>
    <w:p w:rsidR="004C35CF" w:rsidP="004C35CF" w:rsidRDefault="004C35CF" w14:paraId="08649E71" w14:textId="77777777">
      <w:pPr>
        <w:pStyle w:val="Lijstalinea"/>
        <w:numPr>
          <w:ilvl w:val="0"/>
          <w:numId w:val="14"/>
        </w:numPr>
        <w:spacing w:line="276" w:lineRule="auto"/>
      </w:pPr>
      <w:r w:rsidRPr="002B4E59">
        <w:t>Toezegging</w:t>
      </w:r>
      <w:r>
        <w:t>: d</w:t>
      </w:r>
      <w:r w:rsidRPr="00CB0996">
        <w:t>e staatssecretaris van Justitie en Veiligheid informeert de Kamer voor het einde van het jaar over de uitkomsten van zijn gesprek met de minister van Justitie en Veiligheid over het meer structureel rapporteren van vrouwenhaat door de NCTV (TZ202509-142).</w:t>
      </w:r>
    </w:p>
    <w:p w:rsidRPr="00CB0996" w:rsidR="004C35CF" w:rsidP="004C35CF" w:rsidRDefault="004C35CF" w14:paraId="171EF9FE" w14:textId="3AA0174E">
      <w:pPr>
        <w:pStyle w:val="Lijstalinea"/>
        <w:numPr>
          <w:ilvl w:val="0"/>
          <w:numId w:val="14"/>
        </w:numPr>
        <w:spacing w:line="276" w:lineRule="auto"/>
      </w:pPr>
      <w:r w:rsidRPr="00CB0996">
        <w:lastRenderedPageBreak/>
        <w:t xml:space="preserve">Toezegging: </w:t>
      </w:r>
      <w:r w:rsidR="00FD0B99">
        <w:t>d</w:t>
      </w:r>
      <w:r w:rsidRPr="00CB0996">
        <w:t>e staatssecretaris van Justitie en Veiligheid zal nagaan wat mogelijk is in het proactief waarschuwen van mensen voor hun partner als deze eerder veroordeeld is voor (fataal) huiselijk geweld (naar voorbeeld van Engeland).</w:t>
      </w:r>
    </w:p>
    <w:p w:rsidR="004C35CF" w:rsidP="004C35CF" w:rsidRDefault="004C35CF" w14:paraId="1A694DCF" w14:textId="678D9517">
      <w:pPr>
        <w:numPr>
          <w:ilvl w:val="0"/>
          <w:numId w:val="14"/>
        </w:numPr>
        <w:autoSpaceDN/>
        <w:spacing w:line="276" w:lineRule="auto"/>
        <w:textAlignment w:val="auto"/>
      </w:pPr>
      <w:r w:rsidRPr="00CB0996">
        <w:t xml:space="preserve">Motie van het lid Van der Werf (D66) c.s. over onderzoek naar een Nederlandse variant van </w:t>
      </w:r>
      <w:proofErr w:type="spellStart"/>
      <w:r w:rsidRPr="00CB0996">
        <w:t>Clare</w:t>
      </w:r>
      <w:r w:rsidR="00330E91">
        <w:t>’</w:t>
      </w:r>
      <w:r w:rsidRPr="00CB0996">
        <w:t>s</w:t>
      </w:r>
      <w:proofErr w:type="spellEnd"/>
      <w:r w:rsidRPr="00CB0996">
        <w:t xml:space="preserve"> </w:t>
      </w:r>
      <w:proofErr w:type="spellStart"/>
      <w:r w:rsidRPr="00CB0996">
        <w:t>Law</w:t>
      </w:r>
      <w:proofErr w:type="spellEnd"/>
      <w:r w:rsidR="00330E91">
        <w:t>.</w:t>
      </w:r>
      <w:r>
        <w:rPr>
          <w:rStyle w:val="Voetnootmarkering"/>
        </w:rPr>
        <w:footnoteReference w:id="7"/>
      </w:r>
    </w:p>
    <w:p w:rsidRPr="00910121" w:rsidR="004C35CF" w:rsidP="004C35CF" w:rsidRDefault="004C35CF" w14:paraId="54DAAB15" w14:textId="67CECC98">
      <w:pPr>
        <w:numPr>
          <w:ilvl w:val="0"/>
          <w:numId w:val="14"/>
        </w:numPr>
        <w:autoSpaceDN/>
        <w:spacing w:line="276" w:lineRule="auto"/>
        <w:textAlignment w:val="auto"/>
      </w:pPr>
      <w:r w:rsidRPr="00910121">
        <w:t xml:space="preserve">Motie van de leden </w:t>
      </w:r>
      <w:proofErr w:type="spellStart"/>
      <w:r w:rsidRPr="00910121">
        <w:t>Mutluer</w:t>
      </w:r>
      <w:proofErr w:type="spellEnd"/>
      <w:r w:rsidRPr="00910121">
        <w:t xml:space="preserve"> </w:t>
      </w:r>
      <w:r w:rsidR="00E75919">
        <w:t xml:space="preserve">(GroenLinks-PvdA) </w:t>
      </w:r>
      <w:r w:rsidRPr="00910121">
        <w:t xml:space="preserve">en Van der Werf </w:t>
      </w:r>
      <w:r w:rsidR="00E75919">
        <w:t xml:space="preserve">(D66) </w:t>
      </w:r>
      <w:r w:rsidRPr="00910121">
        <w:t xml:space="preserve">over een rechercheteam voor </w:t>
      </w:r>
      <w:proofErr w:type="spellStart"/>
      <w:r w:rsidRPr="00910121">
        <w:t>hoogrisico</w:t>
      </w:r>
      <w:r>
        <w:t>-</w:t>
      </w:r>
      <w:r w:rsidRPr="00910121">
        <w:t>stalking</w:t>
      </w:r>
      <w:proofErr w:type="spellEnd"/>
      <w:r w:rsidRPr="00910121">
        <w:t xml:space="preserve"> en complexe huiselijk</w:t>
      </w:r>
      <w:r>
        <w:t xml:space="preserve"> </w:t>
      </w:r>
      <w:r w:rsidRPr="00910121">
        <w:t>geweldzaken landelijk uitrollen.</w:t>
      </w:r>
      <w:r>
        <w:rPr>
          <w:rStyle w:val="Voetnootmarkering"/>
        </w:rPr>
        <w:footnoteReference w:id="8"/>
      </w:r>
    </w:p>
    <w:p w:rsidR="004C35CF" w:rsidP="004C35CF" w:rsidRDefault="004C35CF" w14:paraId="4E569607" w14:textId="35641B79">
      <w:pPr>
        <w:numPr>
          <w:ilvl w:val="0"/>
          <w:numId w:val="14"/>
        </w:numPr>
        <w:autoSpaceDN/>
        <w:spacing w:line="276" w:lineRule="auto"/>
        <w:textAlignment w:val="auto"/>
      </w:pPr>
      <w:r w:rsidRPr="00910121">
        <w:t>Motie van de leden Michon-</w:t>
      </w:r>
      <w:proofErr w:type="spellStart"/>
      <w:r w:rsidRPr="00910121">
        <w:t>Derkzen</w:t>
      </w:r>
      <w:proofErr w:type="spellEnd"/>
      <w:r w:rsidRPr="00910121">
        <w:t xml:space="preserve"> (VVD) en Van der Werf over een verkenning ten behoeve van een betere en effectievere handhaving tegen digitale intimidatie en </w:t>
      </w:r>
      <w:proofErr w:type="spellStart"/>
      <w:r w:rsidRPr="00910121">
        <w:t>stalking</w:t>
      </w:r>
      <w:proofErr w:type="spellEnd"/>
      <w:r w:rsidRPr="00910121">
        <w:t>.</w:t>
      </w:r>
      <w:r>
        <w:rPr>
          <w:rStyle w:val="Voetnootmarkering"/>
        </w:rPr>
        <w:footnoteReference w:id="9"/>
      </w:r>
    </w:p>
    <w:p w:rsidR="00FD0B99" w:rsidP="00EC2308" w:rsidRDefault="006317DA" w14:paraId="4FDCFC3B" w14:textId="0E13E504">
      <w:pPr>
        <w:numPr>
          <w:ilvl w:val="0"/>
          <w:numId w:val="14"/>
        </w:numPr>
        <w:autoSpaceDN/>
        <w:spacing w:line="276" w:lineRule="auto"/>
        <w:textAlignment w:val="auto"/>
      </w:pPr>
      <w:r>
        <w:t>Toezegging bij Initiatiefnota van</w:t>
      </w:r>
      <w:r w:rsidR="00EC2308">
        <w:t xml:space="preserve"> </w:t>
      </w:r>
      <w:r>
        <w:t xml:space="preserve">het lid </w:t>
      </w:r>
      <w:proofErr w:type="spellStart"/>
      <w:r>
        <w:t>Mutluer</w:t>
      </w:r>
      <w:proofErr w:type="spellEnd"/>
      <w:r>
        <w:t xml:space="preserve"> </w:t>
      </w:r>
      <w:r w:rsidR="00E75919">
        <w:t xml:space="preserve">(GroenLinks-PvdA) </w:t>
      </w:r>
      <w:r>
        <w:t xml:space="preserve">over </w:t>
      </w:r>
      <w:proofErr w:type="spellStart"/>
      <w:r>
        <w:t>femicide</w:t>
      </w:r>
      <w:proofErr w:type="spellEnd"/>
      <w:r>
        <w:t xml:space="preserve"> – de staatssecretaris </w:t>
      </w:r>
      <w:r w:rsidRPr="00EC2308" w:rsidR="00EC2308">
        <w:t>Langdurige en Maatschappelijke Zorg</w:t>
      </w:r>
      <w:r>
        <w:t xml:space="preserve"> informeert de Kamer voor het einde van 2025 over de stand van zaken moties inzake dierenmishandeling als indicator van huiselijk geweld en de inzet van dieren als drukmiddel.</w:t>
      </w:r>
    </w:p>
    <w:p w:rsidR="00261FD1" w:rsidP="009E76DF" w:rsidRDefault="00261FD1" w14:paraId="4886FBC4" w14:textId="77777777">
      <w:pPr>
        <w:spacing w:line="276" w:lineRule="auto"/>
        <w:rPr>
          <w:b/>
          <w:bCs/>
        </w:rPr>
      </w:pPr>
    </w:p>
    <w:p w:rsidRPr="00727DB6" w:rsidR="00ED0F35" w:rsidP="009E76DF" w:rsidRDefault="00ED0F35" w14:paraId="19DB1E5B" w14:textId="74B78F28">
      <w:pPr>
        <w:spacing w:line="276" w:lineRule="auto"/>
        <w:rPr>
          <w:b/>
          <w:bCs/>
          <w:u w:val="single"/>
        </w:rPr>
      </w:pPr>
      <w:r w:rsidRPr="00727DB6">
        <w:rPr>
          <w:b/>
          <w:bCs/>
        </w:rPr>
        <w:t>Motie van het lid Krul over in overleg met Veilig Thuis alvast maatregelen nemen om ouderenmishandeling bespreekbaarder te maken.</w:t>
      </w:r>
    </w:p>
    <w:p w:rsidR="00770CA2" w:rsidP="009E76DF" w:rsidRDefault="00770CA2" w14:paraId="1D3C9A55" w14:textId="77777777">
      <w:pPr>
        <w:spacing w:line="276" w:lineRule="auto"/>
      </w:pPr>
      <w:r>
        <w:t xml:space="preserve">Motie van het lid Krul over in overleg met Veilig Thuis alvast maatregelen nemen om ouderenmishandeling bespreekbaarder te maken. Overwegende dat </w:t>
      </w:r>
      <w:proofErr w:type="spellStart"/>
      <w:r>
        <w:t>vroegsignalering</w:t>
      </w:r>
      <w:proofErr w:type="spellEnd"/>
      <w:r>
        <w:t xml:space="preserve"> begint met bewustwording en er momenteel een taboe rust op ouderenmishandeling bespreekbaar maken. </w:t>
      </w:r>
    </w:p>
    <w:p w:rsidR="00770CA2" w:rsidP="009E76DF" w:rsidRDefault="00770CA2" w14:paraId="38F97AEF" w14:textId="77777777">
      <w:pPr>
        <w:spacing w:line="276" w:lineRule="auto"/>
      </w:pPr>
    </w:p>
    <w:p w:rsidR="00770CA2" w:rsidP="009E76DF" w:rsidRDefault="00770CA2" w14:paraId="55EDE44F" w14:textId="0879031B">
      <w:pPr>
        <w:spacing w:line="276" w:lineRule="auto"/>
      </w:pPr>
      <w:r>
        <w:t xml:space="preserve">Ouderenmishandeling is een belangrijk thema binnen de integrale aanpak van huiselijk geweld en kindermishandeling. In dit kader wordt gewerkt aan verschillende initiatieven die bijdragen aan meer bewustwording, herkenning en bespreekbaarheid van ouderenmishandeling, zowel bij professionals als bij burgers, buren, familieleden en andere naasten. Een concreet voorbeeld is de eerder in de kamerbrief aangehaalde AI-tool op de website van Veilig Thuis. Deze tool kan ook voor ouderenmishandeling hele gerichte informatie en aandachtspunten bieden over het voeren van gesprekken met ouderen over zorgelijke situaties en onveiligheid. </w:t>
      </w:r>
    </w:p>
    <w:p w:rsidR="00770CA2" w:rsidP="009E76DF" w:rsidRDefault="00770CA2" w14:paraId="225CA176" w14:textId="77777777">
      <w:pPr>
        <w:spacing w:line="276" w:lineRule="auto"/>
      </w:pPr>
    </w:p>
    <w:p w:rsidR="00770CA2" w:rsidP="009E76DF" w:rsidRDefault="00770CA2" w14:paraId="27402603" w14:textId="41FFE994">
      <w:pPr>
        <w:spacing w:line="276" w:lineRule="auto"/>
      </w:pPr>
      <w:r>
        <w:t xml:space="preserve">Aanvullend wordt nog dit jaar door het Landelijk Netwerk Veilig Thuis (LNVT) een signalenpagina over ouderenmishandeling gelanceerd, vergelijkbaar met de signalenpagina over </w:t>
      </w:r>
      <w:proofErr w:type="spellStart"/>
      <w:r>
        <w:t>femicide</w:t>
      </w:r>
      <w:proofErr w:type="spellEnd"/>
      <w:r>
        <w:t>. Deze pagina zal informatie bieden over het herkennen van signalen, mogelijke handelingsperspectieven en beschikbare ondersteuning en advisering. De signalenpagina heeft als doel om de herkenning van eventuele signalen van ouderenmishandeling te herkennen en helpt in de aangeboden vervolgstappen het gesprek hierover op gang te brengen. Hiermee worden niet alleen bijgedragen aan bewustwording, maar ook aan het doorbreken van taboes rondom ouderenmishandeling en het tegengaan van</w:t>
      </w:r>
      <w:r w:rsidR="00AE3064">
        <w:t xml:space="preserve"> </w:t>
      </w:r>
      <w:r>
        <w:t xml:space="preserve">handelingsverlegenheid bij het formeel en informeel netwerk. </w:t>
      </w:r>
    </w:p>
    <w:p w:rsidR="00770CA2" w:rsidP="009E76DF" w:rsidRDefault="00770CA2" w14:paraId="6EB359E6" w14:textId="77777777">
      <w:pPr>
        <w:spacing w:line="276" w:lineRule="auto"/>
      </w:pPr>
    </w:p>
    <w:p w:rsidR="00FD0B99" w:rsidP="009E76DF" w:rsidRDefault="00770CA2" w14:paraId="7A06F6EE" w14:textId="0FE139A7">
      <w:pPr>
        <w:spacing w:line="276" w:lineRule="auto"/>
      </w:pPr>
      <w:r>
        <w:t>Zodra de themapagina online staat zal deze breed onder de aandacht worden gebracht door Veilig Thuis. Veilig Thuis en betrokken partijen inventariseren hoe zij dit in hun netwerken kunnen verspreiden en verder benutten in hun bewustwordingsactiviteiten.</w:t>
      </w:r>
      <w:r w:rsidR="00AE3064">
        <w:t xml:space="preserve"> </w:t>
      </w:r>
      <w:r>
        <w:t>Met deze acties wordt uitvoering gegeven aan de motie Krul, die hiermee als afgedaan kan worden beschouwd.</w:t>
      </w:r>
    </w:p>
    <w:p w:rsidR="00FD0B99" w:rsidP="009E76DF" w:rsidRDefault="00FD0B99" w14:paraId="6BEDE8C2" w14:textId="77777777">
      <w:pPr>
        <w:spacing w:line="276" w:lineRule="auto"/>
      </w:pPr>
      <w:bookmarkStart w:name="_Hlk212200202" w:id="1"/>
    </w:p>
    <w:p w:rsidRPr="00727DB6" w:rsidR="00F15501" w:rsidP="009E76DF" w:rsidRDefault="00F15501" w14:paraId="18712474" w14:textId="3EC179E1">
      <w:pPr>
        <w:spacing w:line="276" w:lineRule="auto"/>
        <w:rPr>
          <w:b/>
          <w:bCs/>
        </w:rPr>
      </w:pPr>
      <w:r w:rsidRPr="00727DB6">
        <w:rPr>
          <w:b/>
          <w:bCs/>
        </w:rPr>
        <w:t xml:space="preserve">Motie </w:t>
      </w:r>
      <w:proofErr w:type="spellStart"/>
      <w:r w:rsidRPr="00727DB6">
        <w:rPr>
          <w:b/>
          <w:bCs/>
        </w:rPr>
        <w:t>Wijen-Nass</w:t>
      </w:r>
      <w:proofErr w:type="spellEnd"/>
      <w:r w:rsidRPr="00727DB6">
        <w:rPr>
          <w:b/>
          <w:bCs/>
        </w:rPr>
        <w:t xml:space="preserve"> inzake het expliciet aandacht besteden aan groepen met een verhoogd risico op </w:t>
      </w:r>
      <w:proofErr w:type="spellStart"/>
      <w:r w:rsidRPr="00727DB6">
        <w:rPr>
          <w:b/>
          <w:bCs/>
        </w:rPr>
        <w:t>femicide</w:t>
      </w:r>
      <w:proofErr w:type="spellEnd"/>
      <w:r w:rsidRPr="00727DB6">
        <w:rPr>
          <w:b/>
          <w:bCs/>
        </w:rPr>
        <w:t xml:space="preserve"> en </w:t>
      </w:r>
      <w:proofErr w:type="spellStart"/>
      <w:r w:rsidRPr="00727DB6">
        <w:rPr>
          <w:b/>
          <w:bCs/>
        </w:rPr>
        <w:t>gendergerelateerd</w:t>
      </w:r>
      <w:proofErr w:type="spellEnd"/>
      <w:r w:rsidRPr="00727DB6">
        <w:rPr>
          <w:b/>
          <w:bCs/>
        </w:rPr>
        <w:t xml:space="preserve"> geweld en daarbij gerichte preventie- en interventieprogramma’s te ontwikkelen.</w:t>
      </w:r>
    </w:p>
    <w:bookmarkEnd w:id="1"/>
    <w:p w:rsidR="00F15501" w:rsidP="009E76DF" w:rsidRDefault="00F15501" w14:paraId="05173058" w14:textId="1A845DFB">
      <w:pPr>
        <w:spacing w:line="276" w:lineRule="auto"/>
      </w:pPr>
      <w:r w:rsidRPr="00536E6F">
        <w:t xml:space="preserve">Binnen de aanpak van huiselijk geweld en geweld tegen vrouwen, waar de aanpak van </w:t>
      </w:r>
      <w:proofErr w:type="spellStart"/>
      <w:r w:rsidRPr="00536E6F">
        <w:t>femicide</w:t>
      </w:r>
      <w:proofErr w:type="spellEnd"/>
      <w:r w:rsidRPr="00536E6F">
        <w:t xml:space="preserve"> onderdeel van is, is aandacht voor verschillende groepen. In de aanpak en interventies wordt rekening gehouden met specifieke doelgroepen en/of specifieke kenmerken zodat activiteiten beter aansluiten. </w:t>
      </w:r>
    </w:p>
    <w:p w:rsidRPr="00536E6F" w:rsidR="008B7458" w:rsidP="009E76DF" w:rsidRDefault="008B7458" w14:paraId="6205B883" w14:textId="77777777">
      <w:pPr>
        <w:spacing w:line="276" w:lineRule="auto"/>
      </w:pPr>
    </w:p>
    <w:p w:rsidR="00F15501" w:rsidP="009E76DF" w:rsidRDefault="00F15501" w14:paraId="65A65431" w14:textId="77777777">
      <w:pPr>
        <w:spacing w:line="276" w:lineRule="auto"/>
      </w:pPr>
      <w:r w:rsidRPr="00536E6F">
        <w:t>De aanpak van schadelijke praktijken (</w:t>
      </w:r>
      <w:proofErr w:type="spellStart"/>
      <w:r w:rsidRPr="00536E6F">
        <w:t>eergerelateerd</w:t>
      </w:r>
      <w:proofErr w:type="spellEnd"/>
      <w:r w:rsidRPr="00536E6F">
        <w:t xml:space="preserve"> geweld, huwelijksdwang, achterlating en vrouwelijke genitale verminking) kent een eigen focus en specifieke maatregelen, bijvoorbeeld gericht op preventie. De (</w:t>
      </w:r>
      <w:proofErr w:type="spellStart"/>
      <w:r w:rsidRPr="00536E6F">
        <w:t>groeps</w:t>
      </w:r>
      <w:proofErr w:type="spellEnd"/>
      <w:r w:rsidRPr="00536E6F">
        <w:t>)dynamiek en het verborgen karakter van deze geweldsvormen vragen om een gespecialiseerde, eigen aanpak. Binnen deze aanpak bestaat expliciet aandacht voor het bereiken van gesloten gemeenschappen. Hiervoor wordt onder andere samengewerkt met zelforganisaties en sleutelpersonen. Deze sleutelpersonen dragen binnen de gemeenschappen bij aan voorlichting en toeleiding naar (formele) hulp en vormen daarmee de brug tussen de gemeenschap en formele hulpinstanties.</w:t>
      </w:r>
    </w:p>
    <w:p w:rsidRPr="00536E6F" w:rsidR="00F15501" w:rsidP="009E76DF" w:rsidRDefault="00F15501" w14:paraId="38F8CCCB" w14:textId="77777777">
      <w:pPr>
        <w:spacing w:line="276" w:lineRule="auto"/>
      </w:pPr>
    </w:p>
    <w:p w:rsidR="00275E3D" w:rsidP="009E76DF" w:rsidRDefault="00F15501" w14:paraId="3FC6C11B" w14:textId="77777777">
      <w:pPr>
        <w:spacing w:line="276" w:lineRule="auto"/>
      </w:pPr>
      <w:r w:rsidRPr="00536E6F">
        <w:t>Een doelgroep waar daarnaast expliciete aandacht naar uitgaat, zijn (potentiële) slachtoffers met een beperking</w:t>
      </w:r>
      <w:r>
        <w:t>. In het kader van het VN-Verdrag Handicap zijn voor de Werkagenda 2025-2030 diverse maatregelen opgesteld om de bescherming van mensen met een beperking tegen geweld, uitbuiting en verwaarlozing te versterken. De maatregelen dragen bij aan het vroegtijdig</w:t>
      </w:r>
      <w:r w:rsidR="00275E3D">
        <w:t xml:space="preserve"> signaleren en voorkomen van geweld. Dit gebeurt onder meer door het vergroten van kennis en vaardigheden van zorg- en veiligheidsprofessionals, het samenbrengen van beschikbare kennis over risico’s en patronen van geweld, en het verbeteren van de toegankelijkheid van informatie voor mensen met een beperking zodat zij hulp kunnen zoeken. Verder wordt gewerkt aan de verbetering van de fysieke toegankelijkheid van hulp- en opvangvoorzieningen en wordt onderzoek en dataverzameling gericht op slachtoffers met een beperking versterkt. </w:t>
      </w:r>
    </w:p>
    <w:p w:rsidR="00275E3D" w:rsidP="009E76DF" w:rsidRDefault="00275E3D" w14:paraId="49ADCA25" w14:textId="77777777">
      <w:pPr>
        <w:spacing w:line="276" w:lineRule="auto"/>
      </w:pPr>
    </w:p>
    <w:p w:rsidR="00DC4C8E" w:rsidP="00726465" w:rsidRDefault="00275E3D" w14:paraId="3FFF0D32" w14:textId="77777777">
      <w:pPr>
        <w:spacing w:line="276" w:lineRule="auto"/>
      </w:pPr>
      <w:r>
        <w:t xml:space="preserve">Het kabinet blijft zich inzetten voor een integrale aanpak van </w:t>
      </w:r>
      <w:proofErr w:type="spellStart"/>
      <w:r>
        <w:t>femicide</w:t>
      </w:r>
      <w:proofErr w:type="spellEnd"/>
      <w:r>
        <w:t xml:space="preserve"> en </w:t>
      </w:r>
      <w:proofErr w:type="spellStart"/>
      <w:r>
        <w:t>gendergerelateerd</w:t>
      </w:r>
      <w:proofErr w:type="spellEnd"/>
      <w:r>
        <w:t xml:space="preserve"> geweld, waarin specifieke risicogroepen expliciet worden meegenomen bij de ontwikkeling van preventie- en interventieprogramma’s.</w:t>
      </w:r>
    </w:p>
    <w:p w:rsidR="00DC4C8E" w:rsidP="00726465" w:rsidRDefault="00DC4C8E" w14:paraId="34C88BA2" w14:textId="77777777">
      <w:pPr>
        <w:spacing w:line="276" w:lineRule="auto"/>
      </w:pPr>
    </w:p>
    <w:p w:rsidRPr="00DC4C8E" w:rsidR="00726465" w:rsidP="00726465" w:rsidRDefault="00726465" w14:paraId="484C808F" w14:textId="36AA0D2F">
      <w:pPr>
        <w:spacing w:line="276" w:lineRule="auto"/>
      </w:pPr>
      <w:r w:rsidRPr="00EC2308">
        <w:rPr>
          <w:rFonts w:cs="Calibri"/>
          <w:b/>
          <w:bCs/>
        </w:rPr>
        <w:t xml:space="preserve">Toezegging </w:t>
      </w:r>
      <w:r w:rsidRPr="00EC2308">
        <w:rPr>
          <w:b/>
          <w:bCs/>
        </w:rPr>
        <w:t xml:space="preserve">bij Initiatiefnota van het lid </w:t>
      </w:r>
      <w:proofErr w:type="spellStart"/>
      <w:r w:rsidRPr="00EC2308">
        <w:rPr>
          <w:b/>
          <w:bCs/>
        </w:rPr>
        <w:t>Mutluer</w:t>
      </w:r>
      <w:proofErr w:type="spellEnd"/>
      <w:r w:rsidRPr="00EC2308">
        <w:rPr>
          <w:b/>
          <w:bCs/>
        </w:rPr>
        <w:t xml:space="preserve"> over </w:t>
      </w:r>
      <w:proofErr w:type="spellStart"/>
      <w:r w:rsidRPr="00EC2308">
        <w:rPr>
          <w:b/>
          <w:bCs/>
        </w:rPr>
        <w:t>femicide</w:t>
      </w:r>
      <w:proofErr w:type="spellEnd"/>
      <w:r w:rsidRPr="00EC2308">
        <w:rPr>
          <w:b/>
          <w:bCs/>
        </w:rPr>
        <w:t xml:space="preserve"> - om eind 2025 de Kamer te informeren over de mogelijkheden van het ontwikkelen van één systeem waarin meldingen zichtbaar zijn. </w:t>
      </w:r>
    </w:p>
    <w:p w:rsidR="00726465" w:rsidP="00726465" w:rsidRDefault="00726465" w14:paraId="39ECBF66" w14:textId="77777777">
      <w:pPr>
        <w:spacing w:line="276" w:lineRule="auto"/>
      </w:pPr>
      <w:r>
        <w:t>In 2023 is door een groot aantal organisaties binnen het domein van jeugd, zorg en veiligheid geconcludeerd dat het huidige ‘estafettemodel’ waarin organisaties primair bilateraal gegevens delen via voorzieningen die onvoldoende zijn ingericht op samenwerkingsverbanden, niet meer voldoet. Sindsdien wordt gewerkt vanuit de visie</w:t>
      </w:r>
      <w:r w:rsidRPr="00432D6A">
        <w:t xml:space="preserve"> </w:t>
      </w:r>
      <w:r>
        <w:t>‘</w:t>
      </w:r>
      <w:r w:rsidRPr="00432D6A">
        <w:t>Samen onder Handbereik</w:t>
      </w:r>
      <w:r>
        <w:t xml:space="preserve"> -</w:t>
      </w:r>
      <w:r w:rsidRPr="00432D6A">
        <w:t xml:space="preserve"> netwerksamenwerking onder de vingertoppen</w:t>
      </w:r>
      <w:r>
        <w:t>’,</w:t>
      </w:r>
      <w:r w:rsidRPr="00EF4832">
        <w:t xml:space="preserve"> waarin samenwerking tussen verschillende organisaties heel concreet is gemaakt in verschillende samenwerkfuncties</w:t>
      </w:r>
      <w:r>
        <w:t xml:space="preserve"> zoals ‘uitwisselen melding’, ‘bepalen bekendheid en verrijking’ en ’uitvoeren taxatie en triage’</w:t>
      </w:r>
      <w:r w:rsidRPr="00432D6A">
        <w:t xml:space="preserve">. </w:t>
      </w:r>
    </w:p>
    <w:p w:rsidR="00726465" w:rsidP="00726465" w:rsidRDefault="00726465" w14:paraId="4A77708A" w14:textId="77777777">
      <w:pPr>
        <w:spacing w:line="276" w:lineRule="auto"/>
      </w:pPr>
    </w:p>
    <w:p w:rsidRPr="00D630B9" w:rsidR="00726465" w:rsidP="00726465" w:rsidRDefault="00726465" w14:paraId="632538B8" w14:textId="77777777">
      <w:pPr>
        <w:spacing w:line="276" w:lineRule="auto"/>
      </w:pPr>
      <w:r>
        <w:t>Vanuit ‘Samen onder Handbereik’</w:t>
      </w:r>
      <w:r w:rsidRPr="00432D6A">
        <w:t xml:space="preserve"> </w:t>
      </w:r>
      <w:r>
        <w:t xml:space="preserve">kan geleidelijk aan een </w:t>
      </w:r>
      <w:r w:rsidRPr="00432D6A">
        <w:t>over</w:t>
      </w:r>
      <w:r>
        <w:t>gang</w:t>
      </w:r>
      <w:r w:rsidRPr="00432D6A">
        <w:t xml:space="preserve"> </w:t>
      </w:r>
      <w:r>
        <w:t>gemaakt worden van</w:t>
      </w:r>
      <w:r w:rsidRPr="00432D6A">
        <w:t xml:space="preserve"> </w:t>
      </w:r>
      <w:r>
        <w:t>‘</w:t>
      </w:r>
      <w:r w:rsidRPr="00432D6A">
        <w:t>estafettemodel</w:t>
      </w:r>
      <w:r>
        <w:t>’</w:t>
      </w:r>
      <w:r w:rsidRPr="00432D6A">
        <w:t xml:space="preserve"> naar </w:t>
      </w:r>
      <w:r>
        <w:t>‘</w:t>
      </w:r>
      <w:r w:rsidRPr="00432D6A">
        <w:t>netwerkmodel</w:t>
      </w:r>
      <w:r>
        <w:t>’</w:t>
      </w:r>
      <w:r w:rsidRPr="00432D6A">
        <w:t xml:space="preserve">: professionals krijgen op termijn </w:t>
      </w:r>
      <w:r>
        <w:t xml:space="preserve">met hulp van slimme informatievoorzieningsondersteuning beter </w:t>
      </w:r>
      <w:r w:rsidRPr="00432D6A">
        <w:t>zich</w:t>
      </w:r>
      <w:r>
        <w:t>t</w:t>
      </w:r>
      <w:r w:rsidRPr="00432D6A">
        <w:t xml:space="preserve"> op gebeurtenissen die rond </w:t>
      </w:r>
      <w:r>
        <w:t>een</w:t>
      </w:r>
      <w:r w:rsidRPr="00432D6A">
        <w:t xml:space="preserve"> gezin spelen en kunnen</w:t>
      </w:r>
      <w:r>
        <w:t xml:space="preserve"> zo nodig </w:t>
      </w:r>
      <w:r w:rsidRPr="00432D6A">
        <w:t xml:space="preserve">inzage krijgen </w:t>
      </w:r>
      <w:r>
        <w:t>in meer gedetailleerde informatie bij de betreffende organisatie (de bronhouder) zelf</w:t>
      </w:r>
      <w:r w:rsidRPr="00432D6A">
        <w:t xml:space="preserve">. </w:t>
      </w:r>
      <w:r>
        <w:t xml:space="preserve">Het uitgangspunt is dat </w:t>
      </w:r>
      <w:r w:rsidRPr="00432D6A">
        <w:t xml:space="preserve">data </w:t>
      </w:r>
      <w:r>
        <w:t xml:space="preserve">niet </w:t>
      </w:r>
      <w:r w:rsidRPr="00432D6A">
        <w:t>word</w:t>
      </w:r>
      <w:r>
        <w:t>en</w:t>
      </w:r>
      <w:r w:rsidRPr="00432D6A">
        <w:t xml:space="preserve"> gecentraliseerd</w:t>
      </w:r>
      <w:r>
        <w:t xml:space="preserve"> op één plek, in één systeem</w:t>
      </w:r>
      <w:r w:rsidRPr="00432D6A">
        <w:t xml:space="preserve">, maar </w:t>
      </w:r>
      <w:r>
        <w:t xml:space="preserve">dat informatie vanuit de bron (de betreffende organisatie) toegankelijk is </w:t>
      </w:r>
      <w:r w:rsidRPr="00432D6A">
        <w:t>ter inzage</w:t>
      </w:r>
      <w:r>
        <w:t xml:space="preserve"> (uiteraard afhankelijk van autorisaties en conform privacyregels)</w:t>
      </w:r>
      <w:r w:rsidRPr="00432D6A">
        <w:t>.</w:t>
      </w:r>
      <w:r>
        <w:t xml:space="preserve"> Op basis van ervaring uit het verleden wordt niet meer gekozen voor </w:t>
      </w:r>
      <w:r w:rsidRPr="00D630B9">
        <w:t xml:space="preserve">centrale systemen met grote hoeveelheden gevoelige data waar na verloop van tijd beveiligings- en </w:t>
      </w:r>
      <w:proofErr w:type="spellStart"/>
      <w:r w:rsidRPr="00D630B9">
        <w:t>privacyrisico’s</w:t>
      </w:r>
      <w:proofErr w:type="spellEnd"/>
      <w:r w:rsidRPr="00D630B9">
        <w:t xml:space="preserve"> </w:t>
      </w:r>
      <w:r>
        <w:t>aan de orde zijn</w:t>
      </w:r>
      <w:r w:rsidRPr="00D630B9">
        <w:t xml:space="preserve">. </w:t>
      </w:r>
    </w:p>
    <w:p w:rsidR="00726465" w:rsidP="00726465" w:rsidRDefault="00726465" w14:paraId="25FDDBD6" w14:textId="77777777">
      <w:pPr>
        <w:spacing w:line="276" w:lineRule="auto"/>
      </w:pPr>
    </w:p>
    <w:p w:rsidR="00726465" w:rsidP="00726465" w:rsidRDefault="00726465" w14:paraId="16E7774A" w14:textId="77777777">
      <w:pPr>
        <w:spacing w:line="276" w:lineRule="auto"/>
      </w:pPr>
      <w:r w:rsidRPr="00FC1E50">
        <w:t>Voor de verschillende samenwerkfuncties van Samen onder Handbereik worden onder regie van het ministerie van Justitie en Veiligheid stap voor stap ketenprojecten geïnitieerd die de (digitale) samenwerking van de betrokken organisaties verbeteren.</w:t>
      </w:r>
      <w:r>
        <w:t xml:space="preserve"> De eerste resultaten zijn inmiddels bereikt. Zo is het mogelijk dat instanties (Veilig Thuis bijvoorbeeld, maar ook de politie en de Marechaussee op Schiphol) met één druk op de knop kunnen zien wie het wettelijk gezag heeft over een minderjarige. En vanaf 2026 kan elke Veilig Thuis-organisatie digitaal checken of een of meer netwerkpartners, zoals de gecertificeerde instellingen, de Raad voor de Kinderbescherming, de Zorg- en Veiligheidshuizen en later ook de politie, bekend zijn met iemand over wie Veilig Thuis een melding heeft ontvangen. Deze ontwikkelingen wordt stap voor stap uitgebreid met nieuwe functionaliteiten </w:t>
      </w:r>
      <w:r w:rsidRPr="00EF4832">
        <w:t>die samenwerking en gegevensdeling tussen organisaties concreet, toegankelijk en betrouwbaar maken</w:t>
      </w:r>
      <w:r>
        <w:t xml:space="preserve">. </w:t>
      </w:r>
    </w:p>
    <w:p w:rsidR="00726465" w:rsidP="00726465" w:rsidRDefault="00726465" w14:paraId="48D7FD7E" w14:textId="77777777">
      <w:pPr>
        <w:spacing w:line="276" w:lineRule="auto"/>
      </w:pPr>
    </w:p>
    <w:p w:rsidR="00726465" w:rsidP="00726465" w:rsidRDefault="00726465" w14:paraId="212499AD" w14:textId="77777777">
      <w:pPr>
        <w:spacing w:line="276" w:lineRule="auto"/>
      </w:pPr>
      <w:r w:rsidRPr="0069625A">
        <w:t>Naar aanleiding van de motie van het lid Van der Werf c.s.</w:t>
      </w:r>
      <w:r>
        <w:rPr>
          <w:rStyle w:val="Voetnootmarkering"/>
        </w:rPr>
        <w:footnoteReference w:id="10"/>
      </w:r>
      <w:r w:rsidRPr="0069625A">
        <w:t xml:space="preserve"> over het bundelen van meldingen van onveiligheid per gezin, en de motie van het lid Becker</w:t>
      </w:r>
      <w:r>
        <w:rPr>
          <w:rStyle w:val="Voetnootmarkering"/>
        </w:rPr>
        <w:footnoteReference w:id="11"/>
      </w:r>
      <w:r w:rsidRPr="0069625A">
        <w:t xml:space="preserve"> over een inventarisatie van privacywetgeving die gegevensuitwisseling bij de aanpak van </w:t>
      </w:r>
      <w:proofErr w:type="spellStart"/>
      <w:r w:rsidRPr="0069625A">
        <w:t>femicide</w:t>
      </w:r>
      <w:proofErr w:type="spellEnd"/>
      <w:r w:rsidRPr="0069625A">
        <w:t xml:space="preserve"> bemoeilijkt, </w:t>
      </w:r>
      <w:r>
        <w:t xml:space="preserve">ben ik voornemens om </w:t>
      </w:r>
      <w:r w:rsidRPr="0069625A">
        <w:t xml:space="preserve">een verdiepend onderzoek </w:t>
      </w:r>
      <w:r>
        <w:t xml:space="preserve">te laten </w:t>
      </w:r>
      <w:r w:rsidRPr="0069625A">
        <w:t>uitvoeren.</w:t>
      </w:r>
      <w:r>
        <w:t xml:space="preserve"> </w:t>
      </w:r>
      <w:r w:rsidRPr="0069625A">
        <w:t xml:space="preserve">Dit onderzoek </w:t>
      </w:r>
      <w:r>
        <w:t xml:space="preserve">zal zich </w:t>
      </w:r>
      <w:r w:rsidRPr="0069625A">
        <w:t>richt</w:t>
      </w:r>
      <w:r>
        <w:t>en</w:t>
      </w:r>
      <w:r w:rsidRPr="0069625A">
        <w:t xml:space="preserve"> op de juridische en praktische mogelijkheden voor gegevensdeling binnen het sociaal en justitieel domein, met bijzondere aandacht voor de randvoorwaarden rond privacy, proportionaliteit en gegevensbescherming. Daarbij </w:t>
      </w:r>
      <w:r>
        <w:t>zal</w:t>
      </w:r>
      <w:r w:rsidRPr="0069625A">
        <w:t xml:space="preserve"> op basis van bestaande onderzoeken in kaart </w:t>
      </w:r>
      <w:r>
        <w:t xml:space="preserve">worden </w:t>
      </w:r>
      <w:r w:rsidRPr="0069625A">
        <w:t xml:space="preserve">gebracht welke bestaande wet- en regelgeving gegevensuitwisseling ter voorkoming en bestrijding van ernstig huiselijk geweld kindermishandeling en </w:t>
      </w:r>
      <w:proofErr w:type="spellStart"/>
      <w:r w:rsidRPr="0069625A">
        <w:t>femicide</w:t>
      </w:r>
      <w:proofErr w:type="spellEnd"/>
      <w:r w:rsidRPr="0069625A">
        <w:t xml:space="preserve"> in de weg staat, en welke oplossingsrichtingen denkbaar zijn.</w:t>
      </w:r>
    </w:p>
    <w:p w:rsidRPr="0069625A" w:rsidR="00726465" w:rsidP="00726465" w:rsidRDefault="00726465" w14:paraId="14283F97" w14:textId="77777777">
      <w:pPr>
        <w:spacing w:line="276" w:lineRule="auto"/>
      </w:pPr>
    </w:p>
    <w:p w:rsidRPr="0069625A" w:rsidR="00726465" w:rsidP="00726465" w:rsidRDefault="00726465" w14:paraId="671C511B" w14:textId="77777777">
      <w:pPr>
        <w:spacing w:line="276" w:lineRule="auto"/>
      </w:pPr>
      <w:r w:rsidRPr="0069625A">
        <w:t xml:space="preserve">De uitkomsten van dit onderzoek </w:t>
      </w:r>
      <w:r>
        <w:t xml:space="preserve">zullen </w:t>
      </w:r>
      <w:r w:rsidRPr="0069625A">
        <w:t xml:space="preserve">worden meegenomen </w:t>
      </w:r>
      <w:r>
        <w:t>in</w:t>
      </w:r>
      <w:r w:rsidRPr="0069625A">
        <w:t xml:space="preserve"> het bredere beleid gericht op de </w:t>
      </w:r>
      <w:r>
        <w:t xml:space="preserve">aanpak van huiselijk geweld en kindermishandeling en de </w:t>
      </w:r>
      <w:r w:rsidRPr="0069625A">
        <w:t xml:space="preserve">preventie van </w:t>
      </w:r>
      <w:proofErr w:type="spellStart"/>
      <w:r w:rsidRPr="0069625A">
        <w:t>femicide</w:t>
      </w:r>
      <w:proofErr w:type="spellEnd"/>
      <w:r w:rsidRPr="0069625A">
        <w:t>.</w:t>
      </w:r>
      <w:r>
        <w:t xml:space="preserve"> </w:t>
      </w:r>
      <w:r w:rsidRPr="0069625A">
        <w:t>Zodra het onderzoek is afgerond, zal ik de Tweede Kamer over de bevindingen en eventuele vervolgstappen informeren.</w:t>
      </w:r>
    </w:p>
    <w:p w:rsidR="00CF0264" w:rsidP="009E76DF" w:rsidRDefault="00CF0264" w14:paraId="6EE87E26" w14:textId="77777777">
      <w:pPr>
        <w:spacing w:line="276" w:lineRule="auto"/>
      </w:pPr>
    </w:p>
    <w:p w:rsidRPr="00EC2308" w:rsidR="00CF0264" w:rsidP="00CF0264" w:rsidRDefault="00CF0264" w14:paraId="19AE4C60" w14:textId="2ADEF142">
      <w:pPr>
        <w:spacing w:line="276" w:lineRule="auto"/>
        <w:rPr>
          <w:b/>
          <w:bCs/>
        </w:rPr>
      </w:pPr>
      <w:r w:rsidRPr="00EC2308">
        <w:rPr>
          <w:b/>
          <w:bCs/>
        </w:rPr>
        <w:t>Motie van het lid Van der Werf over het eenmalig beschikbaar stellen van 5,6 miljoen voor het Centrum Seksueel Geweld.</w:t>
      </w:r>
    </w:p>
    <w:p w:rsidR="00CF0264" w:rsidP="00CF0264" w:rsidRDefault="00CF0264" w14:paraId="4EB4BC17" w14:textId="77777777">
      <w:pPr>
        <w:spacing w:line="276" w:lineRule="auto"/>
      </w:pPr>
      <w:r>
        <w:t>Naar aanleiding van de motie van het lid Van der Werf (D66)</w:t>
      </w:r>
      <w:r>
        <w:rPr>
          <w:rStyle w:val="Voetnootmarkering"/>
        </w:rPr>
        <w:footnoteReference w:id="12"/>
      </w:r>
      <w:r>
        <w:t xml:space="preserve"> inzake een eenmalige extra financiering van </w:t>
      </w:r>
      <w:r>
        <w:rPr>
          <w:rFonts w:cstheme="minorHAnsi"/>
        </w:rPr>
        <w:t>€</w:t>
      </w:r>
      <w:r>
        <w:t>5,6 miljoen voor het Centrum Seksueel geweld (CSG) in 2026, heb ik samen met de Staatssecretaris van Justitie en Veiligheid uw Kamer laten weten dat de gewenste middelen niet beschikbaar zijn op de begroting van BZK. Wel hebben wij aangegeven dat wij het belangrijk vinden dat slachtoffers van seksueel geweld snel en passende hulp ontvangen op het moment dat dit nodig is. Op basis van de uitkomsten van de gesprekken over de begroting van 2026 tussen de Centrumgemeenten Vrouwenopvang en het CSG zijn wij in gesprek gegaan over of en zo ja welke aanvullende middelen voor 2026 vanuit het Rijk gevonden moeten worden binnen onze begrotingen.</w:t>
      </w:r>
      <w:r>
        <w:rPr>
          <w:rStyle w:val="Voetnootmarkering"/>
        </w:rPr>
        <w:footnoteReference w:id="13"/>
      </w:r>
    </w:p>
    <w:p w:rsidR="00CF0264" w:rsidP="00CF0264" w:rsidRDefault="00CF0264" w14:paraId="06A0A78F" w14:textId="77777777">
      <w:pPr>
        <w:spacing w:line="276" w:lineRule="auto"/>
      </w:pPr>
      <w:r>
        <w:t xml:space="preserve">De gevraagde middelen vallen uiteen in gewenste middelen voor de regionale </w:t>
      </w:r>
      <w:proofErr w:type="spellStart"/>
      <w:r>
        <w:t>CSG’s</w:t>
      </w:r>
      <w:proofErr w:type="spellEnd"/>
      <w:r>
        <w:t xml:space="preserve"> en de landelijke stichting van het CSG (LCSG). De primaire verantwoordelijkheid voor de (bekostiging van) regionale </w:t>
      </w:r>
      <w:proofErr w:type="spellStart"/>
      <w:r>
        <w:t>CSG’s</w:t>
      </w:r>
      <w:proofErr w:type="spellEnd"/>
      <w:r>
        <w:t xml:space="preserve"> ligt bij de Centrumgemeenten Vrouwenopvang. De verantwoordelijkheid voor het LCSG wordt gedeeld door de Centrumgemeenten en het Rijk. In het licht van deze verantwoordelijkheidsverdeling hebben wij besloten de </w:t>
      </w:r>
      <w:proofErr w:type="spellStart"/>
      <w:r>
        <w:t>decentralisatieuitkering</w:t>
      </w:r>
      <w:proofErr w:type="spellEnd"/>
      <w:r>
        <w:t xml:space="preserve"> Vrouwenopvang (waaruit onder andere een deel van de CSG wordt gefinancierd) aan de gemeenten niet te verhogen. Wel vangen we vanuit het Rijk het tekort van het LCSG deels op en verhogen we de regeling Specifieke Uitkering specialistische functies Huiselijk Geweld eenmalig, van </w:t>
      </w:r>
      <w:r w:rsidRPr="001C5559">
        <w:t>€1.214.182</w:t>
      </w:r>
      <w:r>
        <w:t xml:space="preserve"> in 2025 naar </w:t>
      </w:r>
      <w:r w:rsidRPr="00CC26D6">
        <w:t>€1.751.375</w:t>
      </w:r>
      <w:r>
        <w:t xml:space="preserve"> in 2026. De extra middelen worden ingezet om het verhoogde aantal meldingen te kunnen opvangen en het LCSG als organisatie verder te verstevigen. </w:t>
      </w:r>
    </w:p>
    <w:p w:rsidR="00CF0264" w:rsidP="00CF0264" w:rsidRDefault="00CF0264" w14:paraId="17C0727A" w14:textId="77777777">
      <w:pPr>
        <w:spacing w:line="276" w:lineRule="auto"/>
      </w:pPr>
    </w:p>
    <w:p w:rsidR="00CF0264" w:rsidP="009E76DF" w:rsidRDefault="00CF0264" w14:paraId="735050FC" w14:textId="23E78248">
      <w:pPr>
        <w:spacing w:line="276" w:lineRule="auto"/>
      </w:pPr>
      <w:r>
        <w:t>Zoals wij in onze brief van 30 juni jl. hebben aangegeven</w:t>
      </w:r>
      <w:r>
        <w:rPr>
          <w:rStyle w:val="Voetnootmarkering"/>
        </w:rPr>
        <w:footnoteReference w:id="14"/>
      </w:r>
      <w:r>
        <w:t xml:space="preserve">, </w:t>
      </w:r>
      <w:r w:rsidRPr="00817F51">
        <w:t xml:space="preserve">steunen de ministeries van VWS en </w:t>
      </w:r>
      <w:proofErr w:type="spellStart"/>
      <w:r w:rsidRPr="00817F51">
        <w:t>JenV</w:t>
      </w:r>
      <w:proofErr w:type="spellEnd"/>
      <w:r w:rsidRPr="00817F51">
        <w:t xml:space="preserve"> en de VNG het LCSG al extra in 2026: </w:t>
      </w:r>
      <w:r>
        <w:t>eerder is</w:t>
      </w:r>
      <w:r w:rsidRPr="00817F51">
        <w:t xml:space="preserve"> besloten dat het LCSG met ingang van 2024 tot en met 2026 jaarlijks </w:t>
      </w:r>
      <w:r>
        <w:t xml:space="preserve">kan </w:t>
      </w:r>
      <w:r w:rsidRPr="00817F51">
        <w:t xml:space="preserve">beschikken over €1.160.717 (ongeveer een verdubbeling van het basisbedrag van 2023). </w:t>
      </w:r>
      <w:r>
        <w:t xml:space="preserve">Daarnaast zijn voor 2025 vanuit het Rijk tevens eenmalig aanvullende middelen aan het LCSG beschikbaar gesteld </w:t>
      </w:r>
      <w:r w:rsidRPr="00817F51">
        <w:t>om de hogere kosten voor onder andere de chat en telefoon te kunnen bekostigen.</w:t>
      </w:r>
      <w:r>
        <w:t xml:space="preserve"> </w:t>
      </w:r>
      <w:r w:rsidRPr="00817F51">
        <w:t xml:space="preserve">Tegelijk met deze investering in het LCSG is ook de afspraak gemaakt dat in 2026 </w:t>
      </w:r>
      <w:r>
        <w:t xml:space="preserve">het effect hiervan wordt geëvalueerd, tevens in het licht van mogelijke wettelijke aanpassingen naar aanleiding van de implementatie van de EU-richtlijn. Hierna kan </w:t>
      </w:r>
      <w:r w:rsidRPr="00817F51">
        <w:t xml:space="preserve">een weloverwogen besluit worden genomen over wat het LCSG nodig heeft om de werkzaamheden </w:t>
      </w:r>
      <w:r>
        <w:t xml:space="preserve">naar de toekomst toe </w:t>
      </w:r>
      <w:r w:rsidRPr="00817F51">
        <w:t>te kunnen blijven uitvoeren.</w:t>
      </w:r>
    </w:p>
    <w:p w:rsidR="00E75919" w:rsidP="009E76DF" w:rsidRDefault="00E75919" w14:paraId="33CA529D" w14:textId="77777777">
      <w:pPr>
        <w:spacing w:line="276" w:lineRule="auto"/>
      </w:pPr>
    </w:p>
    <w:p w:rsidRPr="006A3F98" w:rsidR="00726465" w:rsidP="00726465" w:rsidRDefault="00726465" w14:paraId="39929770" w14:textId="77777777">
      <w:pPr>
        <w:rPr>
          <w:b/>
          <w:bCs/>
        </w:rPr>
      </w:pPr>
      <w:bookmarkStart w:name="_Hlk216706148" w:id="2"/>
      <w:bookmarkStart w:name="_Hlk216706209" w:id="3"/>
      <w:r w:rsidRPr="006A3F98">
        <w:rPr>
          <w:b/>
          <w:bCs/>
        </w:rPr>
        <w:t xml:space="preserve">Motie van het lid Eerdmans over de Spaanse aanpak van geweld tegen vrouwen en </w:t>
      </w:r>
      <w:proofErr w:type="spellStart"/>
      <w:r w:rsidRPr="006A3F98">
        <w:rPr>
          <w:b/>
          <w:bCs/>
        </w:rPr>
        <w:t>femicide</w:t>
      </w:r>
      <w:proofErr w:type="spellEnd"/>
      <w:r w:rsidRPr="006A3F98">
        <w:rPr>
          <w:b/>
          <w:bCs/>
        </w:rPr>
        <w:t xml:space="preserve"> waarin het kabinet wordt verzocht te onderzoeken welke elementen uit de Spaanse aanpak van geweld tegen vrouwen en </w:t>
      </w:r>
      <w:proofErr w:type="spellStart"/>
      <w:r w:rsidRPr="006A3F98">
        <w:rPr>
          <w:b/>
          <w:bCs/>
        </w:rPr>
        <w:t>femicide</w:t>
      </w:r>
      <w:proofErr w:type="spellEnd"/>
      <w:r w:rsidRPr="006A3F98">
        <w:rPr>
          <w:b/>
          <w:bCs/>
        </w:rPr>
        <w:t xml:space="preserve"> in Nederland kunnen worden overgenomen.</w:t>
      </w:r>
      <w:r w:rsidRPr="006A3F98">
        <w:rPr>
          <w:rStyle w:val="Voetnootmarkering"/>
          <w:b/>
          <w:bCs/>
        </w:rPr>
        <w:footnoteReference w:id="15"/>
      </w:r>
      <w:r w:rsidRPr="006A3F98">
        <w:rPr>
          <w:b/>
          <w:bCs/>
        </w:rPr>
        <w:t xml:space="preserve"> </w:t>
      </w:r>
    </w:p>
    <w:p w:rsidR="00E75919" w:rsidP="00726465" w:rsidRDefault="00726465" w14:paraId="37847C39" w14:textId="172D1EF7">
      <w:r w:rsidRPr="00542910">
        <w:t xml:space="preserve">Op 4 september </w:t>
      </w:r>
      <w:r>
        <w:t>2025</w:t>
      </w:r>
      <w:r w:rsidRPr="00542910">
        <w:t xml:space="preserve"> diende Kamerlid Eerdmans (JA21) tijdens het tweeminutendebat over slachtofferbeleid een motie in waarin het kabinet wordt verzocht te onderzoeken welke elementen uit de Spaanse aanpak van geweld tegen vrouwen en </w:t>
      </w:r>
      <w:proofErr w:type="spellStart"/>
      <w:r w:rsidRPr="00542910">
        <w:t>femicide</w:t>
      </w:r>
      <w:proofErr w:type="spellEnd"/>
      <w:r w:rsidRPr="00542910">
        <w:t xml:space="preserve"> in Nederland kunnen worden overgenomen.</w:t>
      </w:r>
      <w:r>
        <w:rPr>
          <w:rStyle w:val="Voetnootmarkering"/>
        </w:rPr>
        <w:footnoteReference w:id="16"/>
      </w:r>
      <w:r>
        <w:t xml:space="preserve"> </w:t>
      </w:r>
      <w:bookmarkEnd w:id="2"/>
      <w:r w:rsidRPr="00542910">
        <w:t>Van 27 t/m 30 oktober bracht een Nederlandse delegatie—bestaande uit</w:t>
      </w:r>
      <w:r>
        <w:t xml:space="preserve"> de ministeries van</w:t>
      </w:r>
      <w:r w:rsidRPr="00542910">
        <w:t xml:space="preserve"> VWS</w:t>
      </w:r>
      <w:r>
        <w:t xml:space="preserve">, </w:t>
      </w:r>
      <w:proofErr w:type="spellStart"/>
      <w:r w:rsidRPr="00542910">
        <w:t>JenV</w:t>
      </w:r>
      <w:proofErr w:type="spellEnd"/>
      <w:r w:rsidRPr="00542910">
        <w:t xml:space="preserve">, </w:t>
      </w:r>
      <w:r>
        <w:t xml:space="preserve">OCW, </w:t>
      </w:r>
      <w:r w:rsidRPr="00542910">
        <w:t>de VNG, de Raad voor de Rechtspraak en het Openbaar Ministerie—een werkbezoek aan Spanje</w:t>
      </w:r>
      <w:bookmarkEnd w:id="3"/>
      <w:r>
        <w:t xml:space="preserve">. </w:t>
      </w:r>
      <w:r w:rsidRPr="00542910">
        <w:t>Tijdens het werkbezoek heeft de Nederlandse delegatie</w:t>
      </w:r>
      <w:r>
        <w:t xml:space="preserve"> </w:t>
      </w:r>
      <w:r w:rsidRPr="00542910">
        <w:t>waardevolle inzichten opgedaan over de wijze waarop Spanje wetgeving, coördinatie, data-infrastructuur, preventie en maatschappelijke betrokkenheid structureel heeft geborgd. Deze lessen bevestigen het belang van een heldere verantwoordelijkheidsverdeling, structurele samenwerking en duurzame politieke aandacht</w:t>
      </w:r>
      <w:r>
        <w:t xml:space="preserve">. Hierbij is de kanttekening dat Spanje </w:t>
      </w:r>
      <w:r w:rsidRPr="00B10E0F">
        <w:t>e</w:t>
      </w:r>
      <w:r w:rsidRPr="00450229">
        <w:t>en wezenlijk andere bestuurlijke inrichting, een ander juridische stelsel en een andere maatschappelijke context kent, die de uitvoerbaarheid en overdraagbaarheid van elementen beïnvloeden</w:t>
      </w:r>
      <w:r w:rsidRPr="00B10E0F">
        <w:t xml:space="preserve">. In bijlage </w:t>
      </w:r>
      <w:r w:rsidR="003A3558">
        <w:t>3</w:t>
      </w:r>
      <w:r>
        <w:t xml:space="preserve"> </w:t>
      </w:r>
      <w:r w:rsidRPr="00B10E0F">
        <w:t xml:space="preserve">wordt dit nader uitgelicht. </w:t>
      </w:r>
      <w:r>
        <w:t xml:space="preserve">De lessen uit Spanje zijn benut bij de keuzes rondom vormgeving van coördinatie van de aanpak van Geweld Tegen Vrouwen, </w:t>
      </w:r>
      <w:r w:rsidRPr="00542910">
        <w:t>huiselijk geweld</w:t>
      </w:r>
      <w:r>
        <w:t xml:space="preserve"> en</w:t>
      </w:r>
      <w:r w:rsidRPr="00542910">
        <w:t xml:space="preserve"> kindermishandeling</w:t>
      </w:r>
      <w:r>
        <w:t xml:space="preserve">. </w:t>
      </w:r>
      <w:r w:rsidRPr="00542910">
        <w:t xml:space="preserve">De elementen die </w:t>
      </w:r>
      <w:r>
        <w:t>binnen</w:t>
      </w:r>
      <w:r w:rsidRPr="00542910">
        <w:t xml:space="preserve"> de Nederlandse context kunnen worden </w:t>
      </w:r>
      <w:r>
        <w:t>benut</w:t>
      </w:r>
      <w:r w:rsidRPr="00542910">
        <w:t>, zullen de komende periode verder verken</w:t>
      </w:r>
      <w:r>
        <w:t xml:space="preserve">d worden </w:t>
      </w:r>
      <w:r w:rsidRPr="00542910">
        <w:t xml:space="preserve">en </w:t>
      </w:r>
      <w:r>
        <w:t>met</w:t>
      </w:r>
      <w:r w:rsidRPr="00542910">
        <w:t xml:space="preserve"> een </w:t>
      </w:r>
      <w:r>
        <w:t xml:space="preserve">volgend </w:t>
      </w:r>
      <w:r w:rsidRPr="00542910">
        <w:t>kabinet</w:t>
      </w:r>
      <w:r w:rsidDel="00DC0C93">
        <w:t xml:space="preserve"> </w:t>
      </w:r>
      <w:r>
        <w:t>worden uitgewerkt</w:t>
      </w:r>
      <w:r w:rsidRPr="00542910">
        <w:t>.</w:t>
      </w:r>
      <w:r>
        <w:t xml:space="preserve"> Hiermee is de motie van het lid Eerdmans uitgevoerd. </w:t>
      </w:r>
    </w:p>
    <w:p w:rsidR="00261FD1" w:rsidP="009E76DF" w:rsidRDefault="00261FD1" w14:paraId="7C193ED9" w14:textId="77777777">
      <w:pPr>
        <w:spacing w:line="276" w:lineRule="auto"/>
        <w:rPr>
          <w:b/>
          <w:bCs/>
        </w:rPr>
      </w:pPr>
      <w:bookmarkStart w:name="_Hlk212200153" w:id="4"/>
    </w:p>
    <w:p w:rsidR="00A548D0" w:rsidP="009E76DF" w:rsidRDefault="00A548D0" w14:paraId="0356A05A" w14:textId="26DFE5E9">
      <w:pPr>
        <w:spacing w:line="276" w:lineRule="auto"/>
        <w:rPr>
          <w:b/>
          <w:bCs/>
        </w:rPr>
      </w:pPr>
      <w:r w:rsidRPr="00727DB6">
        <w:rPr>
          <w:b/>
          <w:bCs/>
        </w:rPr>
        <w:t xml:space="preserve">Toezegging bij Initiatiefnota van het lid </w:t>
      </w:r>
      <w:proofErr w:type="spellStart"/>
      <w:r w:rsidRPr="00727DB6">
        <w:rPr>
          <w:b/>
          <w:bCs/>
        </w:rPr>
        <w:t>Mutluer</w:t>
      </w:r>
      <w:proofErr w:type="spellEnd"/>
      <w:r w:rsidRPr="00727DB6">
        <w:rPr>
          <w:b/>
          <w:bCs/>
        </w:rPr>
        <w:t xml:space="preserve"> over </w:t>
      </w:r>
      <w:proofErr w:type="spellStart"/>
      <w:r w:rsidRPr="00727DB6">
        <w:rPr>
          <w:b/>
          <w:bCs/>
        </w:rPr>
        <w:t>femicide</w:t>
      </w:r>
      <w:proofErr w:type="spellEnd"/>
      <w:r w:rsidRPr="00727DB6">
        <w:rPr>
          <w:b/>
          <w:bCs/>
        </w:rPr>
        <w:t xml:space="preserve"> – de staatssecretaris </w:t>
      </w:r>
      <w:r w:rsidR="006141CF">
        <w:rPr>
          <w:b/>
          <w:bCs/>
        </w:rPr>
        <w:t xml:space="preserve">van </w:t>
      </w:r>
      <w:r w:rsidRPr="00727DB6">
        <w:rPr>
          <w:b/>
          <w:bCs/>
        </w:rPr>
        <w:t>J</w:t>
      </w:r>
      <w:r w:rsidR="00E75919">
        <w:rPr>
          <w:b/>
          <w:bCs/>
        </w:rPr>
        <w:t xml:space="preserve">ustitie </w:t>
      </w:r>
      <w:r w:rsidR="00996E49">
        <w:rPr>
          <w:b/>
          <w:bCs/>
        </w:rPr>
        <w:t xml:space="preserve">en </w:t>
      </w:r>
      <w:r w:rsidRPr="00727DB6">
        <w:rPr>
          <w:b/>
          <w:bCs/>
        </w:rPr>
        <w:t>V</w:t>
      </w:r>
      <w:r w:rsidR="00E75919">
        <w:rPr>
          <w:b/>
          <w:bCs/>
        </w:rPr>
        <w:t>eiligheid</w:t>
      </w:r>
      <w:r w:rsidRPr="00727DB6">
        <w:rPr>
          <w:b/>
          <w:bCs/>
        </w:rPr>
        <w:t xml:space="preserve"> informeert de Kamer voor het einde van 2025 over de stand van zaken rondom het </w:t>
      </w:r>
      <w:proofErr w:type="spellStart"/>
      <w:r w:rsidRPr="00727DB6">
        <w:rPr>
          <w:b/>
          <w:bCs/>
        </w:rPr>
        <w:t>slachtofferdevice</w:t>
      </w:r>
      <w:proofErr w:type="spellEnd"/>
      <w:r>
        <w:rPr>
          <w:rStyle w:val="Voetnootmarkering"/>
          <w:b/>
          <w:bCs/>
        </w:rPr>
        <w:footnoteReference w:id="17"/>
      </w:r>
      <w:r w:rsidRPr="00727DB6">
        <w:rPr>
          <w:b/>
          <w:bCs/>
        </w:rPr>
        <w:t>.</w:t>
      </w:r>
    </w:p>
    <w:bookmarkEnd w:id="4"/>
    <w:p w:rsidR="00727DB6" w:rsidP="009E76DF" w:rsidRDefault="00727DB6" w14:paraId="17BF29DE" w14:textId="581D1DBF">
      <w:pPr>
        <w:spacing w:line="276" w:lineRule="auto"/>
      </w:pPr>
      <w:r>
        <w:t xml:space="preserve">In het notaoverleg over de initiatiefnota inzake </w:t>
      </w:r>
      <w:proofErr w:type="spellStart"/>
      <w:r>
        <w:t>gendergerelateerd</w:t>
      </w:r>
      <w:proofErr w:type="spellEnd"/>
      <w:r>
        <w:t xml:space="preserve"> dodelijk geweld van lid </w:t>
      </w:r>
      <w:proofErr w:type="spellStart"/>
      <w:r>
        <w:t>Mutluer</w:t>
      </w:r>
      <w:proofErr w:type="spellEnd"/>
      <w:r>
        <w:t xml:space="preserve"> op 22 september jl. en in de antwoorden op de Kamervragen </w:t>
      </w:r>
      <w:r w:rsidRPr="007108E7">
        <w:t xml:space="preserve">over de bescherming van slachtoffers van huiselijk geweld en </w:t>
      </w:r>
      <w:proofErr w:type="spellStart"/>
      <w:r w:rsidRPr="007108E7">
        <w:t>stalking</w:t>
      </w:r>
      <w:proofErr w:type="spellEnd"/>
      <w:r>
        <w:t xml:space="preserve"> van 9 oktober jl.</w:t>
      </w:r>
      <w:r>
        <w:rPr>
          <w:rStyle w:val="Voetnootmarkering"/>
        </w:rPr>
        <w:footnoteReference w:id="18"/>
      </w:r>
      <w:r>
        <w:t xml:space="preserve"> heeft de staatssecretaris van Justitie en Veiligheid toegelicht waarom en hoe gefaseerd wordt toegewerkt naar het </w:t>
      </w:r>
      <w:r w:rsidRPr="00945FD4">
        <w:t xml:space="preserve">landelijk invoeren van het </w:t>
      </w:r>
      <w:proofErr w:type="spellStart"/>
      <w:r w:rsidRPr="00945FD4">
        <w:t>Slachtofferdevice</w:t>
      </w:r>
      <w:proofErr w:type="spellEnd"/>
      <w:r>
        <w:t xml:space="preserve">. Daarbij is aangegeven dat </w:t>
      </w:r>
      <w:r w:rsidRPr="007108E7">
        <w:t xml:space="preserve">de </w:t>
      </w:r>
      <w:r>
        <w:t xml:space="preserve">betrokkenheid van </w:t>
      </w:r>
      <w:r w:rsidRPr="007108E7">
        <w:t xml:space="preserve">gemeenten nodig </w:t>
      </w:r>
      <w:r>
        <w:t xml:space="preserve">is </w:t>
      </w:r>
      <w:r w:rsidRPr="007108E7">
        <w:t>in deze ontwikkeling</w:t>
      </w:r>
      <w:r>
        <w:t>,</w:t>
      </w:r>
      <w:r w:rsidRPr="007108E7">
        <w:t xml:space="preserve"> omdat zij de vrouwenopvang-organisaties financieren. </w:t>
      </w:r>
      <w:r>
        <w:t>De vrouwenopvang heeft</w:t>
      </w:r>
      <w:r w:rsidRPr="007108E7">
        <w:t xml:space="preserve"> een belangrijke rol in de werkwijze rond het </w:t>
      </w:r>
      <w:proofErr w:type="spellStart"/>
      <w:r w:rsidRPr="007108E7">
        <w:t>Slachtofferdevice</w:t>
      </w:r>
      <w:proofErr w:type="spellEnd"/>
      <w:r>
        <w:t>, in de vorm van de ondersteuning aan slachtoffers</w:t>
      </w:r>
      <w:r w:rsidRPr="007108E7">
        <w:t xml:space="preserve">. </w:t>
      </w:r>
      <w:r>
        <w:t xml:space="preserve">De staatssecretaris heeft tijdens dit notaoverleg toegezegd uw Kamer voor het einde van 2025 te informeren over de stand van zaken. </w:t>
      </w:r>
      <w:r w:rsidRPr="007108E7">
        <w:t>Om tot een voorstel voor het vervolg te komen</w:t>
      </w:r>
      <w:r>
        <w:t>,</w:t>
      </w:r>
      <w:r w:rsidRPr="007108E7">
        <w:t xml:space="preserve"> inclusief de financiering</w:t>
      </w:r>
      <w:r>
        <w:t>,</w:t>
      </w:r>
      <w:r w:rsidRPr="007108E7">
        <w:t xml:space="preserve"> </w:t>
      </w:r>
      <w:r>
        <w:t xml:space="preserve">zijn gesprekken met zowel gemeenten als </w:t>
      </w:r>
      <w:r w:rsidRPr="007108E7">
        <w:t>de vrouwenopvang gevoerd.</w:t>
      </w:r>
      <w:r>
        <w:t xml:space="preserve"> Deze gesprekken waren constructief. De meerwaarde van het </w:t>
      </w:r>
      <w:proofErr w:type="spellStart"/>
      <w:r>
        <w:t>Slachtofferdevice</w:t>
      </w:r>
      <w:proofErr w:type="spellEnd"/>
      <w:r>
        <w:t xml:space="preserve"> en de bijbehorende werkwijze wordt (h)erkend. Uit de gesprekken met de gemeenten volgt dat verdere uitwerking nodig is om tot een concreet voorstel te komen voor landelijke invoering. Hierover wordt uw Kamer in de eerste helft van 2026 nader geïnformeerd. Gelijktijdig aan deze ontwikkeling wordt binnen de gefaseerde aanpak de verdere invoering van het </w:t>
      </w:r>
      <w:proofErr w:type="spellStart"/>
      <w:r>
        <w:t>Slachtofferdevice</w:t>
      </w:r>
      <w:proofErr w:type="spellEnd"/>
      <w:r>
        <w:t xml:space="preserve"> voortgezet. </w:t>
      </w:r>
      <w:r w:rsidR="00C611C3">
        <w:t xml:space="preserve">Op dit moment </w:t>
      </w:r>
      <w:r>
        <w:t>werken vier regio’s met het device</w:t>
      </w:r>
      <w:r w:rsidR="00C611C3">
        <w:t>,</w:t>
      </w:r>
      <w:r>
        <w:t xml:space="preserve"> het streven is dat vanaf januari 2026 meer regio’s met het </w:t>
      </w:r>
      <w:proofErr w:type="spellStart"/>
      <w:r>
        <w:t>Slachtofferdevice</w:t>
      </w:r>
      <w:proofErr w:type="spellEnd"/>
      <w:r>
        <w:t xml:space="preserve"> kunnen gaan werken.</w:t>
      </w:r>
    </w:p>
    <w:p w:rsidR="00727DB6" w:rsidP="009E76DF" w:rsidRDefault="00727DB6" w14:paraId="6B427B5D" w14:textId="77777777">
      <w:pPr>
        <w:spacing w:line="276" w:lineRule="auto"/>
      </w:pPr>
    </w:p>
    <w:p w:rsidRPr="00B964EC" w:rsidR="00077979" w:rsidP="00077979" w:rsidRDefault="00077979" w14:paraId="3A3D0ECD" w14:textId="59651CAE">
      <w:pPr>
        <w:spacing w:line="276" w:lineRule="auto"/>
        <w:rPr>
          <w:b/>
          <w:bCs/>
        </w:rPr>
      </w:pPr>
      <w:bookmarkStart w:name="_Hlk215607943" w:id="5"/>
      <w:r w:rsidRPr="00B964EC">
        <w:rPr>
          <w:b/>
          <w:bCs/>
        </w:rPr>
        <w:t xml:space="preserve">Motie van de leden </w:t>
      </w:r>
      <w:proofErr w:type="spellStart"/>
      <w:r w:rsidRPr="00B964EC">
        <w:rPr>
          <w:b/>
          <w:bCs/>
        </w:rPr>
        <w:t>Rooderker</w:t>
      </w:r>
      <w:r w:rsidR="00C309E0">
        <w:rPr>
          <w:b/>
          <w:bCs/>
        </w:rPr>
        <w:t>k</w:t>
      </w:r>
      <w:proofErr w:type="spellEnd"/>
      <w:r w:rsidRPr="00B964EC">
        <w:rPr>
          <w:b/>
          <w:bCs/>
        </w:rPr>
        <w:t xml:space="preserve"> en Van Campen over o.a. het NCTV jaarlijks laten rapporteren over vrouwenhaat en </w:t>
      </w:r>
      <w:proofErr w:type="spellStart"/>
      <w:r w:rsidRPr="00B964EC">
        <w:rPr>
          <w:b/>
          <w:bCs/>
        </w:rPr>
        <w:t>lhbtqi</w:t>
      </w:r>
      <w:proofErr w:type="spellEnd"/>
      <w:r w:rsidRPr="00B964EC">
        <w:rPr>
          <w:b/>
          <w:bCs/>
        </w:rPr>
        <w:t>-haat</w:t>
      </w:r>
      <w:r w:rsidRPr="00B964EC">
        <w:rPr>
          <w:rStyle w:val="Voetnootmarkering"/>
          <w:b/>
          <w:bCs/>
        </w:rPr>
        <w:footnoteReference w:id="19"/>
      </w:r>
      <w:r w:rsidRPr="00B964EC">
        <w:rPr>
          <w:b/>
          <w:bCs/>
        </w:rPr>
        <w:t xml:space="preserve"> en toezegging van de staatssecretaris van Justitie en Veiligheid </w:t>
      </w:r>
      <w:r>
        <w:rPr>
          <w:b/>
          <w:bCs/>
        </w:rPr>
        <w:t xml:space="preserve">om </w:t>
      </w:r>
      <w:r w:rsidRPr="00B964EC">
        <w:rPr>
          <w:b/>
          <w:bCs/>
        </w:rPr>
        <w:t xml:space="preserve">de Kamer voor het einde van het jaar </w:t>
      </w:r>
      <w:r>
        <w:rPr>
          <w:b/>
          <w:bCs/>
        </w:rPr>
        <w:t xml:space="preserve">te informeren </w:t>
      </w:r>
      <w:r w:rsidRPr="00B964EC">
        <w:rPr>
          <w:b/>
          <w:bCs/>
        </w:rPr>
        <w:t>over de uitkomsten van zijn gesprek met de minister van Justitie en Veiligheid over het meer structureel rapporteren van vrouwenhaat door de NCTV (TZ202509-142).</w:t>
      </w:r>
    </w:p>
    <w:bookmarkEnd w:id="5"/>
    <w:p w:rsidR="00077979" w:rsidP="00077979" w:rsidRDefault="003A3558" w14:paraId="304F1D34" w14:textId="65D2FAD7">
      <w:pPr>
        <w:spacing w:line="276" w:lineRule="auto"/>
      </w:pPr>
      <w:r w:rsidRPr="003A3558">
        <w:t>De minister van Justitie en Veiligheid informeert uw Kamer over deze motie in het eerste kwartaal van 2026. Hiermee zal ook de toezegging van de staatssecretaris van Justitie en Veiligheid worden afgedaan.</w:t>
      </w:r>
    </w:p>
    <w:p w:rsidR="003A3558" w:rsidP="00077979" w:rsidRDefault="003A3558" w14:paraId="6BBDCDFD" w14:textId="77777777">
      <w:pPr>
        <w:spacing w:line="276" w:lineRule="auto"/>
      </w:pPr>
    </w:p>
    <w:p w:rsidR="00077979" w:rsidP="00077979" w:rsidRDefault="00077979" w14:paraId="66201527" w14:textId="77777777">
      <w:pPr>
        <w:spacing w:line="276" w:lineRule="auto"/>
        <w:rPr>
          <w:b/>
          <w:bCs/>
        </w:rPr>
      </w:pPr>
      <w:bookmarkStart w:name="_Hlk215608753" w:id="6"/>
      <w:r w:rsidRPr="00B964EC">
        <w:rPr>
          <w:b/>
          <w:bCs/>
        </w:rPr>
        <w:t xml:space="preserve">Toezegging van de staatssecretaris van Justitie en Veiligheid om na te gaan wat mogelijk is in het proactief waarschuwen van mensen voor hun partner als deze eerder veroordeeld is voor (fataal) huiselijk geweld (naar voorbeeld van Engeland) en motie van het lid Van der Werf (D66) c.s. over onderzoek naar een Nederlandse variant van </w:t>
      </w:r>
      <w:proofErr w:type="spellStart"/>
      <w:r w:rsidRPr="00B964EC">
        <w:rPr>
          <w:b/>
          <w:bCs/>
        </w:rPr>
        <w:t>Clare’s</w:t>
      </w:r>
      <w:proofErr w:type="spellEnd"/>
      <w:r w:rsidRPr="00B964EC">
        <w:rPr>
          <w:b/>
          <w:bCs/>
        </w:rPr>
        <w:t xml:space="preserve"> </w:t>
      </w:r>
      <w:proofErr w:type="spellStart"/>
      <w:r w:rsidRPr="00B964EC">
        <w:rPr>
          <w:b/>
          <w:bCs/>
        </w:rPr>
        <w:t>Law</w:t>
      </w:r>
      <w:proofErr w:type="spellEnd"/>
      <w:r w:rsidRPr="00B964EC">
        <w:rPr>
          <w:rStyle w:val="Voetnootmarkering"/>
          <w:b/>
          <w:bCs/>
        </w:rPr>
        <w:footnoteReference w:id="20"/>
      </w:r>
      <w:r w:rsidRPr="00B964EC">
        <w:rPr>
          <w:b/>
          <w:bCs/>
        </w:rPr>
        <w:t>.</w:t>
      </w:r>
    </w:p>
    <w:p w:rsidR="00077979" w:rsidP="00077979" w:rsidRDefault="00077979" w14:paraId="77D85B05" w14:textId="33E09AD7">
      <w:r>
        <w:t>Naar aanleiding van deze toezegging en motie is zoals eerder vermeld aan uw Kamer dat h</w:t>
      </w:r>
      <w:r w:rsidRPr="00E05AF9">
        <w:t xml:space="preserve">et ministerie van Justitie en Veiligheid een eerste (juridische) verkenning </w:t>
      </w:r>
      <w:r>
        <w:t xml:space="preserve">financiert </w:t>
      </w:r>
      <w:r w:rsidRPr="00E05AF9">
        <w:t xml:space="preserve">die op initiatief van de Open Universiteit samen met onder andere de gemeente Rotterdam, de politie en </w:t>
      </w:r>
      <w:proofErr w:type="spellStart"/>
      <w:r w:rsidRPr="00E05AF9">
        <w:t>Filomena</w:t>
      </w:r>
      <w:proofErr w:type="spellEnd"/>
      <w:r w:rsidRPr="00E05AF9">
        <w:t xml:space="preserve"> Rotterdam wordt uitgevoerd.</w:t>
      </w:r>
      <w:r>
        <w:rPr>
          <w:rStyle w:val="Voetnootmarkering"/>
        </w:rPr>
        <w:footnoteReference w:id="21"/>
      </w:r>
      <w:r w:rsidRPr="00E05AF9">
        <w:t xml:space="preserve"> </w:t>
      </w:r>
      <w:r>
        <w:t xml:space="preserve">Tijdens het notaoverleg over de initiatiefnota van het lid </w:t>
      </w:r>
      <w:proofErr w:type="spellStart"/>
      <w:r>
        <w:t>Mutluer</w:t>
      </w:r>
      <w:proofErr w:type="spellEnd"/>
      <w:r>
        <w:t xml:space="preserve"> informeerde de staatssecretaris van Justitie en Veiligheid dat dit onderzoek naar verwachting medio december 2025 gereed zou zijn. Het onderzoek loopt echter iets uit, d</w:t>
      </w:r>
      <w:r w:rsidRPr="00E05AF9">
        <w:t>e resultaten van deze verkenning zijn naar verwachting in januari 2026 gereed</w:t>
      </w:r>
      <w:r>
        <w:t xml:space="preserve"> (zoals oorspronkelijk aangekondigd)</w:t>
      </w:r>
      <w:r w:rsidRPr="00E05AF9">
        <w:t xml:space="preserve">. </w:t>
      </w:r>
    </w:p>
    <w:bookmarkEnd w:id="6"/>
    <w:p w:rsidR="00077979" w:rsidP="00077979" w:rsidRDefault="00077979" w14:paraId="4228D790" w14:textId="77777777">
      <w:pPr>
        <w:autoSpaceDN/>
        <w:spacing w:line="276" w:lineRule="auto"/>
        <w:textAlignment w:val="auto"/>
      </w:pPr>
    </w:p>
    <w:p w:rsidR="00077979" w:rsidP="00077979" w:rsidRDefault="00077979" w14:paraId="33E275D2" w14:textId="30D4078B">
      <w:pPr>
        <w:autoSpaceDN/>
        <w:spacing w:line="276" w:lineRule="auto"/>
        <w:textAlignment w:val="auto"/>
      </w:pPr>
      <w:bookmarkStart w:name="_Hlk215608509" w:id="7"/>
      <w:r w:rsidRPr="00B964EC">
        <w:rPr>
          <w:b/>
          <w:bCs/>
        </w:rPr>
        <w:t xml:space="preserve">Motie van de leden </w:t>
      </w:r>
      <w:proofErr w:type="spellStart"/>
      <w:r w:rsidRPr="00B964EC">
        <w:rPr>
          <w:b/>
          <w:bCs/>
        </w:rPr>
        <w:t>Mutluer</w:t>
      </w:r>
      <w:proofErr w:type="spellEnd"/>
      <w:r w:rsidRPr="00B964EC">
        <w:rPr>
          <w:b/>
          <w:bCs/>
        </w:rPr>
        <w:t xml:space="preserve"> en Van der Werf over een rechercheteam voor </w:t>
      </w:r>
      <w:proofErr w:type="spellStart"/>
      <w:r w:rsidRPr="00B964EC">
        <w:rPr>
          <w:b/>
          <w:bCs/>
        </w:rPr>
        <w:t>hoogrisico-stalking</w:t>
      </w:r>
      <w:proofErr w:type="spellEnd"/>
      <w:r w:rsidRPr="00B964EC">
        <w:rPr>
          <w:b/>
          <w:bCs/>
        </w:rPr>
        <w:t xml:space="preserve"> en complexe huiselijk geweldzaken landelijk uitrollen</w:t>
      </w:r>
      <w:r w:rsidRPr="00B964EC">
        <w:rPr>
          <w:rStyle w:val="Voetnootmarkering"/>
          <w:b/>
          <w:bCs/>
        </w:rPr>
        <w:footnoteReference w:id="22"/>
      </w:r>
      <w:r w:rsidRPr="00B964EC">
        <w:rPr>
          <w:b/>
          <w:bCs/>
        </w:rPr>
        <w:t xml:space="preserve"> en motie van de leden Michon-</w:t>
      </w:r>
      <w:proofErr w:type="spellStart"/>
      <w:r w:rsidRPr="00B964EC">
        <w:rPr>
          <w:b/>
          <w:bCs/>
        </w:rPr>
        <w:t>Derkzen</w:t>
      </w:r>
      <w:proofErr w:type="spellEnd"/>
      <w:r w:rsidRPr="00B964EC">
        <w:rPr>
          <w:b/>
          <w:bCs/>
        </w:rPr>
        <w:t xml:space="preserve"> (VVD) en Van der Werf </w:t>
      </w:r>
      <w:r w:rsidR="00CD6760">
        <w:rPr>
          <w:b/>
          <w:bCs/>
        </w:rPr>
        <w:t xml:space="preserve">(D66) </w:t>
      </w:r>
      <w:r w:rsidRPr="00B964EC">
        <w:rPr>
          <w:b/>
          <w:bCs/>
        </w:rPr>
        <w:t xml:space="preserve">over een verkenning ten behoeve van een betere en effectievere handhaving tegen digitale intimidatie en </w:t>
      </w:r>
      <w:proofErr w:type="spellStart"/>
      <w:r w:rsidRPr="00B964EC">
        <w:rPr>
          <w:b/>
          <w:bCs/>
        </w:rPr>
        <w:t>stalking</w:t>
      </w:r>
      <w:proofErr w:type="spellEnd"/>
      <w:r>
        <w:rPr>
          <w:b/>
          <w:bCs/>
        </w:rPr>
        <w:t>.</w:t>
      </w:r>
      <w:r w:rsidRPr="00B964EC">
        <w:rPr>
          <w:rStyle w:val="Voetnootmarkering"/>
          <w:b/>
          <w:bCs/>
        </w:rPr>
        <w:footnoteReference w:id="23"/>
      </w:r>
      <w:r>
        <w:t xml:space="preserve"> </w:t>
      </w:r>
    </w:p>
    <w:p w:rsidRPr="00910121" w:rsidR="00077979" w:rsidP="00077979" w:rsidRDefault="00077979" w14:paraId="11CED036" w14:textId="77777777">
      <w:pPr>
        <w:autoSpaceDN/>
        <w:spacing w:line="276" w:lineRule="auto"/>
        <w:textAlignment w:val="auto"/>
      </w:pPr>
      <w:r>
        <w:t xml:space="preserve">Deze beide moties zijn afgedaan in het halfjaarbericht Politie dat u voor het Kerstreces 2025 van de minister van Justitie en Veiligheid heeft ontvangen. </w:t>
      </w:r>
    </w:p>
    <w:bookmarkEnd w:id="7"/>
    <w:p w:rsidR="00077979" w:rsidP="00077979" w:rsidRDefault="00077979" w14:paraId="46164FB4" w14:textId="77777777">
      <w:pPr>
        <w:spacing w:line="276" w:lineRule="auto"/>
      </w:pPr>
    </w:p>
    <w:p w:rsidRPr="00FA56F3" w:rsidR="006317DA" w:rsidP="006317DA" w:rsidRDefault="006317DA" w14:paraId="375C5390" w14:textId="53C3F7BB">
      <w:pPr>
        <w:autoSpaceDN/>
        <w:spacing w:line="276" w:lineRule="auto"/>
        <w:textAlignment w:val="auto"/>
        <w:rPr>
          <w:b/>
          <w:bCs/>
        </w:rPr>
      </w:pPr>
      <w:r w:rsidRPr="00FA56F3">
        <w:rPr>
          <w:b/>
          <w:bCs/>
        </w:rPr>
        <w:t xml:space="preserve">Toezegging bij Initiatiefnota van het lid </w:t>
      </w:r>
      <w:proofErr w:type="spellStart"/>
      <w:r w:rsidRPr="00FA56F3">
        <w:rPr>
          <w:b/>
          <w:bCs/>
        </w:rPr>
        <w:t>Mutluer</w:t>
      </w:r>
      <w:proofErr w:type="spellEnd"/>
      <w:r w:rsidRPr="00FA56F3">
        <w:rPr>
          <w:b/>
          <w:bCs/>
        </w:rPr>
        <w:t xml:space="preserve"> over </w:t>
      </w:r>
      <w:proofErr w:type="spellStart"/>
      <w:r w:rsidRPr="00FA56F3">
        <w:rPr>
          <w:b/>
          <w:bCs/>
        </w:rPr>
        <w:t>femicide</w:t>
      </w:r>
      <w:proofErr w:type="spellEnd"/>
      <w:r w:rsidRPr="00FA56F3">
        <w:rPr>
          <w:b/>
          <w:bCs/>
        </w:rPr>
        <w:t xml:space="preserve"> – </w:t>
      </w:r>
      <w:r w:rsidR="000467EB">
        <w:rPr>
          <w:b/>
          <w:bCs/>
        </w:rPr>
        <w:t xml:space="preserve">de staatssecretaris </w:t>
      </w:r>
      <w:r w:rsidRPr="000467EB" w:rsidR="000467EB">
        <w:rPr>
          <w:b/>
          <w:bCs/>
        </w:rPr>
        <w:t>Langdurige en Maatschappelijke Zorg</w:t>
      </w:r>
      <w:r w:rsidRPr="00FA56F3">
        <w:rPr>
          <w:b/>
          <w:bCs/>
        </w:rPr>
        <w:t xml:space="preserve"> informeert de Kamer voor het einde van 2025 over de stand van zaken moties inzake dierenmishandeling als indicator van huiselijk geweld en de inzet van dieren als drukmiddel.</w:t>
      </w:r>
    </w:p>
    <w:p w:rsidR="006317DA" w:rsidP="006317DA" w:rsidRDefault="006317DA" w14:paraId="6BFE9633" w14:textId="77777777">
      <w:pPr>
        <w:autoSpaceDN/>
        <w:spacing w:line="276" w:lineRule="auto"/>
        <w:textAlignment w:val="auto"/>
      </w:pPr>
      <w:r>
        <w:t xml:space="preserve">Zowel binnen VWS als </w:t>
      </w:r>
      <w:proofErr w:type="spellStart"/>
      <w:r>
        <w:t>JenV</w:t>
      </w:r>
      <w:proofErr w:type="spellEnd"/>
      <w:r>
        <w:t xml:space="preserve"> zijn geen openstaande moties bekend ten aanzien van dit thema.</w:t>
      </w:r>
    </w:p>
    <w:p w:rsidR="00077979" w:rsidP="009E76DF" w:rsidRDefault="00077979" w14:paraId="3F645512" w14:textId="77777777">
      <w:pPr>
        <w:spacing w:line="276" w:lineRule="auto"/>
      </w:pPr>
    </w:p>
    <w:sectPr w:rsidR="0007797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F522" w14:textId="77777777" w:rsidR="00BB6AAE" w:rsidRDefault="00BB6AAE">
      <w:pPr>
        <w:spacing w:line="240" w:lineRule="auto"/>
      </w:pPr>
      <w:r>
        <w:separator/>
      </w:r>
    </w:p>
  </w:endnote>
  <w:endnote w:type="continuationSeparator" w:id="0">
    <w:p w14:paraId="52AD369C" w14:textId="77777777" w:rsidR="00BB6AAE" w:rsidRDefault="00BB6AAE">
      <w:pPr>
        <w:spacing w:line="240" w:lineRule="auto"/>
      </w:pPr>
      <w:r>
        <w:continuationSeparator/>
      </w:r>
    </w:p>
  </w:endnote>
  <w:endnote w:type="continuationNotice" w:id="1">
    <w:p w14:paraId="6D050849" w14:textId="77777777" w:rsidR="00BB6AAE" w:rsidRDefault="00BB6A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5919" w14:textId="77777777" w:rsidR="00966F08" w:rsidRDefault="00966F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FCF1" w14:textId="77777777" w:rsidR="00966F08" w:rsidRDefault="00966F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AD98" w14:textId="77777777" w:rsidR="00966F08" w:rsidRDefault="00966F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806E" w14:textId="77777777" w:rsidR="00BB6AAE" w:rsidRDefault="00BB6AAE">
      <w:pPr>
        <w:spacing w:line="240" w:lineRule="auto"/>
      </w:pPr>
      <w:r>
        <w:separator/>
      </w:r>
    </w:p>
  </w:footnote>
  <w:footnote w:type="continuationSeparator" w:id="0">
    <w:p w14:paraId="27199420" w14:textId="77777777" w:rsidR="00BB6AAE" w:rsidRDefault="00BB6AAE">
      <w:pPr>
        <w:spacing w:line="240" w:lineRule="auto"/>
      </w:pPr>
      <w:r>
        <w:continuationSeparator/>
      </w:r>
    </w:p>
  </w:footnote>
  <w:footnote w:type="continuationNotice" w:id="1">
    <w:p w14:paraId="0F9B54B3" w14:textId="77777777" w:rsidR="00BB6AAE" w:rsidRDefault="00BB6AAE">
      <w:pPr>
        <w:spacing w:line="240" w:lineRule="auto"/>
      </w:pPr>
    </w:p>
  </w:footnote>
  <w:footnote w:id="2">
    <w:p w14:paraId="4065CABC" w14:textId="31697D71" w:rsidR="00ED0F35" w:rsidRPr="00F15501" w:rsidRDefault="00ED0F35">
      <w:pPr>
        <w:pStyle w:val="Voetnoottekst"/>
        <w:rPr>
          <w:sz w:val="16"/>
          <w:szCs w:val="16"/>
        </w:rPr>
      </w:pPr>
      <w:r w:rsidRPr="00F15501">
        <w:rPr>
          <w:rStyle w:val="Voetnootmarkering"/>
          <w:sz w:val="16"/>
          <w:szCs w:val="16"/>
        </w:rPr>
        <w:footnoteRef/>
      </w:r>
      <w:r w:rsidRPr="00F15501">
        <w:rPr>
          <w:sz w:val="16"/>
          <w:szCs w:val="16"/>
        </w:rPr>
        <w:t xml:space="preserve"> </w:t>
      </w:r>
      <w:r w:rsidR="00373410" w:rsidRPr="008D134D">
        <w:rPr>
          <w:i/>
          <w:iCs/>
          <w:sz w:val="16"/>
          <w:szCs w:val="16"/>
        </w:rPr>
        <w:t>Kamerstukken II</w:t>
      </w:r>
      <w:r w:rsidR="00373410" w:rsidRPr="00F15501">
        <w:rPr>
          <w:sz w:val="16"/>
          <w:szCs w:val="16"/>
        </w:rPr>
        <w:t>, 2025-2026,</w:t>
      </w:r>
      <w:r w:rsidRPr="00F15501">
        <w:rPr>
          <w:sz w:val="16"/>
          <w:szCs w:val="16"/>
        </w:rPr>
        <w:t xml:space="preserve"> 28345, nr. 289</w:t>
      </w:r>
      <w:r w:rsidR="00C86EBE" w:rsidRPr="00F15501">
        <w:rPr>
          <w:sz w:val="16"/>
          <w:szCs w:val="16"/>
        </w:rPr>
        <w:t>.</w:t>
      </w:r>
    </w:p>
  </w:footnote>
  <w:footnote w:id="3">
    <w:p w14:paraId="14DE3F50" w14:textId="77777777" w:rsidR="00F15501" w:rsidRDefault="00F15501" w:rsidP="00F15501">
      <w:pPr>
        <w:pStyle w:val="Voetnoottekst"/>
      </w:pPr>
      <w:r w:rsidRPr="00F15501">
        <w:rPr>
          <w:rStyle w:val="Voetnootmarkering"/>
          <w:sz w:val="16"/>
          <w:szCs w:val="16"/>
        </w:rPr>
        <w:footnoteRef/>
      </w:r>
      <w:r w:rsidRPr="00F15501">
        <w:rPr>
          <w:sz w:val="16"/>
          <w:szCs w:val="16"/>
        </w:rPr>
        <w:t xml:space="preserve"> </w:t>
      </w:r>
      <w:r w:rsidRPr="008D134D">
        <w:rPr>
          <w:i/>
          <w:iCs/>
          <w:sz w:val="16"/>
          <w:szCs w:val="16"/>
        </w:rPr>
        <w:t>Kamerstukken II </w:t>
      </w:r>
      <w:r w:rsidRPr="00F15501">
        <w:rPr>
          <w:sz w:val="16"/>
          <w:szCs w:val="16"/>
        </w:rPr>
        <w:t>2025-2026, 36658, nr. 18</w:t>
      </w:r>
    </w:p>
  </w:footnote>
  <w:footnote w:id="4">
    <w:p w14:paraId="4AB660AE" w14:textId="77777777" w:rsidR="00E75919" w:rsidRPr="005F597C" w:rsidRDefault="00E75919" w:rsidP="00E75919">
      <w:pPr>
        <w:pStyle w:val="Voetnoottekst"/>
        <w:rPr>
          <w:i/>
          <w:iCs/>
        </w:rPr>
      </w:pPr>
      <w:r>
        <w:rPr>
          <w:rStyle w:val="Voetnootmarkering"/>
        </w:rPr>
        <w:footnoteRef/>
      </w:r>
      <w:r>
        <w:t xml:space="preserve"> </w:t>
      </w:r>
      <w:r w:rsidRPr="001F09AC">
        <w:rPr>
          <w:i/>
          <w:iCs/>
          <w:sz w:val="16"/>
          <w:szCs w:val="16"/>
        </w:rPr>
        <w:t xml:space="preserve">Kamerstukken II, </w:t>
      </w:r>
      <w:r w:rsidRPr="001F09AC">
        <w:rPr>
          <w:sz w:val="16"/>
          <w:szCs w:val="16"/>
        </w:rPr>
        <w:t>2024-2025, 33 552, nr. 146</w:t>
      </w:r>
      <w:r>
        <w:rPr>
          <w:i/>
          <w:iCs/>
        </w:rPr>
        <w:t xml:space="preserve"> </w:t>
      </w:r>
    </w:p>
  </w:footnote>
  <w:footnote w:id="5">
    <w:p w14:paraId="00083FF6" w14:textId="5CCF94BD" w:rsidR="00536E6F" w:rsidRPr="00F15501" w:rsidRDefault="00536E6F" w:rsidP="00536E6F">
      <w:pPr>
        <w:pStyle w:val="Voetnoottekst"/>
        <w:rPr>
          <w:sz w:val="16"/>
          <w:szCs w:val="16"/>
        </w:rPr>
      </w:pPr>
      <w:r w:rsidRPr="00F15501">
        <w:rPr>
          <w:rStyle w:val="Voetnootmarkering"/>
          <w:sz w:val="16"/>
          <w:szCs w:val="16"/>
        </w:rPr>
        <w:footnoteRef/>
      </w:r>
      <w:r w:rsidRPr="00F15501">
        <w:rPr>
          <w:sz w:val="16"/>
          <w:szCs w:val="16"/>
        </w:rPr>
        <w:t xml:space="preserve"> </w:t>
      </w:r>
      <w:r w:rsidR="00F15501" w:rsidRPr="008D134D">
        <w:rPr>
          <w:i/>
          <w:iCs/>
          <w:sz w:val="16"/>
          <w:szCs w:val="16"/>
        </w:rPr>
        <w:t>Kamerstukken II</w:t>
      </w:r>
      <w:r w:rsidR="00F15501" w:rsidRPr="00F15501">
        <w:rPr>
          <w:sz w:val="16"/>
          <w:szCs w:val="16"/>
        </w:rPr>
        <w:t>, 2025-2026, 36658, nr. 12.</w:t>
      </w:r>
    </w:p>
  </w:footnote>
  <w:footnote w:id="6">
    <w:p w14:paraId="73956053" w14:textId="77777777" w:rsidR="004C35CF" w:rsidRPr="00910121" w:rsidRDefault="004C35CF" w:rsidP="004C35CF">
      <w:pPr>
        <w:pStyle w:val="Voetnoottekst"/>
        <w:rPr>
          <w:i/>
          <w:iCs/>
          <w:sz w:val="16"/>
          <w:szCs w:val="16"/>
        </w:rPr>
      </w:pPr>
      <w:r w:rsidRPr="003E36B8">
        <w:rPr>
          <w:rStyle w:val="Voetnootmarkering"/>
          <w:sz w:val="16"/>
          <w:szCs w:val="16"/>
        </w:rPr>
        <w:footnoteRef/>
      </w:r>
      <w:r w:rsidRPr="003E36B8">
        <w:rPr>
          <w:sz w:val="16"/>
          <w:szCs w:val="16"/>
        </w:rPr>
        <w:t xml:space="preserve"> </w:t>
      </w:r>
      <w:r w:rsidRPr="00910121">
        <w:rPr>
          <w:i/>
          <w:iCs/>
          <w:sz w:val="16"/>
          <w:szCs w:val="16"/>
        </w:rPr>
        <w:t>Kamerstukken II</w:t>
      </w:r>
      <w:r w:rsidRPr="00910121">
        <w:rPr>
          <w:sz w:val="16"/>
          <w:szCs w:val="16"/>
        </w:rPr>
        <w:t>, 2024-2025, 30420, nr. 421.</w:t>
      </w:r>
    </w:p>
  </w:footnote>
  <w:footnote w:id="7">
    <w:p w14:paraId="449D4A23" w14:textId="77777777" w:rsidR="004C35CF" w:rsidRPr="00910121" w:rsidRDefault="004C35CF" w:rsidP="004C35CF">
      <w:pPr>
        <w:pStyle w:val="Voetnoottekst"/>
        <w:rPr>
          <w:sz w:val="16"/>
          <w:szCs w:val="16"/>
        </w:rPr>
      </w:pPr>
      <w:r w:rsidRPr="00910121">
        <w:rPr>
          <w:rStyle w:val="Voetnootmarkering"/>
          <w:sz w:val="16"/>
          <w:szCs w:val="16"/>
        </w:rPr>
        <w:footnoteRef/>
      </w:r>
      <w:r w:rsidRPr="00910121">
        <w:rPr>
          <w:sz w:val="16"/>
          <w:szCs w:val="16"/>
        </w:rPr>
        <w:t xml:space="preserve"> </w:t>
      </w:r>
      <w:r w:rsidRPr="00910121">
        <w:rPr>
          <w:i/>
          <w:iCs/>
          <w:sz w:val="16"/>
          <w:szCs w:val="16"/>
        </w:rPr>
        <w:t>Kamerstukken II</w:t>
      </w:r>
      <w:r w:rsidRPr="00910121">
        <w:rPr>
          <w:sz w:val="16"/>
          <w:szCs w:val="16"/>
        </w:rPr>
        <w:t>, 2024-2025, 29279, nr. 955.</w:t>
      </w:r>
    </w:p>
  </w:footnote>
  <w:footnote w:id="8">
    <w:p w14:paraId="6131EF76" w14:textId="77777777" w:rsidR="004C35CF" w:rsidRPr="00910121" w:rsidRDefault="004C35CF" w:rsidP="004C35CF">
      <w:pPr>
        <w:pStyle w:val="Voetnoottekst"/>
        <w:rPr>
          <w:sz w:val="16"/>
          <w:szCs w:val="16"/>
        </w:rPr>
      </w:pPr>
      <w:r w:rsidRPr="00910121">
        <w:rPr>
          <w:rStyle w:val="Voetnootmarkering"/>
          <w:sz w:val="16"/>
          <w:szCs w:val="16"/>
        </w:rPr>
        <w:footnoteRef/>
      </w:r>
      <w:r w:rsidRPr="00910121">
        <w:rPr>
          <w:sz w:val="16"/>
          <w:szCs w:val="16"/>
        </w:rPr>
        <w:t xml:space="preserve"> </w:t>
      </w:r>
      <w:r w:rsidRPr="00910121">
        <w:rPr>
          <w:i/>
          <w:iCs/>
          <w:sz w:val="16"/>
          <w:szCs w:val="16"/>
        </w:rPr>
        <w:t>Kamerstukken II</w:t>
      </w:r>
      <w:r w:rsidRPr="00910121">
        <w:rPr>
          <w:sz w:val="16"/>
          <w:szCs w:val="16"/>
        </w:rPr>
        <w:t>, 2024-2025, 29279, nr. 968.</w:t>
      </w:r>
    </w:p>
  </w:footnote>
  <w:footnote w:id="9">
    <w:p w14:paraId="53BC7E66" w14:textId="77777777" w:rsidR="004C35CF" w:rsidRPr="00910121" w:rsidRDefault="004C35CF" w:rsidP="004C35CF">
      <w:pPr>
        <w:pStyle w:val="Voetnoottekst"/>
        <w:rPr>
          <w:sz w:val="16"/>
          <w:szCs w:val="16"/>
        </w:rPr>
      </w:pPr>
      <w:r w:rsidRPr="00910121">
        <w:rPr>
          <w:rStyle w:val="Voetnootmarkering"/>
          <w:sz w:val="16"/>
          <w:szCs w:val="16"/>
        </w:rPr>
        <w:footnoteRef/>
      </w:r>
      <w:r w:rsidRPr="00910121">
        <w:rPr>
          <w:sz w:val="16"/>
          <w:szCs w:val="16"/>
        </w:rPr>
        <w:t xml:space="preserve"> </w:t>
      </w:r>
      <w:r w:rsidRPr="00910121">
        <w:rPr>
          <w:i/>
          <w:iCs/>
          <w:sz w:val="16"/>
          <w:szCs w:val="16"/>
        </w:rPr>
        <w:t>Kamerstukken II</w:t>
      </w:r>
      <w:r w:rsidRPr="00910121">
        <w:rPr>
          <w:sz w:val="16"/>
          <w:szCs w:val="16"/>
        </w:rPr>
        <w:t>, 2024-2025, 29279, nr. 970.</w:t>
      </w:r>
    </w:p>
  </w:footnote>
  <w:footnote w:id="10">
    <w:p w14:paraId="3FDF0A00" w14:textId="77777777" w:rsidR="00726465" w:rsidRPr="003F0CC2" w:rsidRDefault="00726465" w:rsidP="00726465">
      <w:pPr>
        <w:pStyle w:val="Voetnoottekst"/>
        <w:rPr>
          <w:sz w:val="16"/>
          <w:szCs w:val="16"/>
        </w:rPr>
      </w:pPr>
      <w:r w:rsidRPr="003F0CC2">
        <w:rPr>
          <w:rStyle w:val="Voetnootmarkering"/>
          <w:sz w:val="16"/>
          <w:szCs w:val="16"/>
        </w:rPr>
        <w:footnoteRef/>
      </w:r>
      <w:r w:rsidRPr="003F0CC2">
        <w:rPr>
          <w:sz w:val="16"/>
          <w:szCs w:val="16"/>
        </w:rPr>
        <w:t xml:space="preserve"> </w:t>
      </w:r>
      <w:r w:rsidRPr="003F0CC2">
        <w:rPr>
          <w:i/>
          <w:iCs/>
          <w:sz w:val="16"/>
          <w:szCs w:val="16"/>
        </w:rPr>
        <w:t>Kamerstuk</w:t>
      </w:r>
      <w:r w:rsidRPr="003F0CC2">
        <w:rPr>
          <w:sz w:val="16"/>
          <w:szCs w:val="16"/>
        </w:rPr>
        <w:t xml:space="preserve"> 31015-285</w:t>
      </w:r>
    </w:p>
  </w:footnote>
  <w:footnote w:id="11">
    <w:p w14:paraId="6A8F7E02" w14:textId="77777777" w:rsidR="00726465" w:rsidRPr="003F0CC2" w:rsidRDefault="00726465" w:rsidP="00726465">
      <w:pPr>
        <w:pStyle w:val="Voetnoottekst"/>
        <w:rPr>
          <w:sz w:val="16"/>
          <w:szCs w:val="16"/>
        </w:rPr>
      </w:pPr>
      <w:r w:rsidRPr="003F0CC2">
        <w:rPr>
          <w:rStyle w:val="Voetnootmarkering"/>
          <w:sz w:val="16"/>
          <w:szCs w:val="16"/>
        </w:rPr>
        <w:footnoteRef/>
      </w:r>
      <w:r w:rsidRPr="003F0CC2">
        <w:rPr>
          <w:sz w:val="16"/>
          <w:szCs w:val="16"/>
        </w:rPr>
        <w:t xml:space="preserve"> </w:t>
      </w:r>
      <w:r w:rsidRPr="003F0CC2">
        <w:rPr>
          <w:i/>
          <w:iCs/>
          <w:sz w:val="16"/>
          <w:szCs w:val="16"/>
        </w:rPr>
        <w:t>Kamerstuk</w:t>
      </w:r>
      <w:r w:rsidRPr="003F0CC2">
        <w:rPr>
          <w:sz w:val="16"/>
          <w:szCs w:val="16"/>
        </w:rPr>
        <w:t xml:space="preserve"> 36658-7</w:t>
      </w:r>
    </w:p>
  </w:footnote>
  <w:footnote w:id="12">
    <w:p w14:paraId="6FF9C1B7" w14:textId="77777777" w:rsidR="00CF0264" w:rsidRPr="00C219A1" w:rsidRDefault="00CF0264" w:rsidP="00CF0264">
      <w:pPr>
        <w:pStyle w:val="Voetnoottekst"/>
        <w:rPr>
          <w:sz w:val="16"/>
          <w:szCs w:val="16"/>
        </w:rPr>
      </w:pPr>
      <w:r w:rsidRPr="00C219A1">
        <w:rPr>
          <w:rStyle w:val="Voetnootmarkering"/>
          <w:sz w:val="16"/>
          <w:szCs w:val="16"/>
        </w:rPr>
        <w:footnoteRef/>
      </w:r>
      <w:r w:rsidRPr="00C219A1">
        <w:rPr>
          <w:sz w:val="16"/>
          <w:szCs w:val="16"/>
        </w:rPr>
        <w:t xml:space="preserve"> </w:t>
      </w:r>
      <w:r w:rsidRPr="00C219A1">
        <w:rPr>
          <w:i/>
          <w:iCs/>
          <w:sz w:val="16"/>
          <w:szCs w:val="16"/>
        </w:rPr>
        <w:t>Kamerstukken II</w:t>
      </w:r>
      <w:r w:rsidRPr="00C219A1">
        <w:rPr>
          <w:sz w:val="16"/>
          <w:szCs w:val="16"/>
        </w:rPr>
        <w:t>, 2024-2025, 36 725 VI, nr. 26</w:t>
      </w:r>
    </w:p>
  </w:footnote>
  <w:footnote w:id="13">
    <w:p w14:paraId="5B897E24" w14:textId="77777777" w:rsidR="00CF0264" w:rsidRPr="00C219A1" w:rsidRDefault="00CF0264" w:rsidP="00CF0264">
      <w:pPr>
        <w:pStyle w:val="Voetnoottekst"/>
        <w:rPr>
          <w:sz w:val="16"/>
          <w:szCs w:val="16"/>
        </w:rPr>
      </w:pPr>
      <w:r w:rsidRPr="00C219A1">
        <w:rPr>
          <w:rStyle w:val="Voetnootmarkering"/>
          <w:sz w:val="16"/>
          <w:szCs w:val="16"/>
        </w:rPr>
        <w:footnoteRef/>
      </w:r>
      <w:r w:rsidRPr="00C219A1">
        <w:rPr>
          <w:sz w:val="16"/>
          <w:szCs w:val="16"/>
        </w:rPr>
        <w:t xml:space="preserve"> </w:t>
      </w:r>
      <w:r w:rsidRPr="00C219A1">
        <w:rPr>
          <w:i/>
          <w:iCs/>
          <w:sz w:val="16"/>
          <w:szCs w:val="16"/>
        </w:rPr>
        <w:t>Kamerstukken II</w:t>
      </w:r>
      <w:r w:rsidRPr="00C219A1">
        <w:rPr>
          <w:sz w:val="16"/>
          <w:szCs w:val="16"/>
        </w:rPr>
        <w:t>, 2025-2026, 36 800 VI, nr. 7</w:t>
      </w:r>
    </w:p>
  </w:footnote>
  <w:footnote w:id="14">
    <w:p w14:paraId="44B9243D" w14:textId="77777777" w:rsidR="00CF0264" w:rsidRPr="00C219A1" w:rsidRDefault="00CF0264" w:rsidP="00CF0264">
      <w:pPr>
        <w:pStyle w:val="Voetnoottekst"/>
        <w:rPr>
          <w:sz w:val="16"/>
          <w:szCs w:val="16"/>
        </w:rPr>
      </w:pPr>
      <w:r w:rsidRPr="00C219A1">
        <w:rPr>
          <w:rStyle w:val="Voetnootmarkering"/>
          <w:sz w:val="16"/>
          <w:szCs w:val="16"/>
        </w:rPr>
        <w:footnoteRef/>
      </w:r>
      <w:r w:rsidRPr="00C219A1">
        <w:rPr>
          <w:sz w:val="16"/>
          <w:szCs w:val="16"/>
        </w:rPr>
        <w:t xml:space="preserve"> </w:t>
      </w:r>
      <w:r w:rsidRPr="00C219A1">
        <w:rPr>
          <w:i/>
          <w:iCs/>
          <w:sz w:val="16"/>
          <w:szCs w:val="16"/>
        </w:rPr>
        <w:t>Kamerstukken II</w:t>
      </w:r>
      <w:r w:rsidRPr="00C219A1">
        <w:rPr>
          <w:sz w:val="16"/>
          <w:szCs w:val="16"/>
        </w:rPr>
        <w:t>, 2024-2025, 34 843 en 31 015, nr. 124</w:t>
      </w:r>
    </w:p>
  </w:footnote>
  <w:footnote w:id="15">
    <w:p w14:paraId="6E319BFE" w14:textId="77777777" w:rsidR="00726465" w:rsidRPr="005F597C" w:rsidRDefault="00726465" w:rsidP="00726465">
      <w:pPr>
        <w:pStyle w:val="Voetnoottekst"/>
        <w:rPr>
          <w:i/>
          <w:iCs/>
        </w:rPr>
      </w:pPr>
      <w:r>
        <w:rPr>
          <w:rStyle w:val="Voetnootmarkering"/>
        </w:rPr>
        <w:footnoteRef/>
      </w:r>
      <w:r>
        <w:t xml:space="preserve"> </w:t>
      </w:r>
      <w:r w:rsidRPr="001F09AC">
        <w:rPr>
          <w:i/>
          <w:iCs/>
          <w:sz w:val="16"/>
          <w:szCs w:val="16"/>
        </w:rPr>
        <w:t xml:space="preserve">Kamerstukken II, </w:t>
      </w:r>
      <w:r w:rsidRPr="001F09AC">
        <w:rPr>
          <w:sz w:val="16"/>
          <w:szCs w:val="16"/>
        </w:rPr>
        <w:t>2024-2025, 33 552, nr. 146</w:t>
      </w:r>
      <w:r>
        <w:rPr>
          <w:i/>
          <w:iCs/>
        </w:rPr>
        <w:t xml:space="preserve"> </w:t>
      </w:r>
    </w:p>
  </w:footnote>
  <w:footnote w:id="16">
    <w:p w14:paraId="003A573D" w14:textId="77777777" w:rsidR="00726465" w:rsidRPr="005F597C" w:rsidRDefault="00726465" w:rsidP="00726465">
      <w:pPr>
        <w:pStyle w:val="Voetnoottekst"/>
        <w:rPr>
          <w:i/>
          <w:iCs/>
        </w:rPr>
      </w:pPr>
      <w:r>
        <w:rPr>
          <w:rStyle w:val="Voetnootmarkering"/>
        </w:rPr>
        <w:footnoteRef/>
      </w:r>
      <w:r>
        <w:t xml:space="preserve"> </w:t>
      </w:r>
      <w:r w:rsidRPr="001F09AC">
        <w:rPr>
          <w:i/>
          <w:iCs/>
          <w:sz w:val="16"/>
          <w:szCs w:val="16"/>
        </w:rPr>
        <w:t xml:space="preserve">Kamerstukken II, </w:t>
      </w:r>
      <w:r w:rsidRPr="001F09AC">
        <w:rPr>
          <w:sz w:val="16"/>
          <w:szCs w:val="16"/>
        </w:rPr>
        <w:t>2024-2025, 33 552, nr. 146</w:t>
      </w:r>
      <w:r>
        <w:rPr>
          <w:i/>
          <w:iCs/>
        </w:rPr>
        <w:t xml:space="preserve"> </w:t>
      </w:r>
    </w:p>
  </w:footnote>
  <w:footnote w:id="17">
    <w:p w14:paraId="30A377FE" w14:textId="06D4233B" w:rsidR="00A548D0" w:rsidRPr="00442312" w:rsidRDefault="00A548D0" w:rsidP="00A548D0">
      <w:pPr>
        <w:pStyle w:val="Voetnoottekst"/>
        <w:rPr>
          <w:sz w:val="16"/>
          <w:szCs w:val="16"/>
        </w:rPr>
      </w:pPr>
      <w:r w:rsidRPr="00442312">
        <w:rPr>
          <w:rStyle w:val="Voetnootmarkering"/>
          <w:sz w:val="16"/>
          <w:szCs w:val="16"/>
        </w:rPr>
        <w:footnoteRef/>
      </w:r>
      <w:r w:rsidRPr="00442312">
        <w:rPr>
          <w:sz w:val="16"/>
          <w:szCs w:val="16"/>
        </w:rPr>
        <w:t xml:space="preserve"> </w:t>
      </w:r>
      <w:r w:rsidRPr="00A5140F">
        <w:rPr>
          <w:i/>
          <w:iCs/>
          <w:sz w:val="16"/>
          <w:szCs w:val="16"/>
        </w:rPr>
        <w:t>Kamerstukken II</w:t>
      </w:r>
      <w:r w:rsidRPr="00442312">
        <w:rPr>
          <w:sz w:val="16"/>
          <w:szCs w:val="16"/>
        </w:rPr>
        <w:t>, 2025-2026, Aanhangsel nr. 223.</w:t>
      </w:r>
    </w:p>
  </w:footnote>
  <w:footnote w:id="18">
    <w:p w14:paraId="2DD3A510" w14:textId="77777777" w:rsidR="00727DB6" w:rsidRPr="00442312" w:rsidRDefault="00727DB6" w:rsidP="00727DB6">
      <w:pPr>
        <w:pStyle w:val="Voetnoottekst"/>
        <w:rPr>
          <w:sz w:val="16"/>
          <w:szCs w:val="16"/>
        </w:rPr>
      </w:pPr>
      <w:r w:rsidRPr="00442312">
        <w:rPr>
          <w:rStyle w:val="Voetnootmarkering"/>
          <w:sz w:val="16"/>
          <w:szCs w:val="16"/>
        </w:rPr>
        <w:footnoteRef/>
      </w:r>
      <w:r w:rsidRPr="00442312">
        <w:rPr>
          <w:sz w:val="16"/>
          <w:szCs w:val="16"/>
        </w:rPr>
        <w:t xml:space="preserve"> </w:t>
      </w:r>
      <w:r w:rsidRPr="00A5140F">
        <w:rPr>
          <w:i/>
          <w:iCs/>
          <w:sz w:val="16"/>
          <w:szCs w:val="16"/>
        </w:rPr>
        <w:t>Kamerstukken II</w:t>
      </w:r>
      <w:r w:rsidRPr="00442312">
        <w:rPr>
          <w:sz w:val="16"/>
          <w:szCs w:val="16"/>
        </w:rPr>
        <w:t>, 2025-2026, Aanhangsel nr. 223.</w:t>
      </w:r>
    </w:p>
  </w:footnote>
  <w:footnote w:id="19">
    <w:p w14:paraId="60FC8D0C" w14:textId="77777777" w:rsidR="00077979" w:rsidRPr="00910121" w:rsidRDefault="00077979" w:rsidP="00077979">
      <w:pPr>
        <w:pStyle w:val="Voetnoottekst"/>
        <w:rPr>
          <w:i/>
          <w:iCs/>
          <w:sz w:val="16"/>
          <w:szCs w:val="16"/>
        </w:rPr>
      </w:pPr>
      <w:r w:rsidRPr="003E36B8">
        <w:rPr>
          <w:rStyle w:val="Voetnootmarkering"/>
          <w:sz w:val="16"/>
          <w:szCs w:val="16"/>
        </w:rPr>
        <w:footnoteRef/>
      </w:r>
      <w:r w:rsidRPr="003E36B8">
        <w:rPr>
          <w:sz w:val="16"/>
          <w:szCs w:val="16"/>
        </w:rPr>
        <w:t xml:space="preserve"> </w:t>
      </w:r>
      <w:r w:rsidRPr="00910121">
        <w:rPr>
          <w:i/>
          <w:iCs/>
          <w:sz w:val="16"/>
          <w:szCs w:val="16"/>
        </w:rPr>
        <w:t>Kamerstukken II</w:t>
      </w:r>
      <w:r w:rsidRPr="00910121">
        <w:rPr>
          <w:sz w:val="16"/>
          <w:szCs w:val="16"/>
        </w:rPr>
        <w:t>, 2024-2025, 30420, nr. 421.</w:t>
      </w:r>
    </w:p>
  </w:footnote>
  <w:footnote w:id="20">
    <w:p w14:paraId="53BBEB56" w14:textId="77777777" w:rsidR="00077979" w:rsidRPr="00910121" w:rsidRDefault="00077979" w:rsidP="00077979">
      <w:pPr>
        <w:pStyle w:val="Voetnoottekst"/>
        <w:rPr>
          <w:sz w:val="16"/>
          <w:szCs w:val="16"/>
        </w:rPr>
      </w:pPr>
      <w:r w:rsidRPr="00910121">
        <w:rPr>
          <w:rStyle w:val="Voetnootmarkering"/>
          <w:sz w:val="16"/>
          <w:szCs w:val="16"/>
        </w:rPr>
        <w:footnoteRef/>
      </w:r>
      <w:r w:rsidRPr="00910121">
        <w:rPr>
          <w:sz w:val="16"/>
          <w:szCs w:val="16"/>
        </w:rPr>
        <w:t xml:space="preserve"> </w:t>
      </w:r>
      <w:r w:rsidRPr="00910121">
        <w:rPr>
          <w:i/>
          <w:iCs/>
          <w:sz w:val="16"/>
          <w:szCs w:val="16"/>
        </w:rPr>
        <w:t>Kamerstukken II</w:t>
      </w:r>
      <w:r w:rsidRPr="00910121">
        <w:rPr>
          <w:sz w:val="16"/>
          <w:szCs w:val="16"/>
        </w:rPr>
        <w:t>, 2024-2025, 29279, nr. 955.</w:t>
      </w:r>
    </w:p>
  </w:footnote>
  <w:footnote w:id="21">
    <w:p w14:paraId="6B40243F" w14:textId="77777777" w:rsidR="00077979" w:rsidRPr="00A5140F" w:rsidRDefault="00077979" w:rsidP="00077979">
      <w:pPr>
        <w:pStyle w:val="Voetnoottekst"/>
        <w:rPr>
          <w:sz w:val="16"/>
          <w:szCs w:val="16"/>
        </w:rPr>
      </w:pPr>
      <w:r w:rsidRPr="00592941">
        <w:rPr>
          <w:rStyle w:val="Voetnootmarkering"/>
          <w:sz w:val="16"/>
          <w:szCs w:val="16"/>
        </w:rPr>
        <w:footnoteRef/>
      </w:r>
      <w:r w:rsidRPr="00592941">
        <w:rPr>
          <w:sz w:val="16"/>
          <w:szCs w:val="16"/>
        </w:rPr>
        <w:t xml:space="preserve"> </w:t>
      </w:r>
      <w:r w:rsidRPr="00A5140F">
        <w:rPr>
          <w:i/>
          <w:iCs/>
          <w:sz w:val="16"/>
          <w:szCs w:val="16"/>
        </w:rPr>
        <w:t>Kamerstukken II</w:t>
      </w:r>
      <w:r w:rsidRPr="00A5140F">
        <w:rPr>
          <w:sz w:val="16"/>
          <w:szCs w:val="16"/>
        </w:rPr>
        <w:t>, 2025-2026, 2025Z14558.</w:t>
      </w:r>
    </w:p>
  </w:footnote>
  <w:footnote w:id="22">
    <w:p w14:paraId="16BB7535" w14:textId="77777777" w:rsidR="00077979" w:rsidRPr="00910121" w:rsidRDefault="00077979" w:rsidP="00077979">
      <w:pPr>
        <w:pStyle w:val="Voetnoottekst"/>
        <w:rPr>
          <w:sz w:val="16"/>
          <w:szCs w:val="16"/>
        </w:rPr>
      </w:pPr>
      <w:r w:rsidRPr="00910121">
        <w:rPr>
          <w:rStyle w:val="Voetnootmarkering"/>
          <w:sz w:val="16"/>
          <w:szCs w:val="16"/>
        </w:rPr>
        <w:footnoteRef/>
      </w:r>
      <w:r w:rsidRPr="00910121">
        <w:rPr>
          <w:sz w:val="16"/>
          <w:szCs w:val="16"/>
        </w:rPr>
        <w:t xml:space="preserve"> </w:t>
      </w:r>
      <w:r w:rsidRPr="00910121">
        <w:rPr>
          <w:i/>
          <w:iCs/>
          <w:sz w:val="16"/>
          <w:szCs w:val="16"/>
        </w:rPr>
        <w:t>Kamerstukken II</w:t>
      </w:r>
      <w:r w:rsidRPr="00910121">
        <w:rPr>
          <w:sz w:val="16"/>
          <w:szCs w:val="16"/>
        </w:rPr>
        <w:t>, 2024-2025, 29279, nr. 968.</w:t>
      </w:r>
    </w:p>
  </w:footnote>
  <w:footnote w:id="23">
    <w:p w14:paraId="308C3085" w14:textId="77777777" w:rsidR="00077979" w:rsidRPr="00910121" w:rsidRDefault="00077979" w:rsidP="00077979">
      <w:pPr>
        <w:pStyle w:val="Voetnoottekst"/>
        <w:rPr>
          <w:sz w:val="16"/>
          <w:szCs w:val="16"/>
        </w:rPr>
      </w:pPr>
      <w:r w:rsidRPr="00910121">
        <w:rPr>
          <w:rStyle w:val="Voetnootmarkering"/>
          <w:sz w:val="16"/>
          <w:szCs w:val="16"/>
        </w:rPr>
        <w:footnoteRef/>
      </w:r>
      <w:r w:rsidRPr="00910121">
        <w:rPr>
          <w:sz w:val="16"/>
          <w:szCs w:val="16"/>
        </w:rPr>
        <w:t xml:space="preserve"> </w:t>
      </w:r>
      <w:r w:rsidRPr="00910121">
        <w:rPr>
          <w:i/>
          <w:iCs/>
          <w:sz w:val="16"/>
          <w:szCs w:val="16"/>
        </w:rPr>
        <w:t>Kamerstukken II</w:t>
      </w:r>
      <w:r w:rsidRPr="00910121">
        <w:rPr>
          <w:sz w:val="16"/>
          <w:szCs w:val="16"/>
        </w:rPr>
        <w:t>, 2024-2025, 29279, nr. 970.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F7D9" w14:textId="77777777" w:rsidR="00966F08" w:rsidRDefault="00966F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6D5F" w14:textId="77777777" w:rsidR="00A86434" w:rsidRDefault="00FB216C">
    <w:r>
      <w:rPr>
        <w:noProof/>
      </w:rPr>
      <mc:AlternateContent>
        <mc:Choice Requires="wps">
          <w:drawing>
            <wp:anchor distT="0" distB="0" distL="0" distR="0" simplePos="0" relativeHeight="251652096" behindDoc="0" locked="1" layoutInCell="1" allowOverlap="1" wp14:anchorId="5078E4E9" wp14:editId="48F2A7C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68854A" w14:textId="77777777" w:rsidR="00A86434" w:rsidRDefault="00FB216C">
                          <w:pPr>
                            <w:pStyle w:val="Referentiegegevensbold"/>
                          </w:pPr>
                          <w:r>
                            <w:t>DGLZ</w:t>
                          </w:r>
                        </w:p>
                        <w:p w14:paraId="73CE6024" w14:textId="77777777" w:rsidR="00A86434" w:rsidRDefault="00FB216C">
                          <w:pPr>
                            <w:pStyle w:val="Referentiegegevens"/>
                          </w:pPr>
                          <w:r>
                            <w:t>Directie Maatschappelijke Ondersteuning</w:t>
                          </w:r>
                        </w:p>
                        <w:p w14:paraId="4F4B3372" w14:textId="77777777" w:rsidR="00A86434" w:rsidRDefault="00A86434">
                          <w:pPr>
                            <w:pStyle w:val="WitregelW2"/>
                          </w:pPr>
                        </w:p>
                        <w:p w14:paraId="13018BB0" w14:textId="77777777" w:rsidR="00A86434" w:rsidRDefault="00FB216C">
                          <w:pPr>
                            <w:pStyle w:val="Referentiegegevensbold"/>
                          </w:pPr>
                          <w:r>
                            <w:t>Datum</w:t>
                          </w:r>
                        </w:p>
                        <w:p w14:paraId="236A9C4D" w14:textId="325EA141" w:rsidR="00A86434" w:rsidRDefault="00886F51">
                          <w:pPr>
                            <w:pStyle w:val="Referentiegegevens"/>
                          </w:pPr>
                          <w:r>
                            <w:t>11 december 2025</w:t>
                          </w:r>
                        </w:p>
                      </w:txbxContent>
                    </wps:txbx>
                    <wps:bodyPr vert="horz" wrap="square" lIns="0" tIns="0" rIns="0" bIns="0" anchor="t" anchorCtr="0"/>
                  </wps:wsp>
                </a:graphicData>
              </a:graphic>
            </wp:anchor>
          </w:drawing>
        </mc:Choice>
        <mc:Fallback>
          <w:pict>
            <v:shapetype w14:anchorId="5078E4E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B68854A" w14:textId="77777777" w:rsidR="00A86434" w:rsidRDefault="00FB216C">
                    <w:pPr>
                      <w:pStyle w:val="Referentiegegevensbold"/>
                    </w:pPr>
                    <w:r>
                      <w:t>DGLZ</w:t>
                    </w:r>
                  </w:p>
                  <w:p w14:paraId="73CE6024" w14:textId="77777777" w:rsidR="00A86434" w:rsidRDefault="00FB216C">
                    <w:pPr>
                      <w:pStyle w:val="Referentiegegevens"/>
                    </w:pPr>
                    <w:r>
                      <w:t>Directie Maatschappelijke Ondersteuning</w:t>
                    </w:r>
                  </w:p>
                  <w:p w14:paraId="4F4B3372" w14:textId="77777777" w:rsidR="00A86434" w:rsidRDefault="00A86434">
                    <w:pPr>
                      <w:pStyle w:val="WitregelW2"/>
                    </w:pPr>
                  </w:p>
                  <w:p w14:paraId="13018BB0" w14:textId="77777777" w:rsidR="00A86434" w:rsidRDefault="00FB216C">
                    <w:pPr>
                      <w:pStyle w:val="Referentiegegevensbold"/>
                    </w:pPr>
                    <w:r>
                      <w:t>Datum</w:t>
                    </w:r>
                  </w:p>
                  <w:p w14:paraId="236A9C4D" w14:textId="325EA141" w:rsidR="00A86434" w:rsidRDefault="00886F51">
                    <w:pPr>
                      <w:pStyle w:val="Referentiegegevens"/>
                    </w:pPr>
                    <w:r>
                      <w:t>11 december 2025</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01B0457" wp14:editId="478233EE">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40010C4" w14:textId="77777777" w:rsidR="003A0686" w:rsidRDefault="003A0686"/>
                      </w:txbxContent>
                    </wps:txbx>
                    <wps:bodyPr vert="horz" wrap="square" lIns="0" tIns="0" rIns="0" bIns="0" anchor="t" anchorCtr="0"/>
                  </wps:wsp>
                </a:graphicData>
              </a:graphic>
            </wp:anchor>
          </w:drawing>
        </mc:Choice>
        <mc:Fallback>
          <w:pict>
            <v:shape w14:anchorId="201B0457"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740010C4" w14:textId="77777777" w:rsidR="003A0686" w:rsidRDefault="003A0686"/>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90EFF62" wp14:editId="7F684F3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1EB5A2" w14:textId="3D91827A" w:rsidR="00A86434" w:rsidRDefault="00FB216C">
                          <w:pPr>
                            <w:pStyle w:val="Referentiegegevens"/>
                          </w:pPr>
                          <w:r>
                            <w:t xml:space="preserve">Pagina </w:t>
                          </w:r>
                          <w:r>
                            <w:fldChar w:fldCharType="begin"/>
                          </w:r>
                          <w:r>
                            <w:instrText>PAGE</w:instrText>
                          </w:r>
                          <w:r>
                            <w:fldChar w:fldCharType="separate"/>
                          </w:r>
                          <w:r w:rsidR="002E2ECA">
                            <w:rPr>
                              <w:noProof/>
                            </w:rPr>
                            <w:t>2</w:t>
                          </w:r>
                          <w:r>
                            <w:fldChar w:fldCharType="end"/>
                          </w:r>
                          <w:r>
                            <w:t xml:space="preserve"> van </w:t>
                          </w:r>
                          <w:r>
                            <w:fldChar w:fldCharType="begin"/>
                          </w:r>
                          <w:r>
                            <w:instrText>NUMPAGES</w:instrText>
                          </w:r>
                          <w:r>
                            <w:fldChar w:fldCharType="separate"/>
                          </w:r>
                          <w:r w:rsidR="002E2ECA">
                            <w:rPr>
                              <w:noProof/>
                            </w:rPr>
                            <w:t>1</w:t>
                          </w:r>
                          <w:r>
                            <w:fldChar w:fldCharType="end"/>
                          </w:r>
                        </w:p>
                      </w:txbxContent>
                    </wps:txbx>
                    <wps:bodyPr vert="horz" wrap="square" lIns="0" tIns="0" rIns="0" bIns="0" anchor="t" anchorCtr="0"/>
                  </wps:wsp>
                </a:graphicData>
              </a:graphic>
            </wp:anchor>
          </w:drawing>
        </mc:Choice>
        <mc:Fallback>
          <w:pict>
            <v:shape w14:anchorId="690EFF62"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11EB5A2" w14:textId="3D91827A" w:rsidR="00A86434" w:rsidRDefault="00FB216C">
                    <w:pPr>
                      <w:pStyle w:val="Referentiegegevens"/>
                    </w:pPr>
                    <w:r>
                      <w:t xml:space="preserve">Pagina </w:t>
                    </w:r>
                    <w:r>
                      <w:fldChar w:fldCharType="begin"/>
                    </w:r>
                    <w:r>
                      <w:instrText>PAGE</w:instrText>
                    </w:r>
                    <w:r>
                      <w:fldChar w:fldCharType="separate"/>
                    </w:r>
                    <w:r w:rsidR="002E2ECA">
                      <w:rPr>
                        <w:noProof/>
                      </w:rPr>
                      <w:t>2</w:t>
                    </w:r>
                    <w:r>
                      <w:fldChar w:fldCharType="end"/>
                    </w:r>
                    <w:r>
                      <w:t xml:space="preserve"> van </w:t>
                    </w:r>
                    <w:r>
                      <w:fldChar w:fldCharType="begin"/>
                    </w:r>
                    <w:r>
                      <w:instrText>NUMPAGES</w:instrText>
                    </w:r>
                    <w:r>
                      <w:fldChar w:fldCharType="separate"/>
                    </w:r>
                    <w:r w:rsidR="002E2E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FB380B7" wp14:editId="045DCC05">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0FEC208" w14:textId="77777777" w:rsidR="003A0686" w:rsidRDefault="003A0686"/>
                      </w:txbxContent>
                    </wps:txbx>
                    <wps:bodyPr vert="horz" wrap="square" lIns="0" tIns="0" rIns="0" bIns="0" anchor="t" anchorCtr="0"/>
                  </wps:wsp>
                </a:graphicData>
              </a:graphic>
            </wp:anchor>
          </w:drawing>
        </mc:Choice>
        <mc:Fallback>
          <w:pict>
            <v:shape w14:anchorId="5FB380B7"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60FEC208" w14:textId="77777777" w:rsidR="003A0686" w:rsidRDefault="003A068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DDB9" w14:textId="77777777" w:rsidR="00A86434" w:rsidRDefault="00FB216C">
    <w:pPr>
      <w:spacing w:after="4835" w:line="14" w:lineRule="exact"/>
    </w:pPr>
    <w:r>
      <w:rPr>
        <w:noProof/>
      </w:rPr>
      <mc:AlternateContent>
        <mc:Choice Requires="wps">
          <w:drawing>
            <wp:anchor distT="0" distB="0" distL="0" distR="0" simplePos="0" relativeHeight="251656192" behindDoc="0" locked="1" layoutInCell="1" allowOverlap="1" wp14:anchorId="1D687FA2" wp14:editId="4CF53CF2">
              <wp:simplePos x="0" y="0"/>
              <wp:positionH relativeFrom="page">
                <wp:posOffset>1007744</wp:posOffset>
              </wp:positionH>
              <wp:positionV relativeFrom="page">
                <wp:posOffset>1954530</wp:posOffset>
              </wp:positionV>
              <wp:extent cx="4787900" cy="2089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208915"/>
                      </a:xfrm>
                      <a:prstGeom prst="rect">
                        <a:avLst/>
                      </a:prstGeom>
                      <a:noFill/>
                    </wps:spPr>
                    <wps:txbx>
                      <w:txbxContent>
                        <w:p w14:paraId="051D4795" w14:textId="77777777" w:rsidR="003A0686" w:rsidRDefault="003A0686"/>
                      </w:txbxContent>
                    </wps:txbx>
                    <wps:bodyPr vert="horz" wrap="square" lIns="0" tIns="0" rIns="0" bIns="0" anchor="t" anchorCtr="0"/>
                  </wps:wsp>
                </a:graphicData>
              </a:graphic>
            </wp:anchor>
          </w:drawing>
        </mc:Choice>
        <mc:Fallback>
          <w:pict>
            <v:shapetype w14:anchorId="1D687FA2" id="_x0000_t202" coordsize="21600,21600" o:spt="202" path="m,l,21600r21600,l21600,xe">
              <v:stroke joinstyle="miter"/>
              <v:path gradientshapeok="t" o:connecttype="rect"/>
            </v:shapetype>
            <v:shape id="46ff9a2f-aa3c-11ea-a756-beb5f67e67be" o:spid="_x0000_s1030" type="#_x0000_t202" style="position:absolute;margin-left:79.35pt;margin-top:153.9pt;width:377pt;height:16.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" filled="f" stroked="f">
              <v:textbox inset="0,0,0,0">
                <w:txbxContent>
                  <w:p w14:paraId="051D4795" w14:textId="77777777" w:rsidR="003A0686" w:rsidRDefault="003A068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72FFA9C" wp14:editId="06AE25B1">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43C27C51" w14:textId="77777777" w:rsidR="00A86434" w:rsidRDefault="00FB216C">
                          <w:r>
                            <w:t>Overige moties en toezeggingen</w:t>
                          </w:r>
                        </w:p>
                      </w:txbxContent>
                    </wps:txbx>
                    <wps:bodyPr vert="horz" wrap="square" lIns="0" tIns="0" rIns="0" bIns="0" anchor="t" anchorCtr="0"/>
                  </wps:wsp>
                </a:graphicData>
              </a:graphic>
            </wp:anchor>
          </w:drawing>
        </mc:Choice>
        <mc:Fallback>
          <w:pict>
            <v:shape w14:anchorId="772FFA9C"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43C27C51" w14:textId="77777777" w:rsidR="00A86434" w:rsidRDefault="00FB216C">
                    <w:r>
                      <w:t>Overige moties en toezeggingen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1E8A3E2" wp14:editId="34E3F1DD">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6B16B0" w14:textId="77777777" w:rsidR="00A86434" w:rsidRDefault="00FB216C">
                          <w:pPr>
                            <w:pStyle w:val="Referentiegegevensbold"/>
                          </w:pPr>
                          <w:r>
                            <w:t>DGLZ</w:t>
                          </w:r>
                        </w:p>
                        <w:p w14:paraId="62526329" w14:textId="77777777" w:rsidR="00A86434" w:rsidRDefault="00FB216C">
                          <w:pPr>
                            <w:pStyle w:val="Referentiegegevens"/>
                          </w:pPr>
                          <w:r>
                            <w:t>Directie Maatschappelijke Ondersteuning</w:t>
                          </w:r>
                        </w:p>
                        <w:p w14:paraId="0DB2F43D" w14:textId="77777777" w:rsidR="00A86434" w:rsidRDefault="00A86434">
                          <w:pPr>
                            <w:pStyle w:val="WitregelW1"/>
                          </w:pPr>
                        </w:p>
                        <w:p w14:paraId="53AC162C" w14:textId="77777777" w:rsidR="00A86434" w:rsidRDefault="00A86434">
                          <w:pPr>
                            <w:pStyle w:val="WitregelW2"/>
                          </w:pPr>
                        </w:p>
                        <w:p w14:paraId="7F4C0191" w14:textId="41E9689A" w:rsidR="00A86434" w:rsidRDefault="00A86434">
                          <w:pPr>
                            <w:pStyle w:val="Referentiegegevens"/>
                          </w:pPr>
                        </w:p>
                      </w:txbxContent>
                    </wps:txbx>
                    <wps:bodyPr vert="horz" wrap="square" lIns="0" tIns="0" rIns="0" bIns="0" anchor="t" anchorCtr="0"/>
                  </wps:wsp>
                </a:graphicData>
              </a:graphic>
            </wp:anchor>
          </w:drawing>
        </mc:Choice>
        <mc:Fallback>
          <w:pict>
            <v:shape w14:anchorId="61E8A3E2"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776B16B0" w14:textId="77777777" w:rsidR="00A86434" w:rsidRDefault="00FB216C">
                    <w:pPr>
                      <w:pStyle w:val="Referentiegegevensbold"/>
                    </w:pPr>
                    <w:r>
                      <w:t>DGLZ</w:t>
                    </w:r>
                  </w:p>
                  <w:p w14:paraId="62526329" w14:textId="77777777" w:rsidR="00A86434" w:rsidRDefault="00FB216C">
                    <w:pPr>
                      <w:pStyle w:val="Referentiegegevens"/>
                    </w:pPr>
                    <w:r>
                      <w:t>Directie Maatschappelijke Ondersteuning</w:t>
                    </w:r>
                  </w:p>
                  <w:p w14:paraId="0DB2F43D" w14:textId="77777777" w:rsidR="00A86434" w:rsidRDefault="00A86434">
                    <w:pPr>
                      <w:pStyle w:val="WitregelW1"/>
                    </w:pPr>
                  </w:p>
                  <w:p w14:paraId="53AC162C" w14:textId="77777777" w:rsidR="00A86434" w:rsidRDefault="00A86434">
                    <w:pPr>
                      <w:pStyle w:val="WitregelW2"/>
                    </w:pPr>
                  </w:p>
                  <w:p w14:paraId="7F4C0191" w14:textId="41E9689A" w:rsidR="00A86434" w:rsidRDefault="00A8643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C2802E" wp14:editId="6BBC36D4">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6C8A07CA" w14:textId="77777777" w:rsidR="003A0686" w:rsidRDefault="003A0686"/>
                      </w:txbxContent>
                    </wps:txbx>
                    <wps:bodyPr vert="horz" wrap="square" lIns="0" tIns="0" rIns="0" bIns="0" anchor="t" anchorCtr="0"/>
                  </wps:wsp>
                </a:graphicData>
              </a:graphic>
            </wp:anchor>
          </w:drawing>
        </mc:Choice>
        <mc:Fallback>
          <w:pict>
            <v:shape w14:anchorId="27C2802E"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6C8A07CA" w14:textId="77777777" w:rsidR="003A0686" w:rsidRDefault="003A068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E906637" wp14:editId="74AE27EA">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DA79DB" w14:textId="77777777" w:rsidR="00A86434" w:rsidRDefault="00FB216C">
                          <w:pPr>
                            <w:pStyle w:val="Referentiegegevens"/>
                          </w:pPr>
                          <w:r>
                            <w:t xml:space="preserve">Pagina </w:t>
                          </w:r>
                          <w:r>
                            <w:fldChar w:fldCharType="begin"/>
                          </w:r>
                          <w:r>
                            <w:instrText>PAGE</w:instrText>
                          </w:r>
                          <w:r>
                            <w:fldChar w:fldCharType="separate"/>
                          </w:r>
                          <w:r w:rsidR="002E2ECA">
                            <w:rPr>
                              <w:noProof/>
                            </w:rPr>
                            <w:t>1</w:t>
                          </w:r>
                          <w:r>
                            <w:fldChar w:fldCharType="end"/>
                          </w:r>
                          <w:r>
                            <w:t xml:space="preserve"> van </w:t>
                          </w:r>
                          <w:r>
                            <w:fldChar w:fldCharType="begin"/>
                          </w:r>
                          <w:r>
                            <w:instrText>NUMPAGES</w:instrText>
                          </w:r>
                          <w:r>
                            <w:fldChar w:fldCharType="separate"/>
                          </w:r>
                          <w:r w:rsidR="002E2ECA">
                            <w:rPr>
                              <w:noProof/>
                            </w:rPr>
                            <w:t>1</w:t>
                          </w:r>
                          <w:r>
                            <w:fldChar w:fldCharType="end"/>
                          </w:r>
                        </w:p>
                      </w:txbxContent>
                    </wps:txbx>
                    <wps:bodyPr vert="horz" wrap="square" lIns="0" tIns="0" rIns="0" bIns="0" anchor="t" anchorCtr="0"/>
                  </wps:wsp>
                </a:graphicData>
              </a:graphic>
            </wp:anchor>
          </w:drawing>
        </mc:Choice>
        <mc:Fallback>
          <w:pict>
            <v:shape w14:anchorId="2E906637"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3EDA79DB" w14:textId="77777777" w:rsidR="00A86434" w:rsidRDefault="00FB216C">
                    <w:pPr>
                      <w:pStyle w:val="Referentiegegevens"/>
                    </w:pPr>
                    <w:r>
                      <w:t xml:space="preserve">Pagina </w:t>
                    </w:r>
                    <w:r>
                      <w:fldChar w:fldCharType="begin"/>
                    </w:r>
                    <w:r>
                      <w:instrText>PAGE</w:instrText>
                    </w:r>
                    <w:r>
                      <w:fldChar w:fldCharType="separate"/>
                    </w:r>
                    <w:r w:rsidR="002E2ECA">
                      <w:rPr>
                        <w:noProof/>
                      </w:rPr>
                      <w:t>1</w:t>
                    </w:r>
                    <w:r>
                      <w:fldChar w:fldCharType="end"/>
                    </w:r>
                    <w:r>
                      <w:t xml:space="preserve"> van </w:t>
                    </w:r>
                    <w:r>
                      <w:fldChar w:fldCharType="begin"/>
                    </w:r>
                    <w:r>
                      <w:instrText>NUMPAGES</w:instrText>
                    </w:r>
                    <w:r>
                      <w:fldChar w:fldCharType="separate"/>
                    </w:r>
                    <w:r w:rsidR="002E2EC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83E3757" wp14:editId="65DDDDD8">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FBC462A" w14:textId="77777777" w:rsidR="00A86434" w:rsidRDefault="00FB216C">
                          <w:pPr>
                            <w:spacing w:line="240" w:lineRule="auto"/>
                          </w:pPr>
                          <w:r>
                            <w:rPr>
                              <w:noProof/>
                            </w:rPr>
                            <w:drawing>
                              <wp:inline distT="0" distB="0" distL="0" distR="0" wp14:anchorId="02ADCE94" wp14:editId="60DAB897">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3E3757"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FBC462A" w14:textId="77777777" w:rsidR="00A86434" w:rsidRDefault="00FB216C">
                    <w:pPr>
                      <w:spacing w:line="240" w:lineRule="auto"/>
                    </w:pPr>
                    <w:r>
                      <w:rPr>
                        <w:noProof/>
                      </w:rPr>
                      <w:drawing>
                        <wp:inline distT="0" distB="0" distL="0" distR="0" wp14:anchorId="02ADCE94" wp14:editId="60DAB897">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948E20" wp14:editId="5D1D0F41">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7CDDD4" w14:textId="77777777" w:rsidR="00A86434" w:rsidRDefault="00FB216C">
                          <w:pPr>
                            <w:spacing w:line="240" w:lineRule="auto"/>
                          </w:pPr>
                          <w:r>
                            <w:rPr>
                              <w:noProof/>
                            </w:rPr>
                            <w:drawing>
                              <wp:inline distT="0" distB="0" distL="0" distR="0" wp14:anchorId="41E854DF" wp14:editId="090CBB98">
                                <wp:extent cx="2339975" cy="1582834"/>
                                <wp:effectExtent l="0" t="0" r="0" b="0"/>
                                <wp:docPr id="13"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948E20"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C7CDDD4" w14:textId="77777777" w:rsidR="00A86434" w:rsidRDefault="00FB216C">
                    <w:pPr>
                      <w:spacing w:line="240" w:lineRule="auto"/>
                    </w:pPr>
                    <w:r>
                      <w:rPr>
                        <w:noProof/>
                      </w:rPr>
                      <w:drawing>
                        <wp:inline distT="0" distB="0" distL="0" distR="0" wp14:anchorId="41E854DF" wp14:editId="090CBB98">
                          <wp:extent cx="2339975" cy="1582834"/>
                          <wp:effectExtent l="0" t="0" r="0" b="0"/>
                          <wp:docPr id="13"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EDF2234" wp14:editId="11300CD2">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6FFFE9B5" w14:textId="77777777" w:rsidR="00A86434" w:rsidRDefault="00FB216C">
                          <w:pPr>
                            <w:spacing w:line="240" w:lineRule="auto"/>
                          </w:pPr>
                          <w:r>
                            <w:rPr>
                              <w:noProof/>
                            </w:rPr>
                            <w:drawing>
                              <wp:inline distT="0" distB="0" distL="0" distR="0" wp14:anchorId="48855BC2" wp14:editId="3F1DFB64">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DF2234"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6FFFE9B5" w14:textId="77777777" w:rsidR="00A86434" w:rsidRDefault="00FB216C">
                    <w:pPr>
                      <w:spacing w:line="240" w:lineRule="auto"/>
                    </w:pPr>
                    <w:r>
                      <w:rPr>
                        <w:noProof/>
                      </w:rPr>
                      <w:drawing>
                        <wp:inline distT="0" distB="0" distL="0" distR="0" wp14:anchorId="48855BC2" wp14:editId="3F1DFB64">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89065D"/>
    <w:multiLevelType w:val="multilevel"/>
    <w:tmpl w:val="D4E071C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D2C067C"/>
    <w:multiLevelType w:val="multilevel"/>
    <w:tmpl w:val="C003A6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FA28DB5"/>
    <w:multiLevelType w:val="multilevel"/>
    <w:tmpl w:val="B7B6F4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4C64AC9"/>
    <w:multiLevelType w:val="hybridMultilevel"/>
    <w:tmpl w:val="0D362D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04846C1"/>
    <w:multiLevelType w:val="hybridMultilevel"/>
    <w:tmpl w:val="33942AB4"/>
    <w:lvl w:ilvl="0" w:tplc="2376C884">
      <w:start w:val="9"/>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09455B"/>
    <w:multiLevelType w:val="multilevel"/>
    <w:tmpl w:val="709662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78B62F8"/>
    <w:multiLevelType w:val="hybridMultilevel"/>
    <w:tmpl w:val="54E440E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844650"/>
    <w:multiLevelType w:val="hybridMultilevel"/>
    <w:tmpl w:val="C422D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AB5822"/>
    <w:multiLevelType w:val="hybridMultilevel"/>
    <w:tmpl w:val="B9800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3C6136"/>
    <w:multiLevelType w:val="hybridMultilevel"/>
    <w:tmpl w:val="A4CA45E6"/>
    <w:lvl w:ilvl="0" w:tplc="E174AA38">
      <w:numFmt w:val="bullet"/>
      <w:lvlText w:val="-"/>
      <w:lvlJc w:val="left"/>
      <w:pPr>
        <w:ind w:left="1080" w:hanging="360"/>
      </w:pPr>
      <w:rPr>
        <w:rFonts w:ascii="Verdana" w:eastAsiaTheme="minorHAnsi" w:hAnsi="Verdana"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0" w15:restartNumberingAfterBreak="0">
    <w:nsid w:val="51753787"/>
    <w:multiLevelType w:val="hybridMultilevel"/>
    <w:tmpl w:val="EDFC7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2F1ADB"/>
    <w:multiLevelType w:val="multilevel"/>
    <w:tmpl w:val="08DBA1F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236E7B"/>
    <w:multiLevelType w:val="hybridMultilevel"/>
    <w:tmpl w:val="DEDE83F2"/>
    <w:lvl w:ilvl="0" w:tplc="93C44AF8">
      <w:numFmt w:val="bullet"/>
      <w:lvlText w:val="-"/>
      <w:lvlJc w:val="left"/>
      <w:pPr>
        <w:ind w:left="720" w:hanging="360"/>
      </w:pPr>
      <w:rPr>
        <w:rFonts w:ascii="Verdana" w:eastAsia="Times New Roman" w:hAnsi="Verdana"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371FCA"/>
    <w:multiLevelType w:val="hybridMultilevel"/>
    <w:tmpl w:val="5600C72E"/>
    <w:lvl w:ilvl="0" w:tplc="04130011">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D8662C4"/>
    <w:multiLevelType w:val="hybridMultilevel"/>
    <w:tmpl w:val="766818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DA27E20"/>
    <w:multiLevelType w:val="hybridMultilevel"/>
    <w:tmpl w:val="B134851C"/>
    <w:lvl w:ilvl="0" w:tplc="578E7A48">
      <w:numFmt w:val="bullet"/>
      <w:lvlText w:val="-"/>
      <w:lvlJc w:val="left"/>
      <w:pPr>
        <w:ind w:left="360" w:hanging="360"/>
      </w:pPr>
      <w:rPr>
        <w:rFonts w:ascii="Verdana" w:eastAsia="DejaVu Sans" w:hAnsi="Verdana" w:cs="Lohit Hind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8878734">
    <w:abstractNumId w:val="0"/>
  </w:num>
  <w:num w:numId="2" w16cid:durableId="1946034832">
    <w:abstractNumId w:val="5"/>
  </w:num>
  <w:num w:numId="3" w16cid:durableId="354767165">
    <w:abstractNumId w:val="1"/>
  </w:num>
  <w:num w:numId="4" w16cid:durableId="705370252">
    <w:abstractNumId w:val="11"/>
  </w:num>
  <w:num w:numId="5" w16cid:durableId="1530220964">
    <w:abstractNumId w:val="2"/>
  </w:num>
  <w:num w:numId="6" w16cid:durableId="278804644">
    <w:abstractNumId w:val="6"/>
  </w:num>
  <w:num w:numId="7" w16cid:durableId="393242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465942">
    <w:abstractNumId w:val="9"/>
  </w:num>
  <w:num w:numId="9" w16cid:durableId="28646436">
    <w:abstractNumId w:val="10"/>
  </w:num>
  <w:num w:numId="10" w16cid:durableId="1729916398">
    <w:abstractNumId w:val="3"/>
  </w:num>
  <w:num w:numId="11" w16cid:durableId="511066420">
    <w:abstractNumId w:val="8"/>
  </w:num>
  <w:num w:numId="12" w16cid:durableId="819997811">
    <w:abstractNumId w:val="12"/>
  </w:num>
  <w:num w:numId="13" w16cid:durableId="1187672532">
    <w:abstractNumId w:val="7"/>
  </w:num>
  <w:num w:numId="14" w16cid:durableId="1188562371">
    <w:abstractNumId w:val="15"/>
  </w:num>
  <w:num w:numId="15" w16cid:durableId="1193687247">
    <w:abstractNumId w:val="13"/>
  </w:num>
  <w:num w:numId="16" w16cid:durableId="585647208">
    <w:abstractNumId w:val="14"/>
  </w:num>
  <w:num w:numId="17" w16cid:durableId="1175195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CA"/>
    <w:rsid w:val="00006020"/>
    <w:rsid w:val="000171C3"/>
    <w:rsid w:val="000467EB"/>
    <w:rsid w:val="00064FCA"/>
    <w:rsid w:val="00077979"/>
    <w:rsid w:val="00082617"/>
    <w:rsid w:val="00095589"/>
    <w:rsid w:val="000B6268"/>
    <w:rsid w:val="000C07E4"/>
    <w:rsid w:val="001039DE"/>
    <w:rsid w:val="00124E34"/>
    <w:rsid w:val="00136D25"/>
    <w:rsid w:val="0014700C"/>
    <w:rsid w:val="001649F2"/>
    <w:rsid w:val="00182A54"/>
    <w:rsid w:val="001974E0"/>
    <w:rsid w:val="001A0B76"/>
    <w:rsid w:val="001C4C3E"/>
    <w:rsid w:val="001C6979"/>
    <w:rsid w:val="001D7E8E"/>
    <w:rsid w:val="001E480A"/>
    <w:rsid w:val="002103E4"/>
    <w:rsid w:val="00216CEF"/>
    <w:rsid w:val="00221701"/>
    <w:rsid w:val="002442BD"/>
    <w:rsid w:val="00261FD1"/>
    <w:rsid w:val="002717E0"/>
    <w:rsid w:val="00275E3D"/>
    <w:rsid w:val="00284349"/>
    <w:rsid w:val="00286438"/>
    <w:rsid w:val="00287F22"/>
    <w:rsid w:val="0029213B"/>
    <w:rsid w:val="002B07AE"/>
    <w:rsid w:val="002B0C8F"/>
    <w:rsid w:val="002C1E0A"/>
    <w:rsid w:val="002C45C1"/>
    <w:rsid w:val="002D058C"/>
    <w:rsid w:val="002E2ECA"/>
    <w:rsid w:val="002F4814"/>
    <w:rsid w:val="00312CDE"/>
    <w:rsid w:val="00321C98"/>
    <w:rsid w:val="003265CA"/>
    <w:rsid w:val="00330E91"/>
    <w:rsid w:val="00352799"/>
    <w:rsid w:val="0035379B"/>
    <w:rsid w:val="003731CE"/>
    <w:rsid w:val="00373410"/>
    <w:rsid w:val="00395B8A"/>
    <w:rsid w:val="003A0686"/>
    <w:rsid w:val="003A3203"/>
    <w:rsid w:val="003A3558"/>
    <w:rsid w:val="003C115F"/>
    <w:rsid w:val="003C3985"/>
    <w:rsid w:val="003F3DDB"/>
    <w:rsid w:val="00410D33"/>
    <w:rsid w:val="00422842"/>
    <w:rsid w:val="00442312"/>
    <w:rsid w:val="00447178"/>
    <w:rsid w:val="0046363B"/>
    <w:rsid w:val="004819F5"/>
    <w:rsid w:val="004861FA"/>
    <w:rsid w:val="0048641A"/>
    <w:rsid w:val="00492A89"/>
    <w:rsid w:val="004C0D21"/>
    <w:rsid w:val="004C35CF"/>
    <w:rsid w:val="004D3B9F"/>
    <w:rsid w:val="004E0505"/>
    <w:rsid w:val="0050167E"/>
    <w:rsid w:val="0052602F"/>
    <w:rsid w:val="00536E6F"/>
    <w:rsid w:val="00546815"/>
    <w:rsid w:val="005565FF"/>
    <w:rsid w:val="005733F9"/>
    <w:rsid w:val="00590736"/>
    <w:rsid w:val="00592941"/>
    <w:rsid w:val="005C08DF"/>
    <w:rsid w:val="005D672C"/>
    <w:rsid w:val="005E0C44"/>
    <w:rsid w:val="005E743C"/>
    <w:rsid w:val="00604767"/>
    <w:rsid w:val="00607DC8"/>
    <w:rsid w:val="006141CF"/>
    <w:rsid w:val="00627A08"/>
    <w:rsid w:val="006317DA"/>
    <w:rsid w:val="00640AEF"/>
    <w:rsid w:val="00646F20"/>
    <w:rsid w:val="00661BD9"/>
    <w:rsid w:val="00661D30"/>
    <w:rsid w:val="00670BB2"/>
    <w:rsid w:val="00676B91"/>
    <w:rsid w:val="006A3F98"/>
    <w:rsid w:val="006D2FE6"/>
    <w:rsid w:val="006E0FAF"/>
    <w:rsid w:val="006E7A83"/>
    <w:rsid w:val="006F5A97"/>
    <w:rsid w:val="00724E98"/>
    <w:rsid w:val="00726465"/>
    <w:rsid w:val="00727DB6"/>
    <w:rsid w:val="00756A5D"/>
    <w:rsid w:val="0076490E"/>
    <w:rsid w:val="00770CA2"/>
    <w:rsid w:val="007771BC"/>
    <w:rsid w:val="00791D70"/>
    <w:rsid w:val="007B63F2"/>
    <w:rsid w:val="007C23A3"/>
    <w:rsid w:val="007D3BF0"/>
    <w:rsid w:val="007D6E35"/>
    <w:rsid w:val="00830242"/>
    <w:rsid w:val="008432CA"/>
    <w:rsid w:val="0087653D"/>
    <w:rsid w:val="00886F51"/>
    <w:rsid w:val="00892966"/>
    <w:rsid w:val="008A3796"/>
    <w:rsid w:val="008B50CD"/>
    <w:rsid w:val="008B7458"/>
    <w:rsid w:val="008D0E96"/>
    <w:rsid w:val="008D134D"/>
    <w:rsid w:val="00915E96"/>
    <w:rsid w:val="009458E0"/>
    <w:rsid w:val="00966F08"/>
    <w:rsid w:val="00981541"/>
    <w:rsid w:val="00983990"/>
    <w:rsid w:val="00984D10"/>
    <w:rsid w:val="009859C7"/>
    <w:rsid w:val="0098638E"/>
    <w:rsid w:val="00996104"/>
    <w:rsid w:val="00996E49"/>
    <w:rsid w:val="0099792D"/>
    <w:rsid w:val="009A2674"/>
    <w:rsid w:val="009A33E3"/>
    <w:rsid w:val="009A5CB9"/>
    <w:rsid w:val="009B1221"/>
    <w:rsid w:val="009C3146"/>
    <w:rsid w:val="009E76DF"/>
    <w:rsid w:val="009F3E59"/>
    <w:rsid w:val="00A0167D"/>
    <w:rsid w:val="00A31409"/>
    <w:rsid w:val="00A5140F"/>
    <w:rsid w:val="00A548D0"/>
    <w:rsid w:val="00A63CDD"/>
    <w:rsid w:val="00A65346"/>
    <w:rsid w:val="00A66594"/>
    <w:rsid w:val="00A861C5"/>
    <w:rsid w:val="00A86434"/>
    <w:rsid w:val="00A865D9"/>
    <w:rsid w:val="00A94E5A"/>
    <w:rsid w:val="00AB03A6"/>
    <w:rsid w:val="00AC1DC3"/>
    <w:rsid w:val="00AD0032"/>
    <w:rsid w:val="00AD73AA"/>
    <w:rsid w:val="00AE3064"/>
    <w:rsid w:val="00AE41E6"/>
    <w:rsid w:val="00AE6EA4"/>
    <w:rsid w:val="00AF0D92"/>
    <w:rsid w:val="00B17A11"/>
    <w:rsid w:val="00B834E5"/>
    <w:rsid w:val="00B964EC"/>
    <w:rsid w:val="00BB6AAE"/>
    <w:rsid w:val="00BD6EA1"/>
    <w:rsid w:val="00BF2255"/>
    <w:rsid w:val="00C309E0"/>
    <w:rsid w:val="00C5347C"/>
    <w:rsid w:val="00C54C5D"/>
    <w:rsid w:val="00C6001E"/>
    <w:rsid w:val="00C611C3"/>
    <w:rsid w:val="00C86EBE"/>
    <w:rsid w:val="00C9718B"/>
    <w:rsid w:val="00CB7BFF"/>
    <w:rsid w:val="00CC0659"/>
    <w:rsid w:val="00CD029D"/>
    <w:rsid w:val="00CD5826"/>
    <w:rsid w:val="00CD6760"/>
    <w:rsid w:val="00CE2A67"/>
    <w:rsid w:val="00CE5105"/>
    <w:rsid w:val="00CF0264"/>
    <w:rsid w:val="00CF3708"/>
    <w:rsid w:val="00CF48AC"/>
    <w:rsid w:val="00D160B9"/>
    <w:rsid w:val="00D421DC"/>
    <w:rsid w:val="00D5136B"/>
    <w:rsid w:val="00DA6D04"/>
    <w:rsid w:val="00DB2411"/>
    <w:rsid w:val="00DB3EC8"/>
    <w:rsid w:val="00DC4C8E"/>
    <w:rsid w:val="00DC4CB4"/>
    <w:rsid w:val="00DD45E5"/>
    <w:rsid w:val="00DD5A76"/>
    <w:rsid w:val="00DE26B6"/>
    <w:rsid w:val="00DF02E0"/>
    <w:rsid w:val="00E13336"/>
    <w:rsid w:val="00E151CF"/>
    <w:rsid w:val="00E21904"/>
    <w:rsid w:val="00E21B7C"/>
    <w:rsid w:val="00E2359F"/>
    <w:rsid w:val="00E75257"/>
    <w:rsid w:val="00E75919"/>
    <w:rsid w:val="00E75E6B"/>
    <w:rsid w:val="00E83CCB"/>
    <w:rsid w:val="00E86C6B"/>
    <w:rsid w:val="00E87BC1"/>
    <w:rsid w:val="00EA08E5"/>
    <w:rsid w:val="00EA1C27"/>
    <w:rsid w:val="00EA695E"/>
    <w:rsid w:val="00EB2480"/>
    <w:rsid w:val="00EC2308"/>
    <w:rsid w:val="00ED0F35"/>
    <w:rsid w:val="00ED0FF6"/>
    <w:rsid w:val="00ED2855"/>
    <w:rsid w:val="00EF3D8C"/>
    <w:rsid w:val="00EF7488"/>
    <w:rsid w:val="00F15501"/>
    <w:rsid w:val="00F26E6B"/>
    <w:rsid w:val="00F63261"/>
    <w:rsid w:val="00F72E07"/>
    <w:rsid w:val="00F9673B"/>
    <w:rsid w:val="00FA490D"/>
    <w:rsid w:val="00FA4FDE"/>
    <w:rsid w:val="00FB15B0"/>
    <w:rsid w:val="00FB216C"/>
    <w:rsid w:val="00FB4BDE"/>
    <w:rsid w:val="00FD0B99"/>
    <w:rsid w:val="00FD105C"/>
    <w:rsid w:val="00FD2BCE"/>
    <w:rsid w:val="00FD4233"/>
    <w:rsid w:val="00FF3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F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2E2ECA"/>
    <w:pPr>
      <w:ind w:left="720"/>
      <w:contextualSpacing/>
    </w:p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rsid w:val="002E2ECA"/>
    <w:pPr>
      <w:spacing w:line="240" w:lineRule="auto"/>
    </w:pPr>
    <w:rPr>
      <w:sz w:val="20"/>
      <w:szCs w:val="20"/>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2E2ECA"/>
    <w:rPr>
      <w:rFonts w:ascii="Verdana" w:hAnsi="Verdana"/>
      <w:color w:val="000000"/>
    </w:rPr>
  </w:style>
  <w:style w:type="character" w:styleId="Voetnootmarkering">
    <w:name w:val="footnote reference"/>
    <w:aliases w:val="BVI Char,BVI fnr,Footnote Reference Superscript,Footnote Reference_LVL6,Footnote Reference_LVL61,Footnote Reference_LVL62,Footnote Reference_LVL63,Footnote Reference_LVL64,Footnote Reference_LVL65,Footnote symbol,Odwołanie przypisu,fr"/>
    <w:basedOn w:val="Standaardalinea-lettertype"/>
    <w:link w:val="BVI"/>
    <w:uiPriority w:val="99"/>
    <w:unhideWhenUsed/>
    <w:qFormat/>
    <w:rsid w:val="002E2ECA"/>
    <w:rPr>
      <w:vertAlign w:val="superscript"/>
    </w:rPr>
  </w:style>
  <w:style w:type="character" w:styleId="Verwijzingopmerking">
    <w:name w:val="annotation reference"/>
    <w:basedOn w:val="Standaardalinea-lettertype"/>
    <w:uiPriority w:val="99"/>
    <w:semiHidden/>
    <w:unhideWhenUsed/>
    <w:rsid w:val="002E2ECA"/>
    <w:rPr>
      <w:sz w:val="16"/>
      <w:szCs w:val="16"/>
    </w:rPr>
  </w:style>
  <w:style w:type="paragraph" w:styleId="Tekstopmerking">
    <w:name w:val="annotation text"/>
    <w:basedOn w:val="Standaard"/>
    <w:link w:val="TekstopmerkingChar"/>
    <w:uiPriority w:val="99"/>
    <w:unhideWhenUsed/>
    <w:rsid w:val="002E2ECA"/>
    <w:pPr>
      <w:spacing w:line="240" w:lineRule="auto"/>
    </w:pPr>
    <w:rPr>
      <w:sz w:val="20"/>
      <w:szCs w:val="20"/>
    </w:rPr>
  </w:style>
  <w:style w:type="character" w:customStyle="1" w:styleId="TekstopmerkingChar">
    <w:name w:val="Tekst opmerking Char"/>
    <w:basedOn w:val="Standaardalinea-lettertype"/>
    <w:link w:val="Tekstopmerking"/>
    <w:uiPriority w:val="99"/>
    <w:rsid w:val="002E2ECA"/>
    <w:rPr>
      <w:rFonts w:ascii="Verdana" w:hAnsi="Verdana"/>
      <w:color w:val="000000"/>
    </w:rPr>
  </w:style>
  <w:style w:type="paragraph" w:styleId="Koptekst">
    <w:name w:val="header"/>
    <w:basedOn w:val="Standaard"/>
    <w:link w:val="KoptekstChar"/>
    <w:uiPriority w:val="99"/>
    <w:unhideWhenUsed/>
    <w:rsid w:val="003C39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3985"/>
    <w:rPr>
      <w:rFonts w:ascii="Verdana" w:hAnsi="Verdana"/>
      <w:color w:val="000000"/>
      <w:sz w:val="18"/>
      <w:szCs w:val="18"/>
    </w:rPr>
  </w:style>
  <w:style w:type="paragraph" w:styleId="Voettekst">
    <w:name w:val="footer"/>
    <w:basedOn w:val="Standaard"/>
    <w:link w:val="VoettekstChar"/>
    <w:uiPriority w:val="99"/>
    <w:unhideWhenUsed/>
    <w:rsid w:val="003C39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3985"/>
    <w:rPr>
      <w:rFonts w:ascii="Verdana" w:hAnsi="Verdana"/>
      <w:color w:val="000000"/>
      <w:sz w:val="18"/>
      <w:szCs w:val="18"/>
    </w:rPr>
  </w:style>
  <w:style w:type="paragraph" w:styleId="Revisie">
    <w:name w:val="Revision"/>
    <w:hidden/>
    <w:uiPriority w:val="99"/>
    <w:semiHidden/>
    <w:rsid w:val="003C3985"/>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86EBE"/>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EF3D8C"/>
    <w:rPr>
      <w:b/>
      <w:bCs/>
    </w:rPr>
  </w:style>
  <w:style w:type="character" w:customStyle="1" w:styleId="OnderwerpvanopmerkingChar">
    <w:name w:val="Onderwerp van opmerking Char"/>
    <w:basedOn w:val="TekstopmerkingChar"/>
    <w:link w:val="Onderwerpvanopmerking"/>
    <w:uiPriority w:val="99"/>
    <w:semiHidden/>
    <w:rsid w:val="00EF3D8C"/>
    <w:rPr>
      <w:rFonts w:ascii="Verdana" w:hAnsi="Verdana"/>
      <w:b/>
      <w:bCs/>
      <w:color w:val="000000"/>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qFormat/>
    <w:locked/>
    <w:rsid w:val="00082617"/>
    <w:rPr>
      <w:rFonts w:ascii="Verdana" w:hAnsi="Verdana"/>
      <w:color w:val="000000"/>
      <w:sz w:val="18"/>
      <w:szCs w:val="18"/>
    </w:rPr>
  </w:style>
  <w:style w:type="paragraph" w:customStyle="1" w:styleId="paragraph">
    <w:name w:val="paragraph"/>
    <w:basedOn w:val="Standaard"/>
    <w:rsid w:val="00182A5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spellingerror">
    <w:name w:val="spellingerror"/>
    <w:basedOn w:val="Standaardalinea-lettertype"/>
    <w:rsid w:val="00182A54"/>
  </w:style>
  <w:style w:type="paragraph" w:customStyle="1" w:styleId="BVI">
    <w:name w:val="BVI"/>
    <w:basedOn w:val="Standaard"/>
    <w:link w:val="Voetnootmarkering"/>
    <w:uiPriority w:val="99"/>
    <w:rsid w:val="00727DB6"/>
    <w:pPr>
      <w:autoSpaceDN/>
      <w:spacing w:after="160" w:line="240" w:lineRule="exact"/>
      <w:jc w:val="both"/>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96614">
      <w:bodyDiv w:val="1"/>
      <w:marLeft w:val="0"/>
      <w:marRight w:val="0"/>
      <w:marTop w:val="0"/>
      <w:marBottom w:val="0"/>
      <w:divBdr>
        <w:top w:val="none" w:sz="0" w:space="0" w:color="auto"/>
        <w:left w:val="none" w:sz="0" w:space="0" w:color="auto"/>
        <w:bottom w:val="none" w:sz="0" w:space="0" w:color="auto"/>
        <w:right w:val="none" w:sz="0" w:space="0" w:color="auto"/>
      </w:divBdr>
      <w:divsChild>
        <w:div w:id="1800222030">
          <w:marLeft w:val="0"/>
          <w:marRight w:val="0"/>
          <w:marTop w:val="0"/>
          <w:marBottom w:val="0"/>
          <w:divBdr>
            <w:top w:val="none" w:sz="0" w:space="0" w:color="auto"/>
            <w:left w:val="none" w:sz="0" w:space="0" w:color="auto"/>
            <w:bottom w:val="none" w:sz="0" w:space="0" w:color="auto"/>
            <w:right w:val="none" w:sz="0" w:space="0" w:color="auto"/>
          </w:divBdr>
        </w:div>
      </w:divsChild>
    </w:div>
    <w:div w:id="510796509">
      <w:bodyDiv w:val="1"/>
      <w:marLeft w:val="0"/>
      <w:marRight w:val="0"/>
      <w:marTop w:val="0"/>
      <w:marBottom w:val="0"/>
      <w:divBdr>
        <w:top w:val="none" w:sz="0" w:space="0" w:color="auto"/>
        <w:left w:val="none" w:sz="0" w:space="0" w:color="auto"/>
        <w:bottom w:val="none" w:sz="0" w:space="0" w:color="auto"/>
        <w:right w:val="none" w:sz="0" w:space="0" w:color="auto"/>
      </w:divBdr>
    </w:div>
    <w:div w:id="521285328">
      <w:bodyDiv w:val="1"/>
      <w:marLeft w:val="0"/>
      <w:marRight w:val="0"/>
      <w:marTop w:val="0"/>
      <w:marBottom w:val="0"/>
      <w:divBdr>
        <w:top w:val="none" w:sz="0" w:space="0" w:color="auto"/>
        <w:left w:val="none" w:sz="0" w:space="0" w:color="auto"/>
        <w:bottom w:val="none" w:sz="0" w:space="0" w:color="auto"/>
        <w:right w:val="none" w:sz="0" w:space="0" w:color="auto"/>
      </w:divBdr>
    </w:div>
    <w:div w:id="1178497966">
      <w:bodyDiv w:val="1"/>
      <w:marLeft w:val="0"/>
      <w:marRight w:val="0"/>
      <w:marTop w:val="0"/>
      <w:marBottom w:val="0"/>
      <w:divBdr>
        <w:top w:val="none" w:sz="0" w:space="0" w:color="auto"/>
        <w:left w:val="none" w:sz="0" w:space="0" w:color="auto"/>
        <w:bottom w:val="none" w:sz="0" w:space="0" w:color="auto"/>
        <w:right w:val="none" w:sz="0" w:space="0" w:color="auto"/>
      </w:divBdr>
    </w:div>
    <w:div w:id="1341004327">
      <w:bodyDiv w:val="1"/>
      <w:marLeft w:val="0"/>
      <w:marRight w:val="0"/>
      <w:marTop w:val="0"/>
      <w:marBottom w:val="0"/>
      <w:divBdr>
        <w:top w:val="none" w:sz="0" w:space="0" w:color="auto"/>
        <w:left w:val="none" w:sz="0" w:space="0" w:color="auto"/>
        <w:bottom w:val="none" w:sz="0" w:space="0" w:color="auto"/>
        <w:right w:val="none" w:sz="0" w:space="0" w:color="auto"/>
      </w:divBdr>
      <w:divsChild>
        <w:div w:id="11662848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3019</ap:Words>
  <ap:Characters>16608</ap:Characters>
  <ap:DocSecurity>0</ap:DocSecurity>
  <ap:Lines>138</ap:Lines>
  <ap:Paragraphs>39</ap:Paragraphs>
  <ap:ScaleCrop>false</ap:ScaleCrop>
  <ap:LinksUpToDate>false</ap:LinksUpToDate>
  <ap:CharactersWithSpaces>19588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2025-12-18T11:35:00.0000000Z</dcterms:created>
  <dcterms:modified xsi:type="dcterms:W3CDTF">2025-12-18T15:14:00.0000000Z</dcterms:modified>
  <dc:description>------------------------</dc:description>
  <version/>
  <category/>
</coreProperties>
</file>