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6D0" w:rsidP="00F856D0" w:rsidRDefault="00F856D0" w14:paraId="2C58314A" w14:textId="77777777">
      <w:pPr>
        <w:pageBreakBefore/>
        <w:rPr>
          <w:rFonts w:eastAsia="Calibri"/>
        </w:rPr>
      </w:pPr>
      <w:r>
        <w:rPr>
          <w:rFonts w:eastAsia="Calibri"/>
        </w:rPr>
        <w:t>AH 756</w:t>
      </w:r>
    </w:p>
    <w:p w:rsidR="00F856D0" w:rsidP="00F856D0" w:rsidRDefault="00F856D0" w14:paraId="57643335" w14:textId="3A0D53E4">
      <w:pPr>
        <w:pageBreakBefore/>
        <w:rPr>
          <w:rFonts w:eastAsia="Calibri"/>
        </w:rPr>
      </w:pPr>
      <w:r>
        <w:rPr>
          <w:rFonts w:eastAsia="Calibri"/>
        </w:rPr>
        <w:lastRenderedPageBreak/>
        <w:t>2025Z22031</w:t>
      </w:r>
    </w:p>
    <w:p w:rsidR="00F856D0" w:rsidP="00F856D0" w:rsidRDefault="00F856D0" w14:paraId="5CDA0DC7" w14:textId="77777777">
      <w:pPr>
        <w:pageBreakBefore/>
        <w:rPr>
          <w:rFonts w:eastAsia="Calibri"/>
          <w:sz w:val="24"/>
          <w:szCs w:val="24"/>
        </w:rPr>
      </w:pPr>
      <w:r w:rsidRPr="00F856D0">
        <w:rPr>
          <w:rFonts w:eastAsia="Calibri"/>
          <w:sz w:val="24"/>
          <w:szCs w:val="24"/>
        </w:rPr>
        <w:lastRenderedPageBreak/>
        <w:t xml:space="preserve">Antwoord van staatssecretaris </w:t>
      </w:r>
      <w:proofErr w:type="spellStart"/>
      <w:r w:rsidRPr="00F856D0">
        <w:rPr>
          <w:rFonts w:eastAsia="Calibri"/>
          <w:sz w:val="24"/>
          <w:szCs w:val="24"/>
        </w:rPr>
        <w:t>Rummenie</w:t>
      </w:r>
      <w:proofErr w:type="spellEnd"/>
      <w:r w:rsidRPr="00F856D0">
        <w:rPr>
          <w:rFonts w:eastAsia="Calibri"/>
          <w:sz w:val="24"/>
          <w:szCs w:val="24"/>
        </w:rPr>
        <w:t xml:space="preserve"> (Landbouw, Visserij, Voedselzekerheid en Natuur) (ontvangen</w:t>
      </w:r>
      <w:r>
        <w:rPr>
          <w:rFonts w:eastAsia="Calibri"/>
          <w:sz w:val="24"/>
          <w:szCs w:val="24"/>
        </w:rPr>
        <w:t xml:space="preserve"> 19 december 2025)</w:t>
      </w:r>
    </w:p>
    <w:p w:rsidRPr="001D6C65" w:rsidR="00F856D0" w:rsidP="00F856D0" w:rsidRDefault="00F856D0" w14:paraId="43F51011" w14:textId="03CCA4C7">
      <w:pPr>
        <w:pageBreakBefore/>
        <w:rPr>
          <w:rFonts w:eastAsia="Calibri"/>
        </w:rPr>
      </w:pPr>
      <w:r w:rsidRPr="001D6C65">
        <w:rPr>
          <w:rFonts w:eastAsia="Calibri"/>
        </w:rPr>
        <w:lastRenderedPageBreak/>
        <w:br/>
        <w:t>1</w:t>
      </w:r>
      <w:r>
        <w:rPr>
          <w:rFonts w:eastAsia="Calibri"/>
        </w:rPr>
        <w:t xml:space="preserve">. </w:t>
      </w:r>
      <w:r w:rsidRPr="001D6C65">
        <w:rPr>
          <w:rFonts w:eastAsia="Calibri"/>
        </w:rPr>
        <w:t xml:space="preserve">Bent u bekend met het recente artikel van IFOAM </w:t>
      </w:r>
      <w:proofErr w:type="spellStart"/>
      <w:r w:rsidRPr="001D6C65">
        <w:rPr>
          <w:rFonts w:eastAsia="Calibri"/>
        </w:rPr>
        <w:t>Organics</w:t>
      </w:r>
      <w:proofErr w:type="spellEnd"/>
      <w:r w:rsidRPr="001D6C65">
        <w:rPr>
          <w:rFonts w:eastAsia="Calibri"/>
        </w:rPr>
        <w:t xml:space="preserve"> Europe van 4 december 2025, waarin wordt gesteld dat het voorlopige politiek akkoord over de Europese regelgeving voor Nieuwe </w:t>
      </w:r>
      <w:proofErr w:type="spellStart"/>
      <w:r w:rsidRPr="001D6C65">
        <w:rPr>
          <w:rFonts w:eastAsia="Calibri"/>
        </w:rPr>
        <w:t>Genomische</w:t>
      </w:r>
      <w:proofErr w:type="spellEnd"/>
      <w:r w:rsidRPr="001D6C65">
        <w:rPr>
          <w:rFonts w:eastAsia="Calibri"/>
        </w:rPr>
        <w:t xml:space="preserve"> Technieken (</w:t>
      </w:r>
      <w:proofErr w:type="spellStart"/>
      <w:r w:rsidRPr="001D6C65">
        <w:rPr>
          <w:rFonts w:eastAsia="Calibri"/>
        </w:rPr>
        <w:t>NGT’s</w:t>
      </w:r>
      <w:proofErr w:type="spellEnd"/>
      <w:r w:rsidRPr="001D6C65">
        <w:rPr>
          <w:rFonts w:eastAsia="Calibri"/>
        </w:rPr>
        <w:t>) “een groot risico vormt voor Europese voedselsoevereiniteit” en dat het akkoord belangrijke waarborgen voor patenten, traceerbaarheid en etikettering heeft uitgehold, waardoor boeren, veredelaars, consumenten en milieu onvoldoende worden beschermd?</w:t>
      </w:r>
    </w:p>
    <w:p w:rsidRPr="001D6C65" w:rsidR="00F856D0" w:rsidP="00F856D0" w:rsidRDefault="00F856D0" w14:paraId="2B7627DB" w14:textId="77777777">
      <w:pPr>
        <w:rPr>
          <w:rFonts w:eastAsia="Calibri"/>
        </w:rPr>
      </w:pPr>
    </w:p>
    <w:p w:rsidRPr="001D6C65" w:rsidR="00F856D0" w:rsidP="00F856D0" w:rsidRDefault="00F856D0" w14:paraId="6EE3C191" w14:textId="77777777">
      <w:pPr>
        <w:rPr>
          <w:rFonts w:eastAsia="Calibri"/>
        </w:rPr>
      </w:pPr>
      <w:r w:rsidRPr="001D6C65">
        <w:rPr>
          <w:rFonts w:eastAsia="Calibri"/>
        </w:rPr>
        <w:t>Antwoord</w:t>
      </w:r>
    </w:p>
    <w:p w:rsidRPr="001D6C65" w:rsidR="00F856D0" w:rsidP="00F856D0" w:rsidRDefault="00F856D0" w14:paraId="3285BCAE" w14:textId="77777777">
      <w:pPr>
        <w:rPr>
          <w:rFonts w:eastAsia="Calibri"/>
        </w:rPr>
      </w:pPr>
      <w:r w:rsidRPr="001D6C65">
        <w:rPr>
          <w:rFonts w:eastAsia="Calibri"/>
        </w:rPr>
        <w:t>Ja, ik ben bekend met dit artikel van IFOAM.</w:t>
      </w:r>
    </w:p>
    <w:p w:rsidRPr="001D6C65" w:rsidR="00F856D0" w:rsidP="00F856D0" w:rsidRDefault="00F856D0" w14:paraId="4FA4335B" w14:textId="77777777">
      <w:pPr>
        <w:rPr>
          <w:rFonts w:eastAsia="Calibri"/>
        </w:rPr>
      </w:pPr>
    </w:p>
    <w:p w:rsidRPr="001D6C65" w:rsidR="00F856D0" w:rsidP="00F856D0" w:rsidRDefault="00F856D0" w14:paraId="69530339" w14:textId="77777777">
      <w:pPr>
        <w:rPr>
          <w:rFonts w:eastAsia="Calibri"/>
        </w:rPr>
      </w:pPr>
      <w:r w:rsidRPr="001D6C65">
        <w:rPr>
          <w:rFonts w:eastAsia="Calibri"/>
        </w:rPr>
        <w:t>2.</w:t>
      </w:r>
      <w:r>
        <w:rPr>
          <w:rFonts w:eastAsia="Calibri"/>
        </w:rPr>
        <w:t xml:space="preserve"> </w:t>
      </w:r>
      <w:r w:rsidRPr="001D6C65">
        <w:rPr>
          <w:rFonts w:eastAsia="Calibri"/>
        </w:rPr>
        <w:t>Bent u bekend met de Argos uitzending waaruit op basis van interne documenten is gebleken dat de Nederlandse regering zich niet heeft ingezet voor keuzevrijheid, transparantie, bescherming van kleine zaadveredelaars en het inperken van de macht van gentech-bedrijven en monopolisering?</w:t>
      </w:r>
    </w:p>
    <w:p w:rsidRPr="001D6C65" w:rsidR="00F856D0" w:rsidP="00F856D0" w:rsidRDefault="00F856D0" w14:paraId="30AF8164" w14:textId="77777777">
      <w:pPr>
        <w:rPr>
          <w:rFonts w:eastAsia="Calibri"/>
        </w:rPr>
      </w:pPr>
    </w:p>
    <w:p w:rsidRPr="001D6C65" w:rsidR="00F856D0" w:rsidP="00F856D0" w:rsidRDefault="00F856D0" w14:paraId="5803B171" w14:textId="77777777">
      <w:pPr>
        <w:rPr>
          <w:rFonts w:eastAsia="Calibri"/>
        </w:rPr>
      </w:pPr>
      <w:r w:rsidRPr="001D6C65">
        <w:rPr>
          <w:rFonts w:eastAsia="Calibri"/>
        </w:rPr>
        <w:t>Antwoord</w:t>
      </w:r>
    </w:p>
    <w:p w:rsidRPr="001D6C65" w:rsidR="00F856D0" w:rsidP="00F856D0" w:rsidRDefault="00F856D0" w14:paraId="20BB2D45" w14:textId="77777777">
      <w:pPr>
        <w:rPr>
          <w:rFonts w:eastAsia="Calibri"/>
        </w:rPr>
      </w:pPr>
      <w:r w:rsidRPr="001D6C65">
        <w:rPr>
          <w:rFonts w:eastAsia="Calibri"/>
        </w:rPr>
        <w:t>Ja, ik ben bekend met de uitzending van Argos over het NGT-voorstel.</w:t>
      </w:r>
    </w:p>
    <w:p w:rsidRPr="001D6C65" w:rsidR="00F856D0" w:rsidP="00F856D0" w:rsidRDefault="00F856D0" w14:paraId="47C47526" w14:textId="77777777">
      <w:pPr>
        <w:rPr>
          <w:rFonts w:eastAsia="Calibri"/>
        </w:rPr>
      </w:pPr>
    </w:p>
    <w:p w:rsidRPr="001D6C65" w:rsidR="00F856D0" w:rsidP="00F856D0" w:rsidRDefault="00F856D0" w14:paraId="56CF1EC6" w14:textId="77777777">
      <w:pPr>
        <w:rPr>
          <w:rFonts w:eastAsia="Calibri"/>
        </w:rPr>
      </w:pPr>
      <w:r w:rsidRPr="001D6C65">
        <w:rPr>
          <w:rFonts w:eastAsia="Calibri"/>
        </w:rPr>
        <w:t>3. Bent u bekend met het artikel uit De Groene van 9 september jongstleden waaruit blijkt dat de nieuwe Europese regelgeving “grote zaadconcerns nog meer macht zal geven en kleine veredelaars in de problemen zal brengen” en dat Nederlandse ministeries “ een sleutelrol bij de lobby voor de versoepeling van gentech-regels” speelden?</w:t>
      </w:r>
    </w:p>
    <w:p w:rsidRPr="001D6C65" w:rsidR="00F856D0" w:rsidP="00F856D0" w:rsidRDefault="00F856D0" w14:paraId="62DC8851" w14:textId="77777777">
      <w:pPr>
        <w:rPr>
          <w:rFonts w:eastAsia="Calibri"/>
        </w:rPr>
      </w:pPr>
    </w:p>
    <w:p w:rsidRPr="001D6C65" w:rsidR="00F856D0" w:rsidP="00F856D0" w:rsidRDefault="00F856D0" w14:paraId="416664F7" w14:textId="77777777">
      <w:pPr>
        <w:rPr>
          <w:rFonts w:eastAsia="Calibri"/>
        </w:rPr>
      </w:pPr>
      <w:r w:rsidRPr="001D6C65">
        <w:rPr>
          <w:rFonts w:eastAsia="Calibri"/>
        </w:rPr>
        <w:t>Antwoord</w:t>
      </w:r>
    </w:p>
    <w:p w:rsidRPr="001D6C65" w:rsidR="00F856D0" w:rsidP="00F856D0" w:rsidRDefault="00F856D0" w14:paraId="103C33E5" w14:textId="77777777">
      <w:pPr>
        <w:rPr>
          <w:rFonts w:eastAsia="Calibri"/>
        </w:rPr>
      </w:pPr>
      <w:r w:rsidRPr="001D6C65">
        <w:rPr>
          <w:rFonts w:eastAsia="Calibri"/>
        </w:rPr>
        <w:t>Ja, ik ben bekend met dit artikel uit de Groene.</w:t>
      </w:r>
    </w:p>
    <w:p w:rsidRPr="001D6C65" w:rsidR="00F856D0" w:rsidP="00F856D0" w:rsidRDefault="00F856D0" w14:paraId="709F9BB3" w14:textId="77777777">
      <w:pPr>
        <w:rPr>
          <w:rFonts w:eastAsia="Calibri"/>
        </w:rPr>
      </w:pPr>
      <w:r w:rsidRPr="001D6C65">
        <w:rPr>
          <w:rFonts w:eastAsia="Calibri"/>
        </w:rPr>
        <w:br/>
      </w:r>
      <w:bookmarkStart w:name="_Hlk216779922" w:id="0"/>
      <w:r w:rsidRPr="001D6C65">
        <w:rPr>
          <w:rFonts w:eastAsia="Calibri"/>
        </w:rPr>
        <w:t>4. Hoe heeft u de laatste voorstellen voor de nieuwe regelgeving onafhankelijk wetenschappelijk laten toetsen aan de eis van de Kamer uit 2023 middels de motie-Akerboom (Kamerstuk 21501-32, nr. 1590) om a) keuzevrijheid van eindconsumenten te garanderen, b) de biologische sector gentechvrij te houden en c) de macht van gentech-bedrijven en monopolisering tegen te gaan? Kunt u wetenschappelijke bronnen en bijbehorende conclusies meesturen?</w:t>
      </w:r>
      <w:bookmarkEnd w:id="0"/>
    </w:p>
    <w:p w:rsidRPr="001D6C65" w:rsidR="00F856D0" w:rsidP="00F856D0" w:rsidRDefault="00F856D0" w14:paraId="3625151E" w14:textId="77777777">
      <w:pPr>
        <w:rPr>
          <w:rFonts w:eastAsia="Calibri"/>
        </w:rPr>
      </w:pPr>
    </w:p>
    <w:p w:rsidRPr="001D6C65" w:rsidR="00F856D0" w:rsidP="00F856D0" w:rsidRDefault="00F856D0" w14:paraId="47A7F9BD" w14:textId="77777777">
      <w:pPr>
        <w:rPr>
          <w:rFonts w:eastAsia="Calibri"/>
        </w:rPr>
      </w:pPr>
      <w:r w:rsidRPr="001D6C65">
        <w:rPr>
          <w:rFonts w:eastAsia="Calibri"/>
        </w:rPr>
        <w:lastRenderedPageBreak/>
        <w:t>Antwoord</w:t>
      </w:r>
    </w:p>
    <w:p w:rsidRPr="001D6C65" w:rsidR="00F856D0" w:rsidP="00F856D0" w:rsidRDefault="00F856D0" w14:paraId="12249956" w14:textId="77777777">
      <w:pPr>
        <w:rPr>
          <w:rFonts w:eastAsia="Calibri"/>
        </w:rPr>
      </w:pPr>
      <w:r w:rsidRPr="001D6C65">
        <w:rPr>
          <w:rFonts w:eastAsia="Calibri"/>
        </w:rPr>
        <w:t>Het huidige voorstel voldoet aan de toezeggingen die gedaan zijn aan de kamer. De motie Akerboom waar u naar verwijst is aangenomen onder de voorwaarde dat deze niet van toepassing is voor de eindconsument. Daarmee is door de Kamerfractie van de Partij voor de Dieren destijds ingestemd tijdens het debat</w:t>
      </w:r>
      <w:bookmarkStart w:name="_Ref216810939" w:id="1"/>
      <w:r w:rsidRPr="001D6C65">
        <w:rPr>
          <w:rStyle w:val="Voetnootmarkering"/>
          <w:rFonts w:eastAsia="Calibri"/>
        </w:rPr>
        <w:footnoteReference w:id="1"/>
      </w:r>
      <w:bookmarkEnd w:id="1"/>
      <w:r w:rsidRPr="001D6C65">
        <w:rPr>
          <w:rFonts w:eastAsia="Calibri"/>
        </w:rPr>
        <w:t>. Wat het kabinet betreft moet keuzevrijheid worden geborgd door middel van transparante en objectieve informatievoorziening richting de consument. Echter, hoeft dit niet persé door een fysiek etiket op het levensmiddel. Ook voor (producten van) planten uit conventionele veredeling is er geen etiketteringsplicht, daarom zou verplichte etikettering van (producten van) categorie 1 NGT-planten die vergelijkbaar zijn aan (producten van) planten uit conventionele veredeling niet proportioneel zijn. Daarnaast zou het problematisch zijn voor de uitvoerbaarheid en handhaafbaarheid. Het kabinet heeft zich tijdens het raadstraject volgens het BNC-fiche</w:t>
      </w:r>
      <w:bookmarkStart w:name="_Ref216809933" w:id="2"/>
      <w:r w:rsidRPr="001D6C65">
        <w:rPr>
          <w:rStyle w:val="Voetnootmarkering"/>
          <w:rFonts w:eastAsia="Calibri"/>
        </w:rPr>
        <w:footnoteReference w:id="2"/>
      </w:r>
      <w:bookmarkEnd w:id="2"/>
      <w:r w:rsidRPr="001D6C65">
        <w:rPr>
          <w:rFonts w:eastAsia="Calibri"/>
        </w:rPr>
        <w:t xml:space="preserve"> ingezet voor een duidelijke en bruikbare openbare EU-database die voldoende transparant is voor consumenten en gebruikers. Daarnaast heeft het kabinet in het BNC-fiche aangegeven de wens van de biologische sector te respecteren om vrij van NGT producten te blijven, het kabinet heeft recent een eerste verkenning laten uitvoeren naar mogelijke vermengingsroutes van NGT gewassen en biologische gewassen waaruit blijkt dat de scheiding tussen gangbaar en biologisch in veruit de meeste gevallen afdoende is om vermenging te voorkomen</w:t>
      </w:r>
      <w:bookmarkStart w:name="_Ref216811519" w:id="3"/>
      <w:r w:rsidRPr="001D6C65">
        <w:rPr>
          <w:rStyle w:val="Voetnootmarkering"/>
          <w:rFonts w:eastAsia="Calibri"/>
        </w:rPr>
        <w:footnoteReference w:id="3"/>
      </w:r>
      <w:bookmarkEnd w:id="3"/>
      <w:r w:rsidRPr="001D6C65">
        <w:rPr>
          <w:rFonts w:eastAsia="Calibri"/>
        </w:rPr>
        <w:t>. Ook heeft het kabinet in het BNC-fiche aangegeven dat het NGT voorstel een goede manier is om deze technieken toegankelijk te maken voor een brede groep veredelaars, juist ook voor het MKB.</w:t>
      </w:r>
    </w:p>
    <w:p w:rsidRPr="001D6C65" w:rsidR="00F856D0" w:rsidP="00F856D0" w:rsidRDefault="00F856D0" w14:paraId="211B2B45" w14:textId="77777777">
      <w:pPr>
        <w:rPr>
          <w:rFonts w:eastAsia="Calibri"/>
        </w:rPr>
      </w:pPr>
    </w:p>
    <w:p w:rsidRPr="001D6C65" w:rsidR="00F856D0" w:rsidP="00F856D0" w:rsidRDefault="00F856D0" w14:paraId="2A57C44B" w14:textId="77777777">
      <w:pPr>
        <w:rPr>
          <w:rFonts w:eastAsia="Calibri"/>
        </w:rPr>
      </w:pPr>
      <w:r w:rsidRPr="001D6C65">
        <w:rPr>
          <w:rFonts w:eastAsia="Calibri"/>
        </w:rPr>
        <w:t>5. Kunt u heel precies beschrijven op welke manier Nederland zich tijdens het hele proces voor de volgende onderdelen heeft ingezet in Europa,</w:t>
      </w:r>
      <w:r>
        <w:rPr>
          <w:rFonts w:eastAsia="Calibri"/>
        </w:rPr>
        <w:t xml:space="preserve"> </w:t>
      </w:r>
      <w:r w:rsidRPr="001D6C65">
        <w:rPr>
          <w:rFonts w:eastAsia="Calibri"/>
        </w:rPr>
        <w:t xml:space="preserve">a) keuzevrijheid voor consumenten garanderen (inclusief </w:t>
      </w:r>
      <w:proofErr w:type="spellStart"/>
      <w:r w:rsidRPr="001D6C65">
        <w:rPr>
          <w:rFonts w:eastAsia="Calibri"/>
        </w:rPr>
        <w:t>consumentenlabeling</w:t>
      </w:r>
      <w:proofErr w:type="spellEnd"/>
      <w:r w:rsidRPr="001D6C65">
        <w:rPr>
          <w:rFonts w:eastAsia="Calibri"/>
        </w:rPr>
        <w:t>), b) biologische sector gentechvrij houden, c) macht van gentech-bedrijven en monopolisering tegengaan en wat het resultaat daarvan is, en kunt u daar schriftelijke bewijsstukken van meesturen?</w:t>
      </w:r>
    </w:p>
    <w:p w:rsidRPr="001D6C65" w:rsidR="00F856D0" w:rsidP="00F856D0" w:rsidRDefault="00F856D0" w14:paraId="04123D01" w14:textId="77777777">
      <w:pPr>
        <w:rPr>
          <w:rFonts w:eastAsia="Calibri"/>
        </w:rPr>
      </w:pPr>
    </w:p>
    <w:p w:rsidRPr="001D6C65" w:rsidR="00F856D0" w:rsidP="00F856D0" w:rsidRDefault="00F856D0" w14:paraId="4ABAF4FA" w14:textId="77777777">
      <w:pPr>
        <w:rPr>
          <w:rFonts w:eastAsia="Calibri"/>
        </w:rPr>
      </w:pPr>
      <w:r w:rsidRPr="001D6C65">
        <w:rPr>
          <w:rFonts w:eastAsia="Calibri"/>
        </w:rPr>
        <w:t>Antwoord</w:t>
      </w:r>
    </w:p>
    <w:p w:rsidRPr="001D6C65" w:rsidR="00F856D0" w:rsidP="00F856D0" w:rsidRDefault="00F856D0" w14:paraId="0154FBB5" w14:textId="77777777">
      <w:pPr>
        <w:rPr>
          <w:rFonts w:eastAsia="Calibri"/>
        </w:rPr>
      </w:pPr>
      <w:r w:rsidRPr="001D6C65">
        <w:rPr>
          <w:rFonts w:eastAsia="Calibri"/>
        </w:rPr>
        <w:t>Ik heb mij tijdens het Raadsproces niet ingezet voor fysieke etikettering voor eindconsumenten, in het BNC-fiche</w:t>
      </w:r>
      <w:r w:rsidRPr="001D6C65">
        <w:rPr>
          <w:rFonts w:eastAsia="Calibri"/>
          <w:vertAlign w:val="superscript"/>
        </w:rPr>
        <w:fldChar w:fldCharType="begin"/>
      </w:r>
      <w:r w:rsidRPr="001D6C65">
        <w:rPr>
          <w:rFonts w:eastAsia="Calibri"/>
          <w:vertAlign w:val="superscript"/>
        </w:rPr>
        <w:instrText xml:space="preserve"> NOTEREF _Ref216809933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2</w:t>
      </w:r>
      <w:r w:rsidRPr="001D6C65">
        <w:rPr>
          <w:rFonts w:eastAsia="Calibri"/>
          <w:vertAlign w:val="superscript"/>
        </w:rPr>
        <w:fldChar w:fldCharType="end"/>
      </w:r>
      <w:r w:rsidRPr="001D6C65">
        <w:rPr>
          <w:rFonts w:eastAsia="Calibri"/>
        </w:rPr>
        <w:t xml:space="preserve"> is aangegeven dat het kabinet het voorstel van de Commissie voor een online openbare database voor categorie 1 NGT-planten steunt.</w:t>
      </w:r>
      <w:r w:rsidRPr="001D6C65">
        <w:t xml:space="preserve"> </w:t>
      </w:r>
      <w:r w:rsidRPr="001D6C65">
        <w:rPr>
          <w:rFonts w:eastAsia="Calibri"/>
        </w:rPr>
        <w:t xml:space="preserve">Het kabinet heeft zich tijdens het raadstraject ingezet voor een duidelijke en bruikbare openbare EU-database die voldoende transparant is voor consumenten en gebruikers. Daarnaast is in het BNC-fiche aangegeven dat het kabinet de biologische sector vrij van </w:t>
      </w:r>
      <w:proofErr w:type="spellStart"/>
      <w:r w:rsidRPr="001D6C65">
        <w:rPr>
          <w:rFonts w:eastAsia="Calibri"/>
        </w:rPr>
        <w:t>NGTs</w:t>
      </w:r>
      <w:proofErr w:type="spellEnd"/>
      <w:r w:rsidRPr="001D6C65">
        <w:rPr>
          <w:rFonts w:eastAsia="Calibri"/>
        </w:rPr>
        <w:t xml:space="preserve"> wil houden. Het kabinet heeft respect voor de wens </w:t>
      </w:r>
      <w:r w:rsidRPr="001D6C65">
        <w:rPr>
          <w:rFonts w:eastAsia="Calibri"/>
        </w:rPr>
        <w:lastRenderedPageBreak/>
        <w:t xml:space="preserve">van de biologische sector om geen gebruik te maken van </w:t>
      </w:r>
      <w:proofErr w:type="spellStart"/>
      <w:r w:rsidRPr="001D6C65">
        <w:rPr>
          <w:rFonts w:eastAsia="Calibri"/>
        </w:rPr>
        <w:t>NGTs</w:t>
      </w:r>
      <w:proofErr w:type="spellEnd"/>
      <w:r w:rsidRPr="001D6C65">
        <w:rPr>
          <w:rFonts w:eastAsia="Calibri"/>
        </w:rPr>
        <w:t>. Voor het kabinet is het van belang dat het landbouw- en voedselsysteem werkbaar moet blijven voor zowel de biologische sector als voor sectoren die wel gebruik willen maken van NGT-planten. Een professionele en particuliere gebruiker zou vrij moeten zijn om wel of niet te kiezen voor NGT-planten. Het kabinet is daarom tevreden met de genoemde maatregelen, zoals het etiketteren van uitgangsmateriaal, om voor in de keten de keuzevrijheid van de gebruiker, waaronder ook de biologische gebruiker, te garanderen. Met betrekking tot octrooien heb ik mij in de Raad ingezet conform de Kamerbrief over de uitvoering van de motie van de leden Hertzberger en Meulenkamp en de motie van het lid De Groot</w:t>
      </w:r>
      <w:bookmarkStart w:name="_Ref216810567" w:id="4"/>
      <w:r w:rsidRPr="001D6C65">
        <w:rPr>
          <w:rStyle w:val="Voetnootmarkering"/>
          <w:rFonts w:eastAsia="Calibri"/>
        </w:rPr>
        <w:footnoteReference w:id="4"/>
      </w:r>
      <w:bookmarkEnd w:id="4"/>
      <w:r w:rsidRPr="001D6C65">
        <w:rPr>
          <w:rFonts w:eastAsia="Calibri"/>
        </w:rPr>
        <w:t xml:space="preserve"> en mijn kamerbrief met de beantwoording van de vragen van de Eerste Kamerfractie van de PvdD over het Raadsmandaat</w:t>
      </w:r>
      <w:bookmarkStart w:name="_Ref216810581" w:id="5"/>
      <w:r w:rsidRPr="001D6C65">
        <w:rPr>
          <w:rStyle w:val="Voetnootmarkering"/>
          <w:rFonts w:eastAsia="Calibri"/>
        </w:rPr>
        <w:footnoteReference w:id="5"/>
      </w:r>
      <w:bookmarkEnd w:id="5"/>
      <w:r w:rsidRPr="001D6C65">
        <w:rPr>
          <w:rFonts w:eastAsia="Calibri"/>
        </w:rPr>
        <w:t>. Ik heb mij in de Raad ingezet om meer transparantie te bieden in het octrooilandschap van de plantenveredeling en om te voorkomen dat octrooirechten een blokkade vormen voor toegang tot genetische eigenschappen voor veredelaars. De technische onderhandelingen in de Raad en in de trilogen zijn vertrouwelijk, hier kan ik geen stukken over delen. Het resultaat is de compromistekst die nu voorligt. Dit compromis strookt met de inzet van het Nederlandse kabinet.</w:t>
      </w:r>
    </w:p>
    <w:p w:rsidRPr="001D6C65" w:rsidR="00F856D0" w:rsidP="00F856D0" w:rsidRDefault="00F856D0" w14:paraId="3448FCE9" w14:textId="77777777">
      <w:pPr>
        <w:rPr>
          <w:rFonts w:eastAsia="Calibri"/>
        </w:rPr>
      </w:pPr>
      <w:r w:rsidRPr="001D6C65">
        <w:rPr>
          <w:rFonts w:eastAsia="Calibri"/>
        </w:rPr>
        <w:br/>
      </w:r>
      <w:bookmarkStart w:name="_Hlk216857717" w:id="6"/>
      <w:r w:rsidRPr="001D6C65">
        <w:rPr>
          <w:rFonts w:eastAsia="Calibri"/>
        </w:rPr>
        <w:t xml:space="preserve">6. Kunt u een lijst geven van bedrijven (of hun belangenbehartigers) die u tijdens het hele traject van onderhandelingen over </w:t>
      </w:r>
      <w:proofErr w:type="spellStart"/>
      <w:r w:rsidRPr="001D6C65">
        <w:rPr>
          <w:rFonts w:eastAsia="Calibri"/>
        </w:rPr>
        <w:t>NGT’s</w:t>
      </w:r>
      <w:proofErr w:type="spellEnd"/>
      <w:r w:rsidRPr="001D6C65">
        <w:rPr>
          <w:rFonts w:eastAsia="Calibri"/>
        </w:rPr>
        <w:t xml:space="preserve"> heeft gesproken en een volledige opsomming geven van de input die u daaruit heeft overgenomen?</w:t>
      </w:r>
    </w:p>
    <w:p w:rsidRPr="001D6C65" w:rsidR="00F856D0" w:rsidP="00F856D0" w:rsidRDefault="00F856D0" w14:paraId="6F1B4C49" w14:textId="77777777">
      <w:pPr>
        <w:rPr>
          <w:rFonts w:eastAsia="Calibri"/>
        </w:rPr>
      </w:pPr>
    </w:p>
    <w:p w:rsidRPr="001D6C65" w:rsidR="00F856D0" w:rsidP="00F856D0" w:rsidRDefault="00F856D0" w14:paraId="054A8977" w14:textId="77777777">
      <w:pPr>
        <w:rPr>
          <w:rFonts w:eastAsia="Calibri"/>
        </w:rPr>
      </w:pPr>
      <w:r w:rsidRPr="001D6C65">
        <w:rPr>
          <w:rFonts w:eastAsia="Calibri"/>
        </w:rPr>
        <w:t>Antwoord</w:t>
      </w:r>
    </w:p>
    <w:p w:rsidRPr="001D6C65" w:rsidR="00F856D0" w:rsidP="00F856D0" w:rsidRDefault="00F856D0" w14:paraId="17885C8B" w14:textId="77777777">
      <w:pPr>
        <w:rPr>
          <w:rFonts w:eastAsia="Calibri"/>
        </w:rPr>
      </w:pPr>
      <w:r w:rsidRPr="001D6C65">
        <w:rPr>
          <w:rFonts w:eastAsia="Calibri"/>
        </w:rPr>
        <w:t xml:space="preserve">Op 14 oktober 2022 is een open stakeholder consultatie gehouden voor iedereen die geïnteresseerd was in de inzet van het kabinet op het door de Commissie aangekondigde NGT-voorstel. Hier waren vertegenwoordigers van het bedrijfsleven, onderzoeksinstellingen, vertegenwoordigers van de biologische sector en milieuorganisaties bij aanwezig. Op 7 juli 2023 heb ik een </w:t>
      </w:r>
      <w:bookmarkStart w:name="_Hlk216857732" w:id="7"/>
      <w:bookmarkEnd w:id="6"/>
      <w:r w:rsidRPr="001D6C65">
        <w:rPr>
          <w:rFonts w:eastAsia="Calibri"/>
        </w:rPr>
        <w:t>stakeholderbijeenkomst georganiseerd ten behoeve van het BNC fiche, hierbij was de biologische sector vertegenwoordigd. Daarnaast sta ik altijd open om met iedereen in gesprek te gaan over het NGT dossier. Op deze wijze is gesproken met vertegenwoordigers van de biologische sector, en met vertegenwoordigers van de veredelingssector en biotechnologiesector. Het kabinet heeft van geen enkele partij input overgenomen, wel heeft het kabinet alle belangen meegewogen bij de appreciatie van het NGT-voorstel in het BNC-fiche</w:t>
      </w:r>
      <w:r w:rsidRPr="001D6C65">
        <w:rPr>
          <w:rFonts w:eastAsia="Calibri"/>
          <w:vertAlign w:val="superscript"/>
        </w:rPr>
        <w:fldChar w:fldCharType="begin"/>
      </w:r>
      <w:r w:rsidRPr="001D6C65">
        <w:rPr>
          <w:rFonts w:eastAsia="Calibri"/>
          <w:vertAlign w:val="superscript"/>
        </w:rPr>
        <w:instrText xml:space="preserve"> NOTEREF _Ref216809933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2</w:t>
      </w:r>
      <w:r w:rsidRPr="001D6C65">
        <w:rPr>
          <w:rFonts w:eastAsia="Calibri"/>
          <w:vertAlign w:val="superscript"/>
        </w:rPr>
        <w:fldChar w:fldCharType="end"/>
      </w:r>
      <w:bookmarkEnd w:id="7"/>
      <w:r w:rsidRPr="001D6C65">
        <w:rPr>
          <w:rFonts w:eastAsia="Calibri"/>
        </w:rPr>
        <w:t>.</w:t>
      </w:r>
    </w:p>
    <w:p w:rsidRPr="001D6C65" w:rsidR="00F856D0" w:rsidP="00F856D0" w:rsidRDefault="00F856D0" w14:paraId="655310D1" w14:textId="77777777">
      <w:pPr>
        <w:rPr>
          <w:rFonts w:eastAsia="Calibri"/>
        </w:rPr>
      </w:pPr>
      <w:r w:rsidRPr="001D6C65">
        <w:rPr>
          <w:rFonts w:eastAsia="Calibri"/>
        </w:rPr>
        <w:br/>
      </w:r>
      <w:bookmarkStart w:name="_Hlk216857648" w:id="8"/>
      <w:r w:rsidRPr="001D6C65">
        <w:rPr>
          <w:rFonts w:eastAsia="Calibri"/>
        </w:rPr>
        <w:t xml:space="preserve">7. Kunt u een lijst geven van maatschappelijke organisaties, biologische sector en consumentenorganisaties die u tijdens het hele traject van onderhandelingen over </w:t>
      </w:r>
      <w:proofErr w:type="spellStart"/>
      <w:r w:rsidRPr="001D6C65">
        <w:rPr>
          <w:rFonts w:eastAsia="Calibri"/>
        </w:rPr>
        <w:lastRenderedPageBreak/>
        <w:t>NGT’s</w:t>
      </w:r>
      <w:proofErr w:type="spellEnd"/>
      <w:r w:rsidRPr="001D6C65">
        <w:rPr>
          <w:rFonts w:eastAsia="Calibri"/>
        </w:rPr>
        <w:t xml:space="preserve"> heeft gesproken? Waarom heeft u fundamentele punten van hun zienswijzen niet overgenomen in het BCN fiche, maar wel vooral die van de </w:t>
      </w:r>
      <w:proofErr w:type="spellStart"/>
      <w:r w:rsidRPr="001D6C65">
        <w:rPr>
          <w:rFonts w:eastAsia="Calibri"/>
        </w:rPr>
        <w:t>biotechindustrie</w:t>
      </w:r>
      <w:proofErr w:type="spellEnd"/>
      <w:r w:rsidRPr="001D6C65">
        <w:rPr>
          <w:rFonts w:eastAsia="Calibri"/>
        </w:rPr>
        <w:t>?</w:t>
      </w:r>
    </w:p>
    <w:p w:rsidRPr="001D6C65" w:rsidR="00F856D0" w:rsidP="00F856D0" w:rsidRDefault="00F856D0" w14:paraId="3EB91757" w14:textId="77777777">
      <w:pPr>
        <w:rPr>
          <w:rFonts w:eastAsia="Calibri"/>
        </w:rPr>
      </w:pPr>
    </w:p>
    <w:p w:rsidRPr="001D6C65" w:rsidR="00F856D0" w:rsidP="00F856D0" w:rsidRDefault="00F856D0" w14:paraId="5DC13048" w14:textId="77777777">
      <w:pPr>
        <w:rPr>
          <w:rFonts w:eastAsia="Calibri"/>
        </w:rPr>
      </w:pPr>
      <w:r w:rsidRPr="001D6C65">
        <w:rPr>
          <w:rFonts w:eastAsia="Calibri"/>
        </w:rPr>
        <w:t>Antwoord</w:t>
      </w:r>
    </w:p>
    <w:p w:rsidRPr="001D6C65" w:rsidR="00F856D0" w:rsidP="00F856D0" w:rsidRDefault="00F856D0" w14:paraId="57662587" w14:textId="77777777">
      <w:pPr>
        <w:rPr>
          <w:rFonts w:eastAsia="Calibri"/>
        </w:rPr>
      </w:pPr>
      <w:r w:rsidRPr="001D6C65">
        <w:rPr>
          <w:rFonts w:eastAsia="Calibri"/>
        </w:rPr>
        <w:t xml:space="preserve">Het kabinet heeft gesproken met IUCN-NL, Natuur en Milieu, Natuur- en Milieufederatie Noord-Holland, </w:t>
      </w:r>
      <w:proofErr w:type="spellStart"/>
      <w:r w:rsidRPr="001D6C65">
        <w:rPr>
          <w:rFonts w:eastAsia="Calibri"/>
        </w:rPr>
        <w:t>Bionext</w:t>
      </w:r>
      <w:proofErr w:type="spellEnd"/>
      <w:r w:rsidRPr="001D6C65">
        <w:rPr>
          <w:rFonts w:eastAsia="Calibri"/>
        </w:rPr>
        <w:t xml:space="preserve">, de </w:t>
      </w:r>
      <w:proofErr w:type="spellStart"/>
      <w:r w:rsidRPr="001D6C65">
        <w:rPr>
          <w:rFonts w:eastAsia="Calibri"/>
        </w:rPr>
        <w:t>Biowinkel</w:t>
      </w:r>
      <w:proofErr w:type="spellEnd"/>
      <w:r w:rsidRPr="001D6C65">
        <w:rPr>
          <w:rFonts w:eastAsia="Calibri"/>
        </w:rPr>
        <w:t xml:space="preserve"> vereniging, </w:t>
      </w:r>
      <w:proofErr w:type="spellStart"/>
      <w:r w:rsidRPr="001D6C65">
        <w:rPr>
          <w:rFonts w:eastAsia="Calibri"/>
        </w:rPr>
        <w:t>Biohuis</w:t>
      </w:r>
      <w:proofErr w:type="spellEnd"/>
      <w:r w:rsidRPr="001D6C65">
        <w:rPr>
          <w:rFonts w:eastAsia="Calibri"/>
        </w:rPr>
        <w:t xml:space="preserve"> en Demeter, Corporate </w:t>
      </w:r>
      <w:proofErr w:type="spellStart"/>
      <w:r w:rsidRPr="001D6C65">
        <w:rPr>
          <w:rFonts w:eastAsia="Calibri"/>
        </w:rPr>
        <w:t>Observatory</w:t>
      </w:r>
      <w:proofErr w:type="spellEnd"/>
      <w:r w:rsidRPr="001D6C65">
        <w:rPr>
          <w:rFonts w:eastAsia="Calibri"/>
        </w:rPr>
        <w:t xml:space="preserve"> Europe, NAJK, en MVO. Het kabinet heeft van geen enkele partij zienswijzen overgenomen, wel heeft het kabinet alle belangen meegewogen bij de appreciatie van het NGT-voorstel in het BNC-fiche</w:t>
      </w:r>
      <w:r w:rsidRPr="001D6C65">
        <w:rPr>
          <w:rFonts w:eastAsia="Calibri"/>
          <w:vertAlign w:val="superscript"/>
        </w:rPr>
        <w:fldChar w:fldCharType="begin"/>
      </w:r>
      <w:r w:rsidRPr="001D6C65">
        <w:rPr>
          <w:rFonts w:eastAsia="Calibri"/>
          <w:vertAlign w:val="superscript"/>
        </w:rPr>
        <w:instrText xml:space="preserve"> NOTEREF _Ref216809933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2</w:t>
      </w:r>
      <w:r w:rsidRPr="001D6C65">
        <w:rPr>
          <w:rFonts w:eastAsia="Calibri"/>
          <w:vertAlign w:val="superscript"/>
        </w:rPr>
        <w:fldChar w:fldCharType="end"/>
      </w:r>
      <w:r w:rsidRPr="001D6C65">
        <w:rPr>
          <w:rFonts w:eastAsia="Calibri"/>
        </w:rPr>
        <w:t>.</w:t>
      </w:r>
    </w:p>
    <w:bookmarkEnd w:id="8"/>
    <w:p w:rsidRPr="001D6C65" w:rsidR="00F856D0" w:rsidP="00F856D0" w:rsidRDefault="00F856D0" w14:paraId="04BA910D" w14:textId="77777777">
      <w:pPr>
        <w:rPr>
          <w:rFonts w:eastAsia="Calibri"/>
        </w:rPr>
      </w:pPr>
      <w:r w:rsidRPr="001D6C65">
        <w:rPr>
          <w:rFonts w:eastAsia="Calibri"/>
        </w:rPr>
        <w:br/>
        <w:t xml:space="preserve">8. </w:t>
      </w:r>
      <w:bookmarkStart w:name="OLE_LINK22" w:id="9"/>
      <w:r w:rsidRPr="001D6C65">
        <w:rPr>
          <w:rFonts w:eastAsia="Calibri"/>
        </w:rPr>
        <w:t xml:space="preserve">Gezien de zorgen van burgers over de nieuwe wet, bent u bereid eerst te waarborgen dat het onmogelijk wordt dat bedrijven straks patenten kunnen vastleggen op planten die bewerkt zijn met nieuwe </w:t>
      </w:r>
      <w:proofErr w:type="spellStart"/>
      <w:r w:rsidRPr="001D6C65">
        <w:rPr>
          <w:rFonts w:eastAsia="Calibri"/>
        </w:rPr>
        <w:t>gentechnieken</w:t>
      </w:r>
      <w:proofErr w:type="spellEnd"/>
      <w:r w:rsidRPr="001D6C65">
        <w:rPr>
          <w:rFonts w:eastAsia="Calibri"/>
        </w:rPr>
        <w:t xml:space="preserve"> en op bepaalde essentiële eigenschappen van planten? Zo nee, waarom negeert u de wensen van burgers?</w:t>
      </w:r>
    </w:p>
    <w:p w:rsidRPr="001D6C65" w:rsidR="00F856D0" w:rsidP="00F856D0" w:rsidRDefault="00F856D0" w14:paraId="045B4D82" w14:textId="77777777">
      <w:pPr>
        <w:rPr>
          <w:rFonts w:eastAsia="Calibri"/>
        </w:rPr>
      </w:pPr>
    </w:p>
    <w:p w:rsidRPr="001D6C65" w:rsidR="00F856D0" w:rsidP="00F856D0" w:rsidRDefault="00F856D0" w14:paraId="3DB92707" w14:textId="77777777">
      <w:pPr>
        <w:rPr>
          <w:rFonts w:eastAsia="Calibri"/>
        </w:rPr>
      </w:pPr>
      <w:r w:rsidRPr="001D6C65">
        <w:rPr>
          <w:rFonts w:eastAsia="Calibri"/>
        </w:rPr>
        <w:t>Antwoord</w:t>
      </w:r>
    </w:p>
    <w:p w:rsidRPr="001D6C65" w:rsidR="00F856D0" w:rsidP="00F856D0" w:rsidRDefault="00F856D0" w14:paraId="031B173B" w14:textId="77777777">
      <w:pPr>
        <w:rPr>
          <w:rFonts w:eastAsia="Calibri"/>
        </w:rPr>
      </w:pPr>
      <w:bookmarkStart w:name="OLE_LINK29" w:id="10"/>
      <w:r w:rsidRPr="001D6C65">
        <w:rPr>
          <w:rFonts w:eastAsia="Calibri"/>
        </w:rPr>
        <w:t xml:space="preserve">Zoals beschreven in de </w:t>
      </w:r>
      <w:bookmarkStart w:name="OLE_LINK19" w:id="11"/>
      <w:r w:rsidRPr="001D6C65">
        <w:rPr>
          <w:rFonts w:eastAsia="Calibri"/>
        </w:rPr>
        <w:t xml:space="preserve">brief over de uitvoering van de motie van de leden </w:t>
      </w:r>
      <w:bookmarkStart w:name="OLE_LINK20" w:id="12"/>
      <w:r w:rsidRPr="001D6C65">
        <w:rPr>
          <w:rFonts w:eastAsia="Calibri"/>
        </w:rPr>
        <w:t xml:space="preserve">Hertzberger </w:t>
      </w:r>
      <w:bookmarkEnd w:id="12"/>
      <w:r w:rsidRPr="001D6C65">
        <w:rPr>
          <w:rFonts w:eastAsia="Calibri"/>
        </w:rPr>
        <w:t>en Meulenkamp</w:t>
      </w:r>
      <w:bookmarkEnd w:id="11"/>
      <w:r w:rsidRPr="001D6C65">
        <w:rPr>
          <w:rFonts w:eastAsia="Calibri"/>
        </w:rPr>
        <w:t xml:space="preserve"> en de motie van het lid De Groot</w:t>
      </w:r>
      <w:r w:rsidRPr="001D6C65">
        <w:rPr>
          <w:rFonts w:eastAsia="Calibri"/>
          <w:vertAlign w:val="superscript"/>
        </w:rPr>
        <w:fldChar w:fldCharType="begin"/>
      </w:r>
      <w:r w:rsidRPr="001D6C65">
        <w:rPr>
          <w:rFonts w:eastAsia="Calibri"/>
          <w:vertAlign w:val="superscript"/>
        </w:rPr>
        <w:instrText xml:space="preserve"> NOTEREF _Ref216810567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4</w:t>
      </w:r>
      <w:r w:rsidRPr="001D6C65">
        <w:rPr>
          <w:rFonts w:eastAsia="Calibri"/>
          <w:vertAlign w:val="superscript"/>
        </w:rPr>
        <w:fldChar w:fldCharType="end"/>
      </w:r>
      <w:r w:rsidRPr="001D6C65">
        <w:rPr>
          <w:rFonts w:eastAsia="Calibri"/>
        </w:rPr>
        <w:t xml:space="preserve"> en mijn kamerbrief met de beantwoording van de vragen van de Eerste Kamerfractie van de PvdD over het Raadsmandaat</w:t>
      </w:r>
      <w:r w:rsidRPr="001D6C65">
        <w:rPr>
          <w:rFonts w:eastAsia="Calibri"/>
          <w:vertAlign w:val="superscript"/>
        </w:rPr>
        <w:fldChar w:fldCharType="begin"/>
      </w:r>
      <w:r w:rsidRPr="001D6C65">
        <w:rPr>
          <w:rFonts w:eastAsia="Calibri"/>
          <w:vertAlign w:val="superscript"/>
        </w:rPr>
        <w:instrText xml:space="preserve"> NOTEREF _Ref216810581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5</w:t>
      </w:r>
      <w:r w:rsidRPr="001D6C65">
        <w:rPr>
          <w:rFonts w:eastAsia="Calibri"/>
          <w:vertAlign w:val="superscript"/>
        </w:rPr>
        <w:fldChar w:fldCharType="end"/>
      </w:r>
      <w:r w:rsidRPr="001D6C65">
        <w:rPr>
          <w:rFonts w:eastAsia="Calibri"/>
        </w:rPr>
        <w:t xml:space="preserve">, zijn de voorwaarden waar een octrooi op kan worden verkregen (en waarop niet) vastgelegd in het Europees Octrooi Verdrag (EOV). </w:t>
      </w:r>
      <w:bookmarkStart w:name="OLE_LINK30" w:id="13"/>
      <w:bookmarkStart w:name="OLE_LINK31" w:id="14"/>
      <w:r w:rsidRPr="001D6C65">
        <w:rPr>
          <w:rFonts w:eastAsia="Calibri"/>
        </w:rPr>
        <w:t>Het is niet mogelijk om de octrooieerbaarheid van planten of planteigenschappen via een EU-verordening te wijzigen, daarvoor is aanpassing van het EOV noodzakelijk.</w:t>
      </w:r>
      <w:bookmarkEnd w:id="13"/>
      <w:r w:rsidRPr="001D6C65">
        <w:rPr>
          <w:rFonts w:eastAsia="Calibri"/>
        </w:rPr>
        <w:t xml:space="preserve"> Het EOV is een internationaal verdrag dat alleen met instemming van alle 39 deelnemende landen kan worden gewijzigd. </w:t>
      </w:r>
      <w:bookmarkEnd w:id="9"/>
      <w:bookmarkEnd w:id="10"/>
      <w:bookmarkEnd w:id="14"/>
      <w:r w:rsidRPr="001D6C65">
        <w:rPr>
          <w:rFonts w:eastAsia="Calibri"/>
        </w:rPr>
        <w:t>Dat wil niet zeggen dat het kabinet de zorgen van burgers over octrooien in de plantenveredeling niet serieus neemt. Ik heb mij in de Raad ingezet voor maatregelen die transparantie in het octrooilandschap binnen de veredeling vergroten voor veredelaars. Voor zover de regering met deze vraag wordt verzocht om octrooirechten op plantaardig materiaal te beperken, merk ik nogmaals op dat Europees Octrooibureau (EOB) sinds 1 juli 2017 al geen octrooien meer verleend voor planten of dieren die uitsluitend via een wezenlijk biologische werkwijze zijn verkregen. Bovendien geldt dat als een technisch kenmerk ook via traditionele veredeling kan worden verkregen, het octrooi enkel geldt voor de plant die via het beschermde technische proces is verkregen. Het EOB vereist hiervoor een disclaimer om de bescherming te beperken tot het technisch geproduceerde product en ziet hier streng op toe</w:t>
      </w:r>
      <w:r w:rsidRPr="001D6C65">
        <w:rPr>
          <w:vertAlign w:val="superscript"/>
        </w:rPr>
        <w:footnoteReference w:id="6"/>
      </w:r>
      <w:r w:rsidRPr="001D6C65">
        <w:rPr>
          <w:rFonts w:eastAsia="Calibri"/>
        </w:rPr>
        <w:t>.</w:t>
      </w:r>
    </w:p>
    <w:p w:rsidRPr="001D6C65" w:rsidR="00F856D0" w:rsidP="00F856D0" w:rsidRDefault="00F856D0" w14:paraId="4156E430" w14:textId="77777777">
      <w:pPr>
        <w:rPr>
          <w:rFonts w:eastAsia="Calibri"/>
        </w:rPr>
      </w:pPr>
      <w:r w:rsidRPr="001D6C65">
        <w:rPr>
          <w:rFonts w:eastAsia="Calibri"/>
        </w:rPr>
        <w:br/>
        <w:t>9.</w:t>
      </w:r>
      <w:r>
        <w:rPr>
          <w:rFonts w:eastAsia="Calibri"/>
        </w:rPr>
        <w:t xml:space="preserve"> </w:t>
      </w:r>
      <w:r w:rsidRPr="001D6C65">
        <w:rPr>
          <w:rFonts w:eastAsia="Calibri"/>
        </w:rPr>
        <w:t xml:space="preserve">Bent u bekend met het onderzoek uit </w:t>
      </w:r>
      <w:proofErr w:type="spellStart"/>
      <w:r w:rsidRPr="001D6C65">
        <w:rPr>
          <w:rFonts w:eastAsia="Calibri"/>
        </w:rPr>
        <w:t>Environmental</w:t>
      </w:r>
      <w:proofErr w:type="spellEnd"/>
      <w:r w:rsidRPr="001D6C65">
        <w:rPr>
          <w:rFonts w:eastAsia="Calibri"/>
        </w:rPr>
        <w:t xml:space="preserve"> Sciences Europe waarin </w:t>
      </w:r>
      <w:r w:rsidRPr="001D6C65">
        <w:rPr>
          <w:rFonts w:eastAsia="Calibri"/>
        </w:rPr>
        <w:lastRenderedPageBreak/>
        <w:t>wordt geconcludeerd dat het Europese voorstel ertoe leidt dat veel gewassen die genetisch bewerkt zijn niet langer hoeven te worden onderzocht op risico’s voordat ze geteeld en mogen worden verkocht, wat ingaat tegen het voorzorgsprincipe en gevaren met zich meebrengt?</w:t>
      </w:r>
    </w:p>
    <w:p w:rsidRPr="001D6C65" w:rsidR="00F856D0" w:rsidP="00F856D0" w:rsidRDefault="00F856D0" w14:paraId="3D7CD04B" w14:textId="77777777">
      <w:pPr>
        <w:rPr>
          <w:rFonts w:eastAsia="Calibri"/>
        </w:rPr>
      </w:pPr>
    </w:p>
    <w:p w:rsidRPr="001D6C65" w:rsidR="00F856D0" w:rsidP="00F856D0" w:rsidRDefault="00F856D0" w14:paraId="784FA954" w14:textId="77777777">
      <w:pPr>
        <w:rPr>
          <w:rFonts w:eastAsia="Calibri"/>
        </w:rPr>
      </w:pPr>
      <w:r w:rsidRPr="001D6C65">
        <w:rPr>
          <w:rFonts w:eastAsia="Calibri"/>
        </w:rPr>
        <w:t>Antwoord</w:t>
      </w:r>
    </w:p>
    <w:p w:rsidRPr="001D6C65" w:rsidR="00F856D0" w:rsidP="00F856D0" w:rsidRDefault="00F856D0" w14:paraId="232004C9" w14:textId="77777777">
      <w:pPr>
        <w:rPr>
          <w:rFonts w:eastAsia="Calibri"/>
        </w:rPr>
      </w:pPr>
      <w:r w:rsidRPr="001D6C65">
        <w:rPr>
          <w:rFonts w:eastAsia="Calibri"/>
        </w:rPr>
        <w:t>Ja, ik ben bekend met dit artikel. Met het NGT-voorstel heeft de Europese Commissie twee categorieën van NGT-planten voorgesteld: categorie 1- NGT (NGT-1) en categorie 2- NGT (NGT-2). NGT-1 planten kunnen ook met conventionele veredeling of in de natuur tot stand komen, daarom is het risicoprofiel vergelijkbaar met dat van conventioneel veredelde planten. Het kabinet steunt de inzet dat NGT-1 planten daarom op dezelfde manier behandeld worden als conventioneel veredelde planten. Om de NGT-1 status te verkrijgen worden een NGT-plant door de bevoegde autoriteit beoordeeld op de equivalentie met conventioneel veredelde planten, daarmee wordt voldaan aan het voorzorgprincipe.</w:t>
      </w:r>
      <w:r w:rsidRPr="001D6C65">
        <w:rPr>
          <w:rFonts w:eastAsia="Calibri"/>
        </w:rPr>
        <w:br/>
      </w:r>
      <w:r w:rsidRPr="001D6C65">
        <w:rPr>
          <w:rFonts w:eastAsia="Calibri"/>
        </w:rPr>
        <w:br/>
        <w:t>10. Waarom is er niet geluisterd naar zulke onafhankelijke onderzoeken en waarom is toegelaten dat de grens tussen NGT1 en NGT2 gewassen willekeurig en zonder een wetenschappelijke basis is gekozen? Bent u bereid om alsnog eerst zulke onderzoeken mee te nemen voordat u definitief besluit? Zo nee, waarom niet?</w:t>
      </w:r>
    </w:p>
    <w:p w:rsidRPr="001D6C65" w:rsidR="00F856D0" w:rsidP="00F856D0" w:rsidRDefault="00F856D0" w14:paraId="1E6463DF" w14:textId="77777777">
      <w:pPr>
        <w:rPr>
          <w:rFonts w:eastAsia="Calibri"/>
        </w:rPr>
      </w:pPr>
    </w:p>
    <w:p w:rsidRPr="001D6C65" w:rsidR="00F856D0" w:rsidP="00F856D0" w:rsidRDefault="00F856D0" w14:paraId="0C58151E" w14:textId="77777777">
      <w:pPr>
        <w:rPr>
          <w:rFonts w:eastAsia="Calibri"/>
        </w:rPr>
      </w:pPr>
      <w:r w:rsidRPr="001D6C65">
        <w:rPr>
          <w:rFonts w:eastAsia="Calibri"/>
        </w:rPr>
        <w:t>Antwoord</w:t>
      </w:r>
    </w:p>
    <w:p w:rsidRPr="001D6C65" w:rsidR="00F856D0" w:rsidP="00F856D0" w:rsidRDefault="00F856D0" w14:paraId="2A2ECEBB" w14:textId="77777777">
      <w:pPr>
        <w:rPr>
          <w:rFonts w:eastAsia="Calibri"/>
        </w:rPr>
      </w:pPr>
      <w:r w:rsidRPr="001D6C65">
        <w:rPr>
          <w:rFonts w:eastAsia="Calibri"/>
        </w:rPr>
        <w:t>Zoals beschreven in de beantwoording van de Eerste Kamervragen van de PvdD fractie en SP fractie over het Raadsmandaat</w:t>
      </w:r>
      <w:r w:rsidRPr="001D6C65">
        <w:rPr>
          <w:rStyle w:val="Voetnootmarkering"/>
          <w:rFonts w:eastAsia="Calibri"/>
        </w:rPr>
        <w:footnoteReference w:id="7"/>
      </w:r>
      <w:r w:rsidRPr="001D6C65">
        <w:rPr>
          <w:rFonts w:eastAsia="Calibri"/>
        </w:rPr>
        <w:t xml:space="preserve"> zijn de equivalentiecriteria gebaseerd op wetenschappelijke literatuuranalyses van de Europese Commissie ondersteund door de wetenschappelijke opinie van de EFSA en wetenschappelijk werk van het Joint Research Centre. Daarnaast heeft de Nederlandse Commissie Genetische Modificatie (COGEM) in haar adviezen</w:t>
      </w:r>
      <w:r w:rsidRPr="001D6C65">
        <w:rPr>
          <w:rStyle w:val="Voetnootmarkering"/>
          <w:rFonts w:eastAsia="Calibri"/>
        </w:rPr>
        <w:footnoteReference w:id="8"/>
      </w:r>
      <w:r w:rsidRPr="001D6C65">
        <w:rPr>
          <w:rFonts w:eastAsia="Calibri"/>
        </w:rPr>
        <w:t xml:space="preserve"> aangegeven dat planten verkregen met behulp van NGT-1 (</w:t>
      </w:r>
      <w:proofErr w:type="spellStart"/>
      <w:r w:rsidRPr="001D6C65">
        <w:rPr>
          <w:rFonts w:eastAsia="Calibri"/>
        </w:rPr>
        <w:t>cisgenese</w:t>
      </w:r>
      <w:proofErr w:type="spellEnd"/>
      <w:r w:rsidRPr="001D6C65">
        <w:rPr>
          <w:rFonts w:eastAsia="Calibri"/>
        </w:rPr>
        <w:t xml:space="preserve"> en mutagenese) qua veiligheid vergelijkbaar zijn met conventioneel veredelde gewassen. </w:t>
      </w:r>
    </w:p>
    <w:p w:rsidRPr="001D6C65" w:rsidR="00F856D0" w:rsidP="00F856D0" w:rsidRDefault="00F856D0" w14:paraId="60BDA390" w14:textId="77777777">
      <w:pPr>
        <w:rPr>
          <w:rFonts w:eastAsia="Calibri"/>
        </w:rPr>
      </w:pPr>
      <w:r w:rsidRPr="001D6C65">
        <w:rPr>
          <w:rFonts w:eastAsia="Calibri"/>
        </w:rPr>
        <w:t>11. Bent u bereid om alsnog eerst te waarborgen dat op het voedseletiket wordt vermeld of in een product ingrediënten zitten die met nieuwe gentechnologie bewerkt zijn? Zo nee, waarom negeert u de wens van de Kamer en burgers om transparantie naar consumenten toe te waarborgen.</w:t>
      </w:r>
    </w:p>
    <w:p w:rsidRPr="001D6C65" w:rsidR="00F856D0" w:rsidP="00F856D0" w:rsidRDefault="00F856D0" w14:paraId="6638BE07" w14:textId="77777777">
      <w:pPr>
        <w:rPr>
          <w:rFonts w:eastAsia="Calibri"/>
        </w:rPr>
      </w:pPr>
    </w:p>
    <w:p w:rsidRPr="001D6C65" w:rsidR="00F856D0" w:rsidP="00F856D0" w:rsidRDefault="00F856D0" w14:paraId="29DEEFE8" w14:textId="77777777">
      <w:pPr>
        <w:rPr>
          <w:rFonts w:eastAsia="Calibri"/>
        </w:rPr>
      </w:pPr>
      <w:r w:rsidRPr="001D6C65">
        <w:rPr>
          <w:rFonts w:eastAsia="Calibri"/>
        </w:rPr>
        <w:t>Antwoord</w:t>
      </w:r>
    </w:p>
    <w:p w:rsidRPr="001D6C65" w:rsidR="00F856D0" w:rsidP="00F856D0" w:rsidRDefault="00F856D0" w14:paraId="68A65731" w14:textId="77777777">
      <w:pPr>
        <w:rPr>
          <w:rFonts w:eastAsia="Calibri"/>
        </w:rPr>
      </w:pPr>
      <w:r w:rsidRPr="001D6C65">
        <w:rPr>
          <w:rFonts w:eastAsia="Calibri"/>
        </w:rPr>
        <w:lastRenderedPageBreak/>
        <w:t>In het BNC-fiche staat het standpunt van het kabinet beschreven</w:t>
      </w:r>
      <w:r w:rsidRPr="001D6C65">
        <w:rPr>
          <w:rFonts w:eastAsia="Calibri"/>
          <w:vertAlign w:val="superscript"/>
        </w:rPr>
        <w:fldChar w:fldCharType="begin"/>
      </w:r>
      <w:r w:rsidRPr="001D6C65">
        <w:rPr>
          <w:rFonts w:eastAsia="Calibri"/>
          <w:vertAlign w:val="superscript"/>
        </w:rPr>
        <w:instrText xml:space="preserve"> NOTEREF _Ref216809933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2</w:t>
      </w:r>
      <w:r w:rsidRPr="001D6C65">
        <w:rPr>
          <w:rFonts w:eastAsia="Calibri"/>
          <w:vertAlign w:val="superscript"/>
        </w:rPr>
        <w:fldChar w:fldCharType="end"/>
      </w:r>
      <w:r w:rsidRPr="001D6C65">
        <w:rPr>
          <w:rFonts w:eastAsia="Calibri"/>
        </w:rPr>
        <w:t xml:space="preserve">. De inzet van het kabinet is gericht op het kunnen maken van onderscheid tussen planten die wel, en planten die niet vergelijkbaar zijn met conventioneel veredelde planten. Het uitgangspunt is dat categorie 1 NGT planten vergelijkbaar zijn met conventioneel veredelde planten, met dezelfde risico’s voor mens en milieu. Daarom acht kabinet het proportioneel om deze planten ook zoveel mogelijk op dezelfde manier te behandelen. Categorie 2 NGT producten blijven wel onder de etiketteringsregels voor </w:t>
      </w:r>
      <w:proofErr w:type="spellStart"/>
      <w:r w:rsidRPr="001D6C65">
        <w:rPr>
          <w:rFonts w:eastAsia="Calibri"/>
        </w:rPr>
        <w:t>GGO’s</w:t>
      </w:r>
      <w:proofErr w:type="spellEnd"/>
      <w:r w:rsidRPr="001D6C65">
        <w:rPr>
          <w:rFonts w:eastAsia="Calibri"/>
        </w:rPr>
        <w:t xml:space="preserve"> vallen. Dit standpunt gaat niet in tegen een wens van de Kamer. De motie Akerboom waar u in vraag 4 naar verwijst is aangenomen onder de voorwaarde dat deze niet van toepassing is voor de eindconsument. Daarmee is door de Partij voor de Dieren destijds ingestemd tijdens het debat. Dat is na te lezen in de handelingen van de Kamer</w:t>
      </w:r>
      <w:r w:rsidRPr="001D6C65">
        <w:rPr>
          <w:rFonts w:eastAsia="Calibri"/>
          <w:vertAlign w:val="superscript"/>
        </w:rPr>
        <w:fldChar w:fldCharType="begin"/>
      </w:r>
      <w:r w:rsidRPr="001D6C65">
        <w:rPr>
          <w:rFonts w:eastAsia="Calibri"/>
          <w:vertAlign w:val="superscript"/>
        </w:rPr>
        <w:instrText xml:space="preserve"> NOTEREF _Ref216810939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1</w:t>
      </w:r>
      <w:r w:rsidRPr="001D6C65">
        <w:rPr>
          <w:rFonts w:eastAsia="Calibri"/>
          <w:vertAlign w:val="superscript"/>
        </w:rPr>
        <w:fldChar w:fldCharType="end"/>
      </w:r>
      <w:r w:rsidRPr="001D6C65">
        <w:rPr>
          <w:rFonts w:eastAsia="Calibri"/>
        </w:rPr>
        <w:t>.</w:t>
      </w:r>
    </w:p>
    <w:p w:rsidRPr="001D6C65" w:rsidR="00F856D0" w:rsidP="00F856D0" w:rsidRDefault="00F856D0" w14:paraId="506BF0AE" w14:textId="77777777">
      <w:pPr>
        <w:rPr>
          <w:rFonts w:eastAsia="Calibri"/>
        </w:rPr>
      </w:pPr>
    </w:p>
    <w:p w:rsidRPr="001D6C65" w:rsidR="00F856D0" w:rsidP="00F856D0" w:rsidRDefault="00F856D0" w14:paraId="57FD230B" w14:textId="77777777">
      <w:pPr>
        <w:rPr>
          <w:rFonts w:eastAsia="Calibri"/>
        </w:rPr>
      </w:pPr>
      <w:r w:rsidRPr="001D6C65">
        <w:rPr>
          <w:rFonts w:eastAsia="Calibri"/>
        </w:rPr>
        <w:t>12. Welke waarborgen zijn er dat biologische boeren en andere producenten die gentechvrij willen werken niet zelf verantwoordelijk worden gemaakt om vermenging te vermijden, maar bedrijven die gentech gebruiken?</w:t>
      </w:r>
      <w:r w:rsidRPr="001D6C65">
        <w:rPr>
          <w:rFonts w:eastAsia="Calibri"/>
        </w:rPr>
        <w:br/>
      </w:r>
    </w:p>
    <w:p w:rsidRPr="001D6C65" w:rsidR="00F856D0" w:rsidP="00F856D0" w:rsidRDefault="00F856D0" w14:paraId="2536430D" w14:textId="77777777">
      <w:pPr>
        <w:rPr>
          <w:rFonts w:eastAsia="Calibri"/>
        </w:rPr>
      </w:pPr>
      <w:r w:rsidRPr="001D6C65">
        <w:rPr>
          <w:rFonts w:eastAsia="Calibri"/>
        </w:rPr>
        <w:t>Antwoord</w:t>
      </w:r>
    </w:p>
    <w:p w:rsidRPr="001D6C65" w:rsidR="00F856D0" w:rsidP="00F856D0" w:rsidRDefault="00F856D0" w14:paraId="2DB70C56" w14:textId="77777777">
      <w:pPr>
        <w:rPr>
          <w:rFonts w:eastAsia="Calibri"/>
        </w:rPr>
      </w:pPr>
      <w:r w:rsidRPr="001D6C65">
        <w:rPr>
          <w:rFonts w:eastAsia="Calibri"/>
        </w:rPr>
        <w:t xml:space="preserve">Voor mijn antwoord verwijs ik u naar mijn beantwoording van de vragen van de fracties van de BBB, de Christen Unie, de PvdD en </w:t>
      </w:r>
      <w:proofErr w:type="spellStart"/>
      <w:r w:rsidRPr="001D6C65">
        <w:rPr>
          <w:rFonts w:eastAsia="Calibri"/>
        </w:rPr>
        <w:t>Groenlinks</w:t>
      </w:r>
      <w:proofErr w:type="spellEnd"/>
      <w:r w:rsidRPr="001D6C65">
        <w:rPr>
          <w:rFonts w:eastAsia="Calibri"/>
        </w:rPr>
        <w:t>-PvdA over het BNC-fiche</w:t>
      </w:r>
      <w:r w:rsidRPr="001D6C65">
        <w:rPr>
          <w:rStyle w:val="Voetnootmarkering"/>
          <w:rFonts w:eastAsia="Calibri"/>
        </w:rPr>
        <w:footnoteReference w:id="9"/>
      </w:r>
      <w:r w:rsidRPr="001D6C65">
        <w:rPr>
          <w:rFonts w:eastAsia="Calibri"/>
        </w:rPr>
        <w:t>. Hierin zijn de mogelijkheden om biologische ketens vrij te houden van NGT producten geschetst zoals deze in het NGT-voorstel zijn opgenomen. Er zal zorgvuldig worden gekeken of en zo ja welke aanvullende nationale maatregelen noodzakelijk en effectief zijn om producenten te ondersteunen om vermenging van NGT producten en NGT-vrije producten te vermijden. Vanwege de noodzaak om EU-verordeningen tijdig te implementeren en gelet op de terughoudendheid ten aanzien van nationale koppen heeft tijdige</w:t>
      </w:r>
      <w:r>
        <w:rPr>
          <w:rFonts w:eastAsia="Calibri"/>
        </w:rPr>
        <w:t xml:space="preserve"> </w:t>
      </w:r>
      <w:r w:rsidRPr="001D6C65">
        <w:rPr>
          <w:rFonts w:eastAsia="Calibri"/>
        </w:rPr>
        <w:t>implementatie van de NGT-verordening prioriteit.</w:t>
      </w:r>
    </w:p>
    <w:p w:rsidRPr="001D6C65" w:rsidR="00F856D0" w:rsidP="00F856D0" w:rsidRDefault="00F856D0" w14:paraId="62610513" w14:textId="77777777">
      <w:pPr>
        <w:rPr>
          <w:rFonts w:eastAsia="Calibri"/>
        </w:rPr>
      </w:pPr>
    </w:p>
    <w:p w:rsidRPr="001D6C65" w:rsidR="00F856D0" w:rsidP="00F856D0" w:rsidRDefault="00F856D0" w14:paraId="3F0C8ED5" w14:textId="77777777">
      <w:pPr>
        <w:rPr>
          <w:rFonts w:eastAsia="Calibri"/>
        </w:rPr>
      </w:pPr>
      <w:r w:rsidRPr="001D6C65">
        <w:rPr>
          <w:rFonts w:eastAsia="Calibri"/>
        </w:rPr>
        <w:t>13. Aangezien studies concluderen dat de nieuwe regelgeving tot extra last en kosten voor de biologische sector kan leiden en dit niet rechtvaardig is, hoe gaat u dat precies uitsluiten?</w:t>
      </w:r>
    </w:p>
    <w:p w:rsidRPr="001D6C65" w:rsidR="00F856D0" w:rsidP="00F856D0" w:rsidRDefault="00F856D0" w14:paraId="5FD04E8E" w14:textId="77777777">
      <w:pPr>
        <w:rPr>
          <w:rFonts w:eastAsia="Calibri"/>
        </w:rPr>
      </w:pPr>
    </w:p>
    <w:p w:rsidRPr="001D6C65" w:rsidR="00F856D0" w:rsidP="00F856D0" w:rsidRDefault="00F856D0" w14:paraId="55627ADF" w14:textId="77777777">
      <w:pPr>
        <w:rPr>
          <w:rFonts w:eastAsia="Calibri"/>
        </w:rPr>
      </w:pPr>
      <w:r w:rsidRPr="001D6C65">
        <w:rPr>
          <w:rFonts w:eastAsia="Calibri"/>
        </w:rPr>
        <w:t>Antwoord</w:t>
      </w:r>
    </w:p>
    <w:p w:rsidRPr="001D6C65" w:rsidR="00F856D0" w:rsidP="00F856D0" w:rsidRDefault="00F856D0" w14:paraId="3E109C52" w14:textId="77777777">
      <w:pPr>
        <w:rPr>
          <w:rFonts w:eastAsia="Calibri"/>
        </w:rPr>
      </w:pPr>
      <w:r w:rsidRPr="001D6C65">
        <w:rPr>
          <w:rFonts w:eastAsia="Calibri"/>
        </w:rPr>
        <w:t xml:space="preserve">Ik herken deze zorg van de biologische sector, maar het is mij niet duidelijk naar welke studies wordt verwezen. Het kabinet heeft een eerste verkenning laten uitvoeren naar mogelijke vermengingsroutes van NGT gewassen en biologische gewassen waaruit blijkt dat de scheiding tussen gangbaar en biologisch in veruit de </w:t>
      </w:r>
      <w:r w:rsidRPr="001D6C65">
        <w:rPr>
          <w:rFonts w:eastAsia="Calibri"/>
        </w:rPr>
        <w:lastRenderedPageBreak/>
        <w:t>meeste gevallen afdoende is om vermenging te voorkomen</w:t>
      </w:r>
      <w:r w:rsidRPr="001D6C65">
        <w:rPr>
          <w:rFonts w:eastAsia="Calibri"/>
          <w:vertAlign w:val="superscript"/>
        </w:rPr>
        <w:fldChar w:fldCharType="begin"/>
      </w:r>
      <w:r w:rsidRPr="001D6C65">
        <w:rPr>
          <w:rFonts w:eastAsia="Calibri"/>
          <w:vertAlign w:val="superscript"/>
        </w:rPr>
        <w:instrText xml:space="preserve"> NOTEREF _Ref216811519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3</w:t>
      </w:r>
      <w:r w:rsidRPr="001D6C65">
        <w:rPr>
          <w:rFonts w:eastAsia="Calibri"/>
          <w:vertAlign w:val="superscript"/>
        </w:rPr>
        <w:fldChar w:fldCharType="end"/>
      </w:r>
      <w:r w:rsidRPr="001D6C65">
        <w:rPr>
          <w:rFonts w:eastAsia="Calibri"/>
        </w:rPr>
        <w:t>. Er zal zorgvuldig worden gekeken of en zo ja welke aanvullende nationale maatregelen noodzakelijk en effectief zijn om producenten te ondersteunen om vermenging van NGT producten en NGT-vrije producten te vermijden. Vanwege de noodzaak om EU-verordeningen tijdig te implementeren en gelet op de terughoudendheid ten aanzien van nationale koppen heeft tijdige</w:t>
      </w:r>
      <w:r>
        <w:rPr>
          <w:rFonts w:eastAsia="Calibri"/>
        </w:rPr>
        <w:t xml:space="preserve"> </w:t>
      </w:r>
      <w:r w:rsidRPr="001D6C65">
        <w:rPr>
          <w:rFonts w:eastAsia="Calibri"/>
        </w:rPr>
        <w:t>implementatie van de NGT-verordening prioriteit.</w:t>
      </w:r>
    </w:p>
    <w:p w:rsidRPr="001D6C65" w:rsidR="00F856D0" w:rsidP="00F856D0" w:rsidRDefault="00F856D0" w14:paraId="1E49D16E" w14:textId="77777777">
      <w:pPr>
        <w:rPr>
          <w:rFonts w:eastAsia="Calibri"/>
        </w:rPr>
      </w:pPr>
      <w:r w:rsidRPr="001D6C65">
        <w:rPr>
          <w:rFonts w:eastAsia="Calibri"/>
        </w:rPr>
        <w:br/>
        <w:t xml:space="preserve">14. Aangezien het Europese voorstel duidelijk ten nadele is van de pionier-veredelaars van de duurzame landbouw en keuzevrijheid voor de eindconsument en het tegengaan van de macht van gentech-bedrijven en monopolisering niet is gegarandeerd, bent u bereid om in lijn met de motie-Akerboom nog geen steun te verlenen aan definitieve vaststelling van NGT-wetgeving, totdat er duidelijke en bindende garanties zijn voor etikettering voor de eindconsument, traceerbaarheid en juridisch solide bescherming tegen ongewenste </w:t>
      </w:r>
      <w:proofErr w:type="spellStart"/>
      <w:r w:rsidRPr="001D6C65">
        <w:rPr>
          <w:rFonts w:eastAsia="Calibri"/>
        </w:rPr>
        <w:t>patentering</w:t>
      </w:r>
      <w:proofErr w:type="spellEnd"/>
      <w:r w:rsidRPr="001D6C65">
        <w:rPr>
          <w:rFonts w:eastAsia="Calibri"/>
        </w:rPr>
        <w:t>? Zo nee, waarom niet?</w:t>
      </w:r>
    </w:p>
    <w:p w:rsidRPr="001D6C65" w:rsidR="00F856D0" w:rsidP="00F856D0" w:rsidRDefault="00F856D0" w14:paraId="10F4220F" w14:textId="77777777">
      <w:pPr>
        <w:rPr>
          <w:rFonts w:eastAsia="Calibri"/>
        </w:rPr>
      </w:pPr>
    </w:p>
    <w:p w:rsidRPr="001D6C65" w:rsidR="00F856D0" w:rsidP="00F856D0" w:rsidRDefault="00F856D0" w14:paraId="00CB5CAA" w14:textId="77777777">
      <w:pPr>
        <w:rPr>
          <w:rFonts w:eastAsia="Calibri"/>
        </w:rPr>
      </w:pPr>
      <w:r w:rsidRPr="001D6C65">
        <w:rPr>
          <w:rFonts w:eastAsia="Calibri"/>
        </w:rPr>
        <w:t>Antwoord</w:t>
      </w:r>
    </w:p>
    <w:p w:rsidRPr="001D6C65" w:rsidR="00F856D0" w:rsidP="00F856D0" w:rsidRDefault="00F856D0" w14:paraId="14AE969D" w14:textId="77777777">
      <w:pPr>
        <w:rPr>
          <w:rFonts w:eastAsia="Calibri"/>
        </w:rPr>
      </w:pPr>
      <w:r w:rsidRPr="001D6C65">
        <w:rPr>
          <w:rFonts w:eastAsia="Calibri"/>
        </w:rPr>
        <w:t>Het huidige voorstel voldoet aan de toezeggingen die gedaan zijn aan de kamer. De motie Akerboom waar u naar verwijst is aangenomen onder de voorwaarde dat deze niet van toepassing is voor de eindconsument. Daarmee is door de Partij voor de Dieren destijds ingestemd tijdens het debat. Dat is na te lezen in de handelingen van de Kamer</w:t>
      </w:r>
      <w:r w:rsidRPr="001D6C65">
        <w:rPr>
          <w:rFonts w:eastAsia="Calibri"/>
          <w:vertAlign w:val="superscript"/>
        </w:rPr>
        <w:fldChar w:fldCharType="begin"/>
      </w:r>
      <w:r w:rsidRPr="001D6C65">
        <w:rPr>
          <w:rFonts w:eastAsia="Calibri"/>
          <w:vertAlign w:val="superscript"/>
        </w:rPr>
        <w:instrText xml:space="preserve"> NOTEREF _Ref216810939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1</w:t>
      </w:r>
      <w:r w:rsidRPr="001D6C65">
        <w:rPr>
          <w:rFonts w:eastAsia="Calibri"/>
          <w:vertAlign w:val="superscript"/>
        </w:rPr>
        <w:fldChar w:fldCharType="end"/>
      </w:r>
      <w:r w:rsidRPr="001D6C65">
        <w:rPr>
          <w:rFonts w:eastAsia="Calibri"/>
        </w:rPr>
        <w:t>.</w:t>
      </w:r>
    </w:p>
    <w:p w:rsidRPr="001D6C65" w:rsidR="00F856D0" w:rsidP="00F856D0" w:rsidRDefault="00F856D0" w14:paraId="08D4C900" w14:textId="77777777">
      <w:pPr>
        <w:rPr>
          <w:rFonts w:eastAsia="Calibri"/>
        </w:rPr>
      </w:pPr>
    </w:p>
    <w:p w:rsidRPr="001D6C65" w:rsidR="00F856D0" w:rsidP="00F856D0" w:rsidRDefault="00F856D0" w14:paraId="662FBA4F" w14:textId="77777777">
      <w:pPr>
        <w:rPr>
          <w:rFonts w:eastAsia="Calibri"/>
        </w:rPr>
      </w:pPr>
      <w:r w:rsidRPr="001D6C65">
        <w:rPr>
          <w:rFonts w:eastAsia="Calibri"/>
        </w:rPr>
        <w:t xml:space="preserve">15. Weet u nog dat de Kamer in maart 2024 de motie-Kostić (Kamerstuk 36410 XIV, nr. 89) heeft aangenomen waarin de regering wordt verzocht niet in te stemmen met het Europese Commissievoorstel voor </w:t>
      </w:r>
      <w:proofErr w:type="spellStart"/>
      <w:r w:rsidRPr="001D6C65">
        <w:rPr>
          <w:rFonts w:eastAsia="Calibri"/>
        </w:rPr>
        <w:t>NGT's</w:t>
      </w:r>
      <w:proofErr w:type="spellEnd"/>
      <w:r w:rsidRPr="001D6C65">
        <w:rPr>
          <w:rFonts w:eastAsia="Calibri"/>
        </w:rPr>
        <w:t> voordat een volledig en onafhankelijk onderzoek naar de impact ervan - onder meer op kleine veredelaars, boeren en consumenten - is afgerond en meegewogen in beleid?</w:t>
      </w:r>
    </w:p>
    <w:p w:rsidRPr="001D6C65" w:rsidR="00F856D0" w:rsidP="00F856D0" w:rsidRDefault="00F856D0" w14:paraId="500B5ED3" w14:textId="77777777">
      <w:pPr>
        <w:rPr>
          <w:rFonts w:eastAsia="Calibri"/>
        </w:rPr>
      </w:pPr>
      <w:r w:rsidRPr="001D6C65">
        <w:rPr>
          <w:rFonts w:eastAsia="Calibri"/>
        </w:rPr>
        <w:br/>
        <w:t>Antwoord</w:t>
      </w:r>
    </w:p>
    <w:p w:rsidRPr="001D6C65" w:rsidR="00F856D0" w:rsidP="00F856D0" w:rsidRDefault="00F856D0" w14:paraId="5F419905" w14:textId="77777777">
      <w:pPr>
        <w:rPr>
          <w:rFonts w:eastAsia="Calibri"/>
        </w:rPr>
      </w:pPr>
      <w:r w:rsidRPr="001D6C65">
        <w:rPr>
          <w:rFonts w:eastAsia="Calibri"/>
        </w:rPr>
        <w:t>Ja ik ken deze motie en het kabinet heeft de uitvoering van deze motie schriftelijk met de kamer gedeeld</w:t>
      </w:r>
      <w:bookmarkStart w:name="_Ref216811778" w:id="15"/>
      <w:r w:rsidRPr="001D6C65">
        <w:rPr>
          <w:rStyle w:val="Voetnootmarkering"/>
          <w:rFonts w:eastAsia="Calibri"/>
        </w:rPr>
        <w:footnoteReference w:id="10"/>
      </w:r>
      <w:bookmarkEnd w:id="15"/>
      <w:r w:rsidRPr="001D6C65">
        <w:rPr>
          <w:rFonts w:eastAsia="Calibri"/>
        </w:rPr>
        <w:t>.</w:t>
      </w:r>
    </w:p>
    <w:p w:rsidRPr="001D6C65" w:rsidR="00F856D0" w:rsidP="00F856D0" w:rsidRDefault="00F856D0" w14:paraId="729842E2" w14:textId="77777777">
      <w:pPr>
        <w:rPr>
          <w:rFonts w:eastAsia="Calibri"/>
        </w:rPr>
      </w:pPr>
      <w:r w:rsidRPr="001D6C65">
        <w:rPr>
          <w:rFonts w:eastAsia="Calibri"/>
        </w:rPr>
        <w:br/>
        <w:t xml:space="preserve">16. Aangezien het onderzoek dat in de motie-Kostić wordt gevraagd niet is uitgevoerd en meegewogen, bent u bereid om bij de aanstaande COREPER-vergadering in lijn met de motie-Kostić nog geen steun te verlenen aan definitieve vaststelling van NGT-wetgeving of zich te onthouden van stemmen, totdat het </w:t>
      </w:r>
      <w:r w:rsidRPr="001D6C65">
        <w:rPr>
          <w:rFonts w:eastAsia="Calibri"/>
        </w:rPr>
        <w:lastRenderedPageBreak/>
        <w:t>onderzoek is afgerond en meegewogen? Zo nee, waarom voert u deze belangrijke randvoorwaarde van de Kamer niet uit?</w:t>
      </w:r>
    </w:p>
    <w:p w:rsidRPr="001D6C65" w:rsidR="00F856D0" w:rsidP="00F856D0" w:rsidRDefault="00F856D0" w14:paraId="564AD1C9" w14:textId="77777777">
      <w:pPr>
        <w:rPr>
          <w:rFonts w:eastAsia="Calibri"/>
        </w:rPr>
      </w:pPr>
    </w:p>
    <w:p w:rsidRPr="001D6C65" w:rsidR="00F856D0" w:rsidP="00F856D0" w:rsidRDefault="00F856D0" w14:paraId="0F5EE543" w14:textId="77777777">
      <w:pPr>
        <w:rPr>
          <w:rFonts w:eastAsia="Calibri"/>
        </w:rPr>
      </w:pPr>
      <w:r w:rsidRPr="001D6C65">
        <w:rPr>
          <w:rFonts w:eastAsia="Calibri"/>
        </w:rPr>
        <w:t>Antwoord</w:t>
      </w:r>
    </w:p>
    <w:p w:rsidRPr="001D6C65" w:rsidR="00F856D0" w:rsidP="00F856D0" w:rsidRDefault="00F856D0" w14:paraId="468DFBA1" w14:textId="77777777">
      <w:pPr>
        <w:rPr>
          <w:rFonts w:eastAsia="Calibri"/>
        </w:rPr>
      </w:pPr>
      <w:r w:rsidRPr="001D6C65">
        <w:rPr>
          <w:rFonts w:eastAsia="Calibri"/>
        </w:rPr>
        <w:t>De uitvoering van de motie Kostić is schriftelijk met de kamer gedeeld</w:t>
      </w:r>
      <w:r w:rsidRPr="001D6C65">
        <w:rPr>
          <w:rFonts w:eastAsia="Calibri"/>
          <w:vertAlign w:val="superscript"/>
        </w:rPr>
        <w:fldChar w:fldCharType="begin"/>
      </w:r>
      <w:r w:rsidRPr="001D6C65">
        <w:rPr>
          <w:rFonts w:eastAsia="Calibri"/>
          <w:vertAlign w:val="superscript"/>
        </w:rPr>
        <w:instrText xml:space="preserve"> NOTEREF _Ref216811778 \h  \* MERGEFORMAT </w:instrText>
      </w:r>
      <w:r w:rsidRPr="001D6C65">
        <w:rPr>
          <w:rFonts w:eastAsia="Calibri"/>
          <w:vertAlign w:val="superscript"/>
        </w:rPr>
      </w:r>
      <w:r w:rsidRPr="001D6C65">
        <w:rPr>
          <w:rFonts w:eastAsia="Calibri"/>
          <w:vertAlign w:val="superscript"/>
        </w:rPr>
        <w:fldChar w:fldCharType="separate"/>
      </w:r>
      <w:r>
        <w:rPr>
          <w:rFonts w:eastAsia="Calibri"/>
          <w:vertAlign w:val="superscript"/>
        </w:rPr>
        <w:t>10</w:t>
      </w:r>
      <w:r w:rsidRPr="001D6C65">
        <w:rPr>
          <w:rFonts w:eastAsia="Calibri"/>
          <w:vertAlign w:val="superscript"/>
        </w:rPr>
        <w:fldChar w:fldCharType="end"/>
      </w:r>
      <w:r w:rsidRPr="001D6C65">
        <w:rPr>
          <w:rFonts w:eastAsia="Calibri"/>
        </w:rPr>
        <w:t>. Voorafgaand aan de presentatie van het NGT-voorstel is door de Europese Commissie een uitgebreide impactanalyse</w:t>
      </w:r>
      <w:r w:rsidRPr="001D6C65">
        <w:rPr>
          <w:rStyle w:val="Voetnootmarkering"/>
          <w:rFonts w:eastAsia="Calibri"/>
        </w:rPr>
        <w:footnoteReference w:id="11"/>
      </w:r>
      <w:r w:rsidRPr="001D6C65">
        <w:rPr>
          <w:rFonts w:eastAsia="Calibri"/>
        </w:rPr>
        <w:t xml:space="preserve"> uitgevoerd, waarbij ook de impact op boeren en veredelaars is onderzocht. De conclusie uit de impactanalyse is dat het Commissievoorstel een positief effect zal hebben op boeren en veredelaars.</w:t>
      </w:r>
      <w:r w:rsidRPr="001D6C65">
        <w:rPr>
          <w:rFonts w:eastAsia="Calibri"/>
        </w:rPr>
        <w:br/>
      </w:r>
    </w:p>
    <w:p w:rsidRPr="001D6C65" w:rsidR="00F856D0" w:rsidP="00F856D0" w:rsidRDefault="00F856D0" w14:paraId="4FFB237B" w14:textId="77777777">
      <w:pPr>
        <w:rPr>
          <w:rFonts w:eastAsia="Calibri"/>
        </w:rPr>
      </w:pPr>
      <w:r w:rsidRPr="001D6C65">
        <w:rPr>
          <w:rFonts w:eastAsia="Calibri"/>
        </w:rPr>
        <w:t>17. Bent u op zijn minst bereid om iets meer tijd te nemen in de definitieve besluitvorming, zodat betrokkenen eerst het uiteindelijke compromis tussen Raad en het Europees Parlement goed kunnen bestuderen en zodat er tijd is om zienswijzen van Nederlandse stakeholders (zoals biologische boeren, veredelaars en consumenten) op het compromis goed mee te nemen in het definitieve oordeel van het kabinet? Zo nee, waarom niet? Bent u bereid om eerst met de biologische sector, kleine veredelaars en consumentenvertegenwoordigers in gesprek te gaan over de laatste versie van het Europese voorstel? Zo nee, waarom niet?</w:t>
      </w:r>
    </w:p>
    <w:p w:rsidRPr="001D6C65" w:rsidR="00F856D0" w:rsidP="00F856D0" w:rsidRDefault="00F856D0" w14:paraId="708D1746" w14:textId="77777777">
      <w:pPr>
        <w:rPr>
          <w:rFonts w:eastAsia="Calibri"/>
        </w:rPr>
      </w:pPr>
    </w:p>
    <w:p w:rsidRPr="001D6C65" w:rsidR="00F856D0" w:rsidP="00F856D0" w:rsidRDefault="00F856D0" w14:paraId="6FC2C05A" w14:textId="77777777">
      <w:pPr>
        <w:rPr>
          <w:rFonts w:eastAsia="Calibri"/>
        </w:rPr>
      </w:pPr>
      <w:r w:rsidRPr="001D6C65">
        <w:rPr>
          <w:rFonts w:eastAsia="Calibri"/>
        </w:rPr>
        <w:t>Antwoord</w:t>
      </w:r>
    </w:p>
    <w:p w:rsidRPr="001D6C65" w:rsidR="00F856D0" w:rsidP="00F856D0" w:rsidRDefault="00F856D0" w14:paraId="1D5A3A81" w14:textId="77777777">
      <w:pPr>
        <w:rPr>
          <w:rFonts w:eastAsia="Calibri"/>
        </w:rPr>
      </w:pPr>
      <w:r w:rsidRPr="001D6C65">
        <w:rPr>
          <w:rFonts w:eastAsia="Calibri"/>
        </w:rPr>
        <w:t xml:space="preserve">Ik heb de compromistekst bestudeerd en gewogen aan de hand van het BNC-fiche, mijn gecommuniceerde inzet in Kamerbrieven, en de beantwoording van moties over het NGT-voorstel. Naar mijn oordeel ligt er een goed compromis voor dat strookt met de inzet van het kabinet. Ik zie het gebruik van </w:t>
      </w:r>
      <w:proofErr w:type="spellStart"/>
      <w:r w:rsidRPr="001D6C65">
        <w:rPr>
          <w:rFonts w:eastAsia="Calibri"/>
        </w:rPr>
        <w:t>NGTs</w:t>
      </w:r>
      <w:proofErr w:type="spellEnd"/>
      <w:r w:rsidRPr="001D6C65">
        <w:rPr>
          <w:rFonts w:eastAsia="Calibri"/>
        </w:rPr>
        <w:t xml:space="preserve"> in de plantenveredeling als een belangrijk</w:t>
      </w:r>
      <w:r w:rsidRPr="001D6C65">
        <w:t xml:space="preserve"> </w:t>
      </w:r>
      <w:r w:rsidRPr="001D6C65">
        <w:rPr>
          <w:rFonts w:eastAsia="Calibri"/>
        </w:rPr>
        <w:t>gereedschap dat ik de plantaardige sector wil bieden om uitdagingen omtrent ziekten en plagen het hoofd te kunnen bieden. Daarom zie ik geen reden om meer tijd te nemen in de definitieve besluitvorming en aanvullend in gesprek te gaan met stakeholders.</w:t>
      </w:r>
    </w:p>
    <w:p w:rsidRPr="001D6C65" w:rsidR="00F856D0" w:rsidP="00F856D0" w:rsidRDefault="00F856D0" w14:paraId="29831971" w14:textId="77777777">
      <w:pPr>
        <w:rPr>
          <w:rFonts w:eastAsia="Calibri"/>
        </w:rPr>
      </w:pPr>
    </w:p>
    <w:p w:rsidRPr="001D6C65" w:rsidR="00F856D0" w:rsidP="00F856D0" w:rsidRDefault="00F856D0" w14:paraId="2573CED5" w14:textId="77777777">
      <w:pPr>
        <w:rPr>
          <w:rFonts w:eastAsia="Calibri"/>
        </w:rPr>
      </w:pPr>
      <w:r w:rsidRPr="001D6C65">
        <w:rPr>
          <w:rFonts w:eastAsia="Calibri"/>
        </w:rPr>
        <w:t>18. Kunt u de vragen één voor één met spoed beantwoorden, in ieder geval vóór de aanstaande COREPER-vergadering?</w:t>
      </w:r>
    </w:p>
    <w:p w:rsidRPr="001D6C65" w:rsidR="00F856D0" w:rsidP="00F856D0" w:rsidRDefault="00F856D0" w14:paraId="66D27F7E" w14:textId="77777777">
      <w:pPr>
        <w:rPr>
          <w:rFonts w:eastAsia="Calibri"/>
        </w:rPr>
      </w:pPr>
    </w:p>
    <w:p w:rsidRPr="001D6C65" w:rsidR="00F856D0" w:rsidP="00F856D0" w:rsidRDefault="00F856D0" w14:paraId="3471F4DE" w14:textId="77777777">
      <w:pPr>
        <w:rPr>
          <w:rFonts w:eastAsia="Calibri"/>
        </w:rPr>
      </w:pPr>
      <w:r w:rsidRPr="001D6C65">
        <w:rPr>
          <w:rFonts w:eastAsia="Calibri"/>
        </w:rPr>
        <w:t>Antwoord</w:t>
      </w:r>
    </w:p>
    <w:p w:rsidRPr="00F856D0" w:rsidR="00F856D0" w:rsidP="00F856D0" w:rsidRDefault="00F856D0" w14:paraId="12CBB84D" w14:textId="77777777">
      <w:r w:rsidRPr="001D6C65">
        <w:rPr>
          <w:rFonts w:eastAsia="Calibri"/>
        </w:rPr>
        <w:lastRenderedPageBreak/>
        <w:t>Ik heb uw vragen één voor één en met spoed beantwoord. Ik heb mijn uiterste best gedaan om de beantwoording van deze vragen voor de COREPER-vergadering van 19 december 2025 naar de Tweede Kamer te sturen.</w:t>
      </w:r>
    </w:p>
    <w:p w:rsidR="00D41E47" w:rsidRDefault="00D41E47" w14:paraId="2C6A18AC" w14:textId="77777777"/>
    <w:sectPr w:rsidR="00D41E47" w:rsidSect="00F856D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B864" w14:textId="77777777" w:rsidR="00F856D0" w:rsidRDefault="00F856D0" w:rsidP="00F856D0">
      <w:pPr>
        <w:spacing w:after="0" w:line="240" w:lineRule="auto"/>
      </w:pPr>
      <w:r>
        <w:separator/>
      </w:r>
    </w:p>
  </w:endnote>
  <w:endnote w:type="continuationSeparator" w:id="0">
    <w:p w14:paraId="7F931D0A" w14:textId="77777777" w:rsidR="00F856D0" w:rsidRDefault="00F856D0" w:rsidP="00F8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B11E" w14:textId="77777777" w:rsidR="00F856D0" w:rsidRPr="00F856D0" w:rsidRDefault="00F856D0" w:rsidP="00F856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4D51" w14:textId="77777777" w:rsidR="00F856D0" w:rsidRPr="00F856D0" w:rsidRDefault="00F856D0" w:rsidP="00F856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6541" w14:textId="77777777" w:rsidR="00F856D0" w:rsidRPr="00F856D0" w:rsidRDefault="00F856D0" w:rsidP="00F856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FCD8" w14:textId="77777777" w:rsidR="00F856D0" w:rsidRDefault="00F856D0" w:rsidP="00F856D0">
      <w:pPr>
        <w:spacing w:after="0" w:line="240" w:lineRule="auto"/>
      </w:pPr>
      <w:r>
        <w:separator/>
      </w:r>
    </w:p>
  </w:footnote>
  <w:footnote w:type="continuationSeparator" w:id="0">
    <w:p w14:paraId="767BFFB7" w14:textId="77777777" w:rsidR="00F856D0" w:rsidRDefault="00F856D0" w:rsidP="00F856D0">
      <w:pPr>
        <w:spacing w:after="0" w:line="240" w:lineRule="auto"/>
      </w:pPr>
      <w:r>
        <w:continuationSeparator/>
      </w:r>
    </w:p>
  </w:footnote>
  <w:footnote w:id="1">
    <w:p w14:paraId="59E67008" w14:textId="77777777" w:rsidR="00F856D0" w:rsidRDefault="00F856D0" w:rsidP="00F856D0">
      <w:pPr>
        <w:pStyle w:val="Voetnoottekst"/>
      </w:pPr>
      <w:r>
        <w:rPr>
          <w:rStyle w:val="Voetnootmarkering"/>
        </w:rPr>
        <w:footnoteRef/>
      </w:r>
      <w:r>
        <w:t xml:space="preserve"> Tweede Kamer, 15e vergadering, donderdag 19 oktober 2023</w:t>
      </w:r>
    </w:p>
  </w:footnote>
  <w:footnote w:id="2">
    <w:p w14:paraId="7864B6AC" w14:textId="77777777" w:rsidR="00F856D0" w:rsidRDefault="00F856D0" w:rsidP="00F856D0">
      <w:pPr>
        <w:pStyle w:val="Voetnoottekst"/>
      </w:pPr>
      <w:r>
        <w:rPr>
          <w:rStyle w:val="Voetnootmarkering"/>
        </w:rPr>
        <w:footnoteRef/>
      </w:r>
      <w:r>
        <w:t xml:space="preserve"> Kamerstukken II, </w:t>
      </w:r>
      <w:r w:rsidRPr="00D41123">
        <w:t>2022-2023</w:t>
      </w:r>
      <w:r>
        <w:t xml:space="preserve">, </w:t>
      </w:r>
      <w:r w:rsidRPr="00D41123">
        <w:t>22112 nr. 3773</w:t>
      </w:r>
    </w:p>
  </w:footnote>
  <w:footnote w:id="3">
    <w:p w14:paraId="4AC0E789" w14:textId="77777777" w:rsidR="00F856D0" w:rsidRDefault="00F856D0" w:rsidP="00F856D0">
      <w:pPr>
        <w:pStyle w:val="Voetnoottekst"/>
      </w:pPr>
      <w:r>
        <w:rPr>
          <w:rStyle w:val="Voetnootmarkering"/>
        </w:rPr>
        <w:footnoteRef/>
      </w:r>
      <w:r>
        <w:t xml:space="preserve"> Kamerstukken II, 2024-2025, 27428 nr. 410</w:t>
      </w:r>
    </w:p>
  </w:footnote>
  <w:footnote w:id="4">
    <w:p w14:paraId="657F40C5" w14:textId="77777777" w:rsidR="00F856D0" w:rsidRDefault="00F856D0" w:rsidP="00F856D0">
      <w:pPr>
        <w:pStyle w:val="Voetnoottekst"/>
      </w:pPr>
      <w:r>
        <w:rPr>
          <w:rStyle w:val="Voetnootmarkering"/>
        </w:rPr>
        <w:footnoteRef/>
      </w:r>
      <w:r>
        <w:t xml:space="preserve"> Kamerstukken II, </w:t>
      </w:r>
      <w:r w:rsidRPr="00725C6E">
        <w:t>2023-202</w:t>
      </w:r>
      <w:r>
        <w:t xml:space="preserve">4, </w:t>
      </w:r>
      <w:r w:rsidRPr="00725C6E">
        <w:t>27428 nr. 402</w:t>
      </w:r>
    </w:p>
  </w:footnote>
  <w:footnote w:id="5">
    <w:p w14:paraId="5DE4A2C7" w14:textId="77777777" w:rsidR="00F856D0" w:rsidRDefault="00F856D0" w:rsidP="00F856D0">
      <w:pPr>
        <w:pStyle w:val="Voetnoottekst"/>
      </w:pPr>
      <w:r>
        <w:rPr>
          <w:rStyle w:val="Voetnootmarkering"/>
        </w:rPr>
        <w:footnoteRef/>
      </w:r>
      <w:r>
        <w:t xml:space="preserve"> Kamerstukken I, </w:t>
      </w:r>
      <w:r w:rsidRPr="00725C6E">
        <w:t>2024-2025</w:t>
      </w:r>
      <w:r>
        <w:t xml:space="preserve">, </w:t>
      </w:r>
      <w:r w:rsidRPr="00725C6E">
        <w:t>27428 nr. G</w:t>
      </w:r>
    </w:p>
  </w:footnote>
  <w:footnote w:id="6">
    <w:p w14:paraId="274584A3" w14:textId="77777777" w:rsidR="00F856D0" w:rsidRDefault="00F856D0" w:rsidP="00F856D0">
      <w:pPr>
        <w:pStyle w:val="Voetnoottekst"/>
      </w:pPr>
      <w:r>
        <w:rPr>
          <w:rStyle w:val="Voetnootmarkering"/>
        </w:rPr>
        <w:footnoteRef/>
      </w:r>
      <w:r>
        <w:t xml:space="preserve"> Kamerstukken II, 2023-2024, 27428 nr. 402</w:t>
      </w:r>
    </w:p>
  </w:footnote>
  <w:footnote w:id="7">
    <w:p w14:paraId="30FE1A9C" w14:textId="77777777" w:rsidR="00F856D0" w:rsidRDefault="00F856D0" w:rsidP="00F856D0">
      <w:pPr>
        <w:pStyle w:val="Voetnoottekst"/>
      </w:pPr>
      <w:r>
        <w:rPr>
          <w:rStyle w:val="Voetnootmarkering"/>
        </w:rPr>
        <w:footnoteRef/>
      </w:r>
      <w:r>
        <w:t xml:space="preserve"> Kamerstukken I, </w:t>
      </w:r>
      <w:r w:rsidRPr="00211B3D">
        <w:t>2025-2026</w:t>
      </w:r>
      <w:r>
        <w:t xml:space="preserve">, </w:t>
      </w:r>
      <w:r w:rsidRPr="00211B3D">
        <w:t>27428 nr. H</w:t>
      </w:r>
    </w:p>
  </w:footnote>
  <w:footnote w:id="8">
    <w:p w14:paraId="1F4FB1C2" w14:textId="77777777" w:rsidR="00F856D0" w:rsidRDefault="00F856D0" w:rsidP="00F856D0">
      <w:pPr>
        <w:pStyle w:val="Voetnoottekst"/>
      </w:pPr>
      <w:r>
        <w:rPr>
          <w:rStyle w:val="Voetnootmarkering"/>
        </w:rPr>
        <w:footnoteRef/>
      </w:r>
      <w:r>
        <w:t xml:space="preserve"> </w:t>
      </w:r>
      <w:r w:rsidRPr="00211B3D">
        <w:t>COGEM adviezen CGM/190321-02, CGM/091222-01, CGM/170308-01 &amp; CGM/200731-01</w:t>
      </w:r>
    </w:p>
  </w:footnote>
  <w:footnote w:id="9">
    <w:p w14:paraId="4F632635" w14:textId="77777777" w:rsidR="00F856D0" w:rsidRDefault="00F856D0" w:rsidP="00F856D0">
      <w:pPr>
        <w:pStyle w:val="Voetnoottekst"/>
      </w:pPr>
      <w:r>
        <w:rPr>
          <w:rStyle w:val="Voetnootmarkering"/>
        </w:rPr>
        <w:footnoteRef/>
      </w:r>
      <w:r>
        <w:t xml:space="preserve"> Kamerstukken I, 2023-2024, 27428 nr. D</w:t>
      </w:r>
    </w:p>
  </w:footnote>
  <w:footnote w:id="10">
    <w:p w14:paraId="29BDAB14" w14:textId="77777777" w:rsidR="00F856D0" w:rsidRPr="004C28EC" w:rsidRDefault="00F856D0" w:rsidP="00F856D0">
      <w:pPr>
        <w:pStyle w:val="Voetnoottekst"/>
        <w:rPr>
          <w:rFonts w:ascii="Calibri" w:eastAsia="Calibri" w:hAnsi="Calibri"/>
          <w:lang w:val="en-US"/>
        </w:rPr>
      </w:pPr>
      <w:r w:rsidRPr="00D41123">
        <w:rPr>
          <w:vertAlign w:val="superscript"/>
        </w:rPr>
        <w:footnoteRef/>
      </w:r>
      <w:r>
        <w:t xml:space="preserve"> </w:t>
      </w:r>
      <w:r w:rsidRPr="00D41123">
        <w:t>Kamerstukken II,</w:t>
      </w:r>
      <w:r>
        <w:t xml:space="preserve"> </w:t>
      </w:r>
      <w:r w:rsidRPr="00D41123">
        <w:t>2023/24.</w:t>
      </w:r>
      <w:r>
        <w:t xml:space="preserve"> </w:t>
      </w:r>
      <w:r w:rsidRPr="00A94378">
        <w:rPr>
          <w:lang w:val="en-US"/>
        </w:rPr>
        <w:t>22112, nr. 3920</w:t>
      </w:r>
    </w:p>
  </w:footnote>
  <w:footnote w:id="11">
    <w:p w14:paraId="6C58E05A" w14:textId="77777777" w:rsidR="00F856D0" w:rsidRPr="00476413" w:rsidRDefault="00F856D0" w:rsidP="00F856D0">
      <w:pPr>
        <w:pStyle w:val="Voetnoottekst"/>
        <w:rPr>
          <w:lang w:val="en-US"/>
        </w:rPr>
      </w:pPr>
      <w:r>
        <w:rPr>
          <w:rStyle w:val="Voetnootmarkering"/>
        </w:rPr>
        <w:footnoteRef/>
      </w:r>
      <w:r w:rsidRPr="00476413">
        <w:rPr>
          <w:lang w:val="en-US"/>
        </w:rPr>
        <w:t xml:space="preserve"> </w:t>
      </w:r>
      <w:hyperlink r:id="rId1" w:history="1">
        <w:r w:rsidRPr="00476413">
          <w:rPr>
            <w:rStyle w:val="Hyperlink"/>
            <w:lang w:val="en-US"/>
          </w:rPr>
          <w:t>IMPACT ASSESSMENT REPORT proposal on plants obtained by certain new genomic techniques and their food and feed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2490" w14:textId="77777777" w:rsidR="00F856D0" w:rsidRPr="00F856D0" w:rsidRDefault="00F856D0" w:rsidP="00F856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3287" w14:textId="77777777" w:rsidR="00F856D0" w:rsidRPr="00F856D0" w:rsidRDefault="00F856D0" w:rsidP="00F856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8CDC" w14:textId="77777777" w:rsidR="00F856D0" w:rsidRPr="00F856D0" w:rsidRDefault="00F856D0" w:rsidP="00F856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D0"/>
    <w:rsid w:val="006639D9"/>
    <w:rsid w:val="00D41E47"/>
    <w:rsid w:val="00F85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1454"/>
  <w15:chartTrackingRefBased/>
  <w15:docId w15:val="{E1A01BBB-CECA-4D65-A593-754800AC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5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56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56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56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56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6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6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6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6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56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56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56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56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56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6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6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6D0"/>
    <w:rPr>
      <w:rFonts w:eastAsiaTheme="majorEastAsia" w:cstheme="majorBidi"/>
      <w:color w:val="272727" w:themeColor="text1" w:themeTint="D8"/>
    </w:rPr>
  </w:style>
  <w:style w:type="paragraph" w:styleId="Titel">
    <w:name w:val="Title"/>
    <w:basedOn w:val="Standaard"/>
    <w:next w:val="Standaard"/>
    <w:link w:val="TitelChar"/>
    <w:uiPriority w:val="10"/>
    <w:qFormat/>
    <w:rsid w:val="00F85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6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6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6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6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6D0"/>
    <w:rPr>
      <w:i/>
      <w:iCs/>
      <w:color w:val="404040" w:themeColor="text1" w:themeTint="BF"/>
    </w:rPr>
  </w:style>
  <w:style w:type="paragraph" w:styleId="Lijstalinea">
    <w:name w:val="List Paragraph"/>
    <w:basedOn w:val="Standaard"/>
    <w:uiPriority w:val="34"/>
    <w:qFormat/>
    <w:rsid w:val="00F856D0"/>
    <w:pPr>
      <w:ind w:left="720"/>
      <w:contextualSpacing/>
    </w:pPr>
  </w:style>
  <w:style w:type="character" w:styleId="Intensievebenadrukking">
    <w:name w:val="Intense Emphasis"/>
    <w:basedOn w:val="Standaardalinea-lettertype"/>
    <w:uiPriority w:val="21"/>
    <w:qFormat/>
    <w:rsid w:val="00F856D0"/>
    <w:rPr>
      <w:i/>
      <w:iCs/>
      <w:color w:val="2F5496" w:themeColor="accent1" w:themeShade="BF"/>
    </w:rPr>
  </w:style>
  <w:style w:type="paragraph" w:styleId="Duidelijkcitaat">
    <w:name w:val="Intense Quote"/>
    <w:basedOn w:val="Standaard"/>
    <w:next w:val="Standaard"/>
    <w:link w:val="DuidelijkcitaatChar"/>
    <w:uiPriority w:val="30"/>
    <w:qFormat/>
    <w:rsid w:val="00F85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56D0"/>
    <w:rPr>
      <w:i/>
      <w:iCs/>
      <w:color w:val="2F5496" w:themeColor="accent1" w:themeShade="BF"/>
    </w:rPr>
  </w:style>
  <w:style w:type="character" w:styleId="Intensieveverwijzing">
    <w:name w:val="Intense Reference"/>
    <w:basedOn w:val="Standaardalinea-lettertype"/>
    <w:uiPriority w:val="32"/>
    <w:qFormat/>
    <w:rsid w:val="00F856D0"/>
    <w:rPr>
      <w:b/>
      <w:bCs/>
      <w:smallCaps/>
      <w:color w:val="2F5496" w:themeColor="accent1" w:themeShade="BF"/>
      <w:spacing w:val="5"/>
    </w:rPr>
  </w:style>
  <w:style w:type="paragraph" w:styleId="Koptekst">
    <w:name w:val="header"/>
    <w:basedOn w:val="Standaard"/>
    <w:link w:val="KoptekstChar1"/>
    <w:rsid w:val="00F856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856D0"/>
  </w:style>
  <w:style w:type="paragraph" w:styleId="Voettekst">
    <w:name w:val="footer"/>
    <w:basedOn w:val="Standaard"/>
    <w:link w:val="VoettekstChar1"/>
    <w:rsid w:val="00F856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856D0"/>
  </w:style>
  <w:style w:type="paragraph" w:customStyle="1" w:styleId="Huisstijl-Adres">
    <w:name w:val="Huisstijl-Adres"/>
    <w:basedOn w:val="Standaard"/>
    <w:link w:val="Huisstijl-AdresChar"/>
    <w:rsid w:val="00F856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856D0"/>
    <w:rPr>
      <w:rFonts w:ascii="Verdana" w:hAnsi="Verdana"/>
      <w:noProof/>
      <w:sz w:val="13"/>
      <w:szCs w:val="24"/>
      <w:lang w:eastAsia="nl-NL"/>
    </w:rPr>
  </w:style>
  <w:style w:type="paragraph" w:customStyle="1" w:styleId="Huisstijl-Gegeven">
    <w:name w:val="Huisstijl-Gegeven"/>
    <w:basedOn w:val="Standaard"/>
    <w:link w:val="Huisstijl-GegevenCharChar"/>
    <w:rsid w:val="00F856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56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856D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856D0"/>
    <w:rPr>
      <w:color w:val="0000FF"/>
      <w:u w:val="single"/>
    </w:rPr>
  </w:style>
  <w:style w:type="paragraph" w:customStyle="1" w:styleId="Huisstijl-Retouradres">
    <w:name w:val="Huisstijl-Retouradres"/>
    <w:basedOn w:val="Standaard"/>
    <w:rsid w:val="00F856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856D0"/>
    <w:pPr>
      <w:spacing w:after="0"/>
    </w:pPr>
    <w:rPr>
      <w:b/>
    </w:rPr>
  </w:style>
  <w:style w:type="paragraph" w:customStyle="1" w:styleId="Huisstijl-Paginanummering">
    <w:name w:val="Huisstijl-Paginanummering"/>
    <w:basedOn w:val="Standaard"/>
    <w:rsid w:val="00F856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856D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856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856D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856D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856D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85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3SC04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2900</ap:Words>
  <ap:Characters>15950</ap:Characters>
  <ap:DocSecurity>0</ap:DocSecurity>
  <ap:Lines>132</ap:Lines>
  <ap:Paragraphs>37</ap:Paragraphs>
  <ap:ScaleCrop>false</ap:ScaleCrop>
  <ap:LinksUpToDate>false</ap:LinksUpToDate>
  <ap:CharactersWithSpaces>18813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2025-12-19T16:36:00.0000000Z</dcterms:created>
  <dcterms:modified xsi:type="dcterms:W3CDTF">2025-12-19T16:38:00.0000000Z</dcterms:modified>
  <version/>
  <category/>
</coreProperties>
</file>