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2025Z22547</w:t>
        <w:br/>
      </w:r>
      <w:proofErr w:type="spellEnd"/>
    </w:p>
    <w:p>
      <w:pPr>
        <w:pStyle w:val="Normal"/>
        <w:rPr>
          <w:b w:val="1"/>
          <w:bCs w:val="1"/>
        </w:rPr>
      </w:pPr>
      <w:r w:rsidR="250AE766">
        <w:rPr>
          <w:b w:val="0"/>
          <w:bCs w:val="0"/>
        </w:rPr>
        <w:t>(ingezonden 19 december 2025)</w:t>
        <w:br/>
      </w:r>
    </w:p>
    <w:p>
      <w:r>
        <w:t xml:space="preserve">Vragen van de leden Stultiens en Piri (beiden GroenLinks-PvdA) aan de minister-president en de ministers van Financiën en van Defensie over extra geld voor Oekraïne </w:t>
      </w:r>
      <w:r>
        <w:br/>
      </w:r>
    </w:p>
    <w:p>
      <w:pPr>
        <w:pStyle w:val="ListParagraph"/>
        <w:numPr>
          <w:ilvl w:val="0"/>
          <w:numId w:val="100493840"/>
        </w:numPr>
        <w:ind w:left="360"/>
      </w:pPr>
      <w:r>
        <w:t xml:space="preserve">Bent u bekend met de uitspraak van de demissionair minister-president dat extra geld voor Oekraïne buiten het uitgavenkader zit en dus in het saldo loopt (in het plenair debat van 27 november 2025)?</w:t>
      </w:r>
      <w:r>
        <w:br/>
      </w:r>
    </w:p>
    <w:p>
      <w:pPr>
        <w:pStyle w:val="ListParagraph"/>
        <w:numPr>
          <w:ilvl w:val="0"/>
          <w:numId w:val="100493840"/>
        </w:numPr>
        <w:ind w:left="360"/>
      </w:pPr>
      <w:r>
        <w:t xml:space="preserve">Hoe verhoudt deze uitspraak zich tot de kabinetsappreciatie (van 18 december 2025) van het amendement voor aanvullende middelen voor Oekraïne (Kamerstuk 36 850 X, nr. 7), waarbij de demissionair minister van Financiën aangeeft dat het amendement geen deugdelijke dekking heeft?</w:t>
      </w:r>
      <w:r>
        <w:br/>
      </w:r>
    </w:p>
    <w:p>
      <w:pPr>
        <w:pStyle w:val="ListParagraph"/>
        <w:numPr>
          <w:ilvl w:val="0"/>
          <w:numId w:val="100493840"/>
        </w:numPr>
        <w:ind w:left="360"/>
      </w:pPr>
      <w:r>
        <w:t xml:space="preserve">Kunt u aangeven of het demissionaire kabinet vasthoudt aan de lijn-Schoof (buiten het uitgavenkader) of aan de lijn-Heinen (binnen het uitgavenkader) inzake extra geld voor Oekraïne?</w:t>
      </w:r>
      <w:r>
        <w:br/>
      </w:r>
    </w:p>
    <w:p>
      <w:pPr>
        <w:pStyle w:val="ListParagraph"/>
        <w:numPr>
          <w:ilvl w:val="0"/>
          <w:numId w:val="100493840"/>
        </w:numPr>
        <w:ind w:left="360"/>
      </w:pPr>
      <w:r>
        <w:t xml:space="preserve">Klopt het dat deze extra 1,3 miljard euro voor Oekraïne dit jaar al is uitgegeven met geleend geld uit 2026 en dat bovengenoemd amendement er slechts voor zorgt dat deze uitgaven worden betaald met extra geld in 2025, waardoor er in 2026 geen budgettair gat voor Oekraïne ontstaat?</w:t>
      </w:r>
      <w:r>
        <w:br/>
      </w:r>
    </w:p>
    <w:p>
      <w:pPr>
        <w:pStyle w:val="ListParagraph"/>
        <w:numPr>
          <w:ilvl w:val="0"/>
          <w:numId w:val="100493840"/>
        </w:numPr>
        <w:ind w:left="360"/>
      </w:pPr>
      <w:r>
        <w:t xml:space="preserve">Kunt u deze vragen met spoed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