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E9B" w:rsidR="00843E9B" w:rsidRDefault="0012048A" w14:paraId="7D904C58" w14:textId="2C748C0C">
      <w:pPr>
        <w:rPr>
          <w:rFonts w:ascii="Calibri" w:hAnsi="Calibri" w:cs="Calibri"/>
        </w:rPr>
      </w:pPr>
      <w:r w:rsidRPr="00843E9B">
        <w:rPr>
          <w:rFonts w:ascii="Calibri" w:hAnsi="Calibri" w:cs="Calibri"/>
        </w:rPr>
        <w:t>29</w:t>
      </w:r>
      <w:r w:rsidRPr="00843E9B" w:rsidR="00843E9B">
        <w:rPr>
          <w:rFonts w:ascii="Calibri" w:hAnsi="Calibri" w:cs="Calibri"/>
        </w:rPr>
        <w:t xml:space="preserve"> </w:t>
      </w:r>
      <w:r w:rsidRPr="00843E9B">
        <w:rPr>
          <w:rFonts w:ascii="Calibri" w:hAnsi="Calibri" w:cs="Calibri"/>
        </w:rPr>
        <w:t>282</w:t>
      </w:r>
      <w:r w:rsidRPr="00843E9B" w:rsidR="00843E9B">
        <w:rPr>
          <w:rFonts w:ascii="Calibri" w:hAnsi="Calibri" w:cs="Calibri"/>
        </w:rPr>
        <w:tab/>
      </w:r>
      <w:r w:rsidRPr="00843E9B" w:rsidR="00843E9B">
        <w:rPr>
          <w:rFonts w:ascii="Calibri" w:hAnsi="Calibri" w:cs="Calibri"/>
        </w:rPr>
        <w:tab/>
        <w:t>Arbeidsmarktbeleid en opleidingen zorgsector</w:t>
      </w:r>
    </w:p>
    <w:p w:rsidRPr="00843E9B" w:rsidR="00843E9B" w:rsidP="00D80872" w:rsidRDefault="00843E9B" w14:paraId="5AC83FBB" w14:textId="77777777">
      <w:pPr>
        <w:rPr>
          <w:rFonts w:ascii="Calibri" w:hAnsi="Calibri" w:cs="Calibri"/>
        </w:rPr>
      </w:pPr>
      <w:r w:rsidRPr="00843E9B">
        <w:rPr>
          <w:rFonts w:ascii="Calibri" w:hAnsi="Calibri" w:cs="Calibri"/>
        </w:rPr>
        <w:t xml:space="preserve">Nr. </w:t>
      </w:r>
      <w:r w:rsidRPr="00843E9B" w:rsidR="0012048A">
        <w:rPr>
          <w:rFonts w:ascii="Calibri" w:hAnsi="Calibri" w:cs="Calibri"/>
        </w:rPr>
        <w:t>619</w:t>
      </w:r>
      <w:r w:rsidRPr="00843E9B">
        <w:rPr>
          <w:rFonts w:ascii="Calibri" w:hAnsi="Calibri" w:cs="Calibri"/>
        </w:rPr>
        <w:tab/>
      </w:r>
      <w:r w:rsidRPr="00843E9B">
        <w:rPr>
          <w:rFonts w:ascii="Calibri" w:hAnsi="Calibri" w:cs="Calibri"/>
        </w:rPr>
        <w:tab/>
        <w:t>Brief van de minister van Volksgezondheid, Welzijn en Sport</w:t>
      </w:r>
    </w:p>
    <w:p w:rsidRPr="00843E9B" w:rsidR="00843E9B" w:rsidP="00843E9B" w:rsidRDefault="00843E9B" w14:paraId="6F4720DC" w14:textId="77777777">
      <w:pPr>
        <w:spacing w:line="240" w:lineRule="auto"/>
        <w:rPr>
          <w:rFonts w:ascii="Calibri" w:hAnsi="Calibri" w:cs="Calibri"/>
        </w:rPr>
      </w:pPr>
      <w:r w:rsidRPr="00843E9B">
        <w:rPr>
          <w:rFonts w:ascii="Calibri" w:hAnsi="Calibri" w:cs="Calibri"/>
        </w:rPr>
        <w:t>Aan de Voorzitter van de Tweede Kamer der Staten-Generaal</w:t>
      </w:r>
    </w:p>
    <w:p w:rsidRPr="00843E9B" w:rsidR="00843E9B" w:rsidP="00843E9B" w:rsidRDefault="00843E9B" w14:paraId="03826E32" w14:textId="77777777">
      <w:pPr>
        <w:spacing w:line="240" w:lineRule="auto"/>
        <w:rPr>
          <w:rFonts w:ascii="Calibri" w:hAnsi="Calibri" w:cs="Calibri"/>
        </w:rPr>
      </w:pPr>
      <w:r w:rsidRPr="00843E9B">
        <w:rPr>
          <w:rFonts w:ascii="Calibri" w:hAnsi="Calibri" w:cs="Calibri"/>
        </w:rPr>
        <w:t>Den Haag, 19 december 2025</w:t>
      </w:r>
    </w:p>
    <w:p w:rsidRPr="00843E9B" w:rsidR="00843E9B" w:rsidP="00843E9B" w:rsidRDefault="00843E9B" w14:paraId="2D4539B3" w14:textId="77777777">
      <w:pPr>
        <w:spacing w:line="240" w:lineRule="auto"/>
        <w:rPr>
          <w:rFonts w:ascii="Calibri" w:hAnsi="Calibri" w:cs="Calibri"/>
        </w:rPr>
      </w:pPr>
    </w:p>
    <w:p w:rsidRPr="00843E9B" w:rsidR="0012048A" w:rsidP="0012048A" w:rsidRDefault="0012048A" w14:paraId="659982F8" w14:textId="0D9F246E">
      <w:pPr>
        <w:spacing w:after="0"/>
        <w:rPr>
          <w:rFonts w:ascii="Calibri" w:hAnsi="Calibri" w:cs="Calibri"/>
          <w:b/>
          <w:bCs/>
        </w:rPr>
      </w:pPr>
      <w:r w:rsidRPr="00843E9B">
        <w:rPr>
          <w:rFonts w:ascii="Calibri" w:hAnsi="Calibri" w:cs="Calibri"/>
        </w:rPr>
        <w:t>Krapte op de arbeidsmarkt vormt een grote uitdaging binnen alle delen van zorg en welzijn. Zonder voldoende goed opgeleide zorgverleners komt de toegankelijkheid en de kwaliteit van de zorg in gevaar. Om een goed beeld te krijgen hoe de arbeidsmarkt binnen zorg en welzijn zich de komende tien jaar ontwikkelt, laten we conform de motie Bergkamp c.s. (Kamerstuk 29 282, nr. 323), jaarlijks een prognose maken van het verwachte tekort in de verschillende branches van zorg en welzijn. Met deze brief informeer ik u over de uitkomsten van de nieuwe arbeidsmarktprognose die ABF Research recent heeft opgeleverd. De resultaten zijn ook terug te vinden via www.prognosemodelzw.nl.</w:t>
      </w:r>
    </w:p>
    <w:p w:rsidRPr="00843E9B" w:rsidR="0012048A" w:rsidP="0012048A" w:rsidRDefault="0012048A" w14:paraId="4D4247D3" w14:textId="77777777">
      <w:pPr>
        <w:spacing w:after="0"/>
        <w:rPr>
          <w:rFonts w:ascii="Calibri" w:hAnsi="Calibri" w:cs="Calibri"/>
        </w:rPr>
      </w:pPr>
    </w:p>
    <w:p w:rsidRPr="00843E9B" w:rsidR="0012048A" w:rsidP="0012048A" w:rsidRDefault="0012048A" w14:paraId="02CA3A6E" w14:textId="77777777">
      <w:pPr>
        <w:spacing w:after="0"/>
        <w:rPr>
          <w:rFonts w:ascii="Calibri" w:hAnsi="Calibri" w:cs="Calibri"/>
        </w:rPr>
      </w:pPr>
      <w:r w:rsidRPr="00843E9B">
        <w:rPr>
          <w:rFonts w:ascii="Calibri" w:hAnsi="Calibri" w:cs="Calibri"/>
        </w:rPr>
        <w:t>Tevens wil ik uw Kamer melden dat het Capaciteitsorgaan op vrijdag 19 december 2025 het nieuwe Capaciteitsplan heeft uitgebracht. Hierin worden de driejaarlijkse instroomadviezen weergegeven voor de (medisch) vervolgopleidingen en een aantal initiële opleidingen. Het capaciteitsplan bevat een integraal overzicht van alle te ramen beroepen. In een inhoudelijke kabinetsreactie zal worden beschreven hoe wordt omgegaan met deze adviezen. Deze kabinetsreactie zal naar verwachting in het tweede kwartaal van 2026 naar uw Kamer worden verzonden.</w:t>
      </w:r>
    </w:p>
    <w:p w:rsidRPr="00843E9B" w:rsidR="0012048A" w:rsidP="0012048A" w:rsidRDefault="0012048A" w14:paraId="23303A19" w14:textId="77777777">
      <w:pPr>
        <w:spacing w:after="0"/>
        <w:rPr>
          <w:rFonts w:ascii="Calibri" w:hAnsi="Calibri" w:cs="Calibri"/>
          <w:b/>
          <w:bCs/>
        </w:rPr>
      </w:pPr>
    </w:p>
    <w:p w:rsidRPr="00843E9B" w:rsidR="0012048A" w:rsidP="0012048A" w:rsidRDefault="0012048A" w14:paraId="0C31840A" w14:textId="77777777">
      <w:pPr>
        <w:spacing w:after="0"/>
        <w:rPr>
          <w:rFonts w:ascii="Calibri" w:hAnsi="Calibri" w:cs="Calibri"/>
          <w:b/>
          <w:bCs/>
        </w:rPr>
      </w:pPr>
      <w:r w:rsidRPr="00843E9B">
        <w:rPr>
          <w:rFonts w:ascii="Calibri" w:hAnsi="Calibri" w:cs="Calibri"/>
          <w:b/>
          <w:bCs/>
        </w:rPr>
        <w:t>Samenvatting</w:t>
      </w:r>
    </w:p>
    <w:p w:rsidRPr="00843E9B" w:rsidR="0012048A" w:rsidP="0012048A" w:rsidRDefault="0012048A" w14:paraId="62A32B87" w14:textId="77777777">
      <w:pPr>
        <w:spacing w:after="0"/>
        <w:rPr>
          <w:rFonts w:ascii="Calibri" w:hAnsi="Calibri" w:cs="Calibri"/>
        </w:rPr>
      </w:pPr>
      <w:r w:rsidRPr="00843E9B">
        <w:rPr>
          <w:rFonts w:ascii="Calibri" w:hAnsi="Calibri" w:cs="Calibri"/>
        </w:rPr>
        <w:t xml:space="preserve">De nieuwe arbeidsmarktprognose laat in hoofdlijnen het volgende zien: </w:t>
      </w:r>
    </w:p>
    <w:p w:rsidRPr="00843E9B" w:rsidR="0012048A" w:rsidP="0012048A" w:rsidRDefault="0012048A" w14:paraId="28C9C737" w14:textId="77777777">
      <w:pPr>
        <w:pStyle w:val="Lijstalinea"/>
        <w:numPr>
          <w:ilvl w:val="0"/>
          <w:numId w:val="1"/>
        </w:numPr>
        <w:suppressAutoHyphens/>
        <w:spacing w:after="0"/>
        <w:ind w:left="360"/>
        <w:rPr>
          <w:rFonts w:ascii="Calibri" w:hAnsi="Calibri" w:cs="Calibri"/>
        </w:rPr>
      </w:pPr>
      <w:r w:rsidRPr="00843E9B">
        <w:rPr>
          <w:rFonts w:ascii="Calibri" w:hAnsi="Calibri" w:cs="Calibri"/>
        </w:rPr>
        <w:t xml:space="preserve">Het verwachte personeelstekort neemt in de komende jaren toe. In 2035 wordt een tekort geraamd van bijna 301 duizend werkenden in het beleidsarme Referentiescenario. </w:t>
      </w:r>
    </w:p>
    <w:p w:rsidRPr="00843E9B" w:rsidR="0012048A" w:rsidP="0012048A" w:rsidRDefault="0012048A" w14:paraId="5FEC5568" w14:textId="77777777">
      <w:pPr>
        <w:pStyle w:val="Lijstalinea"/>
        <w:numPr>
          <w:ilvl w:val="0"/>
          <w:numId w:val="1"/>
        </w:numPr>
        <w:suppressAutoHyphens/>
        <w:spacing w:after="0"/>
        <w:ind w:left="360"/>
        <w:rPr>
          <w:rFonts w:ascii="Calibri" w:hAnsi="Calibri" w:cs="Calibri"/>
        </w:rPr>
      </w:pPr>
      <w:r w:rsidRPr="00843E9B">
        <w:rPr>
          <w:rFonts w:ascii="Calibri" w:hAnsi="Calibri" w:cs="Calibri"/>
        </w:rPr>
        <w:t xml:space="preserve">Het geraamde tekort in het Referentiescenario valt in 2034 circa 9 duizend hoger uit dan de uitkomst van de prognose van vorig jaar. </w:t>
      </w:r>
      <w:bookmarkStart w:name="_Hlk183615487" w:id="0"/>
      <w:r w:rsidRPr="00843E9B">
        <w:rPr>
          <w:rFonts w:ascii="Calibri" w:hAnsi="Calibri" w:cs="Calibri"/>
        </w:rPr>
        <w:t xml:space="preserve">Dit komt vooral doordat naast werknemers ook zelfstandigen zijn toegevoegd aan het prognosemodel. Daarnaast spelen onder meer een gewijzigde aanname ten aanzien van zorghulpen en nieuwe instroom- en uitstroomcijfers een rol. </w:t>
      </w:r>
    </w:p>
    <w:p w:rsidRPr="00843E9B" w:rsidR="0012048A" w:rsidP="0012048A" w:rsidRDefault="0012048A" w14:paraId="08955B1D" w14:textId="77777777">
      <w:pPr>
        <w:pStyle w:val="Lijstalinea"/>
        <w:numPr>
          <w:ilvl w:val="0"/>
          <w:numId w:val="1"/>
        </w:numPr>
        <w:suppressAutoHyphens/>
        <w:spacing w:after="0"/>
        <w:ind w:left="360"/>
        <w:rPr>
          <w:rFonts w:ascii="Calibri" w:hAnsi="Calibri" w:cs="Calibri"/>
        </w:rPr>
      </w:pPr>
      <w:r w:rsidRPr="00843E9B">
        <w:rPr>
          <w:rFonts w:ascii="Calibri" w:hAnsi="Calibri" w:cs="Calibri"/>
        </w:rPr>
        <w:t>Dit jaar heeft ABF Research ook een scenario gemodelleerd waarin onder meer een verlaging van het eigen risico en de ambities ten aanzien van arbeidsbesparing uit het Hoofdlijnenakkoord Ouderenzorg (HLO) en het Aanvullend Zorg- en Welzijnsakkoord (AWZA) zijn meegenomen. In dit scenario komt het verwachte arbeidsmarkttekort uit op circa 227 duizend personen in 2035.</w:t>
      </w:r>
    </w:p>
    <w:bookmarkEnd w:id="0"/>
    <w:p w:rsidRPr="00843E9B" w:rsidR="0012048A" w:rsidP="0012048A" w:rsidRDefault="0012048A" w14:paraId="64D52353" w14:textId="77777777">
      <w:pPr>
        <w:pStyle w:val="Lijstalinea"/>
        <w:numPr>
          <w:ilvl w:val="0"/>
          <w:numId w:val="1"/>
        </w:numPr>
        <w:suppressAutoHyphens/>
        <w:spacing w:after="0"/>
        <w:ind w:left="360"/>
        <w:rPr>
          <w:rFonts w:ascii="Calibri" w:hAnsi="Calibri" w:cs="Calibri"/>
        </w:rPr>
      </w:pPr>
      <w:r w:rsidRPr="00843E9B">
        <w:rPr>
          <w:rFonts w:ascii="Calibri" w:hAnsi="Calibri" w:cs="Calibri"/>
        </w:rPr>
        <w:t xml:space="preserve">De grootste tekortenzijn te verwachten in de ouderenzorg (circa 100 tot 134 duizend personen afhankelijk van het scenario), maar in bijna alle branches nemen op de langere termijn de tekorten naar verwachting toe. </w:t>
      </w:r>
    </w:p>
    <w:p w:rsidRPr="00843E9B" w:rsidR="0012048A" w:rsidP="0012048A" w:rsidRDefault="0012048A" w14:paraId="5FB92568" w14:textId="77777777">
      <w:pPr>
        <w:pStyle w:val="Lijstalinea"/>
        <w:numPr>
          <w:ilvl w:val="0"/>
          <w:numId w:val="1"/>
        </w:numPr>
        <w:suppressAutoHyphens/>
        <w:spacing w:after="0"/>
        <w:ind w:left="360"/>
        <w:rPr>
          <w:rFonts w:ascii="Calibri" w:hAnsi="Calibri" w:cs="Calibri"/>
        </w:rPr>
      </w:pPr>
      <w:r w:rsidRPr="00843E9B">
        <w:rPr>
          <w:rFonts w:ascii="Calibri" w:hAnsi="Calibri" w:cs="Calibri"/>
        </w:rPr>
        <w:lastRenderedPageBreak/>
        <w:t xml:space="preserve">Wat betreft beroepsgroepen zijn de verwachte tekorten in absolute aantallen het grootst bij de verzorgenden en verpleegkundige beroepen en maatschappelijke hulp en dienstverlening (hbo). </w:t>
      </w:r>
    </w:p>
    <w:p w:rsidRPr="00843E9B" w:rsidR="0012048A" w:rsidP="0012048A" w:rsidRDefault="0012048A" w14:paraId="5CDCE317" w14:textId="77777777">
      <w:pPr>
        <w:pStyle w:val="Lijstalinea"/>
        <w:numPr>
          <w:ilvl w:val="0"/>
          <w:numId w:val="1"/>
        </w:numPr>
        <w:suppressAutoHyphens/>
        <w:spacing w:after="0"/>
        <w:ind w:left="360"/>
        <w:rPr>
          <w:rFonts w:ascii="Calibri" w:hAnsi="Calibri" w:cs="Calibri"/>
        </w:rPr>
      </w:pPr>
      <w:r w:rsidRPr="00843E9B">
        <w:rPr>
          <w:rFonts w:ascii="Calibri" w:hAnsi="Calibri" w:cs="Calibri"/>
        </w:rPr>
        <w:t>Rekening houdend met de grootte van de beroepsgroepen, is het verwachte tekort ook relatief groot voor onder meer de beroepsgroepen specialist ouderengeneeskunde, arts verstandelijk gehandicapten, GGZ-beroepen geraamd door het Capaciteitsorgaan</w:t>
      </w:r>
      <w:r w:rsidRPr="00843E9B">
        <w:rPr>
          <w:rStyle w:val="Voetnootmarkering"/>
          <w:rFonts w:ascii="Calibri" w:hAnsi="Calibri" w:cs="Calibri"/>
        </w:rPr>
        <w:footnoteReference w:id="1"/>
      </w:r>
      <w:r w:rsidRPr="00843E9B">
        <w:rPr>
          <w:rFonts w:ascii="Calibri" w:hAnsi="Calibri" w:cs="Calibri"/>
        </w:rPr>
        <w:t>, huisartsen en sociaal geneeskundigen.</w:t>
      </w:r>
    </w:p>
    <w:p w:rsidRPr="00843E9B" w:rsidR="0012048A" w:rsidP="0012048A" w:rsidRDefault="0012048A" w14:paraId="2100E12B" w14:textId="77777777">
      <w:pPr>
        <w:spacing w:after="0"/>
        <w:rPr>
          <w:rFonts w:ascii="Calibri" w:hAnsi="Calibri" w:cs="Calibri"/>
          <w:b/>
          <w:bCs/>
        </w:rPr>
      </w:pPr>
    </w:p>
    <w:p w:rsidRPr="00843E9B" w:rsidR="0012048A" w:rsidP="0012048A" w:rsidRDefault="0012048A" w14:paraId="39CAF31B" w14:textId="77777777">
      <w:pPr>
        <w:spacing w:after="0"/>
        <w:rPr>
          <w:rFonts w:ascii="Calibri" w:hAnsi="Calibri" w:cs="Calibri"/>
          <w:b/>
          <w:bCs/>
        </w:rPr>
      </w:pPr>
      <w:r w:rsidRPr="00843E9B">
        <w:rPr>
          <w:rFonts w:ascii="Calibri" w:hAnsi="Calibri" w:cs="Calibri"/>
          <w:b/>
          <w:bCs/>
        </w:rPr>
        <w:t>Actualisatie en doorontwikkeling van het Prognosemodel Zorg en Welzijn</w:t>
      </w:r>
    </w:p>
    <w:p w:rsidRPr="00843E9B" w:rsidR="0012048A" w:rsidP="0012048A" w:rsidRDefault="0012048A" w14:paraId="39DD2D66" w14:textId="77777777">
      <w:pPr>
        <w:spacing w:after="0"/>
        <w:rPr>
          <w:rFonts w:ascii="Calibri" w:hAnsi="Calibri" w:cs="Calibri"/>
        </w:rPr>
      </w:pPr>
      <w:r w:rsidRPr="00843E9B">
        <w:rPr>
          <w:rFonts w:ascii="Calibri" w:hAnsi="Calibri" w:cs="Calibri"/>
        </w:rPr>
        <w:t>Na de vorige arbeidsmarktprognose van december 2024</w:t>
      </w:r>
      <w:r w:rsidRPr="00843E9B">
        <w:rPr>
          <w:rFonts w:ascii="Calibri" w:hAnsi="Calibri" w:cs="Calibri"/>
          <w:vertAlign w:val="superscript"/>
        </w:rPr>
        <w:footnoteReference w:id="2"/>
      </w:r>
      <w:r w:rsidRPr="00843E9B">
        <w:rPr>
          <w:rFonts w:ascii="Calibri" w:hAnsi="Calibri" w:cs="Calibri"/>
        </w:rPr>
        <w:t xml:space="preserve"> heeft ABF Research het Prognosemodel Zorg en Welzijn geactualiseerd met hoofdzakelijk realisatiecijfers over 2024 voor wat betreft zorggebruik en verschillende arbeidsmarktgegevens (o.a. aantallen werknemers, ziekteverzuim, arbeidsmarktkrapte). Op basis van de trends die zichtbaar zijn in de realisatiecijfers van de afgelopen jaren en een raming van de demografische ontwikkelingen de komende 10 jaar is het zogenaamde Referentiescenario doorgerekend. De raming van het verwachte zorggebruik is daarbij afgestemd met verschillende branche-experts. </w:t>
      </w:r>
    </w:p>
    <w:p w:rsidRPr="00843E9B" w:rsidR="0012048A" w:rsidP="0012048A" w:rsidRDefault="0012048A" w14:paraId="75236CAE" w14:textId="77777777">
      <w:pPr>
        <w:spacing w:after="0"/>
        <w:rPr>
          <w:rFonts w:ascii="Calibri" w:hAnsi="Calibri" w:cs="Calibri"/>
        </w:rPr>
      </w:pPr>
    </w:p>
    <w:p w:rsidRPr="00843E9B" w:rsidR="0012048A" w:rsidP="0012048A" w:rsidRDefault="0012048A" w14:paraId="6B0D4C1D" w14:textId="77777777">
      <w:pPr>
        <w:spacing w:after="0"/>
        <w:rPr>
          <w:rFonts w:ascii="Calibri" w:hAnsi="Calibri" w:cs="Calibri"/>
        </w:rPr>
      </w:pPr>
      <w:r w:rsidRPr="00843E9B">
        <w:rPr>
          <w:rFonts w:ascii="Calibri" w:hAnsi="Calibri" w:cs="Calibri"/>
        </w:rPr>
        <w:t xml:space="preserve">Daarnaast heeft één grote inhoudelijke doorontwikkeling van het model plaatsgevonden, namelijk de toevoeging van zelfstandigen aan het model. Hierdoor spreken we niet langer over de uitkomsten in het aantal werknemers, maar in werkenden. Met de toevoeging van zelfstandigen geeft de nieuwe arbeidsmarktprognose een nog completer beeld van de verwachte ontwikkelingen op de arbeidsmarkt van zorg en welzijn. Ook kan op deze manier rekening worden gehouden met de arbeidsmobiliteit tussen zelfstandigen en werknemers. Naast de toevoeging van zelfstandigen aan het model zijn door ABF Research ook nog een aantal aanpassingen gedaan in de aannames in het model. Het effect van deze aanpassingen op het verwachte arbeidsmarkttekort wordt hieronder kort toegelicht.  </w:t>
      </w:r>
    </w:p>
    <w:p w:rsidRPr="00843E9B" w:rsidR="0012048A" w:rsidP="0012048A" w:rsidRDefault="0012048A" w14:paraId="782DECF1" w14:textId="77777777">
      <w:pPr>
        <w:spacing w:after="0"/>
        <w:rPr>
          <w:rFonts w:ascii="Calibri" w:hAnsi="Calibri" w:cs="Calibri"/>
        </w:rPr>
      </w:pPr>
    </w:p>
    <w:p w:rsidRPr="00843E9B" w:rsidR="0012048A" w:rsidP="0012048A" w:rsidRDefault="0012048A" w14:paraId="14E7D5DC" w14:textId="77777777">
      <w:pPr>
        <w:spacing w:after="0"/>
        <w:rPr>
          <w:rFonts w:ascii="Calibri" w:hAnsi="Calibri" w:cs="Calibri"/>
        </w:rPr>
      </w:pPr>
      <w:r w:rsidRPr="00843E9B">
        <w:rPr>
          <w:rFonts w:ascii="Calibri" w:hAnsi="Calibri" w:cs="Calibri"/>
        </w:rPr>
        <w:t xml:space="preserve">Zoals in de samenvatting aangegeven komt in de nieuwe Referentieraming het verwachte personeelstekort in 2034 circa 9 duizend hoger uit dan bij de raming van vorig jaar. Het verschil van 9 duizend personen is het saldo van de effecten van allerlei ontwikkelingen/wijzigingen. In de bijlage vindt u een overzicht van de belangrijkste wijzigingen en/of met het grootste effect. </w:t>
      </w:r>
    </w:p>
    <w:p w:rsidRPr="00843E9B" w:rsidR="0012048A" w:rsidP="0012048A" w:rsidRDefault="0012048A" w14:paraId="1D041996" w14:textId="77777777">
      <w:pPr>
        <w:spacing w:after="0"/>
        <w:rPr>
          <w:rFonts w:ascii="Calibri" w:hAnsi="Calibri" w:cs="Calibri"/>
          <w:b/>
          <w:bCs/>
        </w:rPr>
      </w:pPr>
    </w:p>
    <w:p w:rsidRPr="00843E9B" w:rsidR="0012048A" w:rsidP="0012048A" w:rsidRDefault="0012048A" w14:paraId="41565FF7" w14:textId="77777777">
      <w:pPr>
        <w:spacing w:after="0"/>
        <w:rPr>
          <w:rFonts w:ascii="Calibri" w:hAnsi="Calibri" w:cs="Calibri"/>
          <w:b/>
          <w:bCs/>
        </w:rPr>
      </w:pPr>
      <w:r w:rsidRPr="00843E9B">
        <w:rPr>
          <w:rFonts w:ascii="Calibri" w:hAnsi="Calibri" w:cs="Calibri"/>
          <w:b/>
          <w:bCs/>
        </w:rPr>
        <w:t>Scenario Beleid</w:t>
      </w:r>
    </w:p>
    <w:p w:rsidRPr="00843E9B" w:rsidR="0012048A" w:rsidP="0012048A" w:rsidRDefault="0012048A" w14:paraId="29AC63B8" w14:textId="77777777">
      <w:pPr>
        <w:spacing w:after="0"/>
        <w:rPr>
          <w:rFonts w:ascii="Calibri" w:hAnsi="Calibri" w:cs="Calibri"/>
        </w:rPr>
      </w:pPr>
      <w:r w:rsidRPr="00843E9B">
        <w:rPr>
          <w:rFonts w:ascii="Calibri" w:hAnsi="Calibri" w:cs="Calibri"/>
        </w:rPr>
        <w:t xml:space="preserve">In het Referentiescenario wordt, zoals hierboven aangegeven, alleen rekening gehouden met demografische ontwikkelingen plus trends die zichtbaar zijn in de realisatiecijfers (o.a. als gevolg van eerder ingezet beleid). ABF heeft dit jaar echter ook een scenario doorgerekend waarin boven op het Referentiescenario de </w:t>
      </w:r>
      <w:r w:rsidRPr="00843E9B">
        <w:rPr>
          <w:rFonts w:ascii="Calibri" w:hAnsi="Calibri" w:cs="Calibri"/>
        </w:rPr>
        <w:lastRenderedPageBreak/>
        <w:t>verwachte effecten van een aantal relevante beleidsmaatregelen en akkoorden zijn meegenomen. Het betreft de verlaging van het eigen risico</w:t>
      </w:r>
      <w:r w:rsidRPr="00843E9B">
        <w:rPr>
          <w:rStyle w:val="Voetnootmarkering"/>
          <w:rFonts w:ascii="Calibri" w:hAnsi="Calibri" w:cs="Calibri"/>
        </w:rPr>
        <w:footnoteReference w:id="3"/>
      </w:r>
      <w:r w:rsidRPr="00843E9B">
        <w:rPr>
          <w:rFonts w:ascii="Calibri" w:hAnsi="Calibri" w:cs="Calibri"/>
        </w:rPr>
        <w:t xml:space="preserve">, de afspraken uit het HLO en AZWA en de stelselherziening kinderopvang. Dit betreft dus nadrukkelijk zeker niet al het beleid dat effect zal hebben op de arbeidsmarkt binnen zorg en welzijn, maar met de akkoorden in combinatie met de verlaging van het eigen risico zijn naar verwachting wel een aantal grote brokken met maatregelen binnen zorg en welzijn die effect hebben op de arbeidsmarkt meegenomen. </w:t>
      </w:r>
    </w:p>
    <w:p w:rsidRPr="00843E9B" w:rsidR="0012048A" w:rsidP="0012048A" w:rsidRDefault="0012048A" w14:paraId="557A4D47" w14:textId="77777777">
      <w:pPr>
        <w:spacing w:after="0"/>
        <w:rPr>
          <w:rFonts w:ascii="Calibri" w:hAnsi="Calibri" w:cs="Calibri"/>
        </w:rPr>
      </w:pPr>
    </w:p>
    <w:p w:rsidRPr="00843E9B" w:rsidR="0012048A" w:rsidP="0012048A" w:rsidRDefault="0012048A" w14:paraId="4FF388EA" w14:textId="77777777">
      <w:pPr>
        <w:spacing w:after="0"/>
        <w:rPr>
          <w:rFonts w:ascii="Calibri" w:hAnsi="Calibri" w:cs="Calibri"/>
        </w:rPr>
      </w:pPr>
      <w:r w:rsidRPr="00843E9B">
        <w:rPr>
          <w:rFonts w:ascii="Calibri" w:hAnsi="Calibri" w:cs="Calibri"/>
        </w:rPr>
        <w:t xml:space="preserve">De in het regeerprogramma aangekondigde verlaging van het eigen risico leidt bij invoering naar verwachting tot een hogere zorgvraag binnen bepaalde delen van zorg en welzijn. Hiervoor zijn ook extra middelen gereserveerd. Op basis van de verdeling van deze middelen is berekend tot hoeveel extra zorgvraag dit zou leiden en is dit vervolgens in het scenario Beleid verwerkt. </w:t>
      </w:r>
    </w:p>
    <w:p w:rsidRPr="00843E9B" w:rsidR="0012048A" w:rsidP="0012048A" w:rsidRDefault="0012048A" w14:paraId="4CD856F8" w14:textId="77777777">
      <w:pPr>
        <w:spacing w:after="0"/>
        <w:rPr>
          <w:rFonts w:ascii="Calibri" w:hAnsi="Calibri" w:cs="Calibri"/>
        </w:rPr>
      </w:pPr>
    </w:p>
    <w:p w:rsidRPr="00843E9B" w:rsidR="0012048A" w:rsidP="0012048A" w:rsidRDefault="0012048A" w14:paraId="228D3965" w14:textId="77777777">
      <w:pPr>
        <w:spacing w:after="0"/>
        <w:rPr>
          <w:rFonts w:ascii="Calibri" w:hAnsi="Calibri" w:cs="Calibri"/>
        </w:rPr>
      </w:pPr>
      <w:r w:rsidRPr="00843E9B">
        <w:rPr>
          <w:rFonts w:ascii="Calibri" w:hAnsi="Calibri" w:cs="Calibri"/>
        </w:rPr>
        <w:t xml:space="preserve">Voor zowel het HLO als het AZWA zijn de ambities die gezamenlijk met partijen zijn afgesproken ten aanzien van arbeidsbesparing als uitgangspunt genomen voor het scenario Beleid. ABF Research heeft daarbij geen toets gedaan op de haalbaarheid van de afgesproken ambities. Vanuit dat perspectief kan het scenario Beleid dit jaar meer worden beschouwd als een soort “wat-als-scenario” dat de effecten op de arbeidsmarkt in beeld brengt van voorgenomen ambities. Voor het HLO gaat het om een ambitie van 50 duizend personen minder groei in arbeidsvraag en voor het AZWA om 40 duizend personen minder groei in arbeidsvraag. Verondersteld is dat deze arbeidsbesparing van in totaal 90 duizend personen eind 2028 gerealiseerd wordt ten opzichte van de situatie eind 2024. In beide akkoorden zijn de afgesproken ambities opgebouwd uit deelambities voor zaken als vermindering administratieve lasten en de inzet van kunstmatige intelligentie en technologische innovatie. ABF Research heeft deze ambities in overleg met VWS vertaald naar input voor het prognosemodel. Het merendeel van afgesproken ambities heeft geleid tot aanpassingen ten aanzien van het verwachte zorggebruik, dan wel de veronderstelde arbeidsproductiviteitsgroei in het scenario Beleid. </w:t>
      </w:r>
    </w:p>
    <w:p w:rsidRPr="00843E9B" w:rsidR="0012048A" w:rsidP="0012048A" w:rsidRDefault="0012048A" w14:paraId="1EDF8E3E" w14:textId="77777777">
      <w:pPr>
        <w:spacing w:after="0"/>
        <w:rPr>
          <w:rFonts w:ascii="Calibri" w:hAnsi="Calibri" w:cs="Calibri"/>
        </w:rPr>
      </w:pPr>
    </w:p>
    <w:p w:rsidRPr="00843E9B" w:rsidR="0012048A" w:rsidP="0012048A" w:rsidRDefault="0012048A" w14:paraId="01609CFF" w14:textId="77777777">
      <w:pPr>
        <w:spacing w:after="0"/>
        <w:rPr>
          <w:rFonts w:ascii="Calibri" w:hAnsi="Calibri" w:cs="Calibri"/>
        </w:rPr>
      </w:pPr>
      <w:r w:rsidRPr="00843E9B">
        <w:rPr>
          <w:rFonts w:ascii="Calibri" w:hAnsi="Calibri" w:cs="Calibri"/>
        </w:rPr>
        <w:t xml:space="preserve">Tot slot is in het scenario Beleid ook de stelselherziening kinderopvang meegenomen, omdat het prognosemodel ook input levert voor het ministerie van Sociale Zaken en Werkgelegenheid. Deze stelselherziening heeft echter slechts marginaal effect op de arbeidsmarkttekorten binnen zorg en welzijn, omdat alleen het effect op de arbeidsvraag binnen de kinderopvang is meegenomen en geen effect op het arbeidsaanbod. </w:t>
      </w:r>
    </w:p>
    <w:p w:rsidRPr="00843E9B" w:rsidR="0012048A" w:rsidP="0012048A" w:rsidRDefault="0012048A" w14:paraId="72738626" w14:textId="77777777">
      <w:pPr>
        <w:spacing w:after="0"/>
        <w:rPr>
          <w:rFonts w:ascii="Calibri" w:hAnsi="Calibri" w:cs="Calibri"/>
        </w:rPr>
      </w:pPr>
    </w:p>
    <w:p w:rsidRPr="00843E9B" w:rsidR="0012048A" w:rsidP="0012048A" w:rsidRDefault="0012048A" w14:paraId="54EE63C1" w14:textId="77777777">
      <w:pPr>
        <w:spacing w:after="0"/>
        <w:rPr>
          <w:rFonts w:ascii="Calibri" w:hAnsi="Calibri" w:cs="Calibri"/>
        </w:rPr>
      </w:pPr>
      <w:r w:rsidRPr="00843E9B">
        <w:rPr>
          <w:rFonts w:ascii="Calibri" w:hAnsi="Calibri" w:cs="Calibri"/>
        </w:rPr>
        <w:lastRenderedPageBreak/>
        <w:t>Voor een uitgebreidere toelichting op de twee scenario’s (Referentiescenario en scenario Beleid) en de gehanteerde aannames verwijs ik u naar www.prognosemodelzw.nl.</w:t>
      </w:r>
    </w:p>
    <w:p w:rsidRPr="00843E9B" w:rsidR="0012048A" w:rsidP="0012048A" w:rsidRDefault="0012048A" w14:paraId="5875C38B" w14:textId="77777777">
      <w:pPr>
        <w:spacing w:after="0"/>
        <w:rPr>
          <w:rFonts w:ascii="Calibri" w:hAnsi="Calibri" w:cs="Calibri"/>
          <w:b/>
          <w:bCs/>
        </w:rPr>
      </w:pPr>
    </w:p>
    <w:p w:rsidRPr="00843E9B" w:rsidR="0012048A" w:rsidP="0012048A" w:rsidRDefault="0012048A" w14:paraId="38DBA2EF" w14:textId="77777777">
      <w:pPr>
        <w:spacing w:after="0"/>
        <w:rPr>
          <w:rFonts w:ascii="Calibri" w:hAnsi="Calibri" w:cs="Calibri"/>
          <w:b/>
          <w:bCs/>
        </w:rPr>
      </w:pPr>
      <w:r w:rsidRPr="00843E9B">
        <w:rPr>
          <w:rFonts w:ascii="Calibri" w:hAnsi="Calibri" w:cs="Calibri"/>
          <w:b/>
          <w:bCs/>
        </w:rPr>
        <w:t>Uitkomsten nieuwe arbeidsmarktprognose</w:t>
      </w:r>
    </w:p>
    <w:p w:rsidRPr="00843E9B" w:rsidR="0012048A" w:rsidP="0012048A" w:rsidRDefault="0012048A" w14:paraId="5D0672D4" w14:textId="77777777">
      <w:pPr>
        <w:spacing w:after="0"/>
        <w:rPr>
          <w:rFonts w:ascii="Calibri" w:hAnsi="Calibri" w:cs="Calibri"/>
        </w:rPr>
      </w:pPr>
      <w:r w:rsidRPr="00843E9B">
        <w:rPr>
          <w:rFonts w:ascii="Calibri" w:hAnsi="Calibri" w:cs="Calibri"/>
        </w:rPr>
        <w:t xml:space="preserve">Figuur 1 geeft de ontwikkeling van het verwachte tekort in de komende tien jaar weer voor zowel het Referentiescenario als het scenario Beleid. Het startpunt is een tekort van ruim 50 duizend werkenden in 2024 in beide scenario’s. Dit starttekort is door ABF Research bepaald aan de hand van onder meer cijfers over openstaande vacatures van het CBS, de spanningsindicator van het UWV en vacaturecijfers geleverd door het Capaciteitsorgaan voor een aantal beroepen waar zij een raming voor maken. </w:t>
      </w:r>
    </w:p>
    <w:p w:rsidRPr="00843E9B" w:rsidR="0012048A" w:rsidP="0012048A" w:rsidRDefault="0012048A" w14:paraId="5B701E35" w14:textId="77777777">
      <w:pPr>
        <w:keepNext/>
        <w:spacing w:after="0" w:line="240" w:lineRule="auto"/>
        <w:rPr>
          <w:rFonts w:ascii="Calibri" w:hAnsi="Calibri" w:eastAsia="Calibri" w:cs="Calibri"/>
          <w:i/>
          <w:iCs/>
          <w:color w:val="1F497D"/>
        </w:rPr>
      </w:pPr>
    </w:p>
    <w:p w:rsidRPr="00843E9B" w:rsidR="0012048A" w:rsidP="0012048A" w:rsidRDefault="0012048A" w14:paraId="7743C65F" w14:textId="77777777">
      <w:pPr>
        <w:keepNext/>
        <w:spacing w:after="0" w:line="240" w:lineRule="auto"/>
        <w:rPr>
          <w:rFonts w:ascii="Calibri" w:hAnsi="Calibri" w:eastAsia="Calibri" w:cs="Calibri"/>
          <w:i/>
          <w:iCs/>
          <w:color w:val="1F497D"/>
        </w:rPr>
      </w:pPr>
      <w:r w:rsidRPr="00843E9B">
        <w:rPr>
          <w:rFonts w:ascii="Calibri" w:hAnsi="Calibri" w:eastAsia="Calibri" w:cs="Calibri"/>
          <w:i/>
          <w:iCs/>
          <w:color w:val="1F497D"/>
        </w:rPr>
        <w:t xml:space="preserve">Figuur </w:t>
      </w:r>
      <w:r w:rsidRPr="00843E9B">
        <w:rPr>
          <w:rFonts w:ascii="Calibri" w:hAnsi="Calibri" w:eastAsia="Calibri" w:cs="Calibri"/>
          <w:i/>
          <w:iCs/>
          <w:color w:val="1F497D"/>
        </w:rPr>
        <w:fldChar w:fldCharType="begin"/>
      </w:r>
      <w:r w:rsidRPr="00843E9B">
        <w:rPr>
          <w:rFonts w:ascii="Calibri" w:hAnsi="Calibri" w:eastAsia="Calibri" w:cs="Calibri"/>
          <w:i/>
          <w:iCs/>
          <w:color w:val="1F497D"/>
        </w:rPr>
        <w:instrText xml:space="preserve"> SEQ Figuur \* ARABIC </w:instrText>
      </w:r>
      <w:r w:rsidRPr="00843E9B">
        <w:rPr>
          <w:rFonts w:ascii="Calibri" w:hAnsi="Calibri" w:eastAsia="Calibri" w:cs="Calibri"/>
          <w:i/>
          <w:iCs/>
          <w:color w:val="1F497D"/>
        </w:rPr>
        <w:fldChar w:fldCharType="separate"/>
      </w:r>
      <w:r w:rsidRPr="00843E9B">
        <w:rPr>
          <w:rFonts w:ascii="Calibri" w:hAnsi="Calibri" w:eastAsia="Calibri" w:cs="Calibri"/>
          <w:i/>
          <w:iCs/>
          <w:noProof/>
          <w:color w:val="1F497D"/>
        </w:rPr>
        <w:t>1</w:t>
      </w:r>
      <w:r w:rsidRPr="00843E9B">
        <w:rPr>
          <w:rFonts w:ascii="Calibri" w:hAnsi="Calibri" w:eastAsia="Calibri" w:cs="Calibri"/>
          <w:i/>
          <w:iCs/>
          <w:color w:val="1F497D"/>
        </w:rPr>
        <w:fldChar w:fldCharType="end"/>
      </w:r>
      <w:r w:rsidRPr="00843E9B">
        <w:rPr>
          <w:rFonts w:ascii="Calibri" w:hAnsi="Calibri" w:eastAsia="Calibri" w:cs="Calibri"/>
          <w:i/>
          <w:iCs/>
          <w:color w:val="1F497D"/>
        </w:rPr>
        <w:t xml:space="preserve"> Verwachte arbeidsmarkttekort zorg en welzijn in aantal werkenden (exclusief kinderopvang)</w:t>
      </w:r>
    </w:p>
    <w:p w:rsidRPr="00843E9B" w:rsidR="0012048A" w:rsidP="0012048A" w:rsidRDefault="0012048A" w14:paraId="7E1E12A9" w14:textId="77777777">
      <w:pPr>
        <w:spacing w:after="0"/>
        <w:rPr>
          <w:rFonts w:ascii="Calibri" w:hAnsi="Calibri" w:cs="Calibri"/>
        </w:rPr>
      </w:pPr>
      <w:r w:rsidRPr="00843E9B">
        <w:rPr>
          <w:rFonts w:ascii="Calibri" w:hAnsi="Calibri" w:cs="Calibri"/>
          <w:noProof/>
        </w:rPr>
        <w:drawing>
          <wp:anchor distT="0" distB="0" distL="114300" distR="114300" simplePos="0" relativeHeight="251659264" behindDoc="0" locked="0" layoutInCell="1" allowOverlap="1" wp14:editId="20ED15AB" wp14:anchorId="7374F914">
            <wp:simplePos x="0" y="0"/>
            <wp:positionH relativeFrom="column">
              <wp:posOffset>-36830</wp:posOffset>
            </wp:positionH>
            <wp:positionV relativeFrom="paragraph">
              <wp:posOffset>8890</wp:posOffset>
            </wp:positionV>
            <wp:extent cx="4819650" cy="2908467"/>
            <wp:effectExtent l="0" t="0" r="0" b="0"/>
            <wp:wrapNone/>
            <wp:docPr id="1322901338"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01338" name="Afbeelding 1" descr="Afbeelding met tekst, schermopname, Perceel, lijn&#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838587" cy="2919895"/>
                    </a:xfrm>
                    <a:prstGeom prst="rect">
                      <a:avLst/>
                    </a:prstGeom>
                    <a:noFill/>
                  </pic:spPr>
                </pic:pic>
              </a:graphicData>
            </a:graphic>
            <wp14:sizeRelH relativeFrom="page">
              <wp14:pctWidth>0</wp14:pctWidth>
            </wp14:sizeRelH>
            <wp14:sizeRelV relativeFrom="page">
              <wp14:pctHeight>0</wp14:pctHeight>
            </wp14:sizeRelV>
          </wp:anchor>
        </w:drawing>
      </w:r>
    </w:p>
    <w:p w:rsidRPr="00843E9B" w:rsidR="0012048A" w:rsidP="0012048A" w:rsidRDefault="0012048A" w14:paraId="62BEC9D0" w14:textId="77777777">
      <w:pPr>
        <w:spacing w:after="0"/>
        <w:rPr>
          <w:rFonts w:ascii="Calibri" w:hAnsi="Calibri" w:cs="Calibri"/>
        </w:rPr>
      </w:pPr>
    </w:p>
    <w:p w:rsidRPr="00843E9B" w:rsidR="0012048A" w:rsidP="0012048A" w:rsidRDefault="0012048A" w14:paraId="4C512A78" w14:textId="77777777">
      <w:pPr>
        <w:spacing w:after="0"/>
        <w:rPr>
          <w:rFonts w:ascii="Calibri" w:hAnsi="Calibri" w:cs="Calibri"/>
        </w:rPr>
      </w:pPr>
    </w:p>
    <w:p w:rsidRPr="00843E9B" w:rsidR="0012048A" w:rsidP="0012048A" w:rsidRDefault="0012048A" w14:paraId="60D72BBD" w14:textId="77777777">
      <w:pPr>
        <w:spacing w:after="0"/>
        <w:rPr>
          <w:rFonts w:ascii="Calibri" w:hAnsi="Calibri" w:cs="Calibri"/>
        </w:rPr>
      </w:pPr>
    </w:p>
    <w:p w:rsidRPr="00843E9B" w:rsidR="0012048A" w:rsidP="0012048A" w:rsidRDefault="0012048A" w14:paraId="39B5CBF3" w14:textId="77777777">
      <w:pPr>
        <w:spacing w:after="0"/>
        <w:rPr>
          <w:rFonts w:ascii="Calibri" w:hAnsi="Calibri" w:cs="Calibri"/>
        </w:rPr>
      </w:pPr>
    </w:p>
    <w:p w:rsidRPr="00843E9B" w:rsidR="0012048A" w:rsidP="0012048A" w:rsidRDefault="0012048A" w14:paraId="0E5DFE66" w14:textId="77777777">
      <w:pPr>
        <w:spacing w:after="0"/>
        <w:rPr>
          <w:rFonts w:ascii="Calibri" w:hAnsi="Calibri" w:cs="Calibri"/>
        </w:rPr>
      </w:pPr>
    </w:p>
    <w:p w:rsidRPr="00843E9B" w:rsidR="0012048A" w:rsidP="0012048A" w:rsidRDefault="0012048A" w14:paraId="46F54FB8" w14:textId="77777777">
      <w:pPr>
        <w:spacing w:after="0"/>
        <w:rPr>
          <w:rFonts w:ascii="Calibri" w:hAnsi="Calibri" w:cs="Calibri"/>
        </w:rPr>
      </w:pPr>
    </w:p>
    <w:p w:rsidRPr="00843E9B" w:rsidR="0012048A" w:rsidP="0012048A" w:rsidRDefault="0012048A" w14:paraId="4C001651" w14:textId="77777777">
      <w:pPr>
        <w:spacing w:after="0"/>
        <w:rPr>
          <w:rFonts w:ascii="Calibri" w:hAnsi="Calibri" w:cs="Calibri"/>
        </w:rPr>
      </w:pPr>
    </w:p>
    <w:p w:rsidRPr="00843E9B" w:rsidR="0012048A" w:rsidP="0012048A" w:rsidRDefault="0012048A" w14:paraId="3A64FE6A" w14:textId="77777777">
      <w:pPr>
        <w:spacing w:after="0"/>
        <w:rPr>
          <w:rFonts w:ascii="Calibri" w:hAnsi="Calibri" w:cs="Calibri"/>
        </w:rPr>
      </w:pPr>
    </w:p>
    <w:p w:rsidRPr="00843E9B" w:rsidR="0012048A" w:rsidP="0012048A" w:rsidRDefault="0012048A" w14:paraId="4F80EBF1" w14:textId="77777777">
      <w:pPr>
        <w:spacing w:after="0"/>
        <w:rPr>
          <w:rFonts w:ascii="Calibri" w:hAnsi="Calibri" w:cs="Calibri"/>
        </w:rPr>
      </w:pPr>
    </w:p>
    <w:p w:rsidRPr="00843E9B" w:rsidR="0012048A" w:rsidP="0012048A" w:rsidRDefault="0012048A" w14:paraId="1FE868AD" w14:textId="77777777">
      <w:pPr>
        <w:spacing w:after="0"/>
        <w:rPr>
          <w:rFonts w:ascii="Calibri" w:hAnsi="Calibri" w:cs="Calibri"/>
        </w:rPr>
      </w:pPr>
    </w:p>
    <w:p w:rsidRPr="00843E9B" w:rsidR="0012048A" w:rsidP="0012048A" w:rsidRDefault="0012048A" w14:paraId="32046C72" w14:textId="77777777">
      <w:pPr>
        <w:spacing w:after="0"/>
        <w:rPr>
          <w:rFonts w:ascii="Calibri" w:hAnsi="Calibri" w:cs="Calibri"/>
        </w:rPr>
      </w:pPr>
    </w:p>
    <w:p w:rsidRPr="00843E9B" w:rsidR="0012048A" w:rsidP="0012048A" w:rsidRDefault="0012048A" w14:paraId="6EC122B5" w14:textId="77777777">
      <w:pPr>
        <w:spacing w:after="0"/>
        <w:rPr>
          <w:rFonts w:ascii="Calibri" w:hAnsi="Calibri" w:cs="Calibri"/>
        </w:rPr>
      </w:pPr>
    </w:p>
    <w:p w:rsidRPr="00843E9B" w:rsidR="0012048A" w:rsidP="0012048A" w:rsidRDefault="0012048A" w14:paraId="025D7D08" w14:textId="77777777">
      <w:pPr>
        <w:spacing w:after="0"/>
        <w:rPr>
          <w:rFonts w:ascii="Calibri" w:hAnsi="Calibri" w:cs="Calibri"/>
        </w:rPr>
      </w:pPr>
    </w:p>
    <w:p w:rsidRPr="00843E9B" w:rsidR="0012048A" w:rsidP="0012048A" w:rsidRDefault="0012048A" w14:paraId="5792585F" w14:textId="77777777">
      <w:pPr>
        <w:spacing w:after="0"/>
        <w:rPr>
          <w:rFonts w:ascii="Calibri" w:hAnsi="Calibri" w:cs="Calibri"/>
        </w:rPr>
      </w:pPr>
    </w:p>
    <w:p w:rsidRPr="00843E9B" w:rsidR="0012048A" w:rsidP="0012048A" w:rsidRDefault="0012048A" w14:paraId="245524C2" w14:textId="77777777">
      <w:pPr>
        <w:spacing w:after="0"/>
        <w:rPr>
          <w:rFonts w:ascii="Calibri" w:hAnsi="Calibri" w:cs="Calibri"/>
        </w:rPr>
      </w:pPr>
    </w:p>
    <w:p w:rsidRPr="00843E9B" w:rsidR="0012048A" w:rsidP="0012048A" w:rsidRDefault="0012048A" w14:paraId="1D2DD5B4" w14:textId="77777777">
      <w:pPr>
        <w:spacing w:after="0"/>
        <w:rPr>
          <w:rFonts w:ascii="Calibri" w:hAnsi="Calibri" w:cs="Calibri"/>
          <w:sz w:val="20"/>
          <w:szCs w:val="20"/>
        </w:rPr>
      </w:pPr>
      <w:r w:rsidRPr="00843E9B">
        <w:rPr>
          <w:rFonts w:ascii="Calibri" w:hAnsi="Calibri" w:cs="Calibri"/>
          <w:sz w:val="20"/>
          <w:szCs w:val="20"/>
        </w:rPr>
        <w:t>Bron: Prognosemodel Zorg en Welzijn, ABF Research</w:t>
      </w:r>
    </w:p>
    <w:p w:rsidRPr="00843E9B" w:rsidR="0012048A" w:rsidP="0012048A" w:rsidRDefault="0012048A" w14:paraId="026C0B66" w14:textId="77777777">
      <w:pPr>
        <w:spacing w:after="0"/>
        <w:rPr>
          <w:rFonts w:ascii="Calibri" w:hAnsi="Calibri" w:cs="Calibri"/>
        </w:rPr>
      </w:pPr>
    </w:p>
    <w:p w:rsidRPr="00843E9B" w:rsidR="0012048A" w:rsidP="0012048A" w:rsidRDefault="0012048A" w14:paraId="05FDF398" w14:textId="331EEB55">
      <w:pPr>
        <w:spacing w:after="0"/>
        <w:rPr>
          <w:rFonts w:ascii="Calibri" w:hAnsi="Calibri" w:cs="Calibri"/>
        </w:rPr>
      </w:pPr>
      <w:r w:rsidRPr="00843E9B">
        <w:rPr>
          <w:rFonts w:ascii="Calibri" w:hAnsi="Calibri" w:cs="Calibri"/>
        </w:rPr>
        <w:t xml:space="preserve">Het verwachte tekort aan personeel loopt de komende jaren in beide scenario’s op doordat de zorgvraag harder stijgt dan het personeelsaanbod. Vanaf 2030 versnelt de toename van het tekort met name doordat de veronderstelde groei van het personeelsaanbod verder afvlakt. In het scenario Beleid neemt het tekort de eerste jaren minder hard toe dan in het Referentiescenario en neemt het tekort in 2028 zelfs af met circa 18 duizend personen. Dit komt omdat in het scenario Beleid is aangenomen dat het overgrote deel van het effect van de maatregelen uit de akkoorden zich in 2028 voor doet. Omdat de akkoorden een looptijd hebben tot en met 2028 is door ABF Research verondersteld dat zij geen direct effect sorteren na 2028. In het laatste prognosejaar (2035) wordt een tekort geprognotiseerd van circa 227 duizend personen in het scenario Beleid en ruim 300 duizend personen in het </w:t>
      </w:r>
      <w:r w:rsidRPr="00843E9B">
        <w:rPr>
          <w:rFonts w:ascii="Calibri" w:hAnsi="Calibri" w:cs="Calibri"/>
        </w:rPr>
        <w:lastRenderedPageBreak/>
        <w:t>Referentiescenario. Het verschil tussen beide scenario’s van afgerond 74 duizend personen in 2035 is het saldo van enerzijds een lager verwacht tekort (circa 91 duizend personen) als gevolg van AZWA en HLO en anderzijds een hoger verwacht tekort (circa 17 duizend hoger) als gevolg van het verlagen van het eigen risico en de toegenomen concurrentie vanuit kinderopvang samenhangend met de stelselherziening kinderopvang.</w:t>
      </w:r>
    </w:p>
    <w:p w:rsidRPr="00843E9B" w:rsidR="0012048A" w:rsidP="0012048A" w:rsidRDefault="0012048A" w14:paraId="7A76AFC9" w14:textId="77777777">
      <w:pPr>
        <w:spacing w:after="0"/>
        <w:rPr>
          <w:rFonts w:ascii="Calibri" w:hAnsi="Calibri" w:cs="Calibri"/>
        </w:rPr>
      </w:pPr>
    </w:p>
    <w:p w:rsidRPr="00843E9B" w:rsidR="0012048A" w:rsidP="0012048A" w:rsidRDefault="0012048A" w14:paraId="3642B13D" w14:textId="77777777">
      <w:pPr>
        <w:spacing w:after="0"/>
        <w:rPr>
          <w:rFonts w:ascii="Calibri" w:hAnsi="Calibri" w:cs="Calibri"/>
          <w:u w:val="single"/>
        </w:rPr>
      </w:pPr>
      <w:r w:rsidRPr="00843E9B">
        <w:rPr>
          <w:rFonts w:ascii="Calibri" w:hAnsi="Calibri" w:cs="Calibri"/>
          <w:u w:val="single"/>
        </w:rPr>
        <w:t>Uitsplitsing naar branches</w:t>
      </w:r>
    </w:p>
    <w:p w:rsidRPr="00843E9B" w:rsidR="0012048A" w:rsidP="0012048A" w:rsidRDefault="0012048A" w14:paraId="37964C33" w14:textId="77777777">
      <w:pPr>
        <w:spacing w:after="0"/>
        <w:rPr>
          <w:rFonts w:ascii="Calibri" w:hAnsi="Calibri" w:cs="Calibri"/>
        </w:rPr>
      </w:pPr>
      <w:r w:rsidRPr="00843E9B">
        <w:rPr>
          <w:rFonts w:ascii="Calibri" w:hAnsi="Calibri" w:cs="Calibri"/>
        </w:rPr>
        <w:t xml:space="preserve">In tabel 1 wordt het verwachte personeelstekort voor beide scenario’s uitgesplitst naar de verschillende branches in zorg en welzijn. In alle branches zien we dat in beide scenario’s de tekorten de komende jaren naar verwachting verder oplopen. De toename is in absolute zin het grootst in de ouderenzorg (verpleeghuiszorg en thuiszorg), doordat daar de zorgvraag het snelste toeneemt. Ook in de ziekenhuiszorg, bij de huisartsenzorg en de gehandicaptenzorg loopt het verwachte tekort de komende jaren relatief snel op. Binnen de ggz en de jeugdzorg neemt het tekort naar verwachting relatief het minste toe. </w:t>
      </w:r>
    </w:p>
    <w:p w:rsidRPr="00843E9B" w:rsidR="0012048A" w:rsidP="0012048A" w:rsidRDefault="0012048A" w14:paraId="1BF60E9B" w14:textId="77777777">
      <w:pPr>
        <w:keepNext/>
        <w:spacing w:after="0" w:line="240" w:lineRule="auto"/>
        <w:rPr>
          <w:rFonts w:ascii="Calibri" w:hAnsi="Calibri" w:eastAsia="Calibri" w:cs="Calibri"/>
          <w:i/>
          <w:iCs/>
          <w:color w:val="1F497D"/>
        </w:rPr>
      </w:pPr>
    </w:p>
    <w:p w:rsidRPr="00843E9B" w:rsidR="0012048A" w:rsidP="0012048A" w:rsidRDefault="0012048A" w14:paraId="499B0E20" w14:textId="77777777">
      <w:pPr>
        <w:keepNext/>
        <w:spacing w:after="0" w:line="240" w:lineRule="auto"/>
        <w:rPr>
          <w:rFonts w:ascii="Calibri" w:hAnsi="Calibri" w:eastAsia="Calibri" w:cs="Calibri"/>
          <w:i/>
          <w:iCs/>
          <w:color w:val="1F497D"/>
        </w:rPr>
      </w:pPr>
      <w:r w:rsidRPr="00843E9B">
        <w:rPr>
          <w:rFonts w:ascii="Calibri" w:hAnsi="Calibri" w:eastAsia="Calibri" w:cs="Calibri"/>
          <w:i/>
          <w:iCs/>
          <w:color w:val="1F497D"/>
        </w:rPr>
        <w:t xml:space="preserve">Tabel </w:t>
      </w:r>
      <w:r w:rsidRPr="00843E9B">
        <w:rPr>
          <w:rFonts w:ascii="Calibri" w:hAnsi="Calibri" w:eastAsia="Calibri" w:cs="Calibri"/>
          <w:i/>
          <w:iCs/>
          <w:color w:val="1F497D"/>
        </w:rPr>
        <w:fldChar w:fldCharType="begin"/>
      </w:r>
      <w:r w:rsidRPr="00843E9B">
        <w:rPr>
          <w:rFonts w:ascii="Calibri" w:hAnsi="Calibri" w:eastAsia="Calibri" w:cs="Calibri"/>
          <w:i/>
          <w:iCs/>
          <w:color w:val="1F497D"/>
        </w:rPr>
        <w:instrText xml:space="preserve"> SEQ Tabel \* ARABIC </w:instrText>
      </w:r>
      <w:r w:rsidRPr="00843E9B">
        <w:rPr>
          <w:rFonts w:ascii="Calibri" w:hAnsi="Calibri" w:eastAsia="Calibri" w:cs="Calibri"/>
          <w:i/>
          <w:iCs/>
          <w:color w:val="1F497D"/>
        </w:rPr>
        <w:fldChar w:fldCharType="separate"/>
      </w:r>
      <w:r w:rsidRPr="00843E9B">
        <w:rPr>
          <w:rFonts w:ascii="Calibri" w:hAnsi="Calibri" w:eastAsia="Calibri" w:cs="Calibri"/>
          <w:i/>
          <w:iCs/>
          <w:noProof/>
          <w:color w:val="1F497D"/>
        </w:rPr>
        <w:t>1</w:t>
      </w:r>
      <w:r w:rsidRPr="00843E9B">
        <w:rPr>
          <w:rFonts w:ascii="Calibri" w:hAnsi="Calibri" w:eastAsia="Calibri" w:cs="Calibri"/>
          <w:i/>
          <w:iCs/>
          <w:color w:val="1F497D"/>
        </w:rPr>
        <w:fldChar w:fldCharType="end"/>
      </w:r>
      <w:r w:rsidRPr="00843E9B">
        <w:rPr>
          <w:rFonts w:ascii="Calibri" w:hAnsi="Calibri" w:eastAsia="Calibri" w:cs="Calibri"/>
          <w:i/>
          <w:iCs/>
          <w:color w:val="1F497D"/>
        </w:rPr>
        <w:t xml:space="preserve"> Verwachte arbeidsmarkttekort zorg en welzijn (exclusief kinderopvang) in 2026 en 2035, uitgesplitst naar branche</w:t>
      </w:r>
    </w:p>
    <w:tbl>
      <w:tblPr>
        <w:tblStyle w:val="Tabelraster1"/>
        <w:tblW w:w="7367" w:type="dxa"/>
        <w:tblLayout w:type="fixed"/>
        <w:tblLook w:val="04A0" w:firstRow="1" w:lastRow="0" w:firstColumn="1" w:lastColumn="0" w:noHBand="0" w:noVBand="1"/>
      </w:tblPr>
      <w:tblGrid>
        <w:gridCol w:w="2689"/>
        <w:gridCol w:w="1134"/>
        <w:gridCol w:w="1134"/>
        <w:gridCol w:w="1276"/>
        <w:gridCol w:w="1134"/>
      </w:tblGrid>
      <w:tr w:rsidRPr="00843E9B" w:rsidR="0012048A" w:rsidTr="00843E9B" w14:paraId="4521EE54" w14:textId="77777777">
        <w:trPr>
          <w:trHeight w:val="290"/>
        </w:trPr>
        <w:tc>
          <w:tcPr>
            <w:tcW w:w="2689" w:type="dxa"/>
            <w:noWrap/>
            <w:hideMark/>
          </w:tcPr>
          <w:p w:rsidRPr="00843E9B" w:rsidR="0012048A" w:rsidP="0012048A" w:rsidRDefault="0012048A" w14:paraId="5C79B5D8"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 </w:t>
            </w:r>
          </w:p>
        </w:tc>
        <w:tc>
          <w:tcPr>
            <w:tcW w:w="1134" w:type="dxa"/>
            <w:shd w:val="clear" w:color="auto" w:fill="D9D9D9" w:themeFill="background1" w:themeFillShade="D9"/>
            <w:noWrap/>
            <w:hideMark/>
          </w:tcPr>
          <w:p w:rsidRPr="00843E9B" w:rsidR="0012048A" w:rsidP="0012048A" w:rsidRDefault="0012048A" w14:paraId="4441FF9A" w14:textId="77777777">
            <w:pPr>
              <w:rPr>
                <w:rFonts w:ascii="Calibri" w:hAnsi="Calibri" w:eastAsia="Times New Roman" w:cs="Calibri"/>
                <w:b/>
                <w:bCs/>
                <w:i/>
                <w:iCs/>
                <w:sz w:val="20"/>
                <w:szCs w:val="20"/>
                <w:lang w:eastAsia="nl-NL"/>
              </w:rPr>
            </w:pPr>
            <w:r w:rsidRPr="00843E9B">
              <w:rPr>
                <w:rFonts w:ascii="Calibri" w:hAnsi="Calibri" w:eastAsia="Times New Roman" w:cs="Calibri"/>
                <w:b/>
                <w:bCs/>
                <w:i/>
                <w:iCs/>
                <w:sz w:val="20"/>
                <w:szCs w:val="20"/>
                <w:lang w:eastAsia="nl-NL"/>
              </w:rPr>
              <w:t>2026</w:t>
            </w:r>
          </w:p>
          <w:p w:rsidRPr="00843E9B" w:rsidR="0012048A" w:rsidP="0012048A" w:rsidRDefault="0012048A" w14:paraId="32F79282" w14:textId="77777777">
            <w:pPr>
              <w:rPr>
                <w:rFonts w:ascii="Calibri" w:hAnsi="Calibri" w:eastAsia="Times New Roman" w:cs="Calibri"/>
                <w:i/>
                <w:iCs/>
                <w:sz w:val="20"/>
                <w:szCs w:val="20"/>
                <w:lang w:eastAsia="nl-NL"/>
              </w:rPr>
            </w:pPr>
            <w:r w:rsidRPr="00843E9B">
              <w:rPr>
                <w:rFonts w:ascii="Calibri" w:hAnsi="Calibri" w:eastAsia="Times New Roman" w:cs="Calibri"/>
                <w:i/>
                <w:iCs/>
                <w:sz w:val="20"/>
                <w:szCs w:val="20"/>
                <w:lang w:eastAsia="nl-NL"/>
              </w:rPr>
              <w:t xml:space="preserve">Referentie- scenario </w:t>
            </w:r>
          </w:p>
        </w:tc>
        <w:tc>
          <w:tcPr>
            <w:tcW w:w="1134" w:type="dxa"/>
            <w:noWrap/>
            <w:hideMark/>
          </w:tcPr>
          <w:p w:rsidRPr="00843E9B" w:rsidR="0012048A" w:rsidP="0012048A" w:rsidRDefault="0012048A" w14:paraId="5EBC5DB7" w14:textId="77777777">
            <w:pPr>
              <w:rPr>
                <w:rFonts w:ascii="Calibri" w:hAnsi="Calibri" w:eastAsia="Times New Roman" w:cs="Calibri"/>
                <w:b/>
                <w:bCs/>
                <w:i/>
                <w:iCs/>
                <w:sz w:val="20"/>
                <w:szCs w:val="20"/>
                <w:lang w:eastAsia="nl-NL"/>
              </w:rPr>
            </w:pPr>
            <w:r w:rsidRPr="00843E9B">
              <w:rPr>
                <w:rFonts w:ascii="Calibri" w:hAnsi="Calibri" w:eastAsia="Times New Roman" w:cs="Calibri"/>
                <w:b/>
                <w:bCs/>
                <w:i/>
                <w:iCs/>
                <w:sz w:val="20"/>
                <w:szCs w:val="20"/>
                <w:lang w:eastAsia="nl-NL"/>
              </w:rPr>
              <w:t>2026</w:t>
            </w:r>
          </w:p>
          <w:p w:rsidRPr="00843E9B" w:rsidR="0012048A" w:rsidP="0012048A" w:rsidRDefault="0012048A" w14:paraId="7B64232C" w14:textId="77777777">
            <w:pPr>
              <w:rPr>
                <w:rFonts w:ascii="Calibri" w:hAnsi="Calibri" w:eastAsia="Times New Roman" w:cs="Calibri"/>
                <w:i/>
                <w:iCs/>
                <w:sz w:val="20"/>
                <w:szCs w:val="20"/>
                <w:lang w:eastAsia="nl-NL"/>
              </w:rPr>
            </w:pPr>
            <w:r w:rsidRPr="00843E9B">
              <w:rPr>
                <w:rFonts w:ascii="Calibri" w:hAnsi="Calibri" w:eastAsia="Times New Roman" w:cs="Calibri"/>
                <w:i/>
                <w:iCs/>
                <w:sz w:val="20"/>
                <w:szCs w:val="20"/>
                <w:lang w:eastAsia="nl-NL"/>
              </w:rPr>
              <w:t xml:space="preserve">scenario Beleid </w:t>
            </w:r>
          </w:p>
        </w:tc>
        <w:tc>
          <w:tcPr>
            <w:tcW w:w="1276" w:type="dxa"/>
            <w:shd w:val="clear" w:color="auto" w:fill="D9D9D9" w:themeFill="background1" w:themeFillShade="D9"/>
            <w:noWrap/>
            <w:hideMark/>
          </w:tcPr>
          <w:p w:rsidRPr="00843E9B" w:rsidR="0012048A" w:rsidP="0012048A" w:rsidRDefault="0012048A" w14:paraId="4BA64C30" w14:textId="77777777">
            <w:pPr>
              <w:rPr>
                <w:rFonts w:ascii="Calibri" w:hAnsi="Calibri" w:eastAsia="Times New Roman" w:cs="Calibri"/>
                <w:b/>
                <w:bCs/>
                <w:i/>
                <w:iCs/>
                <w:sz w:val="20"/>
                <w:szCs w:val="20"/>
                <w:lang w:eastAsia="nl-NL"/>
              </w:rPr>
            </w:pPr>
            <w:r w:rsidRPr="00843E9B">
              <w:rPr>
                <w:rFonts w:ascii="Calibri" w:hAnsi="Calibri" w:eastAsia="Times New Roman" w:cs="Calibri"/>
                <w:b/>
                <w:bCs/>
                <w:i/>
                <w:iCs/>
                <w:sz w:val="20"/>
                <w:szCs w:val="20"/>
                <w:lang w:eastAsia="nl-NL"/>
              </w:rPr>
              <w:t>2035</w:t>
            </w:r>
          </w:p>
          <w:p w:rsidRPr="00843E9B" w:rsidR="0012048A" w:rsidP="0012048A" w:rsidRDefault="0012048A" w14:paraId="45C5BB5B" w14:textId="77777777">
            <w:pPr>
              <w:rPr>
                <w:rFonts w:ascii="Calibri" w:hAnsi="Calibri" w:eastAsia="Times New Roman" w:cs="Calibri"/>
                <w:i/>
                <w:iCs/>
                <w:sz w:val="20"/>
                <w:szCs w:val="20"/>
                <w:lang w:eastAsia="nl-NL"/>
              </w:rPr>
            </w:pPr>
            <w:r w:rsidRPr="00843E9B">
              <w:rPr>
                <w:rFonts w:ascii="Calibri" w:hAnsi="Calibri" w:eastAsia="Times New Roman" w:cs="Calibri"/>
                <w:i/>
                <w:iCs/>
                <w:sz w:val="20"/>
                <w:szCs w:val="20"/>
                <w:lang w:eastAsia="nl-NL"/>
              </w:rPr>
              <w:t xml:space="preserve">Referentie- scenario </w:t>
            </w:r>
          </w:p>
        </w:tc>
        <w:tc>
          <w:tcPr>
            <w:tcW w:w="1134" w:type="dxa"/>
            <w:noWrap/>
            <w:hideMark/>
          </w:tcPr>
          <w:p w:rsidRPr="00843E9B" w:rsidR="0012048A" w:rsidP="0012048A" w:rsidRDefault="0012048A" w14:paraId="4DB17DCE" w14:textId="77777777">
            <w:pPr>
              <w:rPr>
                <w:rFonts w:ascii="Calibri" w:hAnsi="Calibri" w:eastAsia="Times New Roman" w:cs="Calibri"/>
                <w:b/>
                <w:bCs/>
                <w:i/>
                <w:iCs/>
                <w:sz w:val="20"/>
                <w:szCs w:val="20"/>
                <w:lang w:eastAsia="nl-NL"/>
              </w:rPr>
            </w:pPr>
            <w:r w:rsidRPr="00843E9B">
              <w:rPr>
                <w:rFonts w:ascii="Calibri" w:hAnsi="Calibri" w:eastAsia="Times New Roman" w:cs="Calibri"/>
                <w:b/>
                <w:bCs/>
                <w:i/>
                <w:iCs/>
                <w:sz w:val="20"/>
                <w:szCs w:val="20"/>
                <w:lang w:eastAsia="nl-NL"/>
              </w:rPr>
              <w:t>2035</w:t>
            </w:r>
          </w:p>
          <w:p w:rsidRPr="00843E9B" w:rsidR="0012048A" w:rsidP="0012048A" w:rsidRDefault="0012048A" w14:paraId="2D342952" w14:textId="77777777">
            <w:pPr>
              <w:rPr>
                <w:rFonts w:ascii="Calibri" w:hAnsi="Calibri" w:eastAsia="Times New Roman" w:cs="Calibri"/>
                <w:i/>
                <w:iCs/>
                <w:sz w:val="20"/>
                <w:szCs w:val="20"/>
                <w:lang w:eastAsia="nl-NL"/>
              </w:rPr>
            </w:pPr>
            <w:r w:rsidRPr="00843E9B">
              <w:rPr>
                <w:rFonts w:ascii="Calibri" w:hAnsi="Calibri" w:eastAsia="Times New Roman" w:cs="Calibri"/>
                <w:i/>
                <w:iCs/>
                <w:sz w:val="20"/>
                <w:szCs w:val="20"/>
                <w:lang w:eastAsia="nl-NL"/>
              </w:rPr>
              <w:t xml:space="preserve">scenario Beleid </w:t>
            </w:r>
          </w:p>
        </w:tc>
      </w:tr>
      <w:tr w:rsidRPr="00843E9B" w:rsidR="0012048A" w:rsidTr="00843E9B" w14:paraId="195A39C2" w14:textId="77777777">
        <w:trPr>
          <w:trHeight w:val="290"/>
        </w:trPr>
        <w:tc>
          <w:tcPr>
            <w:tcW w:w="2689" w:type="dxa"/>
            <w:noWrap/>
            <w:hideMark/>
          </w:tcPr>
          <w:p w:rsidRPr="00843E9B" w:rsidR="0012048A" w:rsidP="0012048A" w:rsidRDefault="0012048A" w14:paraId="41C0E78E"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Universitair medische centra</w:t>
            </w:r>
          </w:p>
        </w:tc>
        <w:tc>
          <w:tcPr>
            <w:tcW w:w="1134" w:type="dxa"/>
            <w:shd w:val="clear" w:color="auto" w:fill="D9D9D9" w:themeFill="background1" w:themeFillShade="D9"/>
            <w:noWrap/>
          </w:tcPr>
          <w:p w:rsidRPr="00843E9B" w:rsidR="0012048A" w:rsidP="0012048A" w:rsidRDefault="0012048A" w14:paraId="208000AA"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3.400</w:t>
            </w:r>
          </w:p>
        </w:tc>
        <w:tc>
          <w:tcPr>
            <w:tcW w:w="1134" w:type="dxa"/>
            <w:noWrap/>
          </w:tcPr>
          <w:p w:rsidRPr="00843E9B" w:rsidR="0012048A" w:rsidP="0012048A" w:rsidRDefault="0012048A" w14:paraId="69A63792"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3.000</w:t>
            </w:r>
          </w:p>
        </w:tc>
        <w:tc>
          <w:tcPr>
            <w:tcW w:w="1276" w:type="dxa"/>
            <w:shd w:val="clear" w:color="auto" w:fill="D9D9D9" w:themeFill="background1" w:themeFillShade="D9"/>
            <w:noWrap/>
          </w:tcPr>
          <w:p w:rsidRPr="00843E9B" w:rsidR="0012048A" w:rsidP="0012048A" w:rsidRDefault="0012048A" w14:paraId="28AED6A0"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8.700</w:t>
            </w:r>
          </w:p>
        </w:tc>
        <w:tc>
          <w:tcPr>
            <w:tcW w:w="1134" w:type="dxa"/>
            <w:noWrap/>
          </w:tcPr>
          <w:p w:rsidRPr="00843E9B" w:rsidR="0012048A" w:rsidP="0012048A" w:rsidRDefault="0012048A" w14:paraId="566C71E5"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5.900</w:t>
            </w:r>
          </w:p>
        </w:tc>
      </w:tr>
      <w:tr w:rsidRPr="00843E9B" w:rsidR="0012048A" w:rsidTr="00843E9B" w14:paraId="7E2E44A7" w14:textId="77777777">
        <w:trPr>
          <w:trHeight w:val="290"/>
        </w:trPr>
        <w:tc>
          <w:tcPr>
            <w:tcW w:w="2689" w:type="dxa"/>
            <w:noWrap/>
            <w:hideMark/>
          </w:tcPr>
          <w:p w:rsidRPr="00843E9B" w:rsidR="0012048A" w:rsidP="0012048A" w:rsidRDefault="0012048A" w14:paraId="3566799B"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Ziekenhuizen en overige med. spec. zorg</w:t>
            </w:r>
          </w:p>
        </w:tc>
        <w:tc>
          <w:tcPr>
            <w:tcW w:w="1134" w:type="dxa"/>
            <w:shd w:val="clear" w:color="auto" w:fill="D9D9D9" w:themeFill="background1" w:themeFillShade="D9"/>
            <w:noWrap/>
          </w:tcPr>
          <w:p w:rsidRPr="00843E9B" w:rsidR="0012048A" w:rsidP="0012048A" w:rsidRDefault="0012048A" w14:paraId="3753F6A4"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5.200</w:t>
            </w:r>
          </w:p>
        </w:tc>
        <w:tc>
          <w:tcPr>
            <w:tcW w:w="1134" w:type="dxa"/>
            <w:noWrap/>
          </w:tcPr>
          <w:p w:rsidRPr="00843E9B" w:rsidR="0012048A" w:rsidP="0012048A" w:rsidRDefault="0012048A" w14:paraId="2B29C86C"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4.600</w:t>
            </w:r>
          </w:p>
        </w:tc>
        <w:tc>
          <w:tcPr>
            <w:tcW w:w="1276" w:type="dxa"/>
            <w:shd w:val="clear" w:color="auto" w:fill="D9D9D9" w:themeFill="background1" w:themeFillShade="D9"/>
            <w:noWrap/>
          </w:tcPr>
          <w:p w:rsidRPr="00843E9B" w:rsidR="0012048A" w:rsidP="0012048A" w:rsidRDefault="0012048A" w14:paraId="7CFA9EB6"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21.800</w:t>
            </w:r>
          </w:p>
        </w:tc>
        <w:tc>
          <w:tcPr>
            <w:tcW w:w="1134" w:type="dxa"/>
            <w:noWrap/>
          </w:tcPr>
          <w:p w:rsidRPr="00843E9B" w:rsidR="0012048A" w:rsidP="0012048A" w:rsidRDefault="0012048A" w14:paraId="35A7B743"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14.100</w:t>
            </w:r>
          </w:p>
        </w:tc>
      </w:tr>
      <w:tr w:rsidRPr="00843E9B" w:rsidR="0012048A" w:rsidTr="00843E9B" w14:paraId="13E3FD10" w14:textId="77777777">
        <w:trPr>
          <w:trHeight w:val="290"/>
        </w:trPr>
        <w:tc>
          <w:tcPr>
            <w:tcW w:w="2689" w:type="dxa"/>
            <w:noWrap/>
            <w:hideMark/>
          </w:tcPr>
          <w:p w:rsidRPr="00843E9B" w:rsidR="0012048A" w:rsidP="0012048A" w:rsidRDefault="0012048A" w14:paraId="500CA72A"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Geestelijke gezondheidszorg</w:t>
            </w:r>
          </w:p>
        </w:tc>
        <w:tc>
          <w:tcPr>
            <w:tcW w:w="1134" w:type="dxa"/>
            <w:shd w:val="clear" w:color="auto" w:fill="D9D9D9" w:themeFill="background1" w:themeFillShade="D9"/>
            <w:noWrap/>
          </w:tcPr>
          <w:p w:rsidRPr="00843E9B" w:rsidR="0012048A" w:rsidP="0012048A" w:rsidRDefault="0012048A" w14:paraId="1075D0B3"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10.900</w:t>
            </w:r>
          </w:p>
        </w:tc>
        <w:tc>
          <w:tcPr>
            <w:tcW w:w="1134" w:type="dxa"/>
            <w:noWrap/>
          </w:tcPr>
          <w:p w:rsidRPr="00843E9B" w:rsidR="0012048A" w:rsidP="0012048A" w:rsidRDefault="0012048A" w14:paraId="12D41FB9"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10.400</w:t>
            </w:r>
          </w:p>
        </w:tc>
        <w:tc>
          <w:tcPr>
            <w:tcW w:w="1276" w:type="dxa"/>
            <w:shd w:val="clear" w:color="auto" w:fill="D9D9D9" w:themeFill="background1" w:themeFillShade="D9"/>
            <w:noWrap/>
          </w:tcPr>
          <w:p w:rsidRPr="00843E9B" w:rsidR="0012048A" w:rsidP="0012048A" w:rsidRDefault="0012048A" w14:paraId="6ED1B4A0"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15.600</w:t>
            </w:r>
          </w:p>
        </w:tc>
        <w:tc>
          <w:tcPr>
            <w:tcW w:w="1134" w:type="dxa"/>
            <w:noWrap/>
          </w:tcPr>
          <w:p w:rsidRPr="00843E9B" w:rsidR="0012048A" w:rsidP="0012048A" w:rsidRDefault="0012048A" w14:paraId="7E0B55B5"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11.700</w:t>
            </w:r>
          </w:p>
        </w:tc>
      </w:tr>
      <w:tr w:rsidRPr="00843E9B" w:rsidR="0012048A" w:rsidTr="00843E9B" w14:paraId="61566B0B" w14:textId="77777777">
        <w:trPr>
          <w:trHeight w:val="290"/>
        </w:trPr>
        <w:tc>
          <w:tcPr>
            <w:tcW w:w="2689" w:type="dxa"/>
            <w:noWrap/>
            <w:hideMark/>
          </w:tcPr>
          <w:p w:rsidRPr="00843E9B" w:rsidR="0012048A" w:rsidP="0012048A" w:rsidRDefault="0012048A" w14:paraId="2C700F7A"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Huisartsen en gezondheidscentra</w:t>
            </w:r>
          </w:p>
        </w:tc>
        <w:tc>
          <w:tcPr>
            <w:tcW w:w="1134" w:type="dxa"/>
            <w:shd w:val="clear" w:color="auto" w:fill="D9D9D9" w:themeFill="background1" w:themeFillShade="D9"/>
            <w:noWrap/>
          </w:tcPr>
          <w:p w:rsidRPr="00843E9B" w:rsidR="0012048A" w:rsidP="0012048A" w:rsidRDefault="0012048A" w14:paraId="620E8BCB"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3.600</w:t>
            </w:r>
          </w:p>
        </w:tc>
        <w:tc>
          <w:tcPr>
            <w:tcW w:w="1134" w:type="dxa"/>
            <w:noWrap/>
          </w:tcPr>
          <w:p w:rsidRPr="00843E9B" w:rsidR="0012048A" w:rsidP="0012048A" w:rsidRDefault="0012048A" w14:paraId="6315C7BB"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3.200</w:t>
            </w:r>
          </w:p>
        </w:tc>
        <w:tc>
          <w:tcPr>
            <w:tcW w:w="1276" w:type="dxa"/>
            <w:shd w:val="clear" w:color="auto" w:fill="D9D9D9" w:themeFill="background1" w:themeFillShade="D9"/>
            <w:noWrap/>
          </w:tcPr>
          <w:p w:rsidRPr="00843E9B" w:rsidR="0012048A" w:rsidP="0012048A" w:rsidRDefault="0012048A" w14:paraId="559C3ABB"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13.400</w:t>
            </w:r>
          </w:p>
        </w:tc>
        <w:tc>
          <w:tcPr>
            <w:tcW w:w="1134" w:type="dxa"/>
            <w:noWrap/>
          </w:tcPr>
          <w:p w:rsidRPr="00843E9B" w:rsidR="0012048A" w:rsidP="0012048A" w:rsidRDefault="0012048A" w14:paraId="6586040E"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10.300</w:t>
            </w:r>
          </w:p>
        </w:tc>
      </w:tr>
      <w:tr w:rsidRPr="00843E9B" w:rsidR="0012048A" w:rsidTr="00843E9B" w14:paraId="2779EDE3" w14:textId="77777777">
        <w:trPr>
          <w:trHeight w:val="290"/>
        </w:trPr>
        <w:tc>
          <w:tcPr>
            <w:tcW w:w="2689" w:type="dxa"/>
            <w:noWrap/>
            <w:hideMark/>
          </w:tcPr>
          <w:p w:rsidRPr="00843E9B" w:rsidR="0012048A" w:rsidP="0012048A" w:rsidRDefault="0012048A" w14:paraId="4B557CA8"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Overige zorg en welzijn</w:t>
            </w:r>
          </w:p>
        </w:tc>
        <w:tc>
          <w:tcPr>
            <w:tcW w:w="1134" w:type="dxa"/>
            <w:shd w:val="clear" w:color="auto" w:fill="D9D9D9" w:themeFill="background1" w:themeFillShade="D9"/>
            <w:noWrap/>
          </w:tcPr>
          <w:p w:rsidRPr="00843E9B" w:rsidR="0012048A" w:rsidP="0012048A" w:rsidRDefault="0012048A" w14:paraId="299C15F2"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10.600</w:t>
            </w:r>
          </w:p>
        </w:tc>
        <w:tc>
          <w:tcPr>
            <w:tcW w:w="1134" w:type="dxa"/>
            <w:noWrap/>
          </w:tcPr>
          <w:p w:rsidRPr="00843E9B" w:rsidR="0012048A" w:rsidP="0012048A" w:rsidRDefault="0012048A" w14:paraId="6402A161"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10.300</w:t>
            </w:r>
          </w:p>
        </w:tc>
        <w:tc>
          <w:tcPr>
            <w:tcW w:w="1276" w:type="dxa"/>
            <w:shd w:val="clear" w:color="auto" w:fill="D9D9D9" w:themeFill="background1" w:themeFillShade="D9"/>
            <w:noWrap/>
          </w:tcPr>
          <w:p w:rsidRPr="00843E9B" w:rsidR="0012048A" w:rsidP="0012048A" w:rsidRDefault="0012048A" w14:paraId="53F5F67B"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29.700</w:t>
            </w:r>
          </w:p>
        </w:tc>
        <w:tc>
          <w:tcPr>
            <w:tcW w:w="1134" w:type="dxa"/>
            <w:noWrap/>
          </w:tcPr>
          <w:p w:rsidRPr="00843E9B" w:rsidR="0012048A" w:rsidP="0012048A" w:rsidRDefault="0012048A" w14:paraId="1DFDAA45"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21.500</w:t>
            </w:r>
          </w:p>
        </w:tc>
      </w:tr>
      <w:tr w:rsidRPr="00843E9B" w:rsidR="0012048A" w:rsidTr="00843E9B" w14:paraId="7831F68D" w14:textId="77777777">
        <w:trPr>
          <w:trHeight w:val="290"/>
        </w:trPr>
        <w:tc>
          <w:tcPr>
            <w:tcW w:w="2689" w:type="dxa"/>
            <w:noWrap/>
            <w:hideMark/>
          </w:tcPr>
          <w:p w:rsidRPr="00843E9B" w:rsidR="0012048A" w:rsidP="0012048A" w:rsidRDefault="0012048A" w14:paraId="0BA7E89F"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Verpleeghuiszorg</w:t>
            </w:r>
          </w:p>
        </w:tc>
        <w:tc>
          <w:tcPr>
            <w:tcW w:w="1134" w:type="dxa"/>
            <w:shd w:val="clear" w:color="auto" w:fill="D9D9D9" w:themeFill="background1" w:themeFillShade="D9"/>
            <w:noWrap/>
          </w:tcPr>
          <w:p w:rsidRPr="00843E9B" w:rsidR="0012048A" w:rsidP="0012048A" w:rsidRDefault="0012048A" w14:paraId="4393D65B"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21.100</w:t>
            </w:r>
          </w:p>
        </w:tc>
        <w:tc>
          <w:tcPr>
            <w:tcW w:w="1134" w:type="dxa"/>
            <w:noWrap/>
          </w:tcPr>
          <w:p w:rsidRPr="00843E9B" w:rsidR="0012048A" w:rsidP="0012048A" w:rsidRDefault="0012048A" w14:paraId="19933C8C"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20.100</w:t>
            </w:r>
          </w:p>
        </w:tc>
        <w:tc>
          <w:tcPr>
            <w:tcW w:w="1276" w:type="dxa"/>
            <w:shd w:val="clear" w:color="auto" w:fill="D9D9D9" w:themeFill="background1" w:themeFillShade="D9"/>
            <w:noWrap/>
          </w:tcPr>
          <w:p w:rsidRPr="00843E9B" w:rsidR="0012048A" w:rsidP="0012048A" w:rsidRDefault="0012048A" w14:paraId="40869862"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133.800</w:t>
            </w:r>
          </w:p>
        </w:tc>
        <w:tc>
          <w:tcPr>
            <w:tcW w:w="1134" w:type="dxa"/>
            <w:noWrap/>
          </w:tcPr>
          <w:p w:rsidRPr="00843E9B" w:rsidR="0012048A" w:rsidP="0012048A" w:rsidRDefault="0012048A" w14:paraId="0690B30F"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99.500</w:t>
            </w:r>
          </w:p>
        </w:tc>
      </w:tr>
      <w:tr w:rsidRPr="00843E9B" w:rsidR="0012048A" w:rsidTr="00843E9B" w14:paraId="1BE110D0" w14:textId="77777777">
        <w:trPr>
          <w:trHeight w:val="290"/>
        </w:trPr>
        <w:tc>
          <w:tcPr>
            <w:tcW w:w="2689" w:type="dxa"/>
            <w:noWrap/>
            <w:hideMark/>
          </w:tcPr>
          <w:p w:rsidRPr="00843E9B" w:rsidR="0012048A" w:rsidP="0012048A" w:rsidRDefault="0012048A" w14:paraId="2FCC7097"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Thuiszorg</w:t>
            </w:r>
          </w:p>
        </w:tc>
        <w:tc>
          <w:tcPr>
            <w:tcW w:w="1134" w:type="dxa"/>
            <w:shd w:val="clear" w:color="auto" w:fill="D9D9D9" w:themeFill="background1" w:themeFillShade="D9"/>
            <w:noWrap/>
          </w:tcPr>
          <w:p w:rsidRPr="00843E9B" w:rsidR="0012048A" w:rsidP="0012048A" w:rsidRDefault="0012048A" w14:paraId="510823F3"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9.500</w:t>
            </w:r>
          </w:p>
        </w:tc>
        <w:tc>
          <w:tcPr>
            <w:tcW w:w="1134" w:type="dxa"/>
            <w:noWrap/>
          </w:tcPr>
          <w:p w:rsidRPr="00843E9B" w:rsidR="0012048A" w:rsidP="0012048A" w:rsidRDefault="0012048A" w14:paraId="40580BFA"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8.600</w:t>
            </w:r>
          </w:p>
        </w:tc>
        <w:tc>
          <w:tcPr>
            <w:tcW w:w="1276" w:type="dxa"/>
            <w:shd w:val="clear" w:color="auto" w:fill="D9D9D9" w:themeFill="background1" w:themeFillShade="D9"/>
            <w:noWrap/>
          </w:tcPr>
          <w:p w:rsidRPr="00843E9B" w:rsidR="0012048A" w:rsidP="0012048A" w:rsidRDefault="0012048A" w14:paraId="0CD0427A"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37.500</w:t>
            </w:r>
          </w:p>
        </w:tc>
        <w:tc>
          <w:tcPr>
            <w:tcW w:w="1134" w:type="dxa"/>
            <w:noWrap/>
          </w:tcPr>
          <w:p w:rsidRPr="00843E9B" w:rsidR="0012048A" w:rsidP="0012048A" w:rsidRDefault="0012048A" w14:paraId="2C92EED4"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27.300</w:t>
            </w:r>
          </w:p>
        </w:tc>
      </w:tr>
      <w:tr w:rsidRPr="00843E9B" w:rsidR="0012048A" w:rsidTr="00843E9B" w14:paraId="05B62CF3" w14:textId="77777777">
        <w:trPr>
          <w:trHeight w:val="290"/>
        </w:trPr>
        <w:tc>
          <w:tcPr>
            <w:tcW w:w="2689" w:type="dxa"/>
            <w:noWrap/>
            <w:hideMark/>
          </w:tcPr>
          <w:p w:rsidRPr="00843E9B" w:rsidR="0012048A" w:rsidP="0012048A" w:rsidRDefault="0012048A" w14:paraId="244EAE37"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Gehandicaptenzorg</w:t>
            </w:r>
          </w:p>
        </w:tc>
        <w:tc>
          <w:tcPr>
            <w:tcW w:w="1134" w:type="dxa"/>
            <w:shd w:val="clear" w:color="auto" w:fill="D9D9D9" w:themeFill="background1" w:themeFillShade="D9"/>
            <w:noWrap/>
          </w:tcPr>
          <w:p w:rsidRPr="00843E9B" w:rsidR="0012048A" w:rsidP="0012048A" w:rsidRDefault="0012048A" w14:paraId="797E45B9"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8.900</w:t>
            </w:r>
          </w:p>
        </w:tc>
        <w:tc>
          <w:tcPr>
            <w:tcW w:w="1134" w:type="dxa"/>
            <w:noWrap/>
          </w:tcPr>
          <w:p w:rsidRPr="00843E9B" w:rsidR="0012048A" w:rsidP="0012048A" w:rsidRDefault="0012048A" w14:paraId="7C45D0ED"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8.700</w:t>
            </w:r>
          </w:p>
        </w:tc>
        <w:tc>
          <w:tcPr>
            <w:tcW w:w="1276" w:type="dxa"/>
            <w:shd w:val="clear" w:color="auto" w:fill="D9D9D9" w:themeFill="background1" w:themeFillShade="D9"/>
            <w:noWrap/>
          </w:tcPr>
          <w:p w:rsidRPr="00843E9B" w:rsidR="0012048A" w:rsidP="0012048A" w:rsidRDefault="0012048A" w14:paraId="1D6D04B8"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23.800</w:t>
            </w:r>
          </w:p>
        </w:tc>
        <w:tc>
          <w:tcPr>
            <w:tcW w:w="1134" w:type="dxa"/>
            <w:noWrap/>
          </w:tcPr>
          <w:p w:rsidRPr="00843E9B" w:rsidR="0012048A" w:rsidP="0012048A" w:rsidRDefault="0012048A" w14:paraId="7A5ABA9E"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20.300</w:t>
            </w:r>
          </w:p>
        </w:tc>
      </w:tr>
      <w:tr w:rsidRPr="00843E9B" w:rsidR="0012048A" w:rsidTr="00843E9B" w14:paraId="6AEBFDA3" w14:textId="77777777">
        <w:trPr>
          <w:trHeight w:val="290"/>
        </w:trPr>
        <w:tc>
          <w:tcPr>
            <w:tcW w:w="2689" w:type="dxa"/>
            <w:noWrap/>
            <w:hideMark/>
          </w:tcPr>
          <w:p w:rsidRPr="00843E9B" w:rsidR="0012048A" w:rsidP="0012048A" w:rsidRDefault="0012048A" w14:paraId="38E708F8"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Jeugdzorg</w:t>
            </w:r>
          </w:p>
        </w:tc>
        <w:tc>
          <w:tcPr>
            <w:tcW w:w="1134" w:type="dxa"/>
            <w:shd w:val="clear" w:color="auto" w:fill="D9D9D9" w:themeFill="background1" w:themeFillShade="D9"/>
            <w:noWrap/>
          </w:tcPr>
          <w:p w:rsidRPr="00843E9B" w:rsidR="0012048A" w:rsidP="0012048A" w:rsidRDefault="0012048A" w14:paraId="124FEFC2"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3.100</w:t>
            </w:r>
          </w:p>
        </w:tc>
        <w:tc>
          <w:tcPr>
            <w:tcW w:w="1134" w:type="dxa"/>
            <w:noWrap/>
          </w:tcPr>
          <w:p w:rsidRPr="00843E9B" w:rsidR="0012048A" w:rsidP="0012048A" w:rsidRDefault="0012048A" w14:paraId="1FAD9AE7"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3.100</w:t>
            </w:r>
          </w:p>
        </w:tc>
        <w:tc>
          <w:tcPr>
            <w:tcW w:w="1276" w:type="dxa"/>
            <w:shd w:val="clear" w:color="auto" w:fill="D9D9D9" w:themeFill="background1" w:themeFillShade="D9"/>
            <w:noWrap/>
          </w:tcPr>
          <w:p w:rsidRPr="00843E9B" w:rsidR="0012048A" w:rsidP="0012048A" w:rsidRDefault="0012048A" w14:paraId="621C56F3"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5.100</w:t>
            </w:r>
          </w:p>
        </w:tc>
        <w:tc>
          <w:tcPr>
            <w:tcW w:w="1134" w:type="dxa"/>
            <w:noWrap/>
          </w:tcPr>
          <w:p w:rsidRPr="00843E9B" w:rsidR="0012048A" w:rsidP="0012048A" w:rsidRDefault="0012048A" w14:paraId="7440899B"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4.500</w:t>
            </w:r>
          </w:p>
        </w:tc>
      </w:tr>
      <w:tr w:rsidRPr="00843E9B" w:rsidR="0012048A" w:rsidTr="00843E9B" w14:paraId="0381BF75" w14:textId="77777777">
        <w:trPr>
          <w:trHeight w:val="290"/>
        </w:trPr>
        <w:tc>
          <w:tcPr>
            <w:tcW w:w="2689" w:type="dxa"/>
            <w:noWrap/>
            <w:hideMark/>
          </w:tcPr>
          <w:p w:rsidRPr="00843E9B" w:rsidR="0012048A" w:rsidP="0012048A" w:rsidRDefault="0012048A" w14:paraId="7A6E39A4"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Sociaal werk</w:t>
            </w:r>
          </w:p>
        </w:tc>
        <w:tc>
          <w:tcPr>
            <w:tcW w:w="1134" w:type="dxa"/>
            <w:shd w:val="clear" w:color="auto" w:fill="D9D9D9" w:themeFill="background1" w:themeFillShade="D9"/>
            <w:noWrap/>
          </w:tcPr>
          <w:p w:rsidRPr="00843E9B" w:rsidR="0012048A" w:rsidP="0012048A" w:rsidRDefault="0012048A" w14:paraId="71A64A47"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6.800</w:t>
            </w:r>
          </w:p>
        </w:tc>
        <w:tc>
          <w:tcPr>
            <w:tcW w:w="1134" w:type="dxa"/>
            <w:noWrap/>
          </w:tcPr>
          <w:p w:rsidRPr="00843E9B" w:rsidR="0012048A" w:rsidP="0012048A" w:rsidRDefault="0012048A" w14:paraId="137C6FD2" w14:textId="77777777">
            <w:pPr>
              <w:spacing w:line="240" w:lineRule="atLeast"/>
              <w:jc w:val="right"/>
              <w:rPr>
                <w:rFonts w:ascii="Calibri" w:hAnsi="Calibri" w:eastAsia="Times New Roman" w:cs="Calibri"/>
                <w:sz w:val="20"/>
                <w:szCs w:val="20"/>
                <w:lang w:eastAsia="nl-NL"/>
              </w:rPr>
            </w:pPr>
            <w:r w:rsidRPr="00843E9B">
              <w:rPr>
                <w:rFonts w:ascii="Calibri" w:hAnsi="Calibri" w:cs="Calibri"/>
                <w:sz w:val="20"/>
                <w:szCs w:val="20"/>
              </w:rPr>
              <w:t>6.700</w:t>
            </w:r>
          </w:p>
        </w:tc>
        <w:tc>
          <w:tcPr>
            <w:tcW w:w="1276" w:type="dxa"/>
            <w:shd w:val="clear" w:color="auto" w:fill="D9D9D9" w:themeFill="background1" w:themeFillShade="D9"/>
            <w:noWrap/>
          </w:tcPr>
          <w:p w:rsidRPr="00843E9B" w:rsidR="0012048A" w:rsidP="0012048A" w:rsidRDefault="0012048A" w14:paraId="27DA7FAA"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11.300</w:t>
            </w:r>
          </w:p>
        </w:tc>
        <w:tc>
          <w:tcPr>
            <w:tcW w:w="1134" w:type="dxa"/>
            <w:noWrap/>
          </w:tcPr>
          <w:p w:rsidRPr="00843E9B" w:rsidR="0012048A" w:rsidP="0012048A" w:rsidRDefault="0012048A" w14:paraId="04607554" w14:textId="77777777">
            <w:pPr>
              <w:spacing w:line="240" w:lineRule="atLeast"/>
              <w:jc w:val="right"/>
              <w:rPr>
                <w:rFonts w:ascii="Calibri" w:hAnsi="Calibri" w:eastAsia="Times New Roman" w:cs="Calibri"/>
                <w:sz w:val="20"/>
                <w:szCs w:val="20"/>
                <w:lang w:eastAsia="nl-NL"/>
              </w:rPr>
            </w:pPr>
            <w:r w:rsidRPr="00843E9B">
              <w:rPr>
                <w:rFonts w:ascii="Calibri" w:hAnsi="Calibri" w:cs="Calibri"/>
                <w:color w:val="000000"/>
                <w:sz w:val="20"/>
                <w:szCs w:val="20"/>
              </w:rPr>
              <w:t>11.900</w:t>
            </w:r>
          </w:p>
        </w:tc>
      </w:tr>
    </w:tbl>
    <w:p w:rsidRPr="00843E9B" w:rsidR="0012048A" w:rsidP="0012048A" w:rsidRDefault="0012048A" w14:paraId="239A97DD" w14:textId="77777777">
      <w:pPr>
        <w:spacing w:after="0"/>
        <w:rPr>
          <w:rFonts w:ascii="Calibri" w:hAnsi="Calibri" w:cs="Calibri"/>
          <w:sz w:val="20"/>
          <w:szCs w:val="20"/>
        </w:rPr>
      </w:pPr>
      <w:r w:rsidRPr="00843E9B">
        <w:rPr>
          <w:rFonts w:ascii="Calibri" w:hAnsi="Calibri" w:cs="Calibri"/>
          <w:sz w:val="20"/>
          <w:szCs w:val="20"/>
        </w:rPr>
        <w:t>Bron: Prognosemodel Zorg en Welzijn, ABF Research</w:t>
      </w:r>
    </w:p>
    <w:p w:rsidRPr="00843E9B" w:rsidR="0012048A" w:rsidP="0012048A" w:rsidRDefault="0012048A" w14:paraId="7CC0C123" w14:textId="77777777">
      <w:pPr>
        <w:spacing w:after="0"/>
        <w:rPr>
          <w:rFonts w:ascii="Calibri" w:hAnsi="Calibri" w:cs="Calibri"/>
        </w:rPr>
      </w:pPr>
    </w:p>
    <w:p w:rsidRPr="00843E9B" w:rsidR="0012048A" w:rsidP="0012048A" w:rsidRDefault="0012048A" w14:paraId="09BE6357" w14:textId="3FF6D244">
      <w:pPr>
        <w:spacing w:after="0"/>
        <w:rPr>
          <w:rFonts w:ascii="Calibri" w:hAnsi="Calibri" w:cs="Calibri"/>
        </w:rPr>
      </w:pPr>
      <w:r w:rsidRPr="00843E9B">
        <w:rPr>
          <w:rFonts w:ascii="Calibri" w:hAnsi="Calibri" w:cs="Calibri"/>
        </w:rPr>
        <w:t xml:space="preserve">In alle branches – behalve sociaal werk </w:t>
      </w:r>
      <w:r w:rsidR="00843E9B">
        <w:rPr>
          <w:rFonts w:ascii="Calibri" w:hAnsi="Calibri" w:cs="Calibri"/>
        </w:rPr>
        <w:t>–</w:t>
      </w:r>
      <w:r w:rsidRPr="00843E9B">
        <w:rPr>
          <w:rFonts w:ascii="Calibri" w:hAnsi="Calibri" w:cs="Calibri"/>
        </w:rPr>
        <w:t xml:space="preserve"> neemt het verwachte tekort minder hard toe in het scenario Beleid dan in het Referentiescenario. De tekorten in de verschillende branches nemen direct af als gevolg van de ambities uit de akkoorden (bijv. ziekenhuizen) of indirect (bijv. gehandicaptenzorg) doordat in branches met akkoorden minder arbeidsmarktspanning is en verondersteld wordt dat deze branches iets minder inspanning leveren om personeel aan te trekken uit andere branches. Het verwachte tekort in de branche sociaal werk is in het scenario Beleid marginaal hoger dan in het Referentiescenario omdat in doorrekening van het HLO </w:t>
      </w:r>
      <w:r w:rsidRPr="00843E9B">
        <w:rPr>
          <w:rFonts w:ascii="Calibri" w:hAnsi="Calibri" w:cs="Calibri"/>
        </w:rPr>
        <w:lastRenderedPageBreak/>
        <w:t>en het AZWA is verondersteld dat de “de beweging naar de voorkant” leidt tot extra (arbeids)vraag binnen het sociaal domein.</w:t>
      </w:r>
    </w:p>
    <w:p w:rsidRPr="00843E9B" w:rsidR="0012048A" w:rsidP="0012048A" w:rsidRDefault="0012048A" w14:paraId="67F5AB63" w14:textId="77777777">
      <w:pPr>
        <w:spacing w:after="0"/>
        <w:rPr>
          <w:rFonts w:ascii="Calibri" w:hAnsi="Calibri" w:cs="Calibri"/>
          <w:u w:val="single"/>
        </w:rPr>
      </w:pPr>
    </w:p>
    <w:p w:rsidRPr="00843E9B" w:rsidR="0012048A" w:rsidP="0012048A" w:rsidRDefault="0012048A" w14:paraId="56BCEA4D" w14:textId="77777777">
      <w:pPr>
        <w:spacing w:after="0"/>
        <w:rPr>
          <w:rFonts w:ascii="Calibri" w:hAnsi="Calibri" w:cs="Calibri"/>
          <w:u w:val="single"/>
        </w:rPr>
      </w:pPr>
      <w:r w:rsidRPr="00843E9B">
        <w:rPr>
          <w:rFonts w:ascii="Calibri" w:hAnsi="Calibri" w:cs="Calibri"/>
          <w:u w:val="single"/>
        </w:rPr>
        <w:t>Uitsplitsing naar beroep(sgroep)</w:t>
      </w:r>
    </w:p>
    <w:p w:rsidRPr="00843E9B" w:rsidR="0012048A" w:rsidP="0012048A" w:rsidRDefault="0012048A" w14:paraId="2875770C" w14:textId="77777777">
      <w:pPr>
        <w:spacing w:after="0"/>
        <w:rPr>
          <w:rFonts w:ascii="Calibri" w:hAnsi="Calibri" w:cs="Calibri"/>
        </w:rPr>
      </w:pPr>
      <w:r w:rsidRPr="00843E9B">
        <w:rPr>
          <w:rFonts w:ascii="Calibri" w:hAnsi="Calibri" w:cs="Calibri"/>
        </w:rPr>
        <w:t>In tabel 2 is het verwachte tekort uitgesplitst naar een 24-tal zorg- en welzijn-beroep(sgroep)en en een restcategorie, te weten de ‘overige beroepen’. Voor de eerste 16 te onderscheiden beroep(sgroep)en heeft ABF Research een fijnmazige raming gemaakt, waarbij voor alle afzonderlijke beroep(sgroep)en zowel de arbeidsvraag als het personeelsaanbod individueel is bepaald. Daarnaast heeft het Capaciteitsorgaan informatie aangeleverd op basis waarvan ABF Research ramingen heeft opgesteld voor nog eens 8 beroepsgroepen. Daarbij is in overleg met het Capaciteitsorgaan gebruik gemaakt van de nieuwste raming van het Capaciteitsorgaan van 19 december jl. Voor de categorie ‘overige beroepen’ is de raming grofmaziger. De ontwikkeling van het personeelsaanbod is voor deze categorie ook afzonderlijk bepaald, maar de arbeidsvraag volgt de gemiddelde ontwikkeling binnen zorg en welzijn.</w:t>
      </w:r>
    </w:p>
    <w:p w:rsidRPr="00843E9B" w:rsidR="0012048A" w:rsidP="0012048A" w:rsidRDefault="0012048A" w14:paraId="3D64D07D" w14:textId="77777777">
      <w:pPr>
        <w:spacing w:after="0"/>
        <w:rPr>
          <w:rFonts w:ascii="Calibri" w:hAnsi="Calibri" w:cs="Calibri"/>
        </w:rPr>
      </w:pPr>
    </w:p>
    <w:p w:rsidRPr="00843E9B" w:rsidR="0012048A" w:rsidP="0012048A" w:rsidRDefault="0012048A" w14:paraId="18101320" w14:textId="77777777">
      <w:pPr>
        <w:spacing w:after="0"/>
        <w:rPr>
          <w:rFonts w:ascii="Calibri" w:hAnsi="Calibri" w:cs="Calibri"/>
        </w:rPr>
      </w:pPr>
      <w:r w:rsidRPr="00843E9B">
        <w:rPr>
          <w:rFonts w:ascii="Calibri" w:hAnsi="Calibri" w:cs="Calibri"/>
        </w:rPr>
        <w:t>In het prognosemodel worden de tekorten bepaald per branche, beroepsgroep en regio</w:t>
      </w:r>
      <w:r w:rsidRPr="00843E9B">
        <w:rPr>
          <w:rFonts w:ascii="Calibri" w:hAnsi="Calibri" w:cs="Calibri"/>
          <w:vertAlign w:val="superscript"/>
        </w:rPr>
        <w:footnoteReference w:id="4"/>
      </w:r>
      <w:r w:rsidRPr="00843E9B">
        <w:rPr>
          <w:rFonts w:ascii="Calibri" w:hAnsi="Calibri" w:cs="Calibri"/>
        </w:rPr>
        <w:t xml:space="preserve">. Om tot landelijke cijfers te komen worden deze tekorten bij elkaar opgeteld. Voor een bepaalde beroepsgroep kan er een tekort zijn in een bepaalde regio en branche, terwijl in een andere regio en/of branche een overschot bestaat voor deze beroepsgroep. Tekorten en overschotten worden niet met elkaar verrekend, enerzijds omdat de arbeidsmarkt regionaal georiënteerd is en anderzijds omdat het enige tijd kost om deze werkzoekenden en vacatures te matchen. Hierdoor is er snel sprake van enige mate van tekort en dient in tabel 2 vooral te worden gekeken naar tekorten groter dan enkele honderdtallen. </w:t>
      </w:r>
    </w:p>
    <w:p w:rsidRPr="00843E9B" w:rsidR="0012048A" w:rsidP="0012048A" w:rsidRDefault="0012048A" w14:paraId="3BBA7D08" w14:textId="77777777">
      <w:pPr>
        <w:spacing w:after="0" w:line="240" w:lineRule="atLeast"/>
        <w:rPr>
          <w:rFonts w:ascii="Calibri" w:hAnsi="Calibri" w:cs="Calibri"/>
        </w:rPr>
      </w:pPr>
    </w:p>
    <w:p w:rsidRPr="00843E9B" w:rsidR="0012048A" w:rsidP="0012048A" w:rsidRDefault="0012048A" w14:paraId="7C5B5D8A" w14:textId="77777777">
      <w:pPr>
        <w:spacing w:after="0" w:line="240" w:lineRule="atLeast"/>
        <w:rPr>
          <w:rFonts w:ascii="Calibri" w:hAnsi="Calibri" w:cs="Calibri"/>
        </w:rPr>
      </w:pPr>
      <w:r w:rsidRPr="00843E9B">
        <w:rPr>
          <w:rFonts w:ascii="Calibri" w:hAnsi="Calibri" w:cs="Calibri"/>
        </w:rPr>
        <w:t>Uit tabel 2 blijkt dat voor bijna alle beroepsgroepen het verwachte tekort de komende jaren toeneemt. Net als in vorige prognoses worden de grootste tekorten verwacht bij de beroepsgroepen helpenden mbo 2, verzorgenden mbo 3, verpleegkundigen (mbo 4 en hbo) en maatschappelijke hulp en dienstverlening (hbo). Daarnaast zien we dit jaar dat met het loslaten van de aanname dat vacatures voor zorghulpen altijd opgevuld kunnen worden, dat voor deze beroepsgroep ook grote tekorten verwacht worden. Voor de beroepen geraamd op basis van informatie van het Capaciteitsorgaan zijn de verwachte tekorten in absolute zin het grootst bij de ggz-beroepen en medisch specialisten</w:t>
      </w:r>
      <w:r w:rsidRPr="00843E9B">
        <w:rPr>
          <w:rFonts w:ascii="Calibri" w:hAnsi="Calibri" w:eastAsia="Times New Roman" w:cs="Calibri"/>
          <w:lang w:eastAsia="nl-NL"/>
        </w:rPr>
        <w:t xml:space="preserve"> </w:t>
      </w:r>
      <w:r w:rsidRPr="00843E9B">
        <w:rPr>
          <w:rFonts w:ascii="Calibri" w:hAnsi="Calibri" w:cs="Calibri"/>
        </w:rPr>
        <w:t xml:space="preserve">en aanverwante medische beroepsgroepen. Rekening houdend met de grootte van de beroepsgroepen, is het verwachte tekort voor de beroepsgroepen specialist ouderengeneeskunde, arts verstandelijk gehandicapten, huisartsen en sociaal geneeskundigen ook relatief groot. </w:t>
      </w:r>
    </w:p>
    <w:p w:rsidRPr="00843E9B" w:rsidR="00843E9B" w:rsidP="0012048A" w:rsidRDefault="00843E9B" w14:paraId="0176107A" w14:textId="77777777">
      <w:pPr>
        <w:spacing w:after="0"/>
        <w:rPr>
          <w:rFonts w:ascii="Calibri" w:hAnsi="Calibri" w:cs="Calibri"/>
        </w:rPr>
      </w:pPr>
    </w:p>
    <w:p w:rsidRPr="00843E9B" w:rsidR="0012048A" w:rsidP="0012048A" w:rsidRDefault="0012048A" w14:paraId="0F1A6EB6" w14:textId="77777777">
      <w:pPr>
        <w:keepNext/>
        <w:spacing w:after="0" w:line="240" w:lineRule="auto"/>
        <w:rPr>
          <w:rFonts w:ascii="Calibri" w:hAnsi="Calibri" w:eastAsia="Calibri" w:cs="Calibri"/>
          <w:i/>
          <w:iCs/>
          <w:color w:val="1F497D"/>
        </w:rPr>
      </w:pPr>
      <w:r w:rsidRPr="00843E9B">
        <w:rPr>
          <w:rFonts w:ascii="Calibri" w:hAnsi="Calibri" w:eastAsia="Calibri" w:cs="Calibri"/>
          <w:i/>
          <w:iCs/>
          <w:color w:val="1F497D"/>
        </w:rPr>
        <w:t xml:space="preserve">Tabel </w:t>
      </w:r>
      <w:r w:rsidRPr="00843E9B">
        <w:rPr>
          <w:rFonts w:ascii="Calibri" w:hAnsi="Calibri" w:eastAsia="Calibri" w:cs="Calibri"/>
          <w:i/>
          <w:iCs/>
          <w:color w:val="1F497D"/>
        </w:rPr>
        <w:fldChar w:fldCharType="begin"/>
      </w:r>
      <w:r w:rsidRPr="00843E9B">
        <w:rPr>
          <w:rFonts w:ascii="Calibri" w:hAnsi="Calibri" w:eastAsia="Calibri" w:cs="Calibri"/>
          <w:i/>
          <w:iCs/>
          <w:color w:val="1F497D"/>
        </w:rPr>
        <w:instrText xml:space="preserve"> SEQ Tabel \* ARABIC </w:instrText>
      </w:r>
      <w:r w:rsidRPr="00843E9B">
        <w:rPr>
          <w:rFonts w:ascii="Calibri" w:hAnsi="Calibri" w:eastAsia="Calibri" w:cs="Calibri"/>
          <w:i/>
          <w:iCs/>
          <w:color w:val="1F497D"/>
        </w:rPr>
        <w:fldChar w:fldCharType="separate"/>
      </w:r>
      <w:r w:rsidRPr="00843E9B">
        <w:rPr>
          <w:rFonts w:ascii="Calibri" w:hAnsi="Calibri" w:eastAsia="Calibri" w:cs="Calibri"/>
          <w:i/>
          <w:iCs/>
          <w:noProof/>
          <w:color w:val="1F497D"/>
        </w:rPr>
        <w:t>2</w:t>
      </w:r>
      <w:r w:rsidRPr="00843E9B">
        <w:rPr>
          <w:rFonts w:ascii="Calibri" w:hAnsi="Calibri" w:eastAsia="Calibri" w:cs="Calibri"/>
          <w:i/>
          <w:iCs/>
          <w:color w:val="1F497D"/>
        </w:rPr>
        <w:fldChar w:fldCharType="end"/>
      </w:r>
      <w:r w:rsidRPr="00843E9B">
        <w:rPr>
          <w:rFonts w:ascii="Calibri" w:hAnsi="Calibri" w:eastAsia="Calibri" w:cs="Calibri"/>
          <w:i/>
          <w:iCs/>
          <w:color w:val="1F497D"/>
        </w:rPr>
        <w:t xml:space="preserve"> Verwachte arbeidsmarkttekort zorg en welzijn (exclusief kinderopvang) in 2026 en 2035, uitgesplitst naar beroepsgroep</w:t>
      </w:r>
    </w:p>
    <w:tbl>
      <w:tblPr>
        <w:tblStyle w:val="Tabelraster1"/>
        <w:tblW w:w="8046" w:type="dxa"/>
        <w:tblLayout w:type="fixed"/>
        <w:tblLook w:val="04A0" w:firstRow="1" w:lastRow="0" w:firstColumn="1" w:lastColumn="0" w:noHBand="0" w:noVBand="1"/>
      </w:tblPr>
      <w:tblGrid>
        <w:gridCol w:w="3510"/>
        <w:gridCol w:w="1163"/>
        <w:gridCol w:w="1105"/>
        <w:gridCol w:w="1163"/>
        <w:gridCol w:w="1105"/>
      </w:tblGrid>
      <w:tr w:rsidRPr="00843E9B" w:rsidR="0012048A" w:rsidTr="00A6103E" w14:paraId="6B9C0DA1" w14:textId="77777777">
        <w:trPr>
          <w:trHeight w:val="290"/>
        </w:trPr>
        <w:tc>
          <w:tcPr>
            <w:tcW w:w="3510" w:type="dxa"/>
            <w:noWrap/>
            <w:hideMark/>
          </w:tcPr>
          <w:p w:rsidRPr="00843E9B" w:rsidR="0012048A" w:rsidP="0012048A" w:rsidRDefault="0012048A" w14:paraId="0415F67E"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 </w:t>
            </w:r>
          </w:p>
        </w:tc>
        <w:tc>
          <w:tcPr>
            <w:tcW w:w="1163" w:type="dxa"/>
            <w:shd w:val="clear" w:color="auto" w:fill="D9D9D9" w:themeFill="background1" w:themeFillShade="D9"/>
            <w:noWrap/>
            <w:hideMark/>
          </w:tcPr>
          <w:p w:rsidRPr="00843E9B" w:rsidR="0012048A" w:rsidP="0012048A" w:rsidRDefault="0012048A" w14:paraId="599DDFFE" w14:textId="77777777">
            <w:pPr>
              <w:rPr>
                <w:rFonts w:ascii="Calibri" w:hAnsi="Calibri" w:eastAsia="Times New Roman" w:cs="Calibri"/>
                <w:b/>
                <w:bCs/>
                <w:sz w:val="20"/>
                <w:szCs w:val="20"/>
                <w:lang w:eastAsia="nl-NL"/>
              </w:rPr>
            </w:pPr>
            <w:r w:rsidRPr="00843E9B">
              <w:rPr>
                <w:rFonts w:ascii="Calibri" w:hAnsi="Calibri" w:eastAsia="Times New Roman" w:cs="Calibri"/>
                <w:b/>
                <w:bCs/>
                <w:sz w:val="20"/>
                <w:szCs w:val="20"/>
                <w:lang w:eastAsia="nl-NL"/>
              </w:rPr>
              <w:t>2026</w:t>
            </w:r>
          </w:p>
          <w:p w:rsidRPr="00843E9B" w:rsidR="0012048A" w:rsidP="0012048A" w:rsidRDefault="0012048A" w14:paraId="18A6F129"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Referentie-scenario</w:t>
            </w:r>
          </w:p>
        </w:tc>
        <w:tc>
          <w:tcPr>
            <w:tcW w:w="1105" w:type="dxa"/>
            <w:noWrap/>
            <w:hideMark/>
          </w:tcPr>
          <w:p w:rsidRPr="00843E9B" w:rsidR="0012048A" w:rsidP="0012048A" w:rsidRDefault="0012048A" w14:paraId="577E7C39" w14:textId="77777777">
            <w:pPr>
              <w:rPr>
                <w:rFonts w:ascii="Calibri" w:hAnsi="Calibri" w:eastAsia="Times New Roman" w:cs="Calibri"/>
                <w:b/>
                <w:bCs/>
                <w:sz w:val="20"/>
                <w:szCs w:val="20"/>
                <w:lang w:eastAsia="nl-NL"/>
              </w:rPr>
            </w:pPr>
            <w:r w:rsidRPr="00843E9B">
              <w:rPr>
                <w:rFonts w:ascii="Calibri" w:hAnsi="Calibri" w:eastAsia="Times New Roman" w:cs="Calibri"/>
                <w:b/>
                <w:bCs/>
                <w:sz w:val="20"/>
                <w:szCs w:val="20"/>
                <w:lang w:eastAsia="nl-NL"/>
              </w:rPr>
              <w:t>2026</w:t>
            </w:r>
          </w:p>
          <w:p w:rsidRPr="00843E9B" w:rsidR="0012048A" w:rsidP="0012048A" w:rsidRDefault="0012048A" w14:paraId="2A7077BE"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Scenario Beleid</w:t>
            </w:r>
          </w:p>
        </w:tc>
        <w:tc>
          <w:tcPr>
            <w:tcW w:w="1163" w:type="dxa"/>
            <w:shd w:val="clear" w:color="auto" w:fill="D9D9D9" w:themeFill="background1" w:themeFillShade="D9"/>
          </w:tcPr>
          <w:p w:rsidRPr="00843E9B" w:rsidR="0012048A" w:rsidP="0012048A" w:rsidRDefault="0012048A" w14:paraId="37AE701E" w14:textId="77777777">
            <w:pPr>
              <w:rPr>
                <w:rFonts w:ascii="Calibri" w:hAnsi="Calibri" w:eastAsia="Times New Roman" w:cs="Calibri"/>
                <w:b/>
                <w:bCs/>
                <w:sz w:val="20"/>
                <w:szCs w:val="20"/>
                <w:lang w:eastAsia="nl-NL"/>
              </w:rPr>
            </w:pPr>
            <w:r w:rsidRPr="00843E9B">
              <w:rPr>
                <w:rFonts w:ascii="Calibri" w:hAnsi="Calibri" w:eastAsia="Times New Roman" w:cs="Calibri"/>
                <w:b/>
                <w:bCs/>
                <w:sz w:val="20"/>
                <w:szCs w:val="20"/>
                <w:lang w:eastAsia="nl-NL"/>
              </w:rPr>
              <w:t>2035</w:t>
            </w:r>
          </w:p>
          <w:p w:rsidRPr="00843E9B" w:rsidR="0012048A" w:rsidP="0012048A" w:rsidRDefault="0012048A" w14:paraId="3A0FFC4D" w14:textId="77777777">
            <w:pPr>
              <w:rPr>
                <w:rFonts w:ascii="Calibri" w:hAnsi="Calibri" w:eastAsia="Times New Roman" w:cs="Calibri"/>
                <w:b/>
                <w:bCs/>
                <w:sz w:val="20"/>
                <w:szCs w:val="20"/>
                <w:lang w:eastAsia="nl-NL"/>
              </w:rPr>
            </w:pPr>
            <w:r w:rsidRPr="00843E9B">
              <w:rPr>
                <w:rFonts w:ascii="Calibri" w:hAnsi="Calibri" w:eastAsia="Times New Roman" w:cs="Calibri"/>
                <w:sz w:val="20"/>
                <w:szCs w:val="20"/>
                <w:lang w:eastAsia="nl-NL"/>
              </w:rPr>
              <w:t>Referentie-scenario</w:t>
            </w:r>
          </w:p>
        </w:tc>
        <w:tc>
          <w:tcPr>
            <w:tcW w:w="1105" w:type="dxa"/>
          </w:tcPr>
          <w:p w:rsidRPr="00843E9B" w:rsidR="0012048A" w:rsidP="0012048A" w:rsidRDefault="0012048A" w14:paraId="124EE1CE" w14:textId="77777777">
            <w:pPr>
              <w:rPr>
                <w:rFonts w:ascii="Calibri" w:hAnsi="Calibri" w:eastAsia="Times New Roman" w:cs="Calibri"/>
                <w:b/>
                <w:bCs/>
                <w:sz w:val="20"/>
                <w:szCs w:val="20"/>
                <w:lang w:eastAsia="nl-NL"/>
              </w:rPr>
            </w:pPr>
            <w:r w:rsidRPr="00843E9B">
              <w:rPr>
                <w:rFonts w:ascii="Calibri" w:hAnsi="Calibri" w:eastAsia="Times New Roman" w:cs="Calibri"/>
                <w:b/>
                <w:bCs/>
                <w:sz w:val="20"/>
                <w:szCs w:val="20"/>
                <w:lang w:eastAsia="nl-NL"/>
              </w:rPr>
              <w:t>2035</w:t>
            </w:r>
          </w:p>
          <w:p w:rsidRPr="00843E9B" w:rsidR="0012048A" w:rsidP="0012048A" w:rsidRDefault="0012048A" w14:paraId="7739486A" w14:textId="77777777">
            <w:pPr>
              <w:rPr>
                <w:rFonts w:ascii="Calibri" w:hAnsi="Calibri" w:eastAsia="Times New Roman" w:cs="Calibri"/>
                <w:b/>
                <w:bCs/>
                <w:sz w:val="20"/>
                <w:szCs w:val="20"/>
                <w:lang w:eastAsia="nl-NL"/>
              </w:rPr>
            </w:pPr>
            <w:r w:rsidRPr="00843E9B">
              <w:rPr>
                <w:rFonts w:ascii="Calibri" w:hAnsi="Calibri" w:eastAsia="Times New Roman" w:cs="Calibri"/>
                <w:sz w:val="20"/>
                <w:szCs w:val="20"/>
                <w:lang w:eastAsia="nl-NL"/>
              </w:rPr>
              <w:t>Scenario Beleid</w:t>
            </w:r>
          </w:p>
        </w:tc>
      </w:tr>
      <w:tr w:rsidRPr="00843E9B" w:rsidR="0012048A" w:rsidTr="00A6103E" w14:paraId="66E89739" w14:textId="77777777">
        <w:trPr>
          <w:trHeight w:val="290"/>
        </w:trPr>
        <w:tc>
          <w:tcPr>
            <w:tcW w:w="3510" w:type="dxa"/>
            <w:noWrap/>
            <w:hideMark/>
          </w:tcPr>
          <w:p w:rsidRPr="00843E9B" w:rsidR="0012048A" w:rsidP="0012048A" w:rsidRDefault="0012048A" w14:paraId="5CC3D4E5"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Zorghulp (niveau mbo 1)</w:t>
            </w:r>
          </w:p>
        </w:tc>
        <w:tc>
          <w:tcPr>
            <w:tcW w:w="1163" w:type="dxa"/>
            <w:shd w:val="clear" w:color="auto" w:fill="D9D9D9" w:themeFill="background1" w:themeFillShade="D9"/>
            <w:noWrap/>
          </w:tcPr>
          <w:p w:rsidRPr="00843E9B" w:rsidR="0012048A" w:rsidP="0012048A" w:rsidRDefault="0012048A" w14:paraId="5FCB3553" w14:textId="77777777">
            <w:pPr>
              <w:jc w:val="right"/>
              <w:rPr>
                <w:rFonts w:ascii="Calibri" w:hAnsi="Calibri" w:eastAsia="Times New Roman" w:cs="Calibri"/>
                <w:sz w:val="20"/>
                <w:szCs w:val="20"/>
                <w:lang w:eastAsia="nl-NL"/>
              </w:rPr>
            </w:pPr>
            <w:r w:rsidRPr="00843E9B">
              <w:rPr>
                <w:rFonts w:ascii="Calibri" w:hAnsi="Calibri" w:cs="Calibri"/>
                <w:sz w:val="20"/>
                <w:szCs w:val="20"/>
              </w:rPr>
              <w:t>300</w:t>
            </w:r>
          </w:p>
        </w:tc>
        <w:tc>
          <w:tcPr>
            <w:tcW w:w="1105" w:type="dxa"/>
            <w:noWrap/>
          </w:tcPr>
          <w:p w:rsidRPr="00843E9B" w:rsidR="0012048A" w:rsidP="0012048A" w:rsidRDefault="0012048A" w14:paraId="11C98CB8" w14:textId="77777777">
            <w:pPr>
              <w:jc w:val="right"/>
              <w:rPr>
                <w:rFonts w:ascii="Calibri" w:hAnsi="Calibri" w:eastAsia="Times New Roman" w:cs="Calibri"/>
                <w:sz w:val="20"/>
                <w:szCs w:val="20"/>
                <w:lang w:eastAsia="nl-NL"/>
              </w:rPr>
            </w:pPr>
            <w:r w:rsidRPr="00843E9B">
              <w:rPr>
                <w:rFonts w:ascii="Calibri" w:hAnsi="Calibri" w:cs="Calibri"/>
                <w:sz w:val="20"/>
                <w:szCs w:val="20"/>
              </w:rPr>
              <w:t>300</w:t>
            </w:r>
          </w:p>
        </w:tc>
        <w:tc>
          <w:tcPr>
            <w:tcW w:w="1163" w:type="dxa"/>
            <w:shd w:val="clear" w:color="auto" w:fill="D9D9D9" w:themeFill="background1" w:themeFillShade="D9"/>
          </w:tcPr>
          <w:p w:rsidRPr="00843E9B" w:rsidR="0012048A" w:rsidP="0012048A" w:rsidRDefault="0012048A" w14:paraId="7C2820F8" w14:textId="77777777">
            <w:pPr>
              <w:jc w:val="right"/>
              <w:rPr>
                <w:rFonts w:ascii="Calibri" w:hAnsi="Calibri" w:cs="Calibri"/>
                <w:sz w:val="20"/>
                <w:szCs w:val="20"/>
              </w:rPr>
            </w:pPr>
            <w:r w:rsidRPr="00843E9B">
              <w:rPr>
                <w:rFonts w:ascii="Calibri" w:hAnsi="Calibri" w:cs="Calibri"/>
                <w:sz w:val="20"/>
                <w:szCs w:val="20"/>
              </w:rPr>
              <w:t>13.900</w:t>
            </w:r>
          </w:p>
        </w:tc>
        <w:tc>
          <w:tcPr>
            <w:tcW w:w="1105" w:type="dxa"/>
          </w:tcPr>
          <w:p w:rsidRPr="00843E9B" w:rsidR="0012048A" w:rsidP="0012048A" w:rsidRDefault="0012048A" w14:paraId="2A85B7CA" w14:textId="77777777">
            <w:pPr>
              <w:jc w:val="right"/>
              <w:rPr>
                <w:rFonts w:ascii="Calibri" w:hAnsi="Calibri" w:cs="Calibri"/>
                <w:sz w:val="20"/>
                <w:szCs w:val="20"/>
              </w:rPr>
            </w:pPr>
            <w:r w:rsidRPr="00843E9B">
              <w:rPr>
                <w:rFonts w:ascii="Calibri" w:hAnsi="Calibri" w:cs="Calibri"/>
                <w:sz w:val="20"/>
                <w:szCs w:val="20"/>
              </w:rPr>
              <w:t>10.400</w:t>
            </w:r>
          </w:p>
        </w:tc>
      </w:tr>
      <w:tr w:rsidRPr="00843E9B" w:rsidR="0012048A" w:rsidTr="00A6103E" w14:paraId="063761CA" w14:textId="77777777">
        <w:trPr>
          <w:trHeight w:val="290"/>
        </w:trPr>
        <w:tc>
          <w:tcPr>
            <w:tcW w:w="3510" w:type="dxa"/>
            <w:noWrap/>
            <w:hideMark/>
          </w:tcPr>
          <w:p w:rsidRPr="00843E9B" w:rsidR="0012048A" w:rsidP="0012048A" w:rsidRDefault="0012048A" w14:paraId="03FE538E"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Helpende zorg &amp; welzijn (niveau mbo 2)</w:t>
            </w:r>
          </w:p>
        </w:tc>
        <w:tc>
          <w:tcPr>
            <w:tcW w:w="1163" w:type="dxa"/>
            <w:shd w:val="clear" w:color="auto" w:fill="D9D9D9" w:themeFill="background1" w:themeFillShade="D9"/>
            <w:noWrap/>
          </w:tcPr>
          <w:p w:rsidRPr="00843E9B" w:rsidR="0012048A" w:rsidP="0012048A" w:rsidRDefault="0012048A" w14:paraId="4ED82D00" w14:textId="77777777">
            <w:pPr>
              <w:jc w:val="right"/>
              <w:rPr>
                <w:rFonts w:ascii="Calibri" w:hAnsi="Calibri" w:eastAsia="Times New Roman" w:cs="Calibri"/>
                <w:sz w:val="20"/>
                <w:szCs w:val="20"/>
                <w:lang w:eastAsia="nl-NL"/>
              </w:rPr>
            </w:pPr>
            <w:r w:rsidRPr="00843E9B">
              <w:rPr>
                <w:rFonts w:ascii="Calibri" w:hAnsi="Calibri" w:cs="Calibri"/>
                <w:sz w:val="20"/>
                <w:szCs w:val="20"/>
              </w:rPr>
              <w:t>3.000</w:t>
            </w:r>
          </w:p>
        </w:tc>
        <w:tc>
          <w:tcPr>
            <w:tcW w:w="1105" w:type="dxa"/>
            <w:noWrap/>
          </w:tcPr>
          <w:p w:rsidRPr="00843E9B" w:rsidR="0012048A" w:rsidP="0012048A" w:rsidRDefault="0012048A" w14:paraId="56433E9A" w14:textId="77777777">
            <w:pPr>
              <w:jc w:val="right"/>
              <w:rPr>
                <w:rFonts w:ascii="Calibri" w:hAnsi="Calibri" w:eastAsia="Times New Roman" w:cs="Calibri"/>
                <w:sz w:val="20"/>
                <w:szCs w:val="20"/>
                <w:lang w:eastAsia="nl-NL"/>
              </w:rPr>
            </w:pPr>
            <w:r w:rsidRPr="00843E9B">
              <w:rPr>
                <w:rFonts w:ascii="Calibri" w:hAnsi="Calibri" w:cs="Calibri"/>
                <w:sz w:val="20"/>
                <w:szCs w:val="20"/>
              </w:rPr>
              <w:t>2.800</w:t>
            </w:r>
          </w:p>
        </w:tc>
        <w:tc>
          <w:tcPr>
            <w:tcW w:w="1163" w:type="dxa"/>
            <w:shd w:val="clear" w:color="auto" w:fill="D9D9D9" w:themeFill="background1" w:themeFillShade="D9"/>
          </w:tcPr>
          <w:p w:rsidRPr="00843E9B" w:rsidR="0012048A" w:rsidP="0012048A" w:rsidRDefault="0012048A" w14:paraId="6CC57F79" w14:textId="77777777">
            <w:pPr>
              <w:jc w:val="right"/>
              <w:rPr>
                <w:rFonts w:ascii="Calibri" w:hAnsi="Calibri" w:cs="Calibri"/>
                <w:sz w:val="20"/>
                <w:szCs w:val="20"/>
              </w:rPr>
            </w:pPr>
            <w:r w:rsidRPr="00843E9B">
              <w:rPr>
                <w:rFonts w:ascii="Calibri" w:hAnsi="Calibri" w:cs="Calibri"/>
                <w:sz w:val="20"/>
                <w:szCs w:val="20"/>
              </w:rPr>
              <w:t>23.200</w:t>
            </w:r>
          </w:p>
        </w:tc>
        <w:tc>
          <w:tcPr>
            <w:tcW w:w="1105" w:type="dxa"/>
          </w:tcPr>
          <w:p w:rsidRPr="00843E9B" w:rsidR="0012048A" w:rsidP="0012048A" w:rsidRDefault="0012048A" w14:paraId="6FB82384" w14:textId="77777777">
            <w:pPr>
              <w:jc w:val="right"/>
              <w:rPr>
                <w:rFonts w:ascii="Calibri" w:hAnsi="Calibri" w:cs="Calibri"/>
                <w:sz w:val="20"/>
                <w:szCs w:val="20"/>
              </w:rPr>
            </w:pPr>
            <w:r w:rsidRPr="00843E9B">
              <w:rPr>
                <w:rFonts w:ascii="Calibri" w:hAnsi="Calibri" w:cs="Calibri"/>
                <w:sz w:val="20"/>
                <w:szCs w:val="20"/>
              </w:rPr>
              <w:t>19.200</w:t>
            </w:r>
          </w:p>
        </w:tc>
      </w:tr>
      <w:tr w:rsidRPr="00843E9B" w:rsidR="0012048A" w:rsidTr="00A6103E" w14:paraId="0D3D6368" w14:textId="77777777">
        <w:trPr>
          <w:trHeight w:val="290"/>
        </w:trPr>
        <w:tc>
          <w:tcPr>
            <w:tcW w:w="3510" w:type="dxa"/>
            <w:noWrap/>
            <w:hideMark/>
          </w:tcPr>
          <w:p w:rsidRPr="00843E9B" w:rsidR="0012048A" w:rsidP="0012048A" w:rsidRDefault="0012048A" w14:paraId="15AF25FA"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Verzorgende (niveau mbo 3)</w:t>
            </w:r>
          </w:p>
        </w:tc>
        <w:tc>
          <w:tcPr>
            <w:tcW w:w="1163" w:type="dxa"/>
            <w:shd w:val="clear" w:color="auto" w:fill="D9D9D9" w:themeFill="background1" w:themeFillShade="D9"/>
            <w:noWrap/>
          </w:tcPr>
          <w:p w:rsidRPr="00843E9B" w:rsidR="0012048A" w:rsidP="0012048A" w:rsidRDefault="0012048A" w14:paraId="7B50A602" w14:textId="77777777">
            <w:pPr>
              <w:jc w:val="right"/>
              <w:rPr>
                <w:rFonts w:ascii="Calibri" w:hAnsi="Calibri" w:eastAsia="Times New Roman" w:cs="Calibri"/>
                <w:sz w:val="20"/>
                <w:szCs w:val="20"/>
                <w:lang w:eastAsia="nl-NL"/>
              </w:rPr>
            </w:pPr>
            <w:r w:rsidRPr="00843E9B">
              <w:rPr>
                <w:rFonts w:ascii="Calibri" w:hAnsi="Calibri" w:cs="Calibri"/>
                <w:sz w:val="20"/>
                <w:szCs w:val="20"/>
              </w:rPr>
              <w:t>15.000</w:t>
            </w:r>
          </w:p>
        </w:tc>
        <w:tc>
          <w:tcPr>
            <w:tcW w:w="1105" w:type="dxa"/>
            <w:noWrap/>
          </w:tcPr>
          <w:p w:rsidRPr="00843E9B" w:rsidR="0012048A" w:rsidP="0012048A" w:rsidRDefault="0012048A" w14:paraId="5FFD91C9" w14:textId="77777777">
            <w:pPr>
              <w:jc w:val="right"/>
              <w:rPr>
                <w:rFonts w:ascii="Calibri" w:hAnsi="Calibri" w:eastAsia="Times New Roman" w:cs="Calibri"/>
                <w:sz w:val="20"/>
                <w:szCs w:val="20"/>
                <w:lang w:eastAsia="nl-NL"/>
              </w:rPr>
            </w:pPr>
            <w:r w:rsidRPr="00843E9B">
              <w:rPr>
                <w:rFonts w:ascii="Calibri" w:hAnsi="Calibri" w:cs="Calibri"/>
                <w:sz w:val="20"/>
                <w:szCs w:val="20"/>
              </w:rPr>
              <w:t>14.200</w:t>
            </w:r>
          </w:p>
        </w:tc>
        <w:tc>
          <w:tcPr>
            <w:tcW w:w="1163" w:type="dxa"/>
            <w:shd w:val="clear" w:color="auto" w:fill="D9D9D9" w:themeFill="background1" w:themeFillShade="D9"/>
          </w:tcPr>
          <w:p w:rsidRPr="00843E9B" w:rsidR="0012048A" w:rsidP="0012048A" w:rsidRDefault="0012048A" w14:paraId="1DCEBDFD" w14:textId="77777777">
            <w:pPr>
              <w:jc w:val="right"/>
              <w:rPr>
                <w:rFonts w:ascii="Calibri" w:hAnsi="Calibri" w:cs="Calibri"/>
                <w:sz w:val="20"/>
                <w:szCs w:val="20"/>
              </w:rPr>
            </w:pPr>
            <w:r w:rsidRPr="00843E9B">
              <w:rPr>
                <w:rFonts w:ascii="Calibri" w:hAnsi="Calibri" w:cs="Calibri"/>
                <w:sz w:val="20"/>
                <w:szCs w:val="20"/>
              </w:rPr>
              <w:t>61.600</w:t>
            </w:r>
          </w:p>
        </w:tc>
        <w:tc>
          <w:tcPr>
            <w:tcW w:w="1105" w:type="dxa"/>
          </w:tcPr>
          <w:p w:rsidRPr="00843E9B" w:rsidR="0012048A" w:rsidP="0012048A" w:rsidRDefault="0012048A" w14:paraId="1F5B50F4" w14:textId="77777777">
            <w:pPr>
              <w:jc w:val="right"/>
              <w:rPr>
                <w:rFonts w:ascii="Calibri" w:hAnsi="Calibri" w:cs="Calibri"/>
                <w:sz w:val="20"/>
                <w:szCs w:val="20"/>
              </w:rPr>
            </w:pPr>
            <w:r w:rsidRPr="00843E9B">
              <w:rPr>
                <w:rFonts w:ascii="Calibri" w:hAnsi="Calibri" w:cs="Calibri"/>
                <w:sz w:val="20"/>
                <w:szCs w:val="20"/>
              </w:rPr>
              <w:t>45.000</w:t>
            </w:r>
          </w:p>
        </w:tc>
      </w:tr>
      <w:tr w:rsidRPr="00843E9B" w:rsidR="0012048A" w:rsidTr="00A6103E" w14:paraId="7B47BEAE" w14:textId="77777777">
        <w:trPr>
          <w:trHeight w:val="290"/>
        </w:trPr>
        <w:tc>
          <w:tcPr>
            <w:tcW w:w="3510" w:type="dxa"/>
            <w:noWrap/>
            <w:hideMark/>
          </w:tcPr>
          <w:p w:rsidRPr="00843E9B" w:rsidR="0012048A" w:rsidP="0012048A" w:rsidRDefault="0012048A" w14:paraId="071B3A31"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Verpleegkundige (niveau mbo 4)</w:t>
            </w:r>
          </w:p>
        </w:tc>
        <w:tc>
          <w:tcPr>
            <w:tcW w:w="1163" w:type="dxa"/>
            <w:shd w:val="clear" w:color="auto" w:fill="D9D9D9" w:themeFill="background1" w:themeFillShade="D9"/>
            <w:noWrap/>
          </w:tcPr>
          <w:p w:rsidRPr="00843E9B" w:rsidR="0012048A" w:rsidP="0012048A" w:rsidRDefault="0012048A" w14:paraId="3A942020" w14:textId="77777777">
            <w:pPr>
              <w:jc w:val="right"/>
              <w:rPr>
                <w:rFonts w:ascii="Calibri" w:hAnsi="Calibri" w:eastAsia="Times New Roman" w:cs="Calibri"/>
                <w:sz w:val="20"/>
                <w:szCs w:val="20"/>
                <w:lang w:eastAsia="nl-NL"/>
              </w:rPr>
            </w:pPr>
            <w:r w:rsidRPr="00843E9B">
              <w:rPr>
                <w:rFonts w:ascii="Calibri" w:hAnsi="Calibri" w:cs="Calibri"/>
                <w:sz w:val="20"/>
                <w:szCs w:val="20"/>
              </w:rPr>
              <w:t>7.900</w:t>
            </w:r>
          </w:p>
        </w:tc>
        <w:tc>
          <w:tcPr>
            <w:tcW w:w="1105" w:type="dxa"/>
            <w:noWrap/>
          </w:tcPr>
          <w:p w:rsidRPr="00843E9B" w:rsidR="0012048A" w:rsidP="0012048A" w:rsidRDefault="0012048A" w14:paraId="5FA1398C" w14:textId="77777777">
            <w:pPr>
              <w:jc w:val="right"/>
              <w:rPr>
                <w:rFonts w:ascii="Calibri" w:hAnsi="Calibri" w:eastAsia="Times New Roman" w:cs="Calibri"/>
                <w:sz w:val="20"/>
                <w:szCs w:val="20"/>
                <w:lang w:eastAsia="nl-NL"/>
              </w:rPr>
            </w:pPr>
            <w:r w:rsidRPr="00843E9B">
              <w:rPr>
                <w:rFonts w:ascii="Calibri" w:hAnsi="Calibri" w:cs="Calibri"/>
                <w:sz w:val="20"/>
                <w:szCs w:val="20"/>
              </w:rPr>
              <w:t>7.400</w:t>
            </w:r>
          </w:p>
        </w:tc>
        <w:tc>
          <w:tcPr>
            <w:tcW w:w="1163" w:type="dxa"/>
            <w:shd w:val="clear" w:color="auto" w:fill="D9D9D9" w:themeFill="background1" w:themeFillShade="D9"/>
          </w:tcPr>
          <w:p w:rsidRPr="00843E9B" w:rsidR="0012048A" w:rsidP="0012048A" w:rsidRDefault="0012048A" w14:paraId="4729AC77" w14:textId="77777777">
            <w:pPr>
              <w:jc w:val="right"/>
              <w:rPr>
                <w:rFonts w:ascii="Calibri" w:hAnsi="Calibri" w:cs="Calibri"/>
                <w:sz w:val="20"/>
                <w:szCs w:val="20"/>
              </w:rPr>
            </w:pPr>
            <w:r w:rsidRPr="00843E9B">
              <w:rPr>
                <w:rFonts w:ascii="Calibri" w:hAnsi="Calibri" w:cs="Calibri"/>
                <w:sz w:val="20"/>
                <w:szCs w:val="20"/>
              </w:rPr>
              <w:t>29.800</w:t>
            </w:r>
          </w:p>
        </w:tc>
        <w:tc>
          <w:tcPr>
            <w:tcW w:w="1105" w:type="dxa"/>
          </w:tcPr>
          <w:p w:rsidRPr="00843E9B" w:rsidR="0012048A" w:rsidP="0012048A" w:rsidRDefault="0012048A" w14:paraId="24CA2DB2" w14:textId="77777777">
            <w:pPr>
              <w:jc w:val="right"/>
              <w:rPr>
                <w:rFonts w:ascii="Calibri" w:hAnsi="Calibri" w:cs="Calibri"/>
                <w:sz w:val="20"/>
                <w:szCs w:val="20"/>
              </w:rPr>
            </w:pPr>
            <w:r w:rsidRPr="00843E9B">
              <w:rPr>
                <w:rFonts w:ascii="Calibri" w:hAnsi="Calibri" w:cs="Calibri"/>
                <w:sz w:val="20"/>
                <w:szCs w:val="20"/>
              </w:rPr>
              <w:t>20.600</w:t>
            </w:r>
          </w:p>
        </w:tc>
      </w:tr>
      <w:tr w:rsidRPr="00843E9B" w:rsidR="0012048A" w:rsidTr="00A6103E" w14:paraId="6FF4E830" w14:textId="77777777">
        <w:trPr>
          <w:trHeight w:val="290"/>
        </w:trPr>
        <w:tc>
          <w:tcPr>
            <w:tcW w:w="3510" w:type="dxa"/>
            <w:noWrap/>
            <w:hideMark/>
          </w:tcPr>
          <w:p w:rsidRPr="00843E9B" w:rsidR="0012048A" w:rsidP="0012048A" w:rsidRDefault="0012048A" w14:paraId="0A6B222F"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Pedagogisch werker (niveau mbo 3)</w:t>
            </w:r>
          </w:p>
        </w:tc>
        <w:tc>
          <w:tcPr>
            <w:tcW w:w="1163" w:type="dxa"/>
            <w:shd w:val="clear" w:color="auto" w:fill="D9D9D9" w:themeFill="background1" w:themeFillShade="D9"/>
            <w:noWrap/>
          </w:tcPr>
          <w:p w:rsidRPr="00843E9B" w:rsidR="0012048A" w:rsidP="0012048A" w:rsidRDefault="0012048A" w14:paraId="4B0B1A0C" w14:textId="77777777">
            <w:pPr>
              <w:jc w:val="right"/>
              <w:rPr>
                <w:rFonts w:ascii="Calibri" w:hAnsi="Calibri" w:eastAsia="Times New Roman" w:cs="Calibri"/>
                <w:sz w:val="20"/>
                <w:szCs w:val="20"/>
                <w:lang w:eastAsia="nl-NL"/>
              </w:rPr>
            </w:pPr>
            <w:r w:rsidRPr="00843E9B">
              <w:rPr>
                <w:rFonts w:ascii="Calibri" w:hAnsi="Calibri" w:cs="Calibri"/>
                <w:sz w:val="20"/>
                <w:szCs w:val="20"/>
              </w:rPr>
              <w:t>1.100</w:t>
            </w:r>
          </w:p>
        </w:tc>
        <w:tc>
          <w:tcPr>
            <w:tcW w:w="1105" w:type="dxa"/>
            <w:noWrap/>
          </w:tcPr>
          <w:p w:rsidRPr="00843E9B" w:rsidR="0012048A" w:rsidP="0012048A" w:rsidRDefault="0012048A" w14:paraId="03F32850" w14:textId="77777777">
            <w:pPr>
              <w:jc w:val="right"/>
              <w:rPr>
                <w:rFonts w:ascii="Calibri" w:hAnsi="Calibri" w:eastAsia="Times New Roman" w:cs="Calibri"/>
                <w:sz w:val="20"/>
                <w:szCs w:val="20"/>
                <w:lang w:eastAsia="nl-NL"/>
              </w:rPr>
            </w:pPr>
            <w:r w:rsidRPr="00843E9B">
              <w:rPr>
                <w:rFonts w:ascii="Calibri" w:hAnsi="Calibri" w:cs="Calibri"/>
                <w:sz w:val="20"/>
                <w:szCs w:val="20"/>
              </w:rPr>
              <w:t>1.200</w:t>
            </w:r>
          </w:p>
        </w:tc>
        <w:tc>
          <w:tcPr>
            <w:tcW w:w="1163" w:type="dxa"/>
            <w:shd w:val="clear" w:color="auto" w:fill="D9D9D9" w:themeFill="background1" w:themeFillShade="D9"/>
          </w:tcPr>
          <w:p w:rsidRPr="00843E9B" w:rsidR="0012048A" w:rsidP="0012048A" w:rsidRDefault="0012048A" w14:paraId="225E3265" w14:textId="77777777">
            <w:pPr>
              <w:jc w:val="right"/>
              <w:rPr>
                <w:rFonts w:ascii="Calibri" w:hAnsi="Calibri" w:cs="Calibri"/>
                <w:sz w:val="20"/>
                <w:szCs w:val="20"/>
              </w:rPr>
            </w:pPr>
            <w:r w:rsidRPr="00843E9B">
              <w:rPr>
                <w:rFonts w:ascii="Calibri" w:hAnsi="Calibri" w:cs="Calibri"/>
                <w:sz w:val="20"/>
                <w:szCs w:val="20"/>
              </w:rPr>
              <w:t>3.800</w:t>
            </w:r>
          </w:p>
        </w:tc>
        <w:tc>
          <w:tcPr>
            <w:tcW w:w="1105" w:type="dxa"/>
          </w:tcPr>
          <w:p w:rsidRPr="00843E9B" w:rsidR="0012048A" w:rsidP="0012048A" w:rsidRDefault="0012048A" w14:paraId="12C0226A" w14:textId="77777777">
            <w:pPr>
              <w:jc w:val="right"/>
              <w:rPr>
                <w:rFonts w:ascii="Calibri" w:hAnsi="Calibri" w:cs="Calibri"/>
                <w:sz w:val="20"/>
                <w:szCs w:val="20"/>
              </w:rPr>
            </w:pPr>
            <w:r w:rsidRPr="00843E9B">
              <w:rPr>
                <w:rFonts w:ascii="Calibri" w:hAnsi="Calibri" w:cs="Calibri"/>
                <w:sz w:val="20"/>
                <w:szCs w:val="20"/>
              </w:rPr>
              <w:t>3.800</w:t>
            </w:r>
          </w:p>
        </w:tc>
      </w:tr>
      <w:tr w:rsidRPr="00843E9B" w:rsidR="0012048A" w:rsidTr="00A6103E" w14:paraId="287AD688" w14:textId="77777777">
        <w:trPr>
          <w:trHeight w:val="290"/>
        </w:trPr>
        <w:tc>
          <w:tcPr>
            <w:tcW w:w="3510" w:type="dxa"/>
            <w:noWrap/>
            <w:hideMark/>
          </w:tcPr>
          <w:p w:rsidRPr="00843E9B" w:rsidR="0012048A" w:rsidP="0012048A" w:rsidRDefault="0012048A" w14:paraId="217C75AC"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Pedagogisch werker (niveau mbo 4)</w:t>
            </w:r>
          </w:p>
        </w:tc>
        <w:tc>
          <w:tcPr>
            <w:tcW w:w="1163" w:type="dxa"/>
            <w:shd w:val="clear" w:color="auto" w:fill="D9D9D9" w:themeFill="background1" w:themeFillShade="D9"/>
            <w:noWrap/>
          </w:tcPr>
          <w:p w:rsidRPr="00843E9B" w:rsidR="0012048A" w:rsidP="0012048A" w:rsidRDefault="0012048A" w14:paraId="3EBB0141" w14:textId="77777777">
            <w:pPr>
              <w:jc w:val="right"/>
              <w:rPr>
                <w:rFonts w:ascii="Calibri" w:hAnsi="Calibri" w:eastAsia="Times New Roman" w:cs="Calibri"/>
                <w:sz w:val="20"/>
                <w:szCs w:val="20"/>
                <w:lang w:eastAsia="nl-NL"/>
              </w:rPr>
            </w:pPr>
            <w:r w:rsidRPr="00843E9B">
              <w:rPr>
                <w:rFonts w:ascii="Calibri" w:hAnsi="Calibri" w:cs="Calibri"/>
                <w:sz w:val="20"/>
                <w:szCs w:val="20"/>
              </w:rPr>
              <w:t>800</w:t>
            </w:r>
          </w:p>
        </w:tc>
        <w:tc>
          <w:tcPr>
            <w:tcW w:w="1105" w:type="dxa"/>
            <w:noWrap/>
          </w:tcPr>
          <w:p w:rsidRPr="00843E9B" w:rsidR="0012048A" w:rsidP="0012048A" w:rsidRDefault="0012048A" w14:paraId="272BF62D" w14:textId="77777777">
            <w:pPr>
              <w:jc w:val="right"/>
              <w:rPr>
                <w:rFonts w:ascii="Calibri" w:hAnsi="Calibri" w:eastAsia="Times New Roman" w:cs="Calibri"/>
                <w:sz w:val="20"/>
                <w:szCs w:val="20"/>
                <w:lang w:eastAsia="nl-NL"/>
              </w:rPr>
            </w:pPr>
            <w:r w:rsidRPr="00843E9B">
              <w:rPr>
                <w:rFonts w:ascii="Calibri" w:hAnsi="Calibri" w:cs="Calibri"/>
                <w:sz w:val="20"/>
                <w:szCs w:val="20"/>
              </w:rPr>
              <w:t>800</w:t>
            </w:r>
          </w:p>
        </w:tc>
        <w:tc>
          <w:tcPr>
            <w:tcW w:w="1163" w:type="dxa"/>
            <w:shd w:val="clear" w:color="auto" w:fill="D9D9D9" w:themeFill="background1" w:themeFillShade="D9"/>
          </w:tcPr>
          <w:p w:rsidRPr="00843E9B" w:rsidR="0012048A" w:rsidP="0012048A" w:rsidRDefault="0012048A" w14:paraId="5C8FF4D6" w14:textId="77777777">
            <w:pPr>
              <w:jc w:val="right"/>
              <w:rPr>
                <w:rFonts w:ascii="Calibri" w:hAnsi="Calibri" w:cs="Calibri"/>
                <w:sz w:val="20"/>
                <w:szCs w:val="20"/>
              </w:rPr>
            </w:pPr>
            <w:r w:rsidRPr="00843E9B">
              <w:rPr>
                <w:rFonts w:ascii="Calibri" w:hAnsi="Calibri" w:cs="Calibri"/>
                <w:sz w:val="20"/>
                <w:szCs w:val="20"/>
              </w:rPr>
              <w:t>2.300</w:t>
            </w:r>
          </w:p>
        </w:tc>
        <w:tc>
          <w:tcPr>
            <w:tcW w:w="1105" w:type="dxa"/>
          </w:tcPr>
          <w:p w:rsidRPr="00843E9B" w:rsidR="0012048A" w:rsidP="0012048A" w:rsidRDefault="0012048A" w14:paraId="19B0A371" w14:textId="77777777">
            <w:pPr>
              <w:jc w:val="right"/>
              <w:rPr>
                <w:rFonts w:ascii="Calibri" w:hAnsi="Calibri" w:cs="Calibri"/>
                <w:sz w:val="20"/>
                <w:szCs w:val="20"/>
              </w:rPr>
            </w:pPr>
            <w:r w:rsidRPr="00843E9B">
              <w:rPr>
                <w:rFonts w:ascii="Calibri" w:hAnsi="Calibri" w:cs="Calibri"/>
                <w:sz w:val="20"/>
                <w:szCs w:val="20"/>
              </w:rPr>
              <w:t>2.400</w:t>
            </w:r>
          </w:p>
        </w:tc>
      </w:tr>
      <w:tr w:rsidRPr="00843E9B" w:rsidR="0012048A" w:rsidTr="00A6103E" w14:paraId="4C74F040" w14:textId="77777777">
        <w:trPr>
          <w:trHeight w:val="290"/>
        </w:trPr>
        <w:tc>
          <w:tcPr>
            <w:tcW w:w="3510" w:type="dxa"/>
            <w:noWrap/>
            <w:hideMark/>
          </w:tcPr>
          <w:p w:rsidRPr="00843E9B" w:rsidR="0012048A" w:rsidP="0012048A" w:rsidRDefault="0012048A" w14:paraId="0B84E6E4"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Medewerker maatschappelijke zorg (niveau mbo 3)</w:t>
            </w:r>
          </w:p>
        </w:tc>
        <w:tc>
          <w:tcPr>
            <w:tcW w:w="1163" w:type="dxa"/>
            <w:shd w:val="clear" w:color="auto" w:fill="D9D9D9" w:themeFill="background1" w:themeFillShade="D9"/>
            <w:noWrap/>
          </w:tcPr>
          <w:p w:rsidRPr="00843E9B" w:rsidR="0012048A" w:rsidP="0012048A" w:rsidRDefault="0012048A" w14:paraId="049A773F" w14:textId="77777777">
            <w:pPr>
              <w:jc w:val="right"/>
              <w:rPr>
                <w:rFonts w:ascii="Calibri" w:hAnsi="Calibri" w:eastAsia="Times New Roman" w:cs="Calibri"/>
                <w:sz w:val="20"/>
                <w:szCs w:val="20"/>
                <w:lang w:eastAsia="nl-NL"/>
              </w:rPr>
            </w:pPr>
            <w:r w:rsidRPr="00843E9B">
              <w:rPr>
                <w:rFonts w:ascii="Calibri" w:hAnsi="Calibri" w:cs="Calibri"/>
                <w:sz w:val="20"/>
                <w:szCs w:val="20"/>
              </w:rPr>
              <w:t>1.900</w:t>
            </w:r>
          </w:p>
        </w:tc>
        <w:tc>
          <w:tcPr>
            <w:tcW w:w="1105" w:type="dxa"/>
            <w:noWrap/>
          </w:tcPr>
          <w:p w:rsidRPr="00843E9B" w:rsidR="0012048A" w:rsidP="0012048A" w:rsidRDefault="0012048A" w14:paraId="34DD6B21" w14:textId="77777777">
            <w:pPr>
              <w:jc w:val="right"/>
              <w:rPr>
                <w:rFonts w:ascii="Calibri" w:hAnsi="Calibri" w:eastAsia="Times New Roman" w:cs="Calibri"/>
                <w:sz w:val="20"/>
                <w:szCs w:val="20"/>
                <w:lang w:eastAsia="nl-NL"/>
              </w:rPr>
            </w:pPr>
            <w:r w:rsidRPr="00843E9B">
              <w:rPr>
                <w:rFonts w:ascii="Calibri" w:hAnsi="Calibri" w:cs="Calibri"/>
                <w:sz w:val="20"/>
                <w:szCs w:val="20"/>
              </w:rPr>
              <w:t>1.800</w:t>
            </w:r>
          </w:p>
        </w:tc>
        <w:tc>
          <w:tcPr>
            <w:tcW w:w="1163" w:type="dxa"/>
            <w:shd w:val="clear" w:color="auto" w:fill="D9D9D9" w:themeFill="background1" w:themeFillShade="D9"/>
          </w:tcPr>
          <w:p w:rsidRPr="00843E9B" w:rsidR="0012048A" w:rsidP="0012048A" w:rsidRDefault="0012048A" w14:paraId="2D639027" w14:textId="77777777">
            <w:pPr>
              <w:jc w:val="right"/>
              <w:rPr>
                <w:rFonts w:ascii="Calibri" w:hAnsi="Calibri" w:cs="Calibri"/>
                <w:sz w:val="20"/>
                <w:szCs w:val="20"/>
              </w:rPr>
            </w:pPr>
            <w:r w:rsidRPr="00843E9B">
              <w:rPr>
                <w:rFonts w:ascii="Calibri" w:hAnsi="Calibri" w:cs="Calibri"/>
                <w:sz w:val="20"/>
                <w:szCs w:val="20"/>
              </w:rPr>
              <w:t>9.400</w:t>
            </w:r>
          </w:p>
        </w:tc>
        <w:tc>
          <w:tcPr>
            <w:tcW w:w="1105" w:type="dxa"/>
          </w:tcPr>
          <w:p w:rsidRPr="00843E9B" w:rsidR="0012048A" w:rsidP="0012048A" w:rsidRDefault="0012048A" w14:paraId="5F9E06BA" w14:textId="77777777">
            <w:pPr>
              <w:jc w:val="right"/>
              <w:rPr>
                <w:rFonts w:ascii="Calibri" w:hAnsi="Calibri" w:cs="Calibri"/>
                <w:sz w:val="20"/>
                <w:szCs w:val="20"/>
              </w:rPr>
            </w:pPr>
            <w:r w:rsidRPr="00843E9B">
              <w:rPr>
                <w:rFonts w:ascii="Calibri" w:hAnsi="Calibri" w:cs="Calibri"/>
                <w:sz w:val="20"/>
                <w:szCs w:val="20"/>
              </w:rPr>
              <w:t>6.900</w:t>
            </w:r>
          </w:p>
        </w:tc>
      </w:tr>
      <w:tr w:rsidRPr="00843E9B" w:rsidR="0012048A" w:rsidTr="00A6103E" w14:paraId="406083BA" w14:textId="77777777">
        <w:trPr>
          <w:trHeight w:val="290"/>
        </w:trPr>
        <w:tc>
          <w:tcPr>
            <w:tcW w:w="3510" w:type="dxa"/>
            <w:noWrap/>
            <w:hideMark/>
          </w:tcPr>
          <w:p w:rsidRPr="00843E9B" w:rsidR="0012048A" w:rsidP="0012048A" w:rsidRDefault="0012048A" w14:paraId="3D31A98E"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Medewerker maatschappelijke zorg (niveau mbo 4)</w:t>
            </w:r>
          </w:p>
        </w:tc>
        <w:tc>
          <w:tcPr>
            <w:tcW w:w="1163" w:type="dxa"/>
            <w:shd w:val="clear" w:color="auto" w:fill="D9D9D9" w:themeFill="background1" w:themeFillShade="D9"/>
            <w:noWrap/>
          </w:tcPr>
          <w:p w:rsidRPr="00843E9B" w:rsidR="0012048A" w:rsidP="0012048A" w:rsidRDefault="0012048A" w14:paraId="3542926A" w14:textId="77777777">
            <w:pPr>
              <w:jc w:val="right"/>
              <w:rPr>
                <w:rFonts w:ascii="Calibri" w:hAnsi="Calibri" w:eastAsia="Times New Roman" w:cs="Calibri"/>
                <w:sz w:val="20"/>
                <w:szCs w:val="20"/>
                <w:lang w:eastAsia="nl-NL"/>
              </w:rPr>
            </w:pPr>
            <w:r w:rsidRPr="00843E9B">
              <w:rPr>
                <w:rFonts w:ascii="Calibri" w:hAnsi="Calibri" w:cs="Calibri"/>
                <w:sz w:val="20"/>
                <w:szCs w:val="20"/>
              </w:rPr>
              <w:t>2.100</w:t>
            </w:r>
          </w:p>
        </w:tc>
        <w:tc>
          <w:tcPr>
            <w:tcW w:w="1105" w:type="dxa"/>
            <w:noWrap/>
          </w:tcPr>
          <w:p w:rsidRPr="00843E9B" w:rsidR="0012048A" w:rsidP="0012048A" w:rsidRDefault="0012048A" w14:paraId="55F7C094" w14:textId="77777777">
            <w:pPr>
              <w:jc w:val="right"/>
              <w:rPr>
                <w:rFonts w:ascii="Calibri" w:hAnsi="Calibri" w:eastAsia="Times New Roman" w:cs="Calibri"/>
                <w:sz w:val="20"/>
                <w:szCs w:val="20"/>
                <w:lang w:eastAsia="nl-NL"/>
              </w:rPr>
            </w:pPr>
            <w:r w:rsidRPr="00843E9B">
              <w:rPr>
                <w:rFonts w:ascii="Calibri" w:hAnsi="Calibri" w:cs="Calibri"/>
                <w:sz w:val="20"/>
                <w:szCs w:val="20"/>
              </w:rPr>
              <w:t>2.000</w:t>
            </w:r>
          </w:p>
        </w:tc>
        <w:tc>
          <w:tcPr>
            <w:tcW w:w="1163" w:type="dxa"/>
            <w:shd w:val="clear" w:color="auto" w:fill="D9D9D9" w:themeFill="background1" w:themeFillShade="D9"/>
          </w:tcPr>
          <w:p w:rsidRPr="00843E9B" w:rsidR="0012048A" w:rsidP="0012048A" w:rsidRDefault="0012048A" w14:paraId="1CA3BFF7" w14:textId="77777777">
            <w:pPr>
              <w:jc w:val="right"/>
              <w:rPr>
                <w:rFonts w:ascii="Calibri" w:hAnsi="Calibri" w:cs="Calibri"/>
                <w:sz w:val="20"/>
                <w:szCs w:val="20"/>
              </w:rPr>
            </w:pPr>
            <w:r w:rsidRPr="00843E9B">
              <w:rPr>
                <w:rFonts w:ascii="Calibri" w:hAnsi="Calibri" w:cs="Calibri"/>
                <w:sz w:val="20"/>
                <w:szCs w:val="20"/>
              </w:rPr>
              <w:t>7.300</w:t>
            </w:r>
          </w:p>
        </w:tc>
        <w:tc>
          <w:tcPr>
            <w:tcW w:w="1105" w:type="dxa"/>
          </w:tcPr>
          <w:p w:rsidRPr="00843E9B" w:rsidR="0012048A" w:rsidP="0012048A" w:rsidRDefault="0012048A" w14:paraId="5108242C" w14:textId="77777777">
            <w:pPr>
              <w:jc w:val="right"/>
              <w:rPr>
                <w:rFonts w:ascii="Calibri" w:hAnsi="Calibri" w:cs="Calibri"/>
                <w:sz w:val="20"/>
                <w:szCs w:val="20"/>
              </w:rPr>
            </w:pPr>
            <w:r w:rsidRPr="00843E9B">
              <w:rPr>
                <w:rFonts w:ascii="Calibri" w:hAnsi="Calibri" w:cs="Calibri"/>
                <w:sz w:val="20"/>
                <w:szCs w:val="20"/>
              </w:rPr>
              <w:t>5.600</w:t>
            </w:r>
          </w:p>
        </w:tc>
      </w:tr>
      <w:tr w:rsidRPr="00843E9B" w:rsidR="0012048A" w:rsidTr="00A6103E" w14:paraId="16558587" w14:textId="77777777">
        <w:trPr>
          <w:trHeight w:val="290"/>
        </w:trPr>
        <w:tc>
          <w:tcPr>
            <w:tcW w:w="3510" w:type="dxa"/>
            <w:noWrap/>
            <w:hideMark/>
          </w:tcPr>
          <w:p w:rsidRPr="00843E9B" w:rsidR="0012048A" w:rsidP="0012048A" w:rsidRDefault="0012048A" w14:paraId="51AA44F2"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Sociaal werk (niveau mbo 4)</w:t>
            </w:r>
          </w:p>
        </w:tc>
        <w:tc>
          <w:tcPr>
            <w:tcW w:w="1163" w:type="dxa"/>
            <w:shd w:val="clear" w:color="auto" w:fill="D9D9D9" w:themeFill="background1" w:themeFillShade="D9"/>
            <w:noWrap/>
          </w:tcPr>
          <w:p w:rsidRPr="00843E9B" w:rsidR="0012048A" w:rsidP="0012048A" w:rsidRDefault="0012048A" w14:paraId="0C23D19B" w14:textId="77777777">
            <w:pPr>
              <w:jc w:val="right"/>
              <w:rPr>
                <w:rFonts w:ascii="Calibri" w:hAnsi="Calibri" w:eastAsia="Times New Roman" w:cs="Calibri"/>
                <w:sz w:val="20"/>
                <w:szCs w:val="20"/>
                <w:lang w:eastAsia="nl-NL"/>
              </w:rPr>
            </w:pPr>
            <w:r w:rsidRPr="00843E9B">
              <w:rPr>
                <w:rFonts w:ascii="Calibri" w:hAnsi="Calibri" w:cs="Calibri"/>
                <w:sz w:val="20"/>
                <w:szCs w:val="20"/>
              </w:rPr>
              <w:t>900</w:t>
            </w:r>
          </w:p>
        </w:tc>
        <w:tc>
          <w:tcPr>
            <w:tcW w:w="1105" w:type="dxa"/>
            <w:noWrap/>
          </w:tcPr>
          <w:p w:rsidRPr="00843E9B" w:rsidR="0012048A" w:rsidP="0012048A" w:rsidRDefault="0012048A" w14:paraId="552CEB0B" w14:textId="77777777">
            <w:pPr>
              <w:jc w:val="right"/>
              <w:rPr>
                <w:rFonts w:ascii="Calibri" w:hAnsi="Calibri" w:eastAsia="Times New Roman" w:cs="Calibri"/>
                <w:sz w:val="20"/>
                <w:szCs w:val="20"/>
                <w:lang w:eastAsia="nl-NL"/>
              </w:rPr>
            </w:pPr>
            <w:r w:rsidRPr="00843E9B">
              <w:rPr>
                <w:rFonts w:ascii="Calibri" w:hAnsi="Calibri" w:cs="Calibri"/>
                <w:sz w:val="20"/>
                <w:szCs w:val="20"/>
              </w:rPr>
              <w:t>900</w:t>
            </w:r>
          </w:p>
        </w:tc>
        <w:tc>
          <w:tcPr>
            <w:tcW w:w="1163" w:type="dxa"/>
            <w:shd w:val="clear" w:color="auto" w:fill="D9D9D9" w:themeFill="background1" w:themeFillShade="D9"/>
          </w:tcPr>
          <w:p w:rsidRPr="00843E9B" w:rsidR="0012048A" w:rsidP="0012048A" w:rsidRDefault="0012048A" w14:paraId="3741E6A1" w14:textId="77777777">
            <w:pPr>
              <w:jc w:val="right"/>
              <w:rPr>
                <w:rFonts w:ascii="Calibri" w:hAnsi="Calibri" w:cs="Calibri"/>
                <w:sz w:val="20"/>
                <w:szCs w:val="20"/>
              </w:rPr>
            </w:pPr>
            <w:r w:rsidRPr="00843E9B">
              <w:rPr>
                <w:rFonts w:ascii="Calibri" w:hAnsi="Calibri" w:cs="Calibri"/>
                <w:sz w:val="20"/>
                <w:szCs w:val="20"/>
              </w:rPr>
              <w:t>3.700</w:t>
            </w:r>
          </w:p>
        </w:tc>
        <w:tc>
          <w:tcPr>
            <w:tcW w:w="1105" w:type="dxa"/>
          </w:tcPr>
          <w:p w:rsidRPr="00843E9B" w:rsidR="0012048A" w:rsidP="0012048A" w:rsidRDefault="0012048A" w14:paraId="76397BF6" w14:textId="77777777">
            <w:pPr>
              <w:jc w:val="right"/>
              <w:rPr>
                <w:rFonts w:ascii="Calibri" w:hAnsi="Calibri" w:cs="Calibri"/>
                <w:sz w:val="20"/>
                <w:szCs w:val="20"/>
              </w:rPr>
            </w:pPr>
            <w:r w:rsidRPr="00843E9B">
              <w:rPr>
                <w:rFonts w:ascii="Calibri" w:hAnsi="Calibri" w:cs="Calibri"/>
                <w:sz w:val="20"/>
                <w:szCs w:val="20"/>
              </w:rPr>
              <w:t>2.900</w:t>
            </w:r>
          </w:p>
        </w:tc>
      </w:tr>
      <w:tr w:rsidRPr="00843E9B" w:rsidR="0012048A" w:rsidTr="00A6103E" w14:paraId="530616E4" w14:textId="77777777">
        <w:trPr>
          <w:trHeight w:val="290"/>
        </w:trPr>
        <w:tc>
          <w:tcPr>
            <w:tcW w:w="3510" w:type="dxa"/>
            <w:noWrap/>
            <w:hideMark/>
          </w:tcPr>
          <w:p w:rsidRPr="00843E9B" w:rsidR="0012048A" w:rsidP="0012048A" w:rsidRDefault="0012048A" w14:paraId="69F05AF1"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Doktersassistent (niveau mbo 4)</w:t>
            </w:r>
          </w:p>
        </w:tc>
        <w:tc>
          <w:tcPr>
            <w:tcW w:w="1163" w:type="dxa"/>
            <w:shd w:val="clear" w:color="auto" w:fill="D9D9D9" w:themeFill="background1" w:themeFillShade="D9"/>
            <w:noWrap/>
          </w:tcPr>
          <w:p w:rsidRPr="00843E9B" w:rsidR="0012048A" w:rsidP="0012048A" w:rsidRDefault="0012048A" w14:paraId="44DDB3A8" w14:textId="77777777">
            <w:pPr>
              <w:jc w:val="right"/>
              <w:rPr>
                <w:rFonts w:ascii="Calibri" w:hAnsi="Calibri" w:eastAsia="Times New Roman" w:cs="Calibri"/>
                <w:sz w:val="20"/>
                <w:szCs w:val="20"/>
                <w:lang w:eastAsia="nl-NL"/>
              </w:rPr>
            </w:pPr>
            <w:r w:rsidRPr="00843E9B">
              <w:rPr>
                <w:rFonts w:ascii="Calibri" w:hAnsi="Calibri" w:cs="Calibri"/>
                <w:sz w:val="20"/>
                <w:szCs w:val="20"/>
              </w:rPr>
              <w:t>1.400</w:t>
            </w:r>
          </w:p>
        </w:tc>
        <w:tc>
          <w:tcPr>
            <w:tcW w:w="1105" w:type="dxa"/>
            <w:noWrap/>
          </w:tcPr>
          <w:p w:rsidRPr="00843E9B" w:rsidR="0012048A" w:rsidP="0012048A" w:rsidRDefault="0012048A" w14:paraId="08420149" w14:textId="77777777">
            <w:pPr>
              <w:jc w:val="right"/>
              <w:rPr>
                <w:rFonts w:ascii="Calibri" w:hAnsi="Calibri" w:eastAsia="Times New Roman" w:cs="Calibri"/>
                <w:sz w:val="20"/>
                <w:szCs w:val="20"/>
                <w:lang w:eastAsia="nl-NL"/>
              </w:rPr>
            </w:pPr>
            <w:r w:rsidRPr="00843E9B">
              <w:rPr>
                <w:rFonts w:ascii="Calibri" w:hAnsi="Calibri" w:cs="Calibri"/>
                <w:sz w:val="20"/>
                <w:szCs w:val="20"/>
              </w:rPr>
              <w:t>1.200</w:t>
            </w:r>
          </w:p>
        </w:tc>
        <w:tc>
          <w:tcPr>
            <w:tcW w:w="1163" w:type="dxa"/>
            <w:shd w:val="clear" w:color="auto" w:fill="D9D9D9" w:themeFill="background1" w:themeFillShade="D9"/>
          </w:tcPr>
          <w:p w:rsidRPr="00843E9B" w:rsidR="0012048A" w:rsidP="0012048A" w:rsidRDefault="0012048A" w14:paraId="67380B69" w14:textId="77777777">
            <w:pPr>
              <w:jc w:val="right"/>
              <w:rPr>
                <w:rFonts w:ascii="Calibri" w:hAnsi="Calibri" w:cs="Calibri"/>
                <w:sz w:val="20"/>
                <w:szCs w:val="20"/>
              </w:rPr>
            </w:pPr>
            <w:r w:rsidRPr="00843E9B">
              <w:rPr>
                <w:rFonts w:ascii="Calibri" w:hAnsi="Calibri" w:cs="Calibri"/>
                <w:sz w:val="20"/>
                <w:szCs w:val="20"/>
              </w:rPr>
              <w:t>4.700</w:t>
            </w:r>
          </w:p>
        </w:tc>
        <w:tc>
          <w:tcPr>
            <w:tcW w:w="1105" w:type="dxa"/>
          </w:tcPr>
          <w:p w:rsidRPr="00843E9B" w:rsidR="0012048A" w:rsidP="0012048A" w:rsidRDefault="0012048A" w14:paraId="6C1A9654" w14:textId="77777777">
            <w:pPr>
              <w:jc w:val="right"/>
              <w:rPr>
                <w:rFonts w:ascii="Calibri" w:hAnsi="Calibri" w:cs="Calibri"/>
                <w:sz w:val="20"/>
                <w:szCs w:val="20"/>
              </w:rPr>
            </w:pPr>
            <w:r w:rsidRPr="00843E9B">
              <w:rPr>
                <w:rFonts w:ascii="Calibri" w:hAnsi="Calibri" w:cs="Calibri"/>
                <w:sz w:val="20"/>
                <w:szCs w:val="20"/>
              </w:rPr>
              <w:t>3.100</w:t>
            </w:r>
          </w:p>
        </w:tc>
      </w:tr>
      <w:tr w:rsidRPr="00843E9B" w:rsidR="0012048A" w:rsidTr="00A6103E" w14:paraId="0D3252B2" w14:textId="77777777">
        <w:trPr>
          <w:trHeight w:val="290"/>
        </w:trPr>
        <w:tc>
          <w:tcPr>
            <w:tcW w:w="3510" w:type="dxa"/>
            <w:noWrap/>
            <w:hideMark/>
          </w:tcPr>
          <w:p w:rsidRPr="00843E9B" w:rsidR="0012048A" w:rsidP="0012048A" w:rsidRDefault="0012048A" w14:paraId="2BA904C4"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Verlos- en verpleegkunde (niveau hbo 6)</w:t>
            </w:r>
            <w:r w:rsidRPr="00843E9B">
              <w:rPr>
                <w:rFonts w:ascii="Calibri" w:hAnsi="Calibri" w:eastAsia="Times New Roman" w:cs="Calibri"/>
                <w:sz w:val="20"/>
                <w:szCs w:val="20"/>
                <w:vertAlign w:val="superscript"/>
                <w:lang w:eastAsia="nl-NL"/>
              </w:rPr>
              <w:t>*</w:t>
            </w:r>
          </w:p>
        </w:tc>
        <w:tc>
          <w:tcPr>
            <w:tcW w:w="1163" w:type="dxa"/>
            <w:shd w:val="clear" w:color="auto" w:fill="D9D9D9" w:themeFill="background1" w:themeFillShade="D9"/>
            <w:noWrap/>
          </w:tcPr>
          <w:p w:rsidRPr="00843E9B" w:rsidR="0012048A" w:rsidP="0012048A" w:rsidRDefault="0012048A" w14:paraId="0E28A82D" w14:textId="77777777">
            <w:pPr>
              <w:jc w:val="right"/>
              <w:rPr>
                <w:rFonts w:ascii="Calibri" w:hAnsi="Calibri" w:eastAsia="Times New Roman" w:cs="Calibri"/>
                <w:sz w:val="20"/>
                <w:szCs w:val="20"/>
                <w:lang w:eastAsia="nl-NL"/>
              </w:rPr>
            </w:pPr>
            <w:r w:rsidRPr="00843E9B">
              <w:rPr>
                <w:rFonts w:ascii="Calibri" w:hAnsi="Calibri" w:cs="Calibri"/>
                <w:sz w:val="20"/>
                <w:szCs w:val="20"/>
              </w:rPr>
              <w:t>4.200</w:t>
            </w:r>
          </w:p>
        </w:tc>
        <w:tc>
          <w:tcPr>
            <w:tcW w:w="1105" w:type="dxa"/>
            <w:noWrap/>
          </w:tcPr>
          <w:p w:rsidRPr="00843E9B" w:rsidR="0012048A" w:rsidP="0012048A" w:rsidRDefault="0012048A" w14:paraId="48C87913" w14:textId="77777777">
            <w:pPr>
              <w:jc w:val="right"/>
              <w:rPr>
                <w:rFonts w:ascii="Calibri" w:hAnsi="Calibri" w:eastAsia="Times New Roman" w:cs="Calibri"/>
                <w:sz w:val="20"/>
                <w:szCs w:val="20"/>
                <w:lang w:eastAsia="nl-NL"/>
              </w:rPr>
            </w:pPr>
            <w:r w:rsidRPr="00843E9B">
              <w:rPr>
                <w:rFonts w:ascii="Calibri" w:hAnsi="Calibri" w:cs="Calibri"/>
                <w:sz w:val="20"/>
                <w:szCs w:val="20"/>
              </w:rPr>
              <w:t>3.800</w:t>
            </w:r>
          </w:p>
        </w:tc>
        <w:tc>
          <w:tcPr>
            <w:tcW w:w="1163" w:type="dxa"/>
            <w:shd w:val="clear" w:color="auto" w:fill="D9D9D9" w:themeFill="background1" w:themeFillShade="D9"/>
          </w:tcPr>
          <w:p w:rsidRPr="00843E9B" w:rsidR="0012048A" w:rsidP="0012048A" w:rsidRDefault="0012048A" w14:paraId="4DD9A69E" w14:textId="77777777">
            <w:pPr>
              <w:jc w:val="right"/>
              <w:rPr>
                <w:rFonts w:ascii="Calibri" w:hAnsi="Calibri" w:cs="Calibri"/>
                <w:sz w:val="20"/>
                <w:szCs w:val="20"/>
              </w:rPr>
            </w:pPr>
            <w:r w:rsidRPr="00843E9B">
              <w:rPr>
                <w:rFonts w:ascii="Calibri" w:hAnsi="Calibri" w:cs="Calibri"/>
                <w:sz w:val="20"/>
                <w:szCs w:val="20"/>
              </w:rPr>
              <w:t>11.500</w:t>
            </w:r>
          </w:p>
        </w:tc>
        <w:tc>
          <w:tcPr>
            <w:tcW w:w="1105" w:type="dxa"/>
          </w:tcPr>
          <w:p w:rsidRPr="00843E9B" w:rsidR="0012048A" w:rsidP="0012048A" w:rsidRDefault="0012048A" w14:paraId="31D9D7A3" w14:textId="77777777">
            <w:pPr>
              <w:jc w:val="right"/>
              <w:rPr>
                <w:rFonts w:ascii="Calibri" w:hAnsi="Calibri" w:cs="Calibri"/>
                <w:sz w:val="20"/>
                <w:szCs w:val="20"/>
              </w:rPr>
            </w:pPr>
            <w:r w:rsidRPr="00843E9B">
              <w:rPr>
                <w:rFonts w:ascii="Calibri" w:hAnsi="Calibri" w:cs="Calibri"/>
                <w:sz w:val="20"/>
                <w:szCs w:val="20"/>
              </w:rPr>
              <w:t>6.200</w:t>
            </w:r>
          </w:p>
        </w:tc>
      </w:tr>
      <w:tr w:rsidRPr="00843E9B" w:rsidR="0012048A" w:rsidTr="00A6103E" w14:paraId="6F121C05" w14:textId="77777777">
        <w:trPr>
          <w:trHeight w:val="290"/>
        </w:trPr>
        <w:tc>
          <w:tcPr>
            <w:tcW w:w="3510" w:type="dxa"/>
            <w:noWrap/>
            <w:hideMark/>
          </w:tcPr>
          <w:p w:rsidRPr="00843E9B" w:rsidR="0012048A" w:rsidP="0012048A" w:rsidRDefault="0012048A" w14:paraId="5E9B3F45"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Pedagogiek (niveau hbo 6)</w:t>
            </w:r>
          </w:p>
        </w:tc>
        <w:tc>
          <w:tcPr>
            <w:tcW w:w="1163" w:type="dxa"/>
            <w:shd w:val="clear" w:color="auto" w:fill="D9D9D9" w:themeFill="background1" w:themeFillShade="D9"/>
            <w:noWrap/>
          </w:tcPr>
          <w:p w:rsidRPr="00843E9B" w:rsidR="0012048A" w:rsidP="0012048A" w:rsidRDefault="0012048A" w14:paraId="04D71449" w14:textId="77777777">
            <w:pPr>
              <w:jc w:val="right"/>
              <w:rPr>
                <w:rFonts w:ascii="Calibri" w:hAnsi="Calibri" w:eastAsia="Times New Roman" w:cs="Calibri"/>
                <w:sz w:val="20"/>
                <w:szCs w:val="20"/>
                <w:lang w:eastAsia="nl-NL"/>
              </w:rPr>
            </w:pPr>
            <w:r w:rsidRPr="00843E9B">
              <w:rPr>
                <w:rFonts w:ascii="Calibri" w:hAnsi="Calibri" w:cs="Calibri"/>
                <w:sz w:val="20"/>
                <w:szCs w:val="20"/>
              </w:rPr>
              <w:t>1.100</w:t>
            </w:r>
          </w:p>
        </w:tc>
        <w:tc>
          <w:tcPr>
            <w:tcW w:w="1105" w:type="dxa"/>
            <w:noWrap/>
          </w:tcPr>
          <w:p w:rsidRPr="00843E9B" w:rsidR="0012048A" w:rsidP="0012048A" w:rsidRDefault="0012048A" w14:paraId="4A31DC4E" w14:textId="77777777">
            <w:pPr>
              <w:jc w:val="right"/>
              <w:rPr>
                <w:rFonts w:ascii="Calibri" w:hAnsi="Calibri" w:eastAsia="Times New Roman" w:cs="Calibri"/>
                <w:sz w:val="20"/>
                <w:szCs w:val="20"/>
                <w:lang w:eastAsia="nl-NL"/>
              </w:rPr>
            </w:pPr>
            <w:r w:rsidRPr="00843E9B">
              <w:rPr>
                <w:rFonts w:ascii="Calibri" w:hAnsi="Calibri" w:cs="Calibri"/>
                <w:sz w:val="20"/>
                <w:szCs w:val="20"/>
              </w:rPr>
              <w:t>1.100</w:t>
            </w:r>
          </w:p>
        </w:tc>
        <w:tc>
          <w:tcPr>
            <w:tcW w:w="1163" w:type="dxa"/>
            <w:shd w:val="clear" w:color="auto" w:fill="D9D9D9" w:themeFill="background1" w:themeFillShade="D9"/>
          </w:tcPr>
          <w:p w:rsidRPr="00843E9B" w:rsidR="0012048A" w:rsidP="0012048A" w:rsidRDefault="0012048A" w14:paraId="75DD877B" w14:textId="77777777">
            <w:pPr>
              <w:jc w:val="right"/>
              <w:rPr>
                <w:rFonts w:ascii="Calibri" w:hAnsi="Calibri" w:cs="Calibri"/>
                <w:sz w:val="20"/>
                <w:szCs w:val="20"/>
              </w:rPr>
            </w:pPr>
            <w:r w:rsidRPr="00843E9B">
              <w:rPr>
                <w:rFonts w:ascii="Calibri" w:hAnsi="Calibri" w:cs="Calibri"/>
                <w:sz w:val="20"/>
                <w:szCs w:val="20"/>
              </w:rPr>
              <w:t>2.400</w:t>
            </w:r>
          </w:p>
        </w:tc>
        <w:tc>
          <w:tcPr>
            <w:tcW w:w="1105" w:type="dxa"/>
          </w:tcPr>
          <w:p w:rsidRPr="00843E9B" w:rsidR="0012048A" w:rsidP="0012048A" w:rsidRDefault="0012048A" w14:paraId="4EA37025" w14:textId="77777777">
            <w:pPr>
              <w:jc w:val="right"/>
              <w:rPr>
                <w:rFonts w:ascii="Calibri" w:hAnsi="Calibri" w:cs="Calibri"/>
                <w:sz w:val="20"/>
                <w:szCs w:val="20"/>
              </w:rPr>
            </w:pPr>
            <w:r w:rsidRPr="00843E9B">
              <w:rPr>
                <w:rFonts w:ascii="Calibri" w:hAnsi="Calibri" w:cs="Calibri"/>
                <w:sz w:val="20"/>
                <w:szCs w:val="20"/>
              </w:rPr>
              <w:t>2.400</w:t>
            </w:r>
          </w:p>
        </w:tc>
      </w:tr>
      <w:tr w:rsidRPr="00843E9B" w:rsidR="0012048A" w:rsidTr="00A6103E" w14:paraId="4621FE1C" w14:textId="77777777">
        <w:trPr>
          <w:trHeight w:val="290"/>
        </w:trPr>
        <w:tc>
          <w:tcPr>
            <w:tcW w:w="3510" w:type="dxa"/>
            <w:noWrap/>
            <w:hideMark/>
          </w:tcPr>
          <w:p w:rsidRPr="00843E9B" w:rsidR="0012048A" w:rsidP="0012048A" w:rsidRDefault="0012048A" w14:paraId="24C9F131"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Pedagogiek (niveau hbo 7)</w:t>
            </w:r>
          </w:p>
        </w:tc>
        <w:tc>
          <w:tcPr>
            <w:tcW w:w="1163" w:type="dxa"/>
            <w:shd w:val="clear" w:color="auto" w:fill="D9D9D9" w:themeFill="background1" w:themeFillShade="D9"/>
            <w:noWrap/>
          </w:tcPr>
          <w:p w:rsidRPr="00843E9B" w:rsidR="0012048A" w:rsidP="0012048A" w:rsidRDefault="0012048A" w14:paraId="7236A490" w14:textId="77777777">
            <w:pPr>
              <w:jc w:val="right"/>
              <w:rPr>
                <w:rFonts w:ascii="Calibri" w:hAnsi="Calibri" w:eastAsia="Times New Roman" w:cs="Calibri"/>
                <w:sz w:val="20"/>
                <w:szCs w:val="20"/>
                <w:lang w:eastAsia="nl-NL"/>
              </w:rPr>
            </w:pPr>
            <w:r w:rsidRPr="00843E9B">
              <w:rPr>
                <w:rFonts w:ascii="Calibri" w:hAnsi="Calibri" w:cs="Calibri"/>
                <w:sz w:val="20"/>
                <w:szCs w:val="20"/>
              </w:rPr>
              <w:t>600</w:t>
            </w:r>
          </w:p>
        </w:tc>
        <w:tc>
          <w:tcPr>
            <w:tcW w:w="1105" w:type="dxa"/>
            <w:noWrap/>
          </w:tcPr>
          <w:p w:rsidRPr="00843E9B" w:rsidR="0012048A" w:rsidP="0012048A" w:rsidRDefault="0012048A" w14:paraId="35541842" w14:textId="77777777">
            <w:pPr>
              <w:jc w:val="right"/>
              <w:rPr>
                <w:rFonts w:ascii="Calibri" w:hAnsi="Calibri" w:eastAsia="Times New Roman" w:cs="Calibri"/>
                <w:sz w:val="20"/>
                <w:szCs w:val="20"/>
                <w:lang w:eastAsia="nl-NL"/>
              </w:rPr>
            </w:pPr>
            <w:r w:rsidRPr="00843E9B">
              <w:rPr>
                <w:rFonts w:ascii="Calibri" w:hAnsi="Calibri" w:cs="Calibri"/>
                <w:sz w:val="20"/>
                <w:szCs w:val="20"/>
              </w:rPr>
              <w:t>600</w:t>
            </w:r>
          </w:p>
        </w:tc>
        <w:tc>
          <w:tcPr>
            <w:tcW w:w="1163" w:type="dxa"/>
            <w:shd w:val="clear" w:color="auto" w:fill="D9D9D9" w:themeFill="background1" w:themeFillShade="D9"/>
          </w:tcPr>
          <w:p w:rsidRPr="00843E9B" w:rsidR="0012048A" w:rsidP="0012048A" w:rsidRDefault="0012048A" w14:paraId="76335DD6" w14:textId="77777777">
            <w:pPr>
              <w:jc w:val="right"/>
              <w:rPr>
                <w:rFonts w:ascii="Calibri" w:hAnsi="Calibri" w:cs="Calibri"/>
                <w:sz w:val="20"/>
                <w:szCs w:val="20"/>
              </w:rPr>
            </w:pPr>
            <w:r w:rsidRPr="00843E9B">
              <w:rPr>
                <w:rFonts w:ascii="Calibri" w:hAnsi="Calibri" w:cs="Calibri"/>
                <w:sz w:val="20"/>
                <w:szCs w:val="20"/>
              </w:rPr>
              <w:t>600</w:t>
            </w:r>
          </w:p>
        </w:tc>
        <w:tc>
          <w:tcPr>
            <w:tcW w:w="1105" w:type="dxa"/>
          </w:tcPr>
          <w:p w:rsidRPr="00843E9B" w:rsidR="0012048A" w:rsidP="0012048A" w:rsidRDefault="0012048A" w14:paraId="2BA3CDFC" w14:textId="77777777">
            <w:pPr>
              <w:jc w:val="right"/>
              <w:rPr>
                <w:rFonts w:ascii="Calibri" w:hAnsi="Calibri" w:cs="Calibri"/>
                <w:sz w:val="20"/>
                <w:szCs w:val="20"/>
              </w:rPr>
            </w:pPr>
            <w:r w:rsidRPr="00843E9B">
              <w:rPr>
                <w:rFonts w:ascii="Calibri" w:hAnsi="Calibri" w:cs="Calibri"/>
                <w:sz w:val="20"/>
                <w:szCs w:val="20"/>
              </w:rPr>
              <w:t>400</w:t>
            </w:r>
          </w:p>
        </w:tc>
      </w:tr>
      <w:tr w:rsidRPr="00843E9B" w:rsidR="0012048A" w:rsidTr="00A6103E" w14:paraId="76837604" w14:textId="77777777">
        <w:trPr>
          <w:trHeight w:val="290"/>
        </w:trPr>
        <w:tc>
          <w:tcPr>
            <w:tcW w:w="3510" w:type="dxa"/>
            <w:noWrap/>
            <w:hideMark/>
          </w:tcPr>
          <w:p w:rsidRPr="00843E9B" w:rsidR="0012048A" w:rsidP="0012048A" w:rsidRDefault="0012048A" w14:paraId="211E4F8A"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Maatschappelijke hulp en dienstverlening (niveau hbo 6)</w:t>
            </w:r>
          </w:p>
        </w:tc>
        <w:tc>
          <w:tcPr>
            <w:tcW w:w="1163" w:type="dxa"/>
            <w:shd w:val="clear" w:color="auto" w:fill="D9D9D9" w:themeFill="background1" w:themeFillShade="D9"/>
            <w:noWrap/>
          </w:tcPr>
          <w:p w:rsidRPr="00843E9B" w:rsidR="0012048A" w:rsidP="0012048A" w:rsidRDefault="0012048A" w14:paraId="22DE3308" w14:textId="77777777">
            <w:pPr>
              <w:jc w:val="right"/>
              <w:rPr>
                <w:rFonts w:ascii="Calibri" w:hAnsi="Calibri" w:eastAsia="Times New Roman" w:cs="Calibri"/>
                <w:sz w:val="20"/>
                <w:szCs w:val="20"/>
                <w:lang w:eastAsia="nl-NL"/>
              </w:rPr>
            </w:pPr>
            <w:r w:rsidRPr="00843E9B">
              <w:rPr>
                <w:rFonts w:ascii="Calibri" w:hAnsi="Calibri" w:cs="Calibri"/>
                <w:sz w:val="20"/>
                <w:szCs w:val="20"/>
              </w:rPr>
              <w:t>6.300</w:t>
            </w:r>
          </w:p>
        </w:tc>
        <w:tc>
          <w:tcPr>
            <w:tcW w:w="1105" w:type="dxa"/>
            <w:noWrap/>
          </w:tcPr>
          <w:p w:rsidRPr="00843E9B" w:rsidR="0012048A" w:rsidP="0012048A" w:rsidRDefault="0012048A" w14:paraId="415881D6" w14:textId="77777777">
            <w:pPr>
              <w:jc w:val="right"/>
              <w:rPr>
                <w:rFonts w:ascii="Calibri" w:hAnsi="Calibri" w:eastAsia="Times New Roman" w:cs="Calibri"/>
                <w:sz w:val="20"/>
                <w:szCs w:val="20"/>
                <w:lang w:eastAsia="nl-NL"/>
              </w:rPr>
            </w:pPr>
            <w:r w:rsidRPr="00843E9B">
              <w:rPr>
                <w:rFonts w:ascii="Calibri" w:hAnsi="Calibri" w:cs="Calibri"/>
                <w:sz w:val="20"/>
                <w:szCs w:val="20"/>
              </w:rPr>
              <w:t>6.200</w:t>
            </w:r>
          </w:p>
        </w:tc>
        <w:tc>
          <w:tcPr>
            <w:tcW w:w="1163" w:type="dxa"/>
            <w:shd w:val="clear" w:color="auto" w:fill="D9D9D9" w:themeFill="background1" w:themeFillShade="D9"/>
          </w:tcPr>
          <w:p w:rsidRPr="00843E9B" w:rsidR="0012048A" w:rsidP="0012048A" w:rsidRDefault="0012048A" w14:paraId="7B79D6F7" w14:textId="77777777">
            <w:pPr>
              <w:jc w:val="right"/>
              <w:rPr>
                <w:rFonts w:ascii="Calibri" w:hAnsi="Calibri" w:cs="Calibri"/>
                <w:sz w:val="20"/>
                <w:szCs w:val="20"/>
              </w:rPr>
            </w:pPr>
            <w:r w:rsidRPr="00843E9B">
              <w:rPr>
                <w:rFonts w:ascii="Calibri" w:hAnsi="Calibri" w:cs="Calibri"/>
                <w:sz w:val="20"/>
                <w:szCs w:val="20"/>
              </w:rPr>
              <w:t>15.000</w:t>
            </w:r>
          </w:p>
        </w:tc>
        <w:tc>
          <w:tcPr>
            <w:tcW w:w="1105" w:type="dxa"/>
          </w:tcPr>
          <w:p w:rsidRPr="00843E9B" w:rsidR="0012048A" w:rsidP="0012048A" w:rsidRDefault="0012048A" w14:paraId="0C38B4F9" w14:textId="77777777">
            <w:pPr>
              <w:jc w:val="right"/>
              <w:rPr>
                <w:rFonts w:ascii="Calibri" w:hAnsi="Calibri" w:cs="Calibri"/>
                <w:sz w:val="20"/>
                <w:szCs w:val="20"/>
              </w:rPr>
            </w:pPr>
            <w:r w:rsidRPr="00843E9B">
              <w:rPr>
                <w:rFonts w:ascii="Calibri" w:hAnsi="Calibri" w:cs="Calibri"/>
                <w:sz w:val="20"/>
                <w:szCs w:val="20"/>
              </w:rPr>
              <w:t>12.500</w:t>
            </w:r>
          </w:p>
        </w:tc>
      </w:tr>
      <w:tr w:rsidRPr="00843E9B" w:rsidR="0012048A" w:rsidTr="00A6103E" w14:paraId="66C42A5C" w14:textId="77777777">
        <w:trPr>
          <w:trHeight w:val="290"/>
        </w:trPr>
        <w:tc>
          <w:tcPr>
            <w:tcW w:w="3510" w:type="dxa"/>
            <w:noWrap/>
            <w:hideMark/>
          </w:tcPr>
          <w:p w:rsidRPr="00843E9B" w:rsidR="0012048A" w:rsidP="0012048A" w:rsidRDefault="0012048A" w14:paraId="2C53752F"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Maatschappelijke hulp en dienstverlening (niveau hbo 7)</w:t>
            </w:r>
          </w:p>
        </w:tc>
        <w:tc>
          <w:tcPr>
            <w:tcW w:w="1163" w:type="dxa"/>
            <w:shd w:val="clear" w:color="auto" w:fill="D9D9D9" w:themeFill="background1" w:themeFillShade="D9"/>
            <w:noWrap/>
          </w:tcPr>
          <w:p w:rsidRPr="00843E9B" w:rsidR="0012048A" w:rsidP="0012048A" w:rsidRDefault="0012048A" w14:paraId="18C35E20" w14:textId="77777777">
            <w:pPr>
              <w:jc w:val="right"/>
              <w:rPr>
                <w:rFonts w:ascii="Calibri" w:hAnsi="Calibri" w:eastAsia="Times New Roman" w:cs="Calibri"/>
                <w:sz w:val="20"/>
                <w:szCs w:val="20"/>
                <w:lang w:eastAsia="nl-NL"/>
              </w:rPr>
            </w:pPr>
            <w:r w:rsidRPr="00843E9B">
              <w:rPr>
                <w:rFonts w:ascii="Calibri" w:hAnsi="Calibri" w:cs="Calibri"/>
                <w:sz w:val="20"/>
                <w:szCs w:val="20"/>
              </w:rPr>
              <w:t>1.100</w:t>
            </w:r>
          </w:p>
        </w:tc>
        <w:tc>
          <w:tcPr>
            <w:tcW w:w="1105" w:type="dxa"/>
            <w:noWrap/>
          </w:tcPr>
          <w:p w:rsidRPr="00843E9B" w:rsidR="0012048A" w:rsidP="0012048A" w:rsidRDefault="0012048A" w14:paraId="19FEA122" w14:textId="77777777">
            <w:pPr>
              <w:jc w:val="right"/>
              <w:rPr>
                <w:rFonts w:ascii="Calibri" w:hAnsi="Calibri" w:eastAsia="Times New Roman" w:cs="Calibri"/>
                <w:sz w:val="20"/>
                <w:szCs w:val="20"/>
                <w:lang w:eastAsia="nl-NL"/>
              </w:rPr>
            </w:pPr>
            <w:r w:rsidRPr="00843E9B">
              <w:rPr>
                <w:rFonts w:ascii="Calibri" w:hAnsi="Calibri" w:cs="Calibri"/>
                <w:sz w:val="20"/>
                <w:szCs w:val="20"/>
              </w:rPr>
              <w:t>1.100</w:t>
            </w:r>
          </w:p>
        </w:tc>
        <w:tc>
          <w:tcPr>
            <w:tcW w:w="1163" w:type="dxa"/>
            <w:shd w:val="clear" w:color="auto" w:fill="D9D9D9" w:themeFill="background1" w:themeFillShade="D9"/>
          </w:tcPr>
          <w:p w:rsidRPr="00843E9B" w:rsidR="0012048A" w:rsidP="0012048A" w:rsidRDefault="0012048A" w14:paraId="58784EF8" w14:textId="77777777">
            <w:pPr>
              <w:jc w:val="right"/>
              <w:rPr>
                <w:rFonts w:ascii="Calibri" w:hAnsi="Calibri" w:cs="Calibri"/>
                <w:sz w:val="20"/>
                <w:szCs w:val="20"/>
              </w:rPr>
            </w:pPr>
            <w:r w:rsidRPr="00843E9B">
              <w:rPr>
                <w:rFonts w:ascii="Calibri" w:hAnsi="Calibri" w:cs="Calibri"/>
                <w:sz w:val="20"/>
                <w:szCs w:val="20"/>
              </w:rPr>
              <w:t>3.000</w:t>
            </w:r>
          </w:p>
        </w:tc>
        <w:tc>
          <w:tcPr>
            <w:tcW w:w="1105" w:type="dxa"/>
          </w:tcPr>
          <w:p w:rsidRPr="00843E9B" w:rsidR="0012048A" w:rsidP="0012048A" w:rsidRDefault="0012048A" w14:paraId="1A7A7416" w14:textId="77777777">
            <w:pPr>
              <w:jc w:val="right"/>
              <w:rPr>
                <w:rFonts w:ascii="Calibri" w:hAnsi="Calibri" w:cs="Calibri"/>
                <w:sz w:val="20"/>
                <w:szCs w:val="20"/>
              </w:rPr>
            </w:pPr>
            <w:r w:rsidRPr="00843E9B">
              <w:rPr>
                <w:rFonts w:ascii="Calibri" w:hAnsi="Calibri" w:cs="Calibri"/>
                <w:sz w:val="20"/>
                <w:szCs w:val="20"/>
              </w:rPr>
              <w:t>2.400</w:t>
            </w:r>
          </w:p>
        </w:tc>
      </w:tr>
      <w:tr w:rsidRPr="00843E9B" w:rsidR="0012048A" w:rsidTr="00A6103E" w14:paraId="5A990D2C" w14:textId="77777777">
        <w:trPr>
          <w:trHeight w:val="290"/>
        </w:trPr>
        <w:tc>
          <w:tcPr>
            <w:tcW w:w="3510" w:type="dxa"/>
            <w:noWrap/>
            <w:hideMark/>
          </w:tcPr>
          <w:p w:rsidRPr="00843E9B" w:rsidR="0012048A" w:rsidP="0012048A" w:rsidRDefault="0012048A" w14:paraId="0E99F85F"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Psychologie (niveau hbo 6 &amp; 7)</w:t>
            </w:r>
          </w:p>
        </w:tc>
        <w:tc>
          <w:tcPr>
            <w:tcW w:w="1163" w:type="dxa"/>
            <w:shd w:val="clear" w:color="auto" w:fill="D9D9D9" w:themeFill="background1" w:themeFillShade="D9"/>
            <w:noWrap/>
          </w:tcPr>
          <w:p w:rsidRPr="00843E9B" w:rsidR="0012048A" w:rsidP="0012048A" w:rsidRDefault="0012048A" w14:paraId="43DA0C09" w14:textId="77777777">
            <w:pPr>
              <w:jc w:val="right"/>
              <w:rPr>
                <w:rFonts w:ascii="Calibri" w:hAnsi="Calibri" w:eastAsia="Times New Roman" w:cs="Calibri"/>
                <w:sz w:val="20"/>
                <w:szCs w:val="20"/>
                <w:lang w:eastAsia="nl-NL"/>
              </w:rPr>
            </w:pPr>
            <w:r w:rsidRPr="00843E9B">
              <w:rPr>
                <w:rFonts w:ascii="Calibri" w:hAnsi="Calibri" w:cs="Calibri"/>
                <w:sz w:val="20"/>
                <w:szCs w:val="20"/>
              </w:rPr>
              <w:t>600</w:t>
            </w:r>
          </w:p>
        </w:tc>
        <w:tc>
          <w:tcPr>
            <w:tcW w:w="1105" w:type="dxa"/>
            <w:noWrap/>
          </w:tcPr>
          <w:p w:rsidRPr="00843E9B" w:rsidR="0012048A" w:rsidP="0012048A" w:rsidRDefault="0012048A" w14:paraId="1F0C7F9A" w14:textId="77777777">
            <w:pPr>
              <w:jc w:val="right"/>
              <w:rPr>
                <w:rFonts w:ascii="Calibri" w:hAnsi="Calibri" w:eastAsia="Times New Roman" w:cs="Calibri"/>
                <w:sz w:val="20"/>
                <w:szCs w:val="20"/>
                <w:lang w:eastAsia="nl-NL"/>
              </w:rPr>
            </w:pPr>
            <w:r w:rsidRPr="00843E9B">
              <w:rPr>
                <w:rFonts w:ascii="Calibri" w:hAnsi="Calibri" w:cs="Calibri"/>
                <w:sz w:val="20"/>
                <w:szCs w:val="20"/>
              </w:rPr>
              <w:t>600</w:t>
            </w:r>
          </w:p>
        </w:tc>
        <w:tc>
          <w:tcPr>
            <w:tcW w:w="1163" w:type="dxa"/>
            <w:shd w:val="clear" w:color="auto" w:fill="D9D9D9" w:themeFill="background1" w:themeFillShade="D9"/>
          </w:tcPr>
          <w:p w:rsidRPr="00843E9B" w:rsidR="0012048A" w:rsidP="0012048A" w:rsidRDefault="0012048A" w14:paraId="3D87F19D" w14:textId="77777777">
            <w:pPr>
              <w:jc w:val="right"/>
              <w:rPr>
                <w:rFonts w:ascii="Calibri" w:hAnsi="Calibri" w:cs="Calibri"/>
                <w:sz w:val="20"/>
                <w:szCs w:val="20"/>
              </w:rPr>
            </w:pPr>
            <w:r w:rsidRPr="00843E9B">
              <w:rPr>
                <w:rFonts w:ascii="Calibri" w:hAnsi="Calibri" w:cs="Calibri"/>
                <w:sz w:val="20"/>
                <w:szCs w:val="20"/>
              </w:rPr>
              <w:t>100</w:t>
            </w:r>
          </w:p>
        </w:tc>
        <w:tc>
          <w:tcPr>
            <w:tcW w:w="1105" w:type="dxa"/>
          </w:tcPr>
          <w:p w:rsidRPr="00843E9B" w:rsidR="0012048A" w:rsidP="0012048A" w:rsidRDefault="0012048A" w14:paraId="234CF67E" w14:textId="77777777">
            <w:pPr>
              <w:jc w:val="right"/>
              <w:rPr>
                <w:rFonts w:ascii="Calibri" w:hAnsi="Calibri" w:cs="Calibri"/>
                <w:sz w:val="20"/>
                <w:szCs w:val="20"/>
              </w:rPr>
            </w:pPr>
            <w:r w:rsidRPr="00843E9B">
              <w:rPr>
                <w:rFonts w:ascii="Calibri" w:hAnsi="Calibri" w:cs="Calibri"/>
                <w:sz w:val="20"/>
                <w:szCs w:val="20"/>
              </w:rPr>
              <w:t>100</w:t>
            </w:r>
          </w:p>
        </w:tc>
      </w:tr>
      <w:tr w:rsidRPr="00843E9B" w:rsidR="0012048A" w:rsidTr="00A6103E" w14:paraId="04B27EF1" w14:textId="77777777">
        <w:trPr>
          <w:trHeight w:val="290"/>
        </w:trPr>
        <w:tc>
          <w:tcPr>
            <w:tcW w:w="3510" w:type="dxa"/>
            <w:noWrap/>
            <w:hideMark/>
          </w:tcPr>
          <w:p w:rsidRPr="00843E9B" w:rsidR="0012048A" w:rsidP="0012048A" w:rsidRDefault="0012048A" w14:paraId="3C9B432D"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Medisch specialisten</w:t>
            </w:r>
            <w:r w:rsidRPr="00843E9B">
              <w:rPr>
                <w:rFonts w:ascii="Calibri" w:hAnsi="Calibri" w:cs="Calibri"/>
                <w:sz w:val="20"/>
                <w:szCs w:val="20"/>
              </w:rPr>
              <w:t xml:space="preserve"> </w:t>
            </w:r>
            <w:bookmarkStart w:name="_Hlk216875441" w:id="1"/>
            <w:r w:rsidRPr="00843E9B">
              <w:rPr>
                <w:rFonts w:ascii="Calibri" w:hAnsi="Calibri" w:cs="Calibri"/>
                <w:sz w:val="20"/>
                <w:szCs w:val="20"/>
              </w:rPr>
              <w:t>en aanverwante medische beroepsgroepen</w:t>
            </w:r>
            <w:bookmarkEnd w:id="1"/>
            <w:r w:rsidRPr="00843E9B">
              <w:rPr>
                <w:rFonts w:ascii="Calibri" w:hAnsi="Calibri" w:cs="Calibri"/>
                <w:sz w:val="20"/>
                <w:szCs w:val="20"/>
              </w:rPr>
              <w:t xml:space="preserve"> (basisarts, PA/VS)</w:t>
            </w:r>
          </w:p>
        </w:tc>
        <w:tc>
          <w:tcPr>
            <w:tcW w:w="1163" w:type="dxa"/>
            <w:shd w:val="clear" w:color="auto" w:fill="D9D9D9" w:themeFill="background1" w:themeFillShade="D9"/>
            <w:noWrap/>
          </w:tcPr>
          <w:p w:rsidRPr="00843E9B" w:rsidR="0012048A" w:rsidP="0012048A" w:rsidRDefault="0012048A" w14:paraId="2B6CE84B" w14:textId="77777777">
            <w:pPr>
              <w:jc w:val="right"/>
              <w:rPr>
                <w:rFonts w:ascii="Calibri" w:hAnsi="Calibri" w:eastAsia="Times New Roman" w:cs="Calibri"/>
                <w:sz w:val="20"/>
                <w:szCs w:val="20"/>
                <w:lang w:eastAsia="nl-NL"/>
              </w:rPr>
            </w:pPr>
            <w:r w:rsidRPr="00843E9B">
              <w:rPr>
                <w:rFonts w:ascii="Calibri" w:hAnsi="Calibri" w:cs="Calibri"/>
                <w:sz w:val="20"/>
                <w:szCs w:val="20"/>
              </w:rPr>
              <w:t>2.600</w:t>
            </w:r>
          </w:p>
        </w:tc>
        <w:tc>
          <w:tcPr>
            <w:tcW w:w="1105" w:type="dxa"/>
            <w:noWrap/>
          </w:tcPr>
          <w:p w:rsidRPr="00843E9B" w:rsidR="0012048A" w:rsidP="0012048A" w:rsidRDefault="0012048A" w14:paraId="0C186203" w14:textId="77777777">
            <w:pPr>
              <w:jc w:val="right"/>
              <w:rPr>
                <w:rFonts w:ascii="Calibri" w:hAnsi="Calibri" w:eastAsia="Times New Roman" w:cs="Calibri"/>
                <w:sz w:val="20"/>
                <w:szCs w:val="20"/>
                <w:lang w:eastAsia="nl-NL"/>
              </w:rPr>
            </w:pPr>
            <w:r w:rsidRPr="00843E9B">
              <w:rPr>
                <w:rFonts w:ascii="Calibri" w:hAnsi="Calibri" w:cs="Calibri"/>
                <w:sz w:val="20"/>
                <w:szCs w:val="20"/>
              </w:rPr>
              <w:t>2.300</w:t>
            </w:r>
          </w:p>
        </w:tc>
        <w:tc>
          <w:tcPr>
            <w:tcW w:w="1163" w:type="dxa"/>
            <w:shd w:val="clear" w:color="auto" w:fill="D9D9D9" w:themeFill="background1" w:themeFillShade="D9"/>
          </w:tcPr>
          <w:p w:rsidRPr="00843E9B" w:rsidR="0012048A" w:rsidP="0012048A" w:rsidRDefault="0012048A" w14:paraId="1E74BB9F" w14:textId="77777777">
            <w:pPr>
              <w:jc w:val="right"/>
              <w:rPr>
                <w:rFonts w:ascii="Calibri" w:hAnsi="Calibri" w:cs="Calibri"/>
                <w:sz w:val="20"/>
                <w:szCs w:val="20"/>
              </w:rPr>
            </w:pPr>
            <w:r w:rsidRPr="00843E9B">
              <w:rPr>
                <w:rFonts w:ascii="Calibri" w:hAnsi="Calibri" w:cs="Calibri"/>
                <w:sz w:val="20"/>
                <w:szCs w:val="20"/>
              </w:rPr>
              <w:t>6.900</w:t>
            </w:r>
          </w:p>
        </w:tc>
        <w:tc>
          <w:tcPr>
            <w:tcW w:w="1105" w:type="dxa"/>
          </w:tcPr>
          <w:p w:rsidRPr="00843E9B" w:rsidR="0012048A" w:rsidP="0012048A" w:rsidRDefault="0012048A" w14:paraId="7F4E94E1" w14:textId="77777777">
            <w:pPr>
              <w:jc w:val="right"/>
              <w:rPr>
                <w:rFonts w:ascii="Calibri" w:hAnsi="Calibri" w:cs="Calibri"/>
                <w:sz w:val="20"/>
                <w:szCs w:val="20"/>
              </w:rPr>
            </w:pPr>
            <w:r w:rsidRPr="00843E9B">
              <w:rPr>
                <w:rFonts w:ascii="Calibri" w:hAnsi="Calibri" w:cs="Calibri"/>
                <w:sz w:val="20"/>
                <w:szCs w:val="20"/>
              </w:rPr>
              <w:t>4.800</w:t>
            </w:r>
          </w:p>
        </w:tc>
      </w:tr>
      <w:tr w:rsidRPr="00843E9B" w:rsidR="0012048A" w:rsidTr="00A6103E" w14:paraId="19CE3BDE" w14:textId="77777777">
        <w:trPr>
          <w:trHeight w:val="290"/>
        </w:trPr>
        <w:tc>
          <w:tcPr>
            <w:tcW w:w="3510" w:type="dxa"/>
            <w:noWrap/>
            <w:hideMark/>
          </w:tcPr>
          <w:p w:rsidRPr="00843E9B" w:rsidR="0012048A" w:rsidP="0012048A" w:rsidRDefault="0012048A" w14:paraId="4EBC9920"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Medisch ondersteunend personeel</w:t>
            </w:r>
          </w:p>
        </w:tc>
        <w:tc>
          <w:tcPr>
            <w:tcW w:w="1163" w:type="dxa"/>
            <w:shd w:val="clear" w:color="auto" w:fill="D9D9D9" w:themeFill="background1" w:themeFillShade="D9"/>
            <w:noWrap/>
          </w:tcPr>
          <w:p w:rsidRPr="00843E9B" w:rsidR="0012048A" w:rsidP="0012048A" w:rsidRDefault="0012048A" w14:paraId="344B3598" w14:textId="77777777">
            <w:pPr>
              <w:jc w:val="right"/>
              <w:rPr>
                <w:rFonts w:ascii="Calibri" w:hAnsi="Calibri" w:eastAsia="Times New Roman" w:cs="Calibri"/>
                <w:sz w:val="20"/>
                <w:szCs w:val="20"/>
                <w:lang w:eastAsia="nl-NL"/>
              </w:rPr>
            </w:pPr>
            <w:r w:rsidRPr="00843E9B">
              <w:rPr>
                <w:rFonts w:ascii="Calibri" w:hAnsi="Calibri" w:cs="Calibri"/>
                <w:sz w:val="20"/>
                <w:szCs w:val="20"/>
              </w:rPr>
              <w:t>1.100</w:t>
            </w:r>
          </w:p>
        </w:tc>
        <w:tc>
          <w:tcPr>
            <w:tcW w:w="1105" w:type="dxa"/>
            <w:noWrap/>
          </w:tcPr>
          <w:p w:rsidRPr="00843E9B" w:rsidR="0012048A" w:rsidP="0012048A" w:rsidRDefault="0012048A" w14:paraId="4453E14F" w14:textId="77777777">
            <w:pPr>
              <w:jc w:val="right"/>
              <w:rPr>
                <w:rFonts w:ascii="Calibri" w:hAnsi="Calibri" w:eastAsia="Times New Roman" w:cs="Calibri"/>
                <w:sz w:val="20"/>
                <w:szCs w:val="20"/>
                <w:lang w:eastAsia="nl-NL"/>
              </w:rPr>
            </w:pPr>
            <w:r w:rsidRPr="00843E9B">
              <w:rPr>
                <w:rFonts w:ascii="Calibri" w:hAnsi="Calibri" w:cs="Calibri"/>
                <w:sz w:val="20"/>
                <w:szCs w:val="20"/>
              </w:rPr>
              <w:t>1.000</w:t>
            </w:r>
          </w:p>
        </w:tc>
        <w:tc>
          <w:tcPr>
            <w:tcW w:w="1163" w:type="dxa"/>
            <w:shd w:val="clear" w:color="auto" w:fill="D9D9D9" w:themeFill="background1" w:themeFillShade="D9"/>
          </w:tcPr>
          <w:p w:rsidRPr="00843E9B" w:rsidR="0012048A" w:rsidP="0012048A" w:rsidRDefault="0012048A" w14:paraId="60F76C6A" w14:textId="77777777">
            <w:pPr>
              <w:jc w:val="right"/>
              <w:rPr>
                <w:rFonts w:ascii="Calibri" w:hAnsi="Calibri" w:cs="Calibri"/>
                <w:sz w:val="20"/>
                <w:szCs w:val="20"/>
              </w:rPr>
            </w:pPr>
            <w:r w:rsidRPr="00843E9B">
              <w:rPr>
                <w:rFonts w:ascii="Calibri" w:hAnsi="Calibri" w:cs="Calibri"/>
                <w:sz w:val="20"/>
                <w:szCs w:val="20"/>
              </w:rPr>
              <w:t>2.600</w:t>
            </w:r>
          </w:p>
        </w:tc>
        <w:tc>
          <w:tcPr>
            <w:tcW w:w="1105" w:type="dxa"/>
          </w:tcPr>
          <w:p w:rsidRPr="00843E9B" w:rsidR="0012048A" w:rsidP="0012048A" w:rsidRDefault="0012048A" w14:paraId="0F06FABF" w14:textId="77777777">
            <w:pPr>
              <w:jc w:val="right"/>
              <w:rPr>
                <w:rFonts w:ascii="Calibri" w:hAnsi="Calibri" w:cs="Calibri"/>
                <w:sz w:val="20"/>
                <w:szCs w:val="20"/>
              </w:rPr>
            </w:pPr>
            <w:r w:rsidRPr="00843E9B">
              <w:rPr>
                <w:rFonts w:ascii="Calibri" w:hAnsi="Calibri" w:cs="Calibri"/>
                <w:sz w:val="20"/>
                <w:szCs w:val="20"/>
              </w:rPr>
              <w:t>1.800</w:t>
            </w:r>
          </w:p>
        </w:tc>
      </w:tr>
      <w:tr w:rsidRPr="00843E9B" w:rsidR="0012048A" w:rsidTr="00A6103E" w14:paraId="0B9BA140" w14:textId="77777777">
        <w:trPr>
          <w:trHeight w:val="290"/>
        </w:trPr>
        <w:tc>
          <w:tcPr>
            <w:tcW w:w="3510" w:type="dxa"/>
            <w:noWrap/>
            <w:hideMark/>
          </w:tcPr>
          <w:p w:rsidRPr="00843E9B" w:rsidR="0012048A" w:rsidP="0012048A" w:rsidRDefault="0012048A" w14:paraId="17DB7C42"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Huisartsen en ondersteuners (PA/VS binnen huisartsenzorg)</w:t>
            </w:r>
          </w:p>
        </w:tc>
        <w:tc>
          <w:tcPr>
            <w:tcW w:w="1163" w:type="dxa"/>
            <w:shd w:val="clear" w:color="auto" w:fill="D9D9D9" w:themeFill="background1" w:themeFillShade="D9"/>
            <w:noWrap/>
          </w:tcPr>
          <w:p w:rsidRPr="00843E9B" w:rsidR="0012048A" w:rsidP="0012048A" w:rsidRDefault="0012048A" w14:paraId="5A3AA3D3" w14:textId="77777777">
            <w:pPr>
              <w:jc w:val="right"/>
              <w:rPr>
                <w:rFonts w:ascii="Calibri" w:hAnsi="Calibri" w:eastAsia="Times New Roman" w:cs="Calibri"/>
                <w:sz w:val="20"/>
                <w:szCs w:val="20"/>
                <w:lang w:eastAsia="nl-NL"/>
              </w:rPr>
            </w:pPr>
            <w:r w:rsidRPr="00843E9B">
              <w:rPr>
                <w:rFonts w:ascii="Calibri" w:hAnsi="Calibri" w:cs="Calibri"/>
                <w:sz w:val="20"/>
                <w:szCs w:val="20"/>
              </w:rPr>
              <w:t>2.200</w:t>
            </w:r>
          </w:p>
        </w:tc>
        <w:tc>
          <w:tcPr>
            <w:tcW w:w="1105" w:type="dxa"/>
            <w:noWrap/>
          </w:tcPr>
          <w:p w:rsidRPr="00843E9B" w:rsidR="0012048A" w:rsidP="0012048A" w:rsidRDefault="0012048A" w14:paraId="16ABCA2B" w14:textId="77777777">
            <w:pPr>
              <w:jc w:val="right"/>
              <w:rPr>
                <w:rFonts w:ascii="Calibri" w:hAnsi="Calibri" w:eastAsia="Times New Roman" w:cs="Calibri"/>
                <w:sz w:val="20"/>
                <w:szCs w:val="20"/>
                <w:lang w:eastAsia="nl-NL"/>
              </w:rPr>
            </w:pPr>
            <w:r w:rsidRPr="00843E9B">
              <w:rPr>
                <w:rFonts w:ascii="Calibri" w:hAnsi="Calibri" w:cs="Calibri"/>
                <w:sz w:val="20"/>
                <w:szCs w:val="20"/>
              </w:rPr>
              <w:t>2.100</w:t>
            </w:r>
          </w:p>
        </w:tc>
        <w:tc>
          <w:tcPr>
            <w:tcW w:w="1163" w:type="dxa"/>
            <w:shd w:val="clear" w:color="auto" w:fill="D9D9D9" w:themeFill="background1" w:themeFillShade="D9"/>
          </w:tcPr>
          <w:p w:rsidRPr="00843E9B" w:rsidR="0012048A" w:rsidP="0012048A" w:rsidRDefault="0012048A" w14:paraId="57779867" w14:textId="77777777">
            <w:pPr>
              <w:jc w:val="right"/>
              <w:rPr>
                <w:rFonts w:ascii="Calibri" w:hAnsi="Calibri" w:cs="Calibri"/>
                <w:sz w:val="20"/>
                <w:szCs w:val="20"/>
              </w:rPr>
            </w:pPr>
            <w:r w:rsidRPr="00843E9B">
              <w:rPr>
                <w:rFonts w:ascii="Calibri" w:hAnsi="Calibri" w:cs="Calibri"/>
                <w:sz w:val="20"/>
                <w:szCs w:val="20"/>
              </w:rPr>
              <w:t>7.700</w:t>
            </w:r>
          </w:p>
        </w:tc>
        <w:tc>
          <w:tcPr>
            <w:tcW w:w="1105" w:type="dxa"/>
          </w:tcPr>
          <w:p w:rsidRPr="00843E9B" w:rsidR="0012048A" w:rsidP="0012048A" w:rsidRDefault="0012048A" w14:paraId="221E9DE2" w14:textId="77777777">
            <w:pPr>
              <w:jc w:val="right"/>
              <w:rPr>
                <w:rFonts w:ascii="Calibri" w:hAnsi="Calibri" w:cs="Calibri"/>
                <w:sz w:val="20"/>
                <w:szCs w:val="20"/>
              </w:rPr>
            </w:pPr>
            <w:r w:rsidRPr="00843E9B">
              <w:rPr>
                <w:rFonts w:ascii="Calibri" w:hAnsi="Calibri" w:cs="Calibri"/>
                <w:sz w:val="20"/>
                <w:szCs w:val="20"/>
              </w:rPr>
              <w:t>6.500</w:t>
            </w:r>
          </w:p>
        </w:tc>
      </w:tr>
      <w:tr w:rsidRPr="00843E9B" w:rsidR="0012048A" w:rsidTr="00A6103E" w14:paraId="4B50CEED" w14:textId="77777777">
        <w:trPr>
          <w:trHeight w:val="290"/>
        </w:trPr>
        <w:tc>
          <w:tcPr>
            <w:tcW w:w="3510" w:type="dxa"/>
            <w:noWrap/>
            <w:hideMark/>
          </w:tcPr>
          <w:p w:rsidRPr="00843E9B" w:rsidR="0012048A" w:rsidP="0012048A" w:rsidRDefault="0012048A" w14:paraId="6C85C5ED"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ggz beroepen Capaciteitsorgaan</w:t>
            </w:r>
          </w:p>
        </w:tc>
        <w:tc>
          <w:tcPr>
            <w:tcW w:w="1163" w:type="dxa"/>
            <w:shd w:val="clear" w:color="auto" w:fill="D9D9D9" w:themeFill="background1" w:themeFillShade="D9"/>
            <w:noWrap/>
          </w:tcPr>
          <w:p w:rsidRPr="00843E9B" w:rsidR="0012048A" w:rsidP="0012048A" w:rsidRDefault="0012048A" w14:paraId="6306FF58" w14:textId="77777777">
            <w:pPr>
              <w:jc w:val="right"/>
              <w:rPr>
                <w:rFonts w:ascii="Calibri" w:hAnsi="Calibri" w:eastAsia="Times New Roman" w:cs="Calibri"/>
                <w:sz w:val="20"/>
                <w:szCs w:val="20"/>
                <w:lang w:eastAsia="nl-NL"/>
              </w:rPr>
            </w:pPr>
            <w:r w:rsidRPr="00843E9B">
              <w:rPr>
                <w:rFonts w:ascii="Calibri" w:hAnsi="Calibri" w:cs="Calibri"/>
                <w:sz w:val="20"/>
                <w:szCs w:val="20"/>
              </w:rPr>
              <w:t>6.100</w:t>
            </w:r>
          </w:p>
        </w:tc>
        <w:tc>
          <w:tcPr>
            <w:tcW w:w="1105" w:type="dxa"/>
            <w:noWrap/>
          </w:tcPr>
          <w:p w:rsidRPr="00843E9B" w:rsidR="0012048A" w:rsidP="0012048A" w:rsidRDefault="0012048A" w14:paraId="1E7EC2B0" w14:textId="77777777">
            <w:pPr>
              <w:jc w:val="right"/>
              <w:rPr>
                <w:rFonts w:ascii="Calibri" w:hAnsi="Calibri" w:eastAsia="Times New Roman" w:cs="Calibri"/>
                <w:sz w:val="20"/>
                <w:szCs w:val="20"/>
                <w:lang w:eastAsia="nl-NL"/>
              </w:rPr>
            </w:pPr>
            <w:r w:rsidRPr="00843E9B">
              <w:rPr>
                <w:rFonts w:ascii="Calibri" w:hAnsi="Calibri" w:cs="Calibri"/>
                <w:sz w:val="20"/>
                <w:szCs w:val="20"/>
              </w:rPr>
              <w:t>6.000</w:t>
            </w:r>
          </w:p>
        </w:tc>
        <w:tc>
          <w:tcPr>
            <w:tcW w:w="1163" w:type="dxa"/>
            <w:shd w:val="clear" w:color="auto" w:fill="D9D9D9" w:themeFill="background1" w:themeFillShade="D9"/>
          </w:tcPr>
          <w:p w:rsidRPr="00843E9B" w:rsidR="0012048A" w:rsidP="0012048A" w:rsidRDefault="0012048A" w14:paraId="7FFFAD1B" w14:textId="77777777">
            <w:pPr>
              <w:jc w:val="right"/>
              <w:rPr>
                <w:rFonts w:ascii="Calibri" w:hAnsi="Calibri" w:cs="Calibri"/>
                <w:sz w:val="20"/>
                <w:szCs w:val="20"/>
              </w:rPr>
            </w:pPr>
            <w:r w:rsidRPr="00843E9B">
              <w:rPr>
                <w:rFonts w:ascii="Calibri" w:hAnsi="Calibri" w:cs="Calibri"/>
                <w:sz w:val="20"/>
                <w:szCs w:val="20"/>
              </w:rPr>
              <w:t>9.300</w:t>
            </w:r>
          </w:p>
        </w:tc>
        <w:tc>
          <w:tcPr>
            <w:tcW w:w="1105" w:type="dxa"/>
          </w:tcPr>
          <w:p w:rsidRPr="00843E9B" w:rsidR="0012048A" w:rsidP="0012048A" w:rsidRDefault="0012048A" w14:paraId="0EA0D67A" w14:textId="77777777">
            <w:pPr>
              <w:jc w:val="right"/>
              <w:rPr>
                <w:rFonts w:ascii="Calibri" w:hAnsi="Calibri" w:cs="Calibri"/>
                <w:sz w:val="20"/>
                <w:szCs w:val="20"/>
              </w:rPr>
            </w:pPr>
            <w:r w:rsidRPr="00843E9B">
              <w:rPr>
                <w:rFonts w:ascii="Calibri" w:hAnsi="Calibri" w:cs="Calibri"/>
                <w:sz w:val="20"/>
                <w:szCs w:val="20"/>
              </w:rPr>
              <w:t>8.100</w:t>
            </w:r>
          </w:p>
        </w:tc>
      </w:tr>
      <w:tr w:rsidRPr="00843E9B" w:rsidR="0012048A" w:rsidTr="00A6103E" w14:paraId="4CCEE8ED" w14:textId="77777777">
        <w:trPr>
          <w:trHeight w:val="290"/>
        </w:trPr>
        <w:tc>
          <w:tcPr>
            <w:tcW w:w="3510" w:type="dxa"/>
            <w:noWrap/>
            <w:hideMark/>
          </w:tcPr>
          <w:p w:rsidRPr="00843E9B" w:rsidR="0012048A" w:rsidP="0012048A" w:rsidRDefault="0012048A" w14:paraId="761F344F"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Mondzorg</w:t>
            </w:r>
          </w:p>
        </w:tc>
        <w:tc>
          <w:tcPr>
            <w:tcW w:w="1163" w:type="dxa"/>
            <w:shd w:val="clear" w:color="auto" w:fill="D9D9D9" w:themeFill="background1" w:themeFillShade="D9"/>
            <w:noWrap/>
          </w:tcPr>
          <w:p w:rsidRPr="00843E9B" w:rsidR="0012048A" w:rsidP="0012048A" w:rsidRDefault="0012048A" w14:paraId="2626AF37" w14:textId="77777777">
            <w:pPr>
              <w:jc w:val="right"/>
              <w:rPr>
                <w:rFonts w:ascii="Calibri" w:hAnsi="Calibri" w:eastAsia="Times New Roman" w:cs="Calibri"/>
                <w:sz w:val="20"/>
                <w:szCs w:val="20"/>
                <w:lang w:eastAsia="nl-NL"/>
              </w:rPr>
            </w:pPr>
            <w:r w:rsidRPr="00843E9B">
              <w:rPr>
                <w:rFonts w:ascii="Calibri" w:hAnsi="Calibri" w:cs="Calibri"/>
                <w:sz w:val="20"/>
                <w:szCs w:val="20"/>
              </w:rPr>
              <w:t>500</w:t>
            </w:r>
          </w:p>
        </w:tc>
        <w:tc>
          <w:tcPr>
            <w:tcW w:w="1105" w:type="dxa"/>
            <w:noWrap/>
          </w:tcPr>
          <w:p w:rsidRPr="00843E9B" w:rsidR="0012048A" w:rsidP="0012048A" w:rsidRDefault="0012048A" w14:paraId="351C95D7" w14:textId="77777777">
            <w:pPr>
              <w:jc w:val="right"/>
              <w:rPr>
                <w:rFonts w:ascii="Calibri" w:hAnsi="Calibri" w:eastAsia="Times New Roman" w:cs="Calibri"/>
                <w:sz w:val="20"/>
                <w:szCs w:val="20"/>
                <w:lang w:eastAsia="nl-NL"/>
              </w:rPr>
            </w:pPr>
            <w:r w:rsidRPr="00843E9B">
              <w:rPr>
                <w:rFonts w:ascii="Calibri" w:hAnsi="Calibri" w:cs="Calibri"/>
                <w:sz w:val="20"/>
                <w:szCs w:val="20"/>
              </w:rPr>
              <w:t>500</w:t>
            </w:r>
          </w:p>
        </w:tc>
        <w:tc>
          <w:tcPr>
            <w:tcW w:w="1163" w:type="dxa"/>
            <w:shd w:val="clear" w:color="auto" w:fill="D9D9D9" w:themeFill="background1" w:themeFillShade="D9"/>
          </w:tcPr>
          <w:p w:rsidRPr="00843E9B" w:rsidR="0012048A" w:rsidP="0012048A" w:rsidRDefault="0012048A" w14:paraId="24AD302D" w14:textId="77777777">
            <w:pPr>
              <w:jc w:val="right"/>
              <w:rPr>
                <w:rFonts w:ascii="Calibri" w:hAnsi="Calibri" w:cs="Calibri"/>
                <w:sz w:val="20"/>
                <w:szCs w:val="20"/>
              </w:rPr>
            </w:pPr>
            <w:r w:rsidRPr="00843E9B">
              <w:rPr>
                <w:rFonts w:ascii="Calibri" w:hAnsi="Calibri" w:cs="Calibri"/>
                <w:sz w:val="20"/>
                <w:szCs w:val="20"/>
              </w:rPr>
              <w:t>2.100</w:t>
            </w:r>
          </w:p>
        </w:tc>
        <w:tc>
          <w:tcPr>
            <w:tcW w:w="1105" w:type="dxa"/>
          </w:tcPr>
          <w:p w:rsidRPr="00843E9B" w:rsidR="0012048A" w:rsidP="0012048A" w:rsidRDefault="0012048A" w14:paraId="231DE460" w14:textId="77777777">
            <w:pPr>
              <w:jc w:val="right"/>
              <w:rPr>
                <w:rFonts w:ascii="Calibri" w:hAnsi="Calibri" w:cs="Calibri"/>
                <w:sz w:val="20"/>
                <w:szCs w:val="20"/>
              </w:rPr>
            </w:pPr>
            <w:r w:rsidRPr="00843E9B">
              <w:rPr>
                <w:rFonts w:ascii="Calibri" w:hAnsi="Calibri" w:cs="Calibri"/>
                <w:sz w:val="20"/>
                <w:szCs w:val="20"/>
              </w:rPr>
              <w:t>2.100</w:t>
            </w:r>
          </w:p>
        </w:tc>
      </w:tr>
      <w:tr w:rsidRPr="00843E9B" w:rsidR="0012048A" w:rsidTr="00A6103E" w14:paraId="20A8C82D" w14:textId="77777777">
        <w:trPr>
          <w:trHeight w:val="290"/>
        </w:trPr>
        <w:tc>
          <w:tcPr>
            <w:tcW w:w="3510" w:type="dxa"/>
            <w:noWrap/>
            <w:hideMark/>
          </w:tcPr>
          <w:p w:rsidRPr="00843E9B" w:rsidR="0012048A" w:rsidP="0012048A" w:rsidRDefault="0012048A" w14:paraId="38CAB2D3"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Sociaal geneeskundige</w:t>
            </w:r>
          </w:p>
        </w:tc>
        <w:tc>
          <w:tcPr>
            <w:tcW w:w="1163" w:type="dxa"/>
            <w:shd w:val="clear" w:color="auto" w:fill="D9D9D9" w:themeFill="background1" w:themeFillShade="D9"/>
            <w:noWrap/>
          </w:tcPr>
          <w:p w:rsidRPr="00843E9B" w:rsidR="0012048A" w:rsidP="0012048A" w:rsidRDefault="0012048A" w14:paraId="533B239D" w14:textId="77777777">
            <w:pPr>
              <w:jc w:val="right"/>
              <w:rPr>
                <w:rFonts w:ascii="Calibri" w:hAnsi="Calibri" w:eastAsia="Times New Roman" w:cs="Calibri"/>
                <w:sz w:val="20"/>
                <w:szCs w:val="20"/>
                <w:lang w:eastAsia="nl-NL"/>
              </w:rPr>
            </w:pPr>
            <w:r w:rsidRPr="00843E9B">
              <w:rPr>
                <w:rFonts w:ascii="Calibri" w:hAnsi="Calibri" w:cs="Calibri"/>
                <w:sz w:val="20"/>
                <w:szCs w:val="20"/>
              </w:rPr>
              <w:t>1.800</w:t>
            </w:r>
          </w:p>
        </w:tc>
        <w:tc>
          <w:tcPr>
            <w:tcW w:w="1105" w:type="dxa"/>
            <w:noWrap/>
          </w:tcPr>
          <w:p w:rsidRPr="00843E9B" w:rsidR="0012048A" w:rsidP="0012048A" w:rsidRDefault="0012048A" w14:paraId="1ED22B82" w14:textId="77777777">
            <w:pPr>
              <w:jc w:val="right"/>
              <w:rPr>
                <w:rFonts w:ascii="Calibri" w:hAnsi="Calibri" w:eastAsia="Times New Roman" w:cs="Calibri"/>
                <w:sz w:val="20"/>
                <w:szCs w:val="20"/>
                <w:lang w:eastAsia="nl-NL"/>
              </w:rPr>
            </w:pPr>
            <w:r w:rsidRPr="00843E9B">
              <w:rPr>
                <w:rFonts w:ascii="Calibri" w:hAnsi="Calibri" w:cs="Calibri"/>
                <w:sz w:val="20"/>
                <w:szCs w:val="20"/>
              </w:rPr>
              <w:t>1.800</w:t>
            </w:r>
          </w:p>
        </w:tc>
        <w:tc>
          <w:tcPr>
            <w:tcW w:w="1163" w:type="dxa"/>
            <w:shd w:val="clear" w:color="auto" w:fill="D9D9D9" w:themeFill="background1" w:themeFillShade="D9"/>
          </w:tcPr>
          <w:p w:rsidRPr="00843E9B" w:rsidR="0012048A" w:rsidP="0012048A" w:rsidRDefault="0012048A" w14:paraId="7FDBDC29" w14:textId="77777777">
            <w:pPr>
              <w:jc w:val="right"/>
              <w:rPr>
                <w:rFonts w:ascii="Calibri" w:hAnsi="Calibri" w:cs="Calibri"/>
                <w:sz w:val="20"/>
                <w:szCs w:val="20"/>
              </w:rPr>
            </w:pPr>
            <w:r w:rsidRPr="00843E9B">
              <w:rPr>
                <w:rFonts w:ascii="Calibri" w:hAnsi="Calibri" w:cs="Calibri"/>
                <w:sz w:val="20"/>
                <w:szCs w:val="20"/>
              </w:rPr>
              <w:t>2.400</w:t>
            </w:r>
          </w:p>
        </w:tc>
        <w:tc>
          <w:tcPr>
            <w:tcW w:w="1105" w:type="dxa"/>
          </w:tcPr>
          <w:p w:rsidRPr="00843E9B" w:rsidR="0012048A" w:rsidP="0012048A" w:rsidRDefault="0012048A" w14:paraId="309A0B1B" w14:textId="77777777">
            <w:pPr>
              <w:jc w:val="right"/>
              <w:rPr>
                <w:rFonts w:ascii="Calibri" w:hAnsi="Calibri" w:cs="Calibri"/>
                <w:sz w:val="20"/>
                <w:szCs w:val="20"/>
              </w:rPr>
            </w:pPr>
            <w:r w:rsidRPr="00843E9B">
              <w:rPr>
                <w:rFonts w:ascii="Calibri" w:hAnsi="Calibri" w:cs="Calibri"/>
                <w:sz w:val="20"/>
                <w:szCs w:val="20"/>
              </w:rPr>
              <w:t>2.200</w:t>
            </w:r>
          </w:p>
        </w:tc>
      </w:tr>
      <w:tr w:rsidRPr="00843E9B" w:rsidR="0012048A" w:rsidTr="00A6103E" w14:paraId="758901C3" w14:textId="77777777">
        <w:trPr>
          <w:trHeight w:val="290"/>
        </w:trPr>
        <w:tc>
          <w:tcPr>
            <w:tcW w:w="3510" w:type="dxa"/>
            <w:noWrap/>
            <w:hideMark/>
          </w:tcPr>
          <w:p w:rsidRPr="00843E9B" w:rsidR="0012048A" w:rsidP="0012048A" w:rsidRDefault="0012048A" w14:paraId="06143720"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Gespecialiseerd verpleegkundige</w:t>
            </w:r>
          </w:p>
        </w:tc>
        <w:tc>
          <w:tcPr>
            <w:tcW w:w="1163" w:type="dxa"/>
            <w:shd w:val="clear" w:color="auto" w:fill="D9D9D9" w:themeFill="background1" w:themeFillShade="D9"/>
            <w:noWrap/>
          </w:tcPr>
          <w:p w:rsidRPr="00843E9B" w:rsidR="0012048A" w:rsidP="0012048A" w:rsidRDefault="0012048A" w14:paraId="509372C2" w14:textId="77777777">
            <w:pPr>
              <w:jc w:val="right"/>
              <w:rPr>
                <w:rFonts w:ascii="Calibri" w:hAnsi="Calibri" w:eastAsia="Times New Roman" w:cs="Calibri"/>
                <w:sz w:val="20"/>
                <w:szCs w:val="20"/>
                <w:lang w:eastAsia="nl-NL"/>
              </w:rPr>
            </w:pPr>
            <w:r w:rsidRPr="00843E9B">
              <w:rPr>
                <w:rFonts w:ascii="Calibri" w:hAnsi="Calibri" w:cs="Calibri"/>
                <w:sz w:val="20"/>
                <w:szCs w:val="20"/>
              </w:rPr>
              <w:t>1.700</w:t>
            </w:r>
          </w:p>
        </w:tc>
        <w:tc>
          <w:tcPr>
            <w:tcW w:w="1105" w:type="dxa"/>
            <w:noWrap/>
          </w:tcPr>
          <w:p w:rsidRPr="00843E9B" w:rsidR="0012048A" w:rsidP="0012048A" w:rsidRDefault="0012048A" w14:paraId="43A655CB" w14:textId="77777777">
            <w:pPr>
              <w:jc w:val="right"/>
              <w:rPr>
                <w:rFonts w:ascii="Calibri" w:hAnsi="Calibri" w:eastAsia="Times New Roman" w:cs="Calibri"/>
                <w:sz w:val="20"/>
                <w:szCs w:val="20"/>
                <w:lang w:eastAsia="nl-NL"/>
              </w:rPr>
            </w:pPr>
            <w:r w:rsidRPr="00843E9B">
              <w:rPr>
                <w:rFonts w:ascii="Calibri" w:hAnsi="Calibri" w:cs="Calibri"/>
                <w:sz w:val="20"/>
                <w:szCs w:val="20"/>
              </w:rPr>
              <w:t>1.500</w:t>
            </w:r>
          </w:p>
        </w:tc>
        <w:tc>
          <w:tcPr>
            <w:tcW w:w="1163" w:type="dxa"/>
            <w:shd w:val="clear" w:color="auto" w:fill="D9D9D9" w:themeFill="background1" w:themeFillShade="D9"/>
          </w:tcPr>
          <w:p w:rsidRPr="00843E9B" w:rsidR="0012048A" w:rsidP="0012048A" w:rsidRDefault="0012048A" w14:paraId="5F361400" w14:textId="77777777">
            <w:pPr>
              <w:jc w:val="right"/>
              <w:rPr>
                <w:rFonts w:ascii="Calibri" w:hAnsi="Calibri" w:cs="Calibri"/>
                <w:sz w:val="20"/>
                <w:szCs w:val="20"/>
              </w:rPr>
            </w:pPr>
            <w:r w:rsidRPr="00843E9B">
              <w:rPr>
                <w:rFonts w:ascii="Calibri" w:hAnsi="Calibri" w:cs="Calibri"/>
                <w:sz w:val="20"/>
                <w:szCs w:val="20"/>
              </w:rPr>
              <w:t>4.500</w:t>
            </w:r>
          </w:p>
        </w:tc>
        <w:tc>
          <w:tcPr>
            <w:tcW w:w="1105" w:type="dxa"/>
          </w:tcPr>
          <w:p w:rsidRPr="00843E9B" w:rsidR="0012048A" w:rsidP="0012048A" w:rsidRDefault="0012048A" w14:paraId="38AA3A3D" w14:textId="77777777">
            <w:pPr>
              <w:jc w:val="right"/>
              <w:rPr>
                <w:rFonts w:ascii="Calibri" w:hAnsi="Calibri" w:cs="Calibri"/>
                <w:sz w:val="20"/>
                <w:szCs w:val="20"/>
              </w:rPr>
            </w:pPr>
            <w:r w:rsidRPr="00843E9B">
              <w:rPr>
                <w:rFonts w:ascii="Calibri" w:hAnsi="Calibri" w:cs="Calibri"/>
                <w:sz w:val="20"/>
                <w:szCs w:val="20"/>
              </w:rPr>
              <w:t>3.300</w:t>
            </w:r>
          </w:p>
        </w:tc>
      </w:tr>
      <w:tr w:rsidRPr="00843E9B" w:rsidR="0012048A" w:rsidTr="00A6103E" w14:paraId="79D1DAC4" w14:textId="77777777">
        <w:trPr>
          <w:trHeight w:val="290"/>
        </w:trPr>
        <w:tc>
          <w:tcPr>
            <w:tcW w:w="3510" w:type="dxa"/>
            <w:noWrap/>
            <w:hideMark/>
          </w:tcPr>
          <w:p w:rsidRPr="00843E9B" w:rsidR="0012048A" w:rsidP="0012048A" w:rsidRDefault="0012048A" w14:paraId="24157A3F"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Specialist ouderengeneeskunde, AVG en ondersteuners</w:t>
            </w:r>
          </w:p>
        </w:tc>
        <w:tc>
          <w:tcPr>
            <w:tcW w:w="1163" w:type="dxa"/>
            <w:shd w:val="clear" w:color="auto" w:fill="D9D9D9" w:themeFill="background1" w:themeFillShade="D9"/>
            <w:noWrap/>
          </w:tcPr>
          <w:p w:rsidRPr="00843E9B" w:rsidR="0012048A" w:rsidP="0012048A" w:rsidRDefault="0012048A" w14:paraId="66FF85A5" w14:textId="77777777">
            <w:pPr>
              <w:jc w:val="right"/>
              <w:rPr>
                <w:rFonts w:ascii="Calibri" w:hAnsi="Calibri" w:eastAsia="Times New Roman" w:cs="Calibri"/>
                <w:sz w:val="20"/>
                <w:szCs w:val="20"/>
                <w:lang w:eastAsia="nl-NL"/>
              </w:rPr>
            </w:pPr>
            <w:r w:rsidRPr="00843E9B">
              <w:rPr>
                <w:rFonts w:ascii="Calibri" w:hAnsi="Calibri" w:cs="Calibri"/>
                <w:sz w:val="20"/>
                <w:szCs w:val="20"/>
              </w:rPr>
              <w:t>1.000</w:t>
            </w:r>
          </w:p>
        </w:tc>
        <w:tc>
          <w:tcPr>
            <w:tcW w:w="1105" w:type="dxa"/>
            <w:noWrap/>
          </w:tcPr>
          <w:p w:rsidRPr="00843E9B" w:rsidR="0012048A" w:rsidP="0012048A" w:rsidRDefault="0012048A" w14:paraId="73B70512" w14:textId="77777777">
            <w:pPr>
              <w:jc w:val="right"/>
              <w:rPr>
                <w:rFonts w:ascii="Calibri" w:hAnsi="Calibri" w:eastAsia="Times New Roman" w:cs="Calibri"/>
                <w:sz w:val="20"/>
                <w:szCs w:val="20"/>
                <w:lang w:eastAsia="nl-NL"/>
              </w:rPr>
            </w:pPr>
            <w:r w:rsidRPr="00843E9B">
              <w:rPr>
                <w:rFonts w:ascii="Calibri" w:hAnsi="Calibri" w:cs="Calibri"/>
                <w:sz w:val="20"/>
                <w:szCs w:val="20"/>
              </w:rPr>
              <w:t>1.000</w:t>
            </w:r>
          </w:p>
        </w:tc>
        <w:tc>
          <w:tcPr>
            <w:tcW w:w="1163" w:type="dxa"/>
            <w:shd w:val="clear" w:color="auto" w:fill="D9D9D9" w:themeFill="background1" w:themeFillShade="D9"/>
          </w:tcPr>
          <w:p w:rsidRPr="00843E9B" w:rsidR="0012048A" w:rsidP="0012048A" w:rsidRDefault="0012048A" w14:paraId="4F4A8697" w14:textId="77777777">
            <w:pPr>
              <w:jc w:val="right"/>
              <w:rPr>
                <w:rFonts w:ascii="Calibri" w:hAnsi="Calibri" w:cs="Calibri"/>
                <w:sz w:val="20"/>
                <w:szCs w:val="20"/>
              </w:rPr>
            </w:pPr>
            <w:r w:rsidRPr="00843E9B">
              <w:rPr>
                <w:rFonts w:ascii="Calibri" w:hAnsi="Calibri" w:cs="Calibri"/>
                <w:sz w:val="20"/>
                <w:szCs w:val="20"/>
              </w:rPr>
              <w:t>3.100</w:t>
            </w:r>
          </w:p>
        </w:tc>
        <w:tc>
          <w:tcPr>
            <w:tcW w:w="1105" w:type="dxa"/>
          </w:tcPr>
          <w:p w:rsidRPr="00843E9B" w:rsidR="0012048A" w:rsidP="0012048A" w:rsidRDefault="0012048A" w14:paraId="791A1CDA" w14:textId="77777777">
            <w:pPr>
              <w:jc w:val="right"/>
              <w:rPr>
                <w:rFonts w:ascii="Calibri" w:hAnsi="Calibri" w:cs="Calibri"/>
                <w:sz w:val="20"/>
                <w:szCs w:val="20"/>
              </w:rPr>
            </w:pPr>
            <w:r w:rsidRPr="00843E9B">
              <w:rPr>
                <w:rFonts w:ascii="Calibri" w:hAnsi="Calibri" w:cs="Calibri"/>
                <w:sz w:val="20"/>
                <w:szCs w:val="20"/>
              </w:rPr>
              <w:t>2.500</w:t>
            </w:r>
          </w:p>
        </w:tc>
      </w:tr>
      <w:tr w:rsidRPr="00843E9B" w:rsidR="0012048A" w:rsidTr="00A6103E" w14:paraId="164FF5DA" w14:textId="77777777">
        <w:trPr>
          <w:trHeight w:val="290"/>
        </w:trPr>
        <w:tc>
          <w:tcPr>
            <w:tcW w:w="3510" w:type="dxa"/>
            <w:noWrap/>
            <w:hideMark/>
          </w:tcPr>
          <w:p w:rsidRPr="00843E9B" w:rsidR="0012048A" w:rsidP="0012048A" w:rsidRDefault="0012048A" w14:paraId="02C28FE9" w14:textId="77777777">
            <w:pPr>
              <w:rPr>
                <w:rFonts w:ascii="Calibri" w:hAnsi="Calibri" w:eastAsia="Times New Roman" w:cs="Calibri"/>
                <w:sz w:val="20"/>
                <w:szCs w:val="20"/>
                <w:lang w:eastAsia="nl-NL"/>
              </w:rPr>
            </w:pPr>
            <w:r w:rsidRPr="00843E9B">
              <w:rPr>
                <w:rFonts w:ascii="Calibri" w:hAnsi="Calibri" w:eastAsia="Times New Roman" w:cs="Calibri"/>
                <w:sz w:val="20"/>
                <w:szCs w:val="20"/>
                <w:lang w:eastAsia="nl-NL"/>
              </w:rPr>
              <w:t>Overige beroepen</w:t>
            </w:r>
          </w:p>
        </w:tc>
        <w:tc>
          <w:tcPr>
            <w:tcW w:w="1163" w:type="dxa"/>
            <w:shd w:val="clear" w:color="auto" w:fill="D9D9D9" w:themeFill="background1" w:themeFillShade="D9"/>
            <w:noWrap/>
          </w:tcPr>
          <w:p w:rsidRPr="00843E9B" w:rsidR="0012048A" w:rsidP="0012048A" w:rsidRDefault="0012048A" w14:paraId="7D17971C" w14:textId="77777777">
            <w:pPr>
              <w:jc w:val="right"/>
              <w:rPr>
                <w:rFonts w:ascii="Calibri" w:hAnsi="Calibri" w:eastAsia="Times New Roman" w:cs="Calibri"/>
                <w:sz w:val="20"/>
                <w:szCs w:val="20"/>
                <w:lang w:eastAsia="nl-NL"/>
              </w:rPr>
            </w:pPr>
            <w:r w:rsidRPr="00843E9B">
              <w:rPr>
                <w:rFonts w:ascii="Calibri" w:hAnsi="Calibri" w:cs="Calibri"/>
                <w:sz w:val="20"/>
                <w:szCs w:val="20"/>
              </w:rPr>
              <w:t>17.600</w:t>
            </w:r>
          </w:p>
        </w:tc>
        <w:tc>
          <w:tcPr>
            <w:tcW w:w="1105" w:type="dxa"/>
            <w:noWrap/>
          </w:tcPr>
          <w:p w:rsidRPr="00843E9B" w:rsidR="0012048A" w:rsidP="0012048A" w:rsidRDefault="0012048A" w14:paraId="0D0D1998" w14:textId="77777777">
            <w:pPr>
              <w:jc w:val="right"/>
              <w:rPr>
                <w:rFonts w:ascii="Calibri" w:hAnsi="Calibri" w:eastAsia="Times New Roman" w:cs="Calibri"/>
                <w:sz w:val="20"/>
                <w:szCs w:val="20"/>
                <w:lang w:eastAsia="nl-NL"/>
              </w:rPr>
            </w:pPr>
            <w:r w:rsidRPr="00843E9B">
              <w:rPr>
                <w:rFonts w:ascii="Calibri" w:hAnsi="Calibri" w:cs="Calibri"/>
                <w:sz w:val="20"/>
                <w:szCs w:val="20"/>
              </w:rPr>
              <w:t>16.800</w:t>
            </w:r>
          </w:p>
        </w:tc>
        <w:tc>
          <w:tcPr>
            <w:tcW w:w="1163" w:type="dxa"/>
            <w:shd w:val="clear" w:color="auto" w:fill="D9D9D9" w:themeFill="background1" w:themeFillShade="D9"/>
          </w:tcPr>
          <w:p w:rsidRPr="00843E9B" w:rsidR="0012048A" w:rsidP="0012048A" w:rsidRDefault="0012048A" w14:paraId="4A9B8F8B" w14:textId="77777777">
            <w:pPr>
              <w:jc w:val="right"/>
              <w:rPr>
                <w:rFonts w:ascii="Calibri" w:hAnsi="Calibri" w:cs="Calibri"/>
                <w:sz w:val="20"/>
                <w:szCs w:val="20"/>
              </w:rPr>
            </w:pPr>
            <w:r w:rsidRPr="00843E9B">
              <w:rPr>
                <w:rFonts w:ascii="Calibri" w:hAnsi="Calibri" w:cs="Calibri"/>
                <w:sz w:val="20"/>
                <w:szCs w:val="20"/>
              </w:rPr>
              <w:t>69.900</w:t>
            </w:r>
          </w:p>
        </w:tc>
        <w:tc>
          <w:tcPr>
            <w:tcW w:w="1105" w:type="dxa"/>
          </w:tcPr>
          <w:p w:rsidRPr="00843E9B" w:rsidR="0012048A" w:rsidP="0012048A" w:rsidRDefault="0012048A" w14:paraId="4CDEB198" w14:textId="77777777">
            <w:pPr>
              <w:jc w:val="right"/>
              <w:rPr>
                <w:rFonts w:ascii="Calibri" w:hAnsi="Calibri" w:cs="Calibri"/>
                <w:sz w:val="20"/>
                <w:szCs w:val="20"/>
              </w:rPr>
            </w:pPr>
            <w:r w:rsidRPr="00843E9B">
              <w:rPr>
                <w:rFonts w:ascii="Calibri" w:hAnsi="Calibri" w:cs="Calibri"/>
                <w:sz w:val="20"/>
                <w:szCs w:val="20"/>
              </w:rPr>
              <w:t>51.800</w:t>
            </w:r>
          </w:p>
        </w:tc>
      </w:tr>
    </w:tbl>
    <w:p w:rsidRPr="00843E9B" w:rsidR="0012048A" w:rsidP="0012048A" w:rsidRDefault="0012048A" w14:paraId="149779AD" w14:textId="77777777">
      <w:pPr>
        <w:spacing w:after="0" w:line="240" w:lineRule="auto"/>
        <w:rPr>
          <w:rFonts w:ascii="Calibri" w:hAnsi="Calibri" w:cs="Calibri"/>
          <w:sz w:val="20"/>
          <w:szCs w:val="20"/>
        </w:rPr>
      </w:pPr>
      <w:r w:rsidRPr="00843E9B">
        <w:rPr>
          <w:rFonts w:ascii="Calibri" w:hAnsi="Calibri" w:cs="Calibri"/>
          <w:sz w:val="20"/>
          <w:szCs w:val="20"/>
        </w:rPr>
        <w:t>*Het betreft hier alleen hbo-verpleegkundigen zonder verdere specialisatie. Ramingen voor gespecialiseerd verpleegkundigen zijn gemaakt op basis van informatie van het Capaciteitsorgaan.</w:t>
      </w:r>
    </w:p>
    <w:p w:rsidRPr="00843E9B" w:rsidR="0012048A" w:rsidP="0012048A" w:rsidRDefault="0012048A" w14:paraId="12238E49" w14:textId="77777777">
      <w:pPr>
        <w:spacing w:after="0"/>
        <w:rPr>
          <w:rFonts w:ascii="Calibri" w:hAnsi="Calibri" w:cs="Calibri"/>
          <w:sz w:val="20"/>
          <w:szCs w:val="20"/>
        </w:rPr>
      </w:pPr>
      <w:r w:rsidRPr="00843E9B">
        <w:rPr>
          <w:rFonts w:ascii="Calibri" w:hAnsi="Calibri" w:cs="Calibri"/>
          <w:sz w:val="20"/>
          <w:szCs w:val="20"/>
        </w:rPr>
        <w:t>Bron: Prognosemodel Zorg en Welzijn, ABF Research</w:t>
      </w:r>
    </w:p>
    <w:p w:rsidRPr="00843E9B" w:rsidR="0012048A" w:rsidP="0012048A" w:rsidRDefault="0012048A" w14:paraId="79162EFA" w14:textId="77777777">
      <w:pPr>
        <w:spacing w:after="0"/>
        <w:rPr>
          <w:rFonts w:ascii="Calibri" w:hAnsi="Calibri" w:cs="Calibri"/>
        </w:rPr>
      </w:pPr>
    </w:p>
    <w:p w:rsidRPr="00843E9B" w:rsidR="0012048A" w:rsidP="0012048A" w:rsidRDefault="0012048A" w14:paraId="63153051" w14:textId="77777777">
      <w:pPr>
        <w:spacing w:after="0" w:line="240" w:lineRule="atLeast"/>
        <w:rPr>
          <w:rFonts w:ascii="Calibri" w:hAnsi="Calibri" w:cs="Calibri"/>
          <w:b/>
          <w:bCs/>
        </w:rPr>
      </w:pPr>
      <w:r w:rsidRPr="00843E9B">
        <w:rPr>
          <w:rFonts w:ascii="Calibri" w:hAnsi="Calibri" w:cs="Calibri"/>
          <w:b/>
          <w:bCs/>
        </w:rPr>
        <w:t>Beleidsinzet</w:t>
      </w:r>
    </w:p>
    <w:p w:rsidRPr="00843E9B" w:rsidR="0012048A" w:rsidP="0012048A" w:rsidRDefault="0012048A" w14:paraId="3EEB8B3D" w14:textId="77777777">
      <w:pPr>
        <w:spacing w:after="0" w:line="240" w:lineRule="atLeast"/>
        <w:rPr>
          <w:rFonts w:ascii="Calibri" w:hAnsi="Calibri" w:cs="Calibri"/>
        </w:rPr>
      </w:pPr>
      <w:r w:rsidRPr="00843E9B">
        <w:rPr>
          <w:rFonts w:ascii="Calibri" w:hAnsi="Calibri" w:cs="Calibri"/>
        </w:rPr>
        <w:lastRenderedPageBreak/>
        <w:t>De arbeidsmarktprognose laat zien dat de personeelstekorten in zorg en welzijn de komende jaren onverminderd groot blijven en naar verwachting zelfs verder zullen toenemen. Voor het aanpakken van de tekorten volgt het kabinet de drie lijnen die eerder in het regeerprogramma uiteengezet zijn. Deze lijnen zijn onder meer in het AZWA en het HLO verder uitgewerkt in concrete maatregelen die moeten bijdragen aan het beheersen van het arbeidsmarkttekort:</w:t>
      </w:r>
    </w:p>
    <w:p w:rsidRPr="00843E9B" w:rsidR="0012048A" w:rsidP="0012048A" w:rsidRDefault="0012048A" w14:paraId="6D4967A4" w14:textId="77777777">
      <w:pPr>
        <w:pStyle w:val="Lijstalinea"/>
        <w:numPr>
          <w:ilvl w:val="0"/>
          <w:numId w:val="3"/>
        </w:numPr>
        <w:suppressAutoHyphens/>
        <w:spacing w:after="0" w:line="240" w:lineRule="atLeast"/>
        <w:rPr>
          <w:rFonts w:ascii="Calibri" w:hAnsi="Calibri" w:cs="Calibri"/>
          <w:color w:val="000000"/>
        </w:rPr>
      </w:pPr>
      <w:r w:rsidRPr="00843E9B">
        <w:rPr>
          <w:rFonts w:ascii="Calibri" w:hAnsi="Calibri" w:cs="Calibri"/>
        </w:rPr>
        <w:t xml:space="preserve">Naar maximaal 20 procent administratietijd per 2030. </w:t>
      </w:r>
    </w:p>
    <w:p w:rsidRPr="00843E9B" w:rsidR="0012048A" w:rsidP="0012048A" w:rsidRDefault="0012048A" w14:paraId="3419FF88" w14:textId="77777777">
      <w:pPr>
        <w:pStyle w:val="Lijstalinea"/>
        <w:numPr>
          <w:ilvl w:val="0"/>
          <w:numId w:val="3"/>
        </w:numPr>
        <w:suppressAutoHyphens/>
        <w:spacing w:after="0" w:line="240" w:lineRule="atLeast"/>
        <w:rPr>
          <w:rFonts w:ascii="Calibri" w:hAnsi="Calibri" w:cs="Calibri"/>
          <w:color w:val="000000"/>
        </w:rPr>
      </w:pPr>
      <w:r w:rsidRPr="00843E9B">
        <w:rPr>
          <w:rFonts w:ascii="Calibri" w:hAnsi="Calibri" w:cs="Calibri"/>
        </w:rPr>
        <w:t>De juiste inzet van medewerkers, onder andere door:</w:t>
      </w:r>
    </w:p>
    <w:p w:rsidRPr="00843E9B" w:rsidR="0012048A" w:rsidP="0012048A" w:rsidRDefault="0012048A" w14:paraId="646CCF1C" w14:textId="77777777">
      <w:pPr>
        <w:pStyle w:val="Lijstalinea"/>
        <w:numPr>
          <w:ilvl w:val="0"/>
          <w:numId w:val="4"/>
        </w:numPr>
        <w:suppressAutoHyphens/>
        <w:spacing w:after="0" w:line="240" w:lineRule="atLeast"/>
        <w:rPr>
          <w:rFonts w:ascii="Calibri" w:hAnsi="Calibri" w:cs="Calibri"/>
        </w:rPr>
      </w:pPr>
      <w:r w:rsidRPr="00843E9B">
        <w:rPr>
          <w:rFonts w:ascii="Calibri" w:hAnsi="Calibri" w:cs="Calibri"/>
        </w:rPr>
        <w:t xml:space="preserve">het versneld uitrollen van domeinoverstijgend indiceren tussen de Zorgverzekeringswet (wijkverpleegkunde) en Wet maatschappelijke ondersteuning waarbij de minste inzet van medewerkers het uitgangspunt is; </w:t>
      </w:r>
    </w:p>
    <w:p w:rsidRPr="00843E9B" w:rsidR="0012048A" w:rsidP="0012048A" w:rsidRDefault="0012048A" w14:paraId="3D5242AF" w14:textId="77777777">
      <w:pPr>
        <w:pStyle w:val="Lijstalinea"/>
        <w:numPr>
          <w:ilvl w:val="0"/>
          <w:numId w:val="4"/>
        </w:numPr>
        <w:suppressAutoHyphens/>
        <w:spacing w:after="0" w:line="240" w:lineRule="atLeast"/>
        <w:rPr>
          <w:rFonts w:ascii="Calibri" w:hAnsi="Calibri" w:cs="Calibri"/>
        </w:rPr>
      </w:pPr>
      <w:r w:rsidRPr="00843E9B">
        <w:rPr>
          <w:rFonts w:ascii="Calibri" w:hAnsi="Calibri" w:cs="Calibri"/>
        </w:rPr>
        <w:t xml:space="preserve">de inzet van (medisch-technische) innovaties die arbeidsbesparend werken; </w:t>
      </w:r>
    </w:p>
    <w:p w:rsidRPr="00843E9B" w:rsidR="0012048A" w:rsidP="0012048A" w:rsidRDefault="0012048A" w14:paraId="17D5016D" w14:textId="77777777">
      <w:pPr>
        <w:pStyle w:val="Lijstalinea"/>
        <w:numPr>
          <w:ilvl w:val="0"/>
          <w:numId w:val="4"/>
        </w:numPr>
        <w:suppressAutoHyphens/>
        <w:spacing w:after="0" w:line="240" w:lineRule="atLeast"/>
        <w:rPr>
          <w:rFonts w:ascii="Calibri" w:hAnsi="Calibri" w:cs="Calibri"/>
        </w:rPr>
      </w:pPr>
      <w:r w:rsidRPr="00843E9B">
        <w:rPr>
          <w:rFonts w:ascii="Calibri" w:hAnsi="Calibri" w:cs="Calibri"/>
        </w:rPr>
        <w:t>een goede samenwerking met mantelzorgers en informele zorg en ondersteuning.</w:t>
      </w:r>
    </w:p>
    <w:p w:rsidRPr="00843E9B" w:rsidR="0012048A" w:rsidP="0012048A" w:rsidRDefault="0012048A" w14:paraId="61A481DF" w14:textId="77777777">
      <w:pPr>
        <w:pStyle w:val="Lijstalinea"/>
        <w:numPr>
          <w:ilvl w:val="0"/>
          <w:numId w:val="3"/>
        </w:numPr>
        <w:suppressAutoHyphens/>
        <w:spacing w:after="0" w:line="240" w:lineRule="atLeast"/>
        <w:rPr>
          <w:rFonts w:ascii="Calibri" w:hAnsi="Calibri" w:cs="Calibri"/>
        </w:rPr>
      </w:pPr>
      <w:r w:rsidRPr="00843E9B">
        <w:rPr>
          <w:rFonts w:ascii="Calibri" w:hAnsi="Calibri" w:cs="Calibri"/>
        </w:rPr>
        <w:t xml:space="preserve">Het vergroten van vakmanschap en werkplezier, onder andere door te investeren in het meer, sneller en beter opleiden van professionals. De focus ligt op de opleiding en scholing van professionals, eerst en vooral waar tekorten het grootste zijn, en waar de beweging “naar de voorkant” om vraagt. </w:t>
      </w:r>
    </w:p>
    <w:p w:rsidRPr="00843E9B" w:rsidR="0012048A" w:rsidP="0012048A" w:rsidRDefault="0012048A" w14:paraId="7F172897" w14:textId="77777777">
      <w:pPr>
        <w:pStyle w:val="Lijstalinea"/>
        <w:suppressAutoHyphens/>
        <w:spacing w:after="0" w:line="240" w:lineRule="atLeast"/>
        <w:ind w:left="0"/>
        <w:rPr>
          <w:rFonts w:ascii="Calibri" w:hAnsi="Calibri" w:cs="Calibri"/>
        </w:rPr>
      </w:pPr>
      <w:r w:rsidRPr="00843E9B">
        <w:rPr>
          <w:rFonts w:ascii="Calibri" w:hAnsi="Calibri" w:cs="Calibri"/>
        </w:rPr>
        <w:t>Naast de maatregelen die vanuit VWS worden genomen om het personeelstekort terug te dringen, zet het kabinet ook breed in op het aanpakken van de arbeidsmarktkrapte. Hiervoor verwijs ik u naar eerdere kamerbrieven over de brede krapteaanpak</w:t>
      </w:r>
      <w:r w:rsidRPr="00843E9B">
        <w:rPr>
          <w:rStyle w:val="Voetnootmarkering"/>
          <w:rFonts w:ascii="Calibri" w:hAnsi="Calibri" w:cs="Calibri"/>
        </w:rPr>
        <w:footnoteReference w:id="5"/>
      </w:r>
      <w:r w:rsidRPr="00843E9B">
        <w:rPr>
          <w:rFonts w:ascii="Calibri" w:hAnsi="Calibri" w:cs="Calibri"/>
        </w:rPr>
        <w:t>.</w:t>
      </w:r>
    </w:p>
    <w:p w:rsidRPr="00843E9B" w:rsidR="0012048A" w:rsidP="0012048A" w:rsidRDefault="0012048A" w14:paraId="367D2E3B" w14:textId="77777777">
      <w:pPr>
        <w:spacing w:after="0" w:line="240" w:lineRule="atLeast"/>
        <w:rPr>
          <w:rFonts w:ascii="Calibri" w:hAnsi="Calibri" w:cs="Calibri"/>
        </w:rPr>
      </w:pPr>
    </w:p>
    <w:p w:rsidRPr="00843E9B" w:rsidR="0012048A" w:rsidP="0012048A" w:rsidRDefault="0012048A" w14:paraId="7B634D32" w14:textId="77D6BBDF">
      <w:pPr>
        <w:spacing w:after="0" w:line="240" w:lineRule="atLeast"/>
        <w:rPr>
          <w:rFonts w:ascii="Calibri" w:hAnsi="Calibri" w:cs="Calibri"/>
        </w:rPr>
      </w:pPr>
      <w:r w:rsidRPr="00843E9B">
        <w:rPr>
          <w:rFonts w:ascii="Calibri" w:hAnsi="Calibri" w:cs="Calibri"/>
        </w:rPr>
        <w:t>Tot slot wil ik opmerken dat de prognose laat zien dat het personeelstekort binnen zorg en welzijn een uitdaging zal blijven. Met de sector zetten we vol in op onder meer passende zorg, preventie, arbeidsbesparende technologie en het terugdringen van administratieve lasten om de afgesproken ambities wat betreft arbeidsbesparing uit het AZWA en het HLO te realiseren. Als we hierin weten te slagen, heeft dit een flink dempende werking op het tekort. Samen met de sector wil ik dan ook voortvarend verder aan de slag met de afspraken uit beide akkoorden. Om goede zorg en ondersteuning ook op de lange termijn toegankelijk te houden zijn nog aanvullende keuzes nodig. Binnen de zorg, maar ook breder als het gaat om wat voor economie we willen hebben en welke maatschappelijke doelen we het meest prioritair achten. Het is aan een nieuw kabinet om deze noodzakelijke keuzes te maken.</w:t>
      </w:r>
    </w:p>
    <w:p w:rsidRPr="00843E9B" w:rsidR="0012048A" w:rsidP="0012048A" w:rsidRDefault="0012048A" w14:paraId="2B95671C" w14:textId="77777777">
      <w:pPr>
        <w:spacing w:after="0"/>
        <w:rPr>
          <w:rFonts w:ascii="Calibri" w:hAnsi="Calibri" w:cs="Calibri"/>
        </w:rPr>
      </w:pPr>
    </w:p>
    <w:p w:rsidRPr="00843E9B" w:rsidR="0012048A" w:rsidP="0012048A" w:rsidRDefault="00843E9B" w14:paraId="2B63A5C6" w14:textId="6A50087D">
      <w:pPr>
        <w:spacing w:after="0" w:line="240" w:lineRule="auto"/>
        <w:rPr>
          <w:rFonts w:ascii="Calibri" w:hAnsi="Calibri" w:cs="Calibri"/>
          <w:noProof/>
        </w:rPr>
      </w:pPr>
      <w:r w:rsidRPr="00843E9B">
        <w:rPr>
          <w:rFonts w:ascii="Calibri" w:hAnsi="Calibri" w:cs="Calibri"/>
          <w:noProof/>
        </w:rPr>
        <w:t>D</w:t>
      </w:r>
      <w:r w:rsidRPr="00843E9B" w:rsidR="0012048A">
        <w:rPr>
          <w:rFonts w:ascii="Calibri" w:hAnsi="Calibri" w:cs="Calibri"/>
          <w:noProof/>
        </w:rPr>
        <w:t>e minister van Volksgezondheid,</w:t>
      </w:r>
      <w:r w:rsidRPr="00843E9B">
        <w:rPr>
          <w:rFonts w:ascii="Calibri" w:hAnsi="Calibri" w:cs="Calibri"/>
          <w:noProof/>
        </w:rPr>
        <w:t xml:space="preserve"> </w:t>
      </w:r>
      <w:r w:rsidRPr="00843E9B" w:rsidR="0012048A">
        <w:rPr>
          <w:rFonts w:ascii="Calibri" w:hAnsi="Calibri" w:cs="Calibri"/>
          <w:noProof/>
        </w:rPr>
        <w:t>Welzijn en Sport,</w:t>
      </w:r>
    </w:p>
    <w:p w:rsidRPr="00843E9B" w:rsidR="0012048A" w:rsidP="0012048A" w:rsidRDefault="0012048A" w14:paraId="166DB21B" w14:textId="5DBF0133">
      <w:pPr>
        <w:spacing w:after="0" w:line="240" w:lineRule="auto"/>
        <w:rPr>
          <w:rFonts w:ascii="Calibri" w:hAnsi="Calibri" w:cs="Calibri"/>
          <w:noProof/>
        </w:rPr>
      </w:pPr>
      <w:r w:rsidRPr="00843E9B">
        <w:rPr>
          <w:rFonts w:ascii="Calibri" w:hAnsi="Calibri" w:cs="Calibri"/>
          <w:noProof/>
        </w:rPr>
        <w:t>J</w:t>
      </w:r>
      <w:r w:rsidRPr="00843E9B" w:rsidR="00843E9B">
        <w:rPr>
          <w:rFonts w:ascii="Calibri" w:hAnsi="Calibri" w:cs="Calibri"/>
          <w:noProof/>
        </w:rPr>
        <w:t>.</w:t>
      </w:r>
      <w:r w:rsidRPr="00843E9B">
        <w:rPr>
          <w:rFonts w:ascii="Calibri" w:hAnsi="Calibri" w:cs="Calibri"/>
          <w:noProof/>
        </w:rPr>
        <w:t>A</w:t>
      </w:r>
      <w:r w:rsidRPr="00843E9B" w:rsidR="00843E9B">
        <w:rPr>
          <w:rFonts w:ascii="Calibri" w:hAnsi="Calibri" w:cs="Calibri"/>
          <w:noProof/>
        </w:rPr>
        <w:t xml:space="preserve">. </w:t>
      </w:r>
      <w:r w:rsidRPr="00843E9B">
        <w:rPr>
          <w:rFonts w:ascii="Calibri" w:hAnsi="Calibri" w:cs="Calibri"/>
          <w:noProof/>
        </w:rPr>
        <w:t>Bruijn</w:t>
      </w:r>
    </w:p>
    <w:p w:rsidRPr="00843E9B" w:rsidR="0012048A" w:rsidP="0012048A" w:rsidRDefault="0012048A" w14:paraId="53374582" w14:textId="77777777">
      <w:pPr>
        <w:spacing w:after="0"/>
        <w:rPr>
          <w:rFonts w:ascii="Calibri" w:hAnsi="Calibri" w:cs="Calibri"/>
          <w:b/>
          <w:bCs/>
        </w:rPr>
      </w:pPr>
    </w:p>
    <w:p w:rsidRPr="00843E9B" w:rsidR="00843E9B" w:rsidRDefault="00843E9B" w14:paraId="652964A9" w14:textId="2962DA2F">
      <w:pPr>
        <w:rPr>
          <w:rFonts w:ascii="Calibri" w:hAnsi="Calibri" w:cs="Calibri"/>
          <w:b/>
          <w:bCs/>
        </w:rPr>
      </w:pPr>
      <w:r w:rsidRPr="00843E9B">
        <w:rPr>
          <w:rFonts w:ascii="Calibri" w:hAnsi="Calibri" w:cs="Calibri"/>
          <w:b/>
          <w:bCs/>
        </w:rPr>
        <w:br w:type="page"/>
      </w:r>
    </w:p>
    <w:p w:rsidRPr="00843E9B" w:rsidR="0012048A" w:rsidP="0012048A" w:rsidRDefault="0012048A" w14:paraId="00079219" w14:textId="77777777">
      <w:pPr>
        <w:spacing w:after="0"/>
        <w:rPr>
          <w:rFonts w:ascii="Calibri" w:hAnsi="Calibri" w:cs="Calibri"/>
          <w:b/>
          <w:bCs/>
        </w:rPr>
      </w:pPr>
      <w:r w:rsidRPr="00843E9B">
        <w:rPr>
          <w:rFonts w:ascii="Calibri" w:hAnsi="Calibri" w:cs="Calibri"/>
          <w:b/>
          <w:bCs/>
        </w:rPr>
        <w:lastRenderedPageBreak/>
        <w:t>Bijlage 1 Belangrijkste wijzigingen ten opzichte van vorige prognose</w:t>
      </w:r>
    </w:p>
    <w:p w:rsidRPr="00843E9B" w:rsidR="0012048A" w:rsidP="0012048A" w:rsidRDefault="0012048A" w14:paraId="3D7C6F5F" w14:textId="77777777">
      <w:pPr>
        <w:spacing w:after="0"/>
        <w:rPr>
          <w:rFonts w:ascii="Calibri" w:hAnsi="Calibri" w:cs="Calibri"/>
        </w:rPr>
      </w:pPr>
    </w:p>
    <w:p w:rsidRPr="00843E9B" w:rsidR="0012048A" w:rsidP="0012048A" w:rsidRDefault="0012048A" w14:paraId="69C96262" w14:textId="77777777">
      <w:pPr>
        <w:spacing w:after="0"/>
        <w:rPr>
          <w:rFonts w:ascii="Calibri" w:hAnsi="Calibri" w:cs="Calibri"/>
        </w:rPr>
      </w:pPr>
      <w:r w:rsidRPr="00843E9B">
        <w:rPr>
          <w:rFonts w:ascii="Calibri" w:hAnsi="Calibri" w:cs="Calibri"/>
        </w:rPr>
        <w:t>Zoals in de brief aangegeven komt het verwachte personeelstekort in 2034 in de nieuwe Referentieraming circa 9 duizend hoger uit dan bij de raming van vorig jaar. Het verschil van 9 duizend personen is het saldo van de effecten van allerlei ontwikkelingen/wijzigingen. Hieronder zijn de belangrijkste wijzigingen en/of met het grootste effect kort uiteengezet:</w:t>
      </w:r>
    </w:p>
    <w:p w:rsidRPr="00843E9B" w:rsidR="0012048A" w:rsidP="0012048A" w:rsidRDefault="0012048A" w14:paraId="6DD02D07" w14:textId="77777777">
      <w:pPr>
        <w:numPr>
          <w:ilvl w:val="0"/>
          <w:numId w:val="2"/>
        </w:numPr>
        <w:spacing w:after="0"/>
        <w:ind w:left="714" w:hanging="357"/>
        <w:rPr>
          <w:rFonts w:ascii="Calibri" w:hAnsi="Calibri" w:cs="Calibri"/>
        </w:rPr>
      </w:pPr>
      <w:r w:rsidRPr="00843E9B">
        <w:rPr>
          <w:rFonts w:ascii="Calibri" w:hAnsi="Calibri" w:cs="Calibri"/>
        </w:rPr>
        <w:t xml:space="preserve">Vacatures in de startsituatie: enerzijds is het tekort in de startsituatie (eind 2024) lager dan vorig jaar geraamd doordat het aantal vacatures eind 2024 volgens de realisatiecijfers van het CBS en UVW lager uitvalt, maar anderzijds is het aantal vacatures in de startsituatie naar boven bijgesteld om deze te laten matchen met het aantal vacatures voor een aantal beroepen zoals geraamd door het Capaciteitsorgaan. Deze twee effecten heffen elkaar ongeveer op, waardoor de startsituatie geen noemenswaardig effect heeft op het verschil in uitkomst in 2034 tussen de prognose van dit jaar en vorig jaar. </w:t>
      </w:r>
    </w:p>
    <w:p w:rsidRPr="00843E9B" w:rsidR="0012048A" w:rsidP="0012048A" w:rsidRDefault="0012048A" w14:paraId="665C672B" w14:textId="77777777">
      <w:pPr>
        <w:numPr>
          <w:ilvl w:val="0"/>
          <w:numId w:val="2"/>
        </w:numPr>
        <w:spacing w:after="0"/>
        <w:ind w:left="714" w:hanging="357"/>
        <w:rPr>
          <w:rFonts w:ascii="Calibri" w:hAnsi="Calibri" w:cs="Calibri"/>
        </w:rPr>
      </w:pPr>
      <w:r w:rsidRPr="00843E9B">
        <w:rPr>
          <w:rFonts w:ascii="Calibri" w:hAnsi="Calibri" w:cs="Calibri"/>
        </w:rPr>
        <w:t>Zorggebruik: de groei van het verwachte zorggebruik nam ten opzichte van de vorige prognose af, vooral door een lagere verwachte groei binnen de Verpleeghuiszorg. Hierdoor valt het personeelstekort in 2034 ten opzichte van de vorige prognose circa 20 duizend personen lager uit.</w:t>
      </w:r>
    </w:p>
    <w:p w:rsidRPr="00843E9B" w:rsidR="0012048A" w:rsidP="0012048A" w:rsidRDefault="0012048A" w14:paraId="01EEBFC1" w14:textId="77777777">
      <w:pPr>
        <w:numPr>
          <w:ilvl w:val="0"/>
          <w:numId w:val="2"/>
        </w:numPr>
        <w:spacing w:after="0"/>
        <w:ind w:left="714" w:hanging="357"/>
        <w:rPr>
          <w:rFonts w:ascii="Calibri" w:hAnsi="Calibri" w:cs="Calibri"/>
        </w:rPr>
      </w:pPr>
      <w:r w:rsidRPr="00843E9B">
        <w:rPr>
          <w:rFonts w:ascii="Calibri" w:hAnsi="Calibri" w:cs="Calibri"/>
        </w:rPr>
        <w:t xml:space="preserve">Toevoeging zelfstandigen: de toevoeging van zelfstandigen heeft geen effect op het veronderstelde tekort in de startsituatie, maar wel op de ontwikkeling van het tekort. Door de toevoeging van zelfstandigen valt zowel de arbeidsvraag als het arbeidsaanbod ruim 200 duizend personen hoger uit in de startsituatie. Doordat de procentuele groei van de arbeidsvraag groter is dan het arbeidsaanbod, leidt dit in absolute termen tot een groter tekort in 2034 (circa 25 duizend personen hoger). </w:t>
      </w:r>
    </w:p>
    <w:p w:rsidRPr="00843E9B" w:rsidR="0012048A" w:rsidP="0012048A" w:rsidRDefault="0012048A" w14:paraId="3F3F0E81" w14:textId="77777777">
      <w:pPr>
        <w:numPr>
          <w:ilvl w:val="0"/>
          <w:numId w:val="2"/>
        </w:numPr>
        <w:spacing w:after="0"/>
        <w:ind w:left="714" w:hanging="357"/>
        <w:rPr>
          <w:rFonts w:ascii="Calibri" w:hAnsi="Calibri" w:cs="Calibri"/>
        </w:rPr>
      </w:pPr>
      <w:r w:rsidRPr="00843E9B">
        <w:rPr>
          <w:rFonts w:ascii="Calibri" w:hAnsi="Calibri" w:cs="Calibri"/>
        </w:rPr>
        <w:t>Zorghulpen: in de raming van vorig jaar (en de jaren daarvoor) werd aangenomen dat vacatures voor zorghulpen (mbo-niveau 1) altijd vervuld konden worden, omdat hiervoor in principe geen vooropleiding voor is vereist. Deze aanname is door ABF Research in overleg met het veld losgelaten omdat het ook voor deze groep lastiger wordt om personeel te vinden. Het rekenmodel werkt nu voor deze beroepsgroep op dezelfde manier als voor andere beroepsgroepen. Hierdoor ontstaan in 2034 circa 12.500 extra vacatures in het model.</w:t>
      </w:r>
    </w:p>
    <w:p w:rsidRPr="00843E9B" w:rsidR="0012048A" w:rsidP="0012048A" w:rsidRDefault="0012048A" w14:paraId="711C37F7" w14:textId="77777777">
      <w:pPr>
        <w:numPr>
          <w:ilvl w:val="0"/>
          <w:numId w:val="2"/>
        </w:numPr>
        <w:spacing w:after="0"/>
        <w:ind w:left="714" w:hanging="357"/>
        <w:rPr>
          <w:rFonts w:ascii="Calibri" w:hAnsi="Calibri" w:cs="Calibri"/>
        </w:rPr>
      </w:pPr>
      <w:r w:rsidRPr="00843E9B">
        <w:rPr>
          <w:rFonts w:ascii="Calibri" w:hAnsi="Calibri" w:cs="Calibri"/>
        </w:rPr>
        <w:t>Saldo in- en uitstroom: door het meenemen van een extra realisatiejaar (2024) zijn de veronderstellingen voor in- en uitstroom in/uit de sector en vanuit het onderwijs iets bijgesteld ten opzichte van de raming van vorig jaar. Hierdoor komt het tekort in 2034 circa 7 duizend hoger uit.</w:t>
      </w:r>
    </w:p>
    <w:p w:rsidRPr="00843E9B" w:rsidR="0012048A" w:rsidP="0012048A" w:rsidRDefault="0012048A" w14:paraId="629BEC0D" w14:textId="77777777">
      <w:pPr>
        <w:spacing w:after="0" w:line="240" w:lineRule="auto"/>
        <w:rPr>
          <w:rFonts w:ascii="Calibri" w:hAnsi="Calibri" w:cs="Calibri"/>
          <w:noProof/>
        </w:rPr>
      </w:pPr>
    </w:p>
    <w:p w:rsidRPr="00843E9B" w:rsidR="00F80165" w:rsidP="0012048A" w:rsidRDefault="00F80165" w14:paraId="12BB892A" w14:textId="77777777">
      <w:pPr>
        <w:spacing w:after="0"/>
        <w:rPr>
          <w:rFonts w:ascii="Calibri" w:hAnsi="Calibri" w:cs="Calibri"/>
        </w:rPr>
      </w:pPr>
    </w:p>
    <w:sectPr w:rsidRPr="00843E9B" w:rsidR="00F80165" w:rsidSect="006534BB">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2D1C" w14:textId="77777777" w:rsidR="0012048A" w:rsidRDefault="0012048A" w:rsidP="0012048A">
      <w:pPr>
        <w:spacing w:after="0" w:line="240" w:lineRule="auto"/>
      </w:pPr>
      <w:r>
        <w:separator/>
      </w:r>
    </w:p>
  </w:endnote>
  <w:endnote w:type="continuationSeparator" w:id="0">
    <w:p w14:paraId="4329D373" w14:textId="77777777" w:rsidR="0012048A" w:rsidRDefault="0012048A" w:rsidP="0012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031C" w14:textId="77777777" w:rsidR="0012048A" w:rsidRPr="0012048A" w:rsidRDefault="0012048A" w:rsidP="001204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1F1C" w14:textId="77777777" w:rsidR="0012048A" w:rsidRPr="0012048A" w:rsidRDefault="0012048A" w:rsidP="001204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25E8" w14:textId="77777777" w:rsidR="0012048A" w:rsidRPr="0012048A" w:rsidRDefault="0012048A" w:rsidP="001204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E6CC" w14:textId="77777777" w:rsidR="0012048A" w:rsidRDefault="0012048A" w:rsidP="0012048A">
      <w:pPr>
        <w:spacing w:after="0" w:line="240" w:lineRule="auto"/>
      </w:pPr>
      <w:r>
        <w:separator/>
      </w:r>
    </w:p>
  </w:footnote>
  <w:footnote w:type="continuationSeparator" w:id="0">
    <w:p w14:paraId="07B81DA5" w14:textId="77777777" w:rsidR="0012048A" w:rsidRDefault="0012048A" w:rsidP="0012048A">
      <w:pPr>
        <w:spacing w:after="0" w:line="240" w:lineRule="auto"/>
      </w:pPr>
      <w:r>
        <w:continuationSeparator/>
      </w:r>
    </w:p>
  </w:footnote>
  <w:footnote w:id="1">
    <w:p w14:paraId="6C90507E" w14:textId="77777777" w:rsidR="0012048A" w:rsidRPr="00843E9B" w:rsidRDefault="0012048A" w:rsidP="0012048A">
      <w:pPr>
        <w:pStyle w:val="Default"/>
        <w:rPr>
          <w:rFonts w:ascii="Calibri" w:hAnsi="Calibri" w:cs="Calibri"/>
          <w:sz w:val="20"/>
          <w:szCs w:val="20"/>
        </w:rPr>
      </w:pPr>
      <w:r w:rsidRPr="00843E9B">
        <w:rPr>
          <w:rStyle w:val="Voetnootmarkering"/>
          <w:rFonts w:ascii="Calibri" w:hAnsi="Calibri" w:cs="Calibri"/>
          <w:sz w:val="20"/>
          <w:szCs w:val="20"/>
        </w:rPr>
        <w:footnoteRef/>
      </w:r>
      <w:r w:rsidRPr="00843E9B">
        <w:rPr>
          <w:rFonts w:ascii="Calibri" w:hAnsi="Calibri" w:cs="Calibri"/>
          <w:sz w:val="20"/>
          <w:szCs w:val="20"/>
        </w:rPr>
        <w:t xml:space="preserve"> GZ-psycholoog, klinisch neuropsycholoog, klinisch psycholoog, verslavingsarts en psychotherapeut</w:t>
      </w:r>
    </w:p>
  </w:footnote>
  <w:footnote w:id="2">
    <w:p w14:paraId="776CE71C" w14:textId="77777777" w:rsidR="0012048A" w:rsidRPr="00843E9B" w:rsidRDefault="0012048A" w:rsidP="0012048A">
      <w:pPr>
        <w:pStyle w:val="Voetnoottekst"/>
        <w:rPr>
          <w:rFonts w:ascii="Calibri" w:hAnsi="Calibri" w:cs="Calibri"/>
          <w:lang w:val="nl-NL"/>
        </w:rPr>
      </w:pPr>
      <w:r w:rsidRPr="00843E9B">
        <w:rPr>
          <w:rStyle w:val="Voetnootmarkering"/>
          <w:rFonts w:ascii="Calibri" w:hAnsi="Calibri" w:cs="Calibri"/>
        </w:rPr>
        <w:footnoteRef/>
      </w:r>
      <w:r w:rsidRPr="00843E9B">
        <w:rPr>
          <w:rFonts w:ascii="Calibri" w:hAnsi="Calibri" w:cs="Calibri"/>
          <w:lang w:val="nl-NL"/>
        </w:rPr>
        <w:t xml:space="preserve"> Kamerstukken II, vergaderjaar 2024/2025, 29 282, nr. 586</w:t>
      </w:r>
    </w:p>
  </w:footnote>
  <w:footnote w:id="3">
    <w:p w14:paraId="27EB0865" w14:textId="77777777" w:rsidR="0012048A" w:rsidRPr="00843E9B" w:rsidRDefault="0012048A" w:rsidP="0012048A">
      <w:pPr>
        <w:pStyle w:val="Voetnoottekst"/>
        <w:suppressAutoHyphens/>
        <w:rPr>
          <w:rFonts w:ascii="Calibri" w:hAnsi="Calibri" w:cs="Calibri"/>
          <w:lang w:val="nl-NL"/>
        </w:rPr>
      </w:pPr>
      <w:r w:rsidRPr="00843E9B">
        <w:rPr>
          <w:rStyle w:val="Voetnootmarkering"/>
          <w:rFonts w:ascii="Calibri" w:hAnsi="Calibri" w:cs="Calibri"/>
        </w:rPr>
        <w:footnoteRef/>
      </w:r>
      <w:r w:rsidRPr="00843E9B">
        <w:rPr>
          <w:rFonts w:ascii="Calibri" w:hAnsi="Calibri" w:cs="Calibri"/>
          <w:lang w:val="nl-NL"/>
        </w:rPr>
        <w:t xml:space="preserve"> In het prognosemodel is uitgegaan van verlaging van het eigen risico, wat naar verwachting leidt tot extra zorggebruik. De verlaging van het eigen risico is een afspraak in het Hoofdlijnenakkoord van Kabinet Schoof en is aangehouden in afwachting van een nieuw kabinet. De wijziging van het eigen risico is naar verwachting onderwerp van gesprek bij de formatie.</w:t>
      </w:r>
    </w:p>
    <w:p w14:paraId="7EADE1D4" w14:textId="77777777" w:rsidR="0012048A" w:rsidRPr="00843E9B" w:rsidRDefault="0012048A" w:rsidP="0012048A">
      <w:pPr>
        <w:pStyle w:val="Voetnoottekst"/>
        <w:rPr>
          <w:rFonts w:ascii="Calibri" w:hAnsi="Calibri" w:cs="Calibri"/>
          <w:lang w:val="nl-NL"/>
        </w:rPr>
      </w:pPr>
    </w:p>
  </w:footnote>
  <w:footnote w:id="4">
    <w:p w14:paraId="6FBD8BBB" w14:textId="77777777" w:rsidR="0012048A" w:rsidRPr="00843E9B" w:rsidRDefault="0012048A" w:rsidP="0012048A">
      <w:pPr>
        <w:pStyle w:val="Voetnoottekst"/>
        <w:rPr>
          <w:rFonts w:ascii="Calibri" w:hAnsi="Calibri" w:cs="Calibri"/>
          <w:lang w:val="nl-NL"/>
        </w:rPr>
      </w:pPr>
      <w:r w:rsidRPr="00843E9B">
        <w:rPr>
          <w:rStyle w:val="Voetnootmarkering"/>
          <w:rFonts w:ascii="Calibri" w:hAnsi="Calibri" w:cs="Calibri"/>
        </w:rPr>
        <w:footnoteRef/>
      </w:r>
      <w:r w:rsidRPr="00843E9B">
        <w:rPr>
          <w:rFonts w:ascii="Calibri" w:hAnsi="Calibri" w:cs="Calibri"/>
          <w:lang w:val="nl-NL"/>
        </w:rPr>
        <w:t xml:space="preserve"> Dit betreft de beroepen geraamd door ABF Research. Deze tekorten per regio (zowel naar regioplusregio als zorgkantoorregio) zijn terug te vinden via www.prognosemodelzw.nl in het dashboard en de online tool. De ramingen op basis van informatie van het Capaciteitsorgaan zijn alleen beschikbaar op landelijk niveau. </w:t>
      </w:r>
    </w:p>
  </w:footnote>
  <w:footnote w:id="5">
    <w:p w14:paraId="55A67FBD" w14:textId="5A757DC8" w:rsidR="0012048A" w:rsidRPr="00843E9B" w:rsidRDefault="0012048A" w:rsidP="0012048A">
      <w:pPr>
        <w:pStyle w:val="Voetnoottekst"/>
        <w:rPr>
          <w:rFonts w:ascii="Calibri" w:hAnsi="Calibri" w:cs="Calibri"/>
          <w:lang w:val="nl-NL"/>
        </w:rPr>
      </w:pPr>
      <w:r w:rsidRPr="00843E9B">
        <w:rPr>
          <w:rFonts w:ascii="Calibri" w:hAnsi="Calibri" w:cs="Calibri"/>
          <w:lang w:val="nl-NL"/>
        </w:rPr>
        <w:footnoteRef/>
      </w:r>
      <w:r w:rsidRPr="00843E9B">
        <w:rPr>
          <w:rFonts w:ascii="Calibri" w:hAnsi="Calibri" w:cs="Calibri"/>
          <w:lang w:val="nl-NL"/>
        </w:rPr>
        <w:t xml:space="preserve"> Zie ondermeer Kamerstukken II, vergaderjaar 2024/2025, 29 544, nr. 1260 en Kamerstukken II, vergaderjaar 2025/2026, 29 544, nr. 1287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1BF0" w14:textId="77777777" w:rsidR="0012048A" w:rsidRPr="0012048A" w:rsidRDefault="0012048A" w:rsidP="001204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290" w14:textId="77777777" w:rsidR="0012048A" w:rsidRPr="0012048A" w:rsidRDefault="0012048A" w:rsidP="001204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31C1" w14:textId="77777777" w:rsidR="0012048A" w:rsidRPr="0012048A" w:rsidRDefault="0012048A" w:rsidP="001204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FFA"/>
    <w:multiLevelType w:val="hybridMultilevel"/>
    <w:tmpl w:val="1E7023B2"/>
    <w:lvl w:ilvl="0" w:tplc="EC6456CE">
      <w:start w:val="1"/>
      <w:numFmt w:val="bullet"/>
      <w:lvlText w:val=""/>
      <w:lvlJc w:val="left"/>
      <w:pPr>
        <w:ind w:left="720" w:hanging="360"/>
      </w:pPr>
      <w:rPr>
        <w:rFonts w:ascii="Symbol" w:hAnsi="Symbol" w:hint="default"/>
      </w:rPr>
    </w:lvl>
    <w:lvl w:ilvl="1" w:tplc="999456F6" w:tentative="1">
      <w:start w:val="1"/>
      <w:numFmt w:val="bullet"/>
      <w:lvlText w:val="o"/>
      <w:lvlJc w:val="left"/>
      <w:pPr>
        <w:ind w:left="1440" w:hanging="360"/>
      </w:pPr>
      <w:rPr>
        <w:rFonts w:ascii="Courier New" w:hAnsi="Courier New" w:cs="Courier New" w:hint="default"/>
      </w:rPr>
    </w:lvl>
    <w:lvl w:ilvl="2" w:tplc="A1BEA29A" w:tentative="1">
      <w:start w:val="1"/>
      <w:numFmt w:val="bullet"/>
      <w:lvlText w:val=""/>
      <w:lvlJc w:val="left"/>
      <w:pPr>
        <w:ind w:left="2160" w:hanging="360"/>
      </w:pPr>
      <w:rPr>
        <w:rFonts w:ascii="Wingdings" w:hAnsi="Wingdings" w:hint="default"/>
      </w:rPr>
    </w:lvl>
    <w:lvl w:ilvl="3" w:tplc="781A1D42" w:tentative="1">
      <w:start w:val="1"/>
      <w:numFmt w:val="bullet"/>
      <w:lvlText w:val=""/>
      <w:lvlJc w:val="left"/>
      <w:pPr>
        <w:ind w:left="2880" w:hanging="360"/>
      </w:pPr>
      <w:rPr>
        <w:rFonts w:ascii="Symbol" w:hAnsi="Symbol" w:hint="default"/>
      </w:rPr>
    </w:lvl>
    <w:lvl w:ilvl="4" w:tplc="DCB4681E" w:tentative="1">
      <w:start w:val="1"/>
      <w:numFmt w:val="bullet"/>
      <w:lvlText w:val="o"/>
      <w:lvlJc w:val="left"/>
      <w:pPr>
        <w:ind w:left="3600" w:hanging="360"/>
      </w:pPr>
      <w:rPr>
        <w:rFonts w:ascii="Courier New" w:hAnsi="Courier New" w:cs="Courier New" w:hint="default"/>
      </w:rPr>
    </w:lvl>
    <w:lvl w:ilvl="5" w:tplc="D8E0815E" w:tentative="1">
      <w:start w:val="1"/>
      <w:numFmt w:val="bullet"/>
      <w:lvlText w:val=""/>
      <w:lvlJc w:val="left"/>
      <w:pPr>
        <w:ind w:left="4320" w:hanging="360"/>
      </w:pPr>
      <w:rPr>
        <w:rFonts w:ascii="Wingdings" w:hAnsi="Wingdings" w:hint="default"/>
      </w:rPr>
    </w:lvl>
    <w:lvl w:ilvl="6" w:tplc="969E99C8" w:tentative="1">
      <w:start w:val="1"/>
      <w:numFmt w:val="bullet"/>
      <w:lvlText w:val=""/>
      <w:lvlJc w:val="left"/>
      <w:pPr>
        <w:ind w:left="5040" w:hanging="360"/>
      </w:pPr>
      <w:rPr>
        <w:rFonts w:ascii="Symbol" w:hAnsi="Symbol" w:hint="default"/>
      </w:rPr>
    </w:lvl>
    <w:lvl w:ilvl="7" w:tplc="F4B8E516" w:tentative="1">
      <w:start w:val="1"/>
      <w:numFmt w:val="bullet"/>
      <w:lvlText w:val="o"/>
      <w:lvlJc w:val="left"/>
      <w:pPr>
        <w:ind w:left="5760" w:hanging="360"/>
      </w:pPr>
      <w:rPr>
        <w:rFonts w:ascii="Courier New" w:hAnsi="Courier New" w:cs="Courier New" w:hint="default"/>
      </w:rPr>
    </w:lvl>
    <w:lvl w:ilvl="8" w:tplc="1A78E18C" w:tentative="1">
      <w:start w:val="1"/>
      <w:numFmt w:val="bullet"/>
      <w:lvlText w:val=""/>
      <w:lvlJc w:val="left"/>
      <w:pPr>
        <w:ind w:left="6480" w:hanging="360"/>
      </w:pPr>
      <w:rPr>
        <w:rFonts w:ascii="Wingdings" w:hAnsi="Wingdings" w:hint="default"/>
      </w:rPr>
    </w:lvl>
  </w:abstractNum>
  <w:abstractNum w:abstractNumId="1" w15:restartNumberingAfterBreak="0">
    <w:nsid w:val="2E564EB2"/>
    <w:multiLevelType w:val="hybridMultilevel"/>
    <w:tmpl w:val="22DE070A"/>
    <w:lvl w:ilvl="0" w:tplc="972AAB82">
      <w:start w:val="1"/>
      <w:numFmt w:val="decimal"/>
      <w:lvlText w:val="%1)"/>
      <w:lvlJc w:val="left"/>
      <w:pPr>
        <w:ind w:left="360" w:hanging="360"/>
      </w:pPr>
      <w:rPr>
        <w:rFonts w:hint="default"/>
        <w:color w:val="auto"/>
      </w:rPr>
    </w:lvl>
    <w:lvl w:ilvl="1" w:tplc="07DA83B6" w:tentative="1">
      <w:start w:val="1"/>
      <w:numFmt w:val="lowerLetter"/>
      <w:lvlText w:val="%2."/>
      <w:lvlJc w:val="left"/>
      <w:pPr>
        <w:ind w:left="1080" w:hanging="360"/>
      </w:pPr>
    </w:lvl>
    <w:lvl w:ilvl="2" w:tplc="64B8544A" w:tentative="1">
      <w:start w:val="1"/>
      <w:numFmt w:val="lowerRoman"/>
      <w:lvlText w:val="%3."/>
      <w:lvlJc w:val="right"/>
      <w:pPr>
        <w:ind w:left="1800" w:hanging="180"/>
      </w:pPr>
    </w:lvl>
    <w:lvl w:ilvl="3" w:tplc="29F2B810" w:tentative="1">
      <w:start w:val="1"/>
      <w:numFmt w:val="decimal"/>
      <w:lvlText w:val="%4."/>
      <w:lvlJc w:val="left"/>
      <w:pPr>
        <w:ind w:left="2520" w:hanging="360"/>
      </w:pPr>
    </w:lvl>
    <w:lvl w:ilvl="4" w:tplc="B34630E4" w:tentative="1">
      <w:start w:val="1"/>
      <w:numFmt w:val="lowerLetter"/>
      <w:lvlText w:val="%5."/>
      <w:lvlJc w:val="left"/>
      <w:pPr>
        <w:ind w:left="3240" w:hanging="360"/>
      </w:pPr>
    </w:lvl>
    <w:lvl w:ilvl="5" w:tplc="1DE43AAC" w:tentative="1">
      <w:start w:val="1"/>
      <w:numFmt w:val="lowerRoman"/>
      <w:lvlText w:val="%6."/>
      <w:lvlJc w:val="right"/>
      <w:pPr>
        <w:ind w:left="3960" w:hanging="180"/>
      </w:pPr>
    </w:lvl>
    <w:lvl w:ilvl="6" w:tplc="3FCE4BDE" w:tentative="1">
      <w:start w:val="1"/>
      <w:numFmt w:val="decimal"/>
      <w:lvlText w:val="%7."/>
      <w:lvlJc w:val="left"/>
      <w:pPr>
        <w:ind w:left="4680" w:hanging="360"/>
      </w:pPr>
    </w:lvl>
    <w:lvl w:ilvl="7" w:tplc="D302841E" w:tentative="1">
      <w:start w:val="1"/>
      <w:numFmt w:val="lowerLetter"/>
      <w:lvlText w:val="%8."/>
      <w:lvlJc w:val="left"/>
      <w:pPr>
        <w:ind w:left="5400" w:hanging="360"/>
      </w:pPr>
    </w:lvl>
    <w:lvl w:ilvl="8" w:tplc="D440492E" w:tentative="1">
      <w:start w:val="1"/>
      <w:numFmt w:val="lowerRoman"/>
      <w:lvlText w:val="%9."/>
      <w:lvlJc w:val="right"/>
      <w:pPr>
        <w:ind w:left="6120" w:hanging="180"/>
      </w:pPr>
    </w:lvl>
  </w:abstractNum>
  <w:abstractNum w:abstractNumId="2" w15:restartNumberingAfterBreak="0">
    <w:nsid w:val="324700A8"/>
    <w:multiLevelType w:val="hybridMultilevel"/>
    <w:tmpl w:val="7D0CD6D6"/>
    <w:lvl w:ilvl="0" w:tplc="C8109E10">
      <w:start w:val="1"/>
      <w:numFmt w:val="bullet"/>
      <w:lvlText w:val="-"/>
      <w:lvlJc w:val="left"/>
      <w:pPr>
        <w:ind w:left="700" w:hanging="360"/>
      </w:pPr>
      <w:rPr>
        <w:rFonts w:ascii="Verdana" w:eastAsia="DejaVu Sans" w:hAnsi="Verdana" w:cs="Lohit Hindi" w:hint="default"/>
      </w:rPr>
    </w:lvl>
    <w:lvl w:ilvl="1" w:tplc="70C833D2" w:tentative="1">
      <w:start w:val="1"/>
      <w:numFmt w:val="bullet"/>
      <w:lvlText w:val="o"/>
      <w:lvlJc w:val="left"/>
      <w:pPr>
        <w:ind w:left="1420" w:hanging="360"/>
      </w:pPr>
      <w:rPr>
        <w:rFonts w:ascii="Courier New" w:hAnsi="Courier New" w:cs="Courier New" w:hint="default"/>
      </w:rPr>
    </w:lvl>
    <w:lvl w:ilvl="2" w:tplc="802A649C" w:tentative="1">
      <w:start w:val="1"/>
      <w:numFmt w:val="bullet"/>
      <w:lvlText w:val=""/>
      <w:lvlJc w:val="left"/>
      <w:pPr>
        <w:ind w:left="2140" w:hanging="360"/>
      </w:pPr>
      <w:rPr>
        <w:rFonts w:ascii="Wingdings" w:hAnsi="Wingdings" w:hint="default"/>
      </w:rPr>
    </w:lvl>
    <w:lvl w:ilvl="3" w:tplc="11704E32" w:tentative="1">
      <w:start w:val="1"/>
      <w:numFmt w:val="bullet"/>
      <w:lvlText w:val=""/>
      <w:lvlJc w:val="left"/>
      <w:pPr>
        <w:ind w:left="2860" w:hanging="360"/>
      </w:pPr>
      <w:rPr>
        <w:rFonts w:ascii="Symbol" w:hAnsi="Symbol" w:hint="default"/>
      </w:rPr>
    </w:lvl>
    <w:lvl w:ilvl="4" w:tplc="6B28457C" w:tentative="1">
      <w:start w:val="1"/>
      <w:numFmt w:val="bullet"/>
      <w:lvlText w:val="o"/>
      <w:lvlJc w:val="left"/>
      <w:pPr>
        <w:ind w:left="3580" w:hanging="360"/>
      </w:pPr>
      <w:rPr>
        <w:rFonts w:ascii="Courier New" w:hAnsi="Courier New" w:cs="Courier New" w:hint="default"/>
      </w:rPr>
    </w:lvl>
    <w:lvl w:ilvl="5" w:tplc="1B3E922A" w:tentative="1">
      <w:start w:val="1"/>
      <w:numFmt w:val="bullet"/>
      <w:lvlText w:val=""/>
      <w:lvlJc w:val="left"/>
      <w:pPr>
        <w:ind w:left="4300" w:hanging="360"/>
      </w:pPr>
      <w:rPr>
        <w:rFonts w:ascii="Wingdings" w:hAnsi="Wingdings" w:hint="default"/>
      </w:rPr>
    </w:lvl>
    <w:lvl w:ilvl="6" w:tplc="CCC88B1E" w:tentative="1">
      <w:start w:val="1"/>
      <w:numFmt w:val="bullet"/>
      <w:lvlText w:val=""/>
      <w:lvlJc w:val="left"/>
      <w:pPr>
        <w:ind w:left="5020" w:hanging="360"/>
      </w:pPr>
      <w:rPr>
        <w:rFonts w:ascii="Symbol" w:hAnsi="Symbol" w:hint="default"/>
      </w:rPr>
    </w:lvl>
    <w:lvl w:ilvl="7" w:tplc="9820A222" w:tentative="1">
      <w:start w:val="1"/>
      <w:numFmt w:val="bullet"/>
      <w:lvlText w:val="o"/>
      <w:lvlJc w:val="left"/>
      <w:pPr>
        <w:ind w:left="5740" w:hanging="360"/>
      </w:pPr>
      <w:rPr>
        <w:rFonts w:ascii="Courier New" w:hAnsi="Courier New" w:cs="Courier New" w:hint="default"/>
      </w:rPr>
    </w:lvl>
    <w:lvl w:ilvl="8" w:tplc="8AE4B866" w:tentative="1">
      <w:start w:val="1"/>
      <w:numFmt w:val="bullet"/>
      <w:lvlText w:val=""/>
      <w:lvlJc w:val="left"/>
      <w:pPr>
        <w:ind w:left="6460" w:hanging="360"/>
      </w:pPr>
      <w:rPr>
        <w:rFonts w:ascii="Wingdings" w:hAnsi="Wingdings" w:hint="default"/>
      </w:rPr>
    </w:lvl>
  </w:abstractNum>
  <w:abstractNum w:abstractNumId="3" w15:restartNumberingAfterBreak="0">
    <w:nsid w:val="47275C9C"/>
    <w:multiLevelType w:val="hybridMultilevel"/>
    <w:tmpl w:val="42F6223C"/>
    <w:lvl w:ilvl="0" w:tplc="78FE0D96">
      <w:start w:val="1"/>
      <w:numFmt w:val="bullet"/>
      <w:lvlText w:val=""/>
      <w:lvlJc w:val="left"/>
      <w:pPr>
        <w:ind w:left="720" w:hanging="360"/>
      </w:pPr>
      <w:rPr>
        <w:rFonts w:ascii="Symbol" w:hAnsi="Symbol" w:hint="default"/>
      </w:rPr>
    </w:lvl>
    <w:lvl w:ilvl="1" w:tplc="B1A48DC4" w:tentative="1">
      <w:start w:val="1"/>
      <w:numFmt w:val="bullet"/>
      <w:lvlText w:val="o"/>
      <w:lvlJc w:val="left"/>
      <w:pPr>
        <w:ind w:left="1440" w:hanging="360"/>
      </w:pPr>
      <w:rPr>
        <w:rFonts w:ascii="Courier New" w:hAnsi="Courier New" w:cs="Courier New" w:hint="default"/>
      </w:rPr>
    </w:lvl>
    <w:lvl w:ilvl="2" w:tplc="28D607D2" w:tentative="1">
      <w:start w:val="1"/>
      <w:numFmt w:val="bullet"/>
      <w:lvlText w:val=""/>
      <w:lvlJc w:val="left"/>
      <w:pPr>
        <w:ind w:left="2160" w:hanging="360"/>
      </w:pPr>
      <w:rPr>
        <w:rFonts w:ascii="Wingdings" w:hAnsi="Wingdings" w:hint="default"/>
      </w:rPr>
    </w:lvl>
    <w:lvl w:ilvl="3" w:tplc="6ADCFC3C" w:tentative="1">
      <w:start w:val="1"/>
      <w:numFmt w:val="bullet"/>
      <w:lvlText w:val=""/>
      <w:lvlJc w:val="left"/>
      <w:pPr>
        <w:ind w:left="2880" w:hanging="360"/>
      </w:pPr>
      <w:rPr>
        <w:rFonts w:ascii="Symbol" w:hAnsi="Symbol" w:hint="default"/>
      </w:rPr>
    </w:lvl>
    <w:lvl w:ilvl="4" w:tplc="47C48486" w:tentative="1">
      <w:start w:val="1"/>
      <w:numFmt w:val="bullet"/>
      <w:lvlText w:val="o"/>
      <w:lvlJc w:val="left"/>
      <w:pPr>
        <w:ind w:left="3600" w:hanging="360"/>
      </w:pPr>
      <w:rPr>
        <w:rFonts w:ascii="Courier New" w:hAnsi="Courier New" w:cs="Courier New" w:hint="default"/>
      </w:rPr>
    </w:lvl>
    <w:lvl w:ilvl="5" w:tplc="6FCECB56" w:tentative="1">
      <w:start w:val="1"/>
      <w:numFmt w:val="bullet"/>
      <w:lvlText w:val=""/>
      <w:lvlJc w:val="left"/>
      <w:pPr>
        <w:ind w:left="4320" w:hanging="360"/>
      </w:pPr>
      <w:rPr>
        <w:rFonts w:ascii="Wingdings" w:hAnsi="Wingdings" w:hint="default"/>
      </w:rPr>
    </w:lvl>
    <w:lvl w:ilvl="6" w:tplc="1BF26FA8" w:tentative="1">
      <w:start w:val="1"/>
      <w:numFmt w:val="bullet"/>
      <w:lvlText w:val=""/>
      <w:lvlJc w:val="left"/>
      <w:pPr>
        <w:ind w:left="5040" w:hanging="360"/>
      </w:pPr>
      <w:rPr>
        <w:rFonts w:ascii="Symbol" w:hAnsi="Symbol" w:hint="default"/>
      </w:rPr>
    </w:lvl>
    <w:lvl w:ilvl="7" w:tplc="E2B4D670" w:tentative="1">
      <w:start w:val="1"/>
      <w:numFmt w:val="bullet"/>
      <w:lvlText w:val="o"/>
      <w:lvlJc w:val="left"/>
      <w:pPr>
        <w:ind w:left="5760" w:hanging="360"/>
      </w:pPr>
      <w:rPr>
        <w:rFonts w:ascii="Courier New" w:hAnsi="Courier New" w:cs="Courier New" w:hint="default"/>
      </w:rPr>
    </w:lvl>
    <w:lvl w:ilvl="8" w:tplc="1DC0AB3E" w:tentative="1">
      <w:start w:val="1"/>
      <w:numFmt w:val="bullet"/>
      <w:lvlText w:val=""/>
      <w:lvlJc w:val="left"/>
      <w:pPr>
        <w:ind w:left="6480" w:hanging="360"/>
      </w:pPr>
      <w:rPr>
        <w:rFonts w:ascii="Wingdings" w:hAnsi="Wingdings" w:hint="default"/>
      </w:rPr>
    </w:lvl>
  </w:abstractNum>
  <w:num w:numId="1" w16cid:durableId="543516645">
    <w:abstractNumId w:val="3"/>
  </w:num>
  <w:num w:numId="2" w16cid:durableId="1943293937">
    <w:abstractNumId w:val="0"/>
  </w:num>
  <w:num w:numId="3" w16cid:durableId="1787894375">
    <w:abstractNumId w:val="1"/>
  </w:num>
  <w:num w:numId="4" w16cid:durableId="1742294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8A"/>
    <w:rsid w:val="0012048A"/>
    <w:rsid w:val="00490DA3"/>
    <w:rsid w:val="006534BB"/>
    <w:rsid w:val="00843E9B"/>
    <w:rsid w:val="00CC786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EE1F"/>
  <w15:chartTrackingRefBased/>
  <w15:docId w15:val="{74E390CD-E060-49B7-A479-B1E84B7A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0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0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04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04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04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04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04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04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04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04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04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04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04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04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04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04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04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048A"/>
    <w:rPr>
      <w:rFonts w:eastAsiaTheme="majorEastAsia" w:cstheme="majorBidi"/>
      <w:color w:val="272727" w:themeColor="text1" w:themeTint="D8"/>
    </w:rPr>
  </w:style>
  <w:style w:type="paragraph" w:styleId="Titel">
    <w:name w:val="Title"/>
    <w:basedOn w:val="Standaard"/>
    <w:next w:val="Standaard"/>
    <w:link w:val="TitelChar"/>
    <w:uiPriority w:val="10"/>
    <w:qFormat/>
    <w:rsid w:val="00120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04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04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04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04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048A"/>
    <w:rPr>
      <w:i/>
      <w:iCs/>
      <w:color w:val="404040" w:themeColor="text1" w:themeTint="BF"/>
    </w:rPr>
  </w:style>
  <w:style w:type="paragraph" w:styleId="Lijstalinea">
    <w:name w:val="List Paragraph"/>
    <w:basedOn w:val="Standaard"/>
    <w:uiPriority w:val="34"/>
    <w:qFormat/>
    <w:rsid w:val="0012048A"/>
    <w:pPr>
      <w:ind w:left="720"/>
      <w:contextualSpacing/>
    </w:pPr>
  </w:style>
  <w:style w:type="character" w:styleId="Intensievebenadrukking">
    <w:name w:val="Intense Emphasis"/>
    <w:basedOn w:val="Standaardalinea-lettertype"/>
    <w:uiPriority w:val="21"/>
    <w:qFormat/>
    <w:rsid w:val="0012048A"/>
    <w:rPr>
      <w:i/>
      <w:iCs/>
      <w:color w:val="0F4761" w:themeColor="accent1" w:themeShade="BF"/>
    </w:rPr>
  </w:style>
  <w:style w:type="paragraph" w:styleId="Duidelijkcitaat">
    <w:name w:val="Intense Quote"/>
    <w:basedOn w:val="Standaard"/>
    <w:next w:val="Standaard"/>
    <w:link w:val="DuidelijkcitaatChar"/>
    <w:uiPriority w:val="30"/>
    <w:qFormat/>
    <w:rsid w:val="00120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048A"/>
    <w:rPr>
      <w:i/>
      <w:iCs/>
      <w:color w:val="0F4761" w:themeColor="accent1" w:themeShade="BF"/>
    </w:rPr>
  </w:style>
  <w:style w:type="character" w:styleId="Intensieveverwijzing">
    <w:name w:val="Intense Reference"/>
    <w:basedOn w:val="Standaardalinea-lettertype"/>
    <w:uiPriority w:val="32"/>
    <w:qFormat/>
    <w:rsid w:val="0012048A"/>
    <w:rPr>
      <w:b/>
      <w:bCs/>
      <w:smallCaps/>
      <w:color w:val="0F4761" w:themeColor="accent1" w:themeShade="BF"/>
      <w:spacing w:val="5"/>
    </w:rPr>
  </w:style>
  <w:style w:type="paragraph" w:styleId="Koptekst">
    <w:name w:val="header"/>
    <w:basedOn w:val="Standaard"/>
    <w:link w:val="KoptekstChar"/>
    <w:uiPriority w:val="99"/>
    <w:unhideWhenUsed/>
    <w:rsid w:val="0012048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2048A"/>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12048A"/>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2048A"/>
    <w:rPr>
      <w:rFonts w:ascii="Verdana" w:hAnsi="Verdana"/>
      <w:kern w:val="0"/>
      <w:sz w:val="20"/>
      <w:szCs w:val="20"/>
      <w:lang w:val="en-US"/>
      <w14:ligatures w14:val="none"/>
    </w:rPr>
  </w:style>
  <w:style w:type="table" w:customStyle="1" w:styleId="Tabelraster1">
    <w:name w:val="Tabelraster1"/>
    <w:basedOn w:val="Standaardtabel"/>
    <w:next w:val="Tabelraster"/>
    <w:uiPriority w:val="39"/>
    <w:rsid w:val="0012048A"/>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unhideWhenUsed/>
    <w:rsid w:val="0012048A"/>
    <w:rPr>
      <w:vertAlign w:val="superscript"/>
    </w:rPr>
  </w:style>
  <w:style w:type="paragraph" w:customStyle="1" w:styleId="Default">
    <w:name w:val="Default"/>
    <w:rsid w:val="0012048A"/>
    <w:pPr>
      <w:autoSpaceDE w:val="0"/>
      <w:autoSpaceDN w:val="0"/>
      <w:adjustRightInd w:val="0"/>
      <w:spacing w:after="0" w:line="240" w:lineRule="auto"/>
    </w:pPr>
    <w:rPr>
      <w:rFonts w:ascii="Arial" w:hAnsi="Arial" w:cs="Arial"/>
      <w:color w:val="000000"/>
      <w:kern w:val="0"/>
      <w:sz w:val="24"/>
      <w:szCs w:val="24"/>
      <w14:ligatures w14:val="none"/>
    </w:rPr>
  </w:style>
  <w:style w:type="table" w:styleId="Tabelraster">
    <w:name w:val="Table Grid"/>
    <w:basedOn w:val="Standaardtabel"/>
    <w:uiPriority w:val="39"/>
    <w:rsid w:val="0012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1204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3358</ap:Words>
  <ap:Characters>18469</ap:Characters>
  <ap:DocSecurity>0</ap:DocSecurity>
  <ap:Lines>153</ap:Lines>
  <ap:Paragraphs>43</ap:Paragraphs>
  <ap:ScaleCrop>false</ap:ScaleCrop>
  <ap:LinksUpToDate>false</ap:LinksUpToDate>
  <ap:CharactersWithSpaces>21784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2026-01-06T14:32:00.0000000Z</dcterms:created>
  <dcterms:modified xsi:type="dcterms:W3CDTF">2026-01-06T14:32:00.0000000Z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