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1969"/>
        <w:gridCol w:w="5823"/>
      </w:tblGrid>
      <w:tr w:rsidR="005D2AE9" w:rsidTr="005D2AE9" w14:paraId="329B98EB" w14:textId="77777777">
        <w:tc>
          <w:tcPr>
            <w:tcW w:w="7792" w:type="dxa"/>
            <w:gridSpan w:val="2"/>
          </w:tcPr>
          <w:p w:rsidR="005D2AE9" w:rsidP="004074A4" w:rsidRDefault="005D2AE9" w14:paraId="35DB215C" w14:textId="77777777">
            <w:pPr>
              <w:spacing w:after="40"/>
            </w:pPr>
            <w:r w:rsidRPr="00093942">
              <w:rPr>
                <w:sz w:val="13"/>
              </w:rPr>
              <w:t>&gt; Retouradres Postbus 20701 2500 ES Den Haag</w:t>
            </w:r>
          </w:p>
        </w:tc>
      </w:tr>
      <w:tr w:rsidR="005D2AE9" w:rsidTr="005D2AE9" w14:paraId="18198FA8" w14:textId="77777777">
        <w:tc>
          <w:tcPr>
            <w:tcW w:w="7792" w:type="dxa"/>
            <w:gridSpan w:val="2"/>
          </w:tcPr>
          <w:p w:rsidR="005D2AE9" w:rsidP="004074A4" w:rsidRDefault="005D2AE9" w14:paraId="164648B0" w14:textId="77777777">
            <w:pPr>
              <w:tabs>
                <w:tab w:val="left" w:pos="614"/>
              </w:tabs>
              <w:spacing w:after="0"/>
            </w:pPr>
            <w:r>
              <w:t>de Voorzitter van de Tweede Kamer</w:t>
            </w:r>
          </w:p>
          <w:p w:rsidR="005D2AE9" w:rsidP="004074A4" w:rsidRDefault="005D2AE9" w14:paraId="215F4F32" w14:textId="77777777">
            <w:pPr>
              <w:tabs>
                <w:tab w:val="left" w:pos="614"/>
              </w:tabs>
              <w:spacing w:after="0"/>
            </w:pPr>
            <w:r>
              <w:t>der Staten-Generaal</w:t>
            </w:r>
          </w:p>
          <w:p w:rsidR="005D2AE9" w:rsidP="004074A4" w:rsidRDefault="005D2AE9" w14:paraId="606E0109" w14:textId="77777777">
            <w:pPr>
              <w:tabs>
                <w:tab w:val="left" w:pos="614"/>
              </w:tabs>
              <w:spacing w:after="0"/>
            </w:pPr>
            <w:proofErr w:type="spellStart"/>
            <w:r>
              <w:t>Bezuidenhoutseweg</w:t>
            </w:r>
            <w:proofErr w:type="spellEnd"/>
            <w:r>
              <w:t xml:space="preserve"> 67 </w:t>
            </w:r>
          </w:p>
          <w:p w:rsidR="005D2AE9" w:rsidP="005D2AE9" w:rsidRDefault="005D2AE9" w14:paraId="772AA83B" w14:textId="77777777">
            <w:pPr>
              <w:tabs>
                <w:tab w:val="left" w:pos="614"/>
              </w:tabs>
              <w:spacing w:after="240"/>
            </w:pPr>
            <w:r>
              <w:t>2594 AC Den Haag</w:t>
            </w:r>
          </w:p>
          <w:p w:rsidRPr="00093942" w:rsidR="005D2AE9" w:rsidP="004074A4" w:rsidRDefault="005D2AE9" w14:paraId="3A84EA34" w14:textId="77777777">
            <w:pPr>
              <w:spacing w:after="240"/>
              <w:rPr>
                <w:sz w:val="13"/>
              </w:rPr>
            </w:pPr>
          </w:p>
        </w:tc>
      </w:tr>
      <w:tr w:rsidR="005D2AE9" w:rsidTr="005D2AE9" w14:paraId="114016CE" w14:textId="77777777">
        <w:trPr>
          <w:trHeight w:val="283"/>
        </w:trPr>
        <w:tc>
          <w:tcPr>
            <w:tcW w:w="1969" w:type="dxa"/>
          </w:tcPr>
          <w:p w:rsidR="005D2AE9" w:rsidP="004074A4" w:rsidRDefault="005D2AE9" w14:paraId="27A8CD71" w14:textId="77777777">
            <w:pPr>
              <w:tabs>
                <w:tab w:val="left" w:pos="614"/>
              </w:tabs>
              <w:spacing w:after="0"/>
            </w:pPr>
            <w:r>
              <w:t>Datum</w:t>
            </w:r>
          </w:p>
        </w:tc>
        <w:sdt>
          <w:sdtPr>
            <w:alias w:val="Datum daadwerkelijke verzending"/>
            <w:tag w:val="Datum daadwerkelijke verzending"/>
            <w:id w:val="1978256768"/>
            <w:placeholder>
              <w:docPart w:val="5CA9F7CB6F8B45CF945B16E58E3D657B"/>
            </w:placeholder>
            <w:date w:fullDate="2025-12-19T00:00:00Z">
              <w:dateFormat w:val="d MMMM yyyy"/>
              <w:lid w:val="nl-NL"/>
              <w:storeMappedDataAs w:val="dateTime"/>
              <w:calendar w:val="gregorian"/>
            </w:date>
          </w:sdtPr>
          <w:sdtEndPr/>
          <w:sdtContent>
            <w:tc>
              <w:tcPr>
                <w:tcW w:w="5823" w:type="dxa"/>
              </w:tcPr>
              <w:p w:rsidR="005D2AE9" w:rsidP="000605A5" w:rsidRDefault="0040783C" w14:paraId="11DE1E60" w14:textId="50B70EC0">
                <w:pPr>
                  <w:keepNext/>
                  <w:spacing w:after="0"/>
                </w:pPr>
                <w:r>
                  <w:t>19 december 2025</w:t>
                </w:r>
              </w:p>
            </w:tc>
          </w:sdtContent>
        </w:sdt>
      </w:tr>
      <w:tr w:rsidR="005D2AE9" w:rsidTr="005D2AE9" w14:paraId="6BFC10EF" w14:textId="77777777">
        <w:trPr>
          <w:trHeight w:val="283"/>
        </w:trPr>
        <w:tc>
          <w:tcPr>
            <w:tcW w:w="1969" w:type="dxa"/>
          </w:tcPr>
          <w:p w:rsidR="005D2AE9" w:rsidP="004074A4" w:rsidRDefault="005D2AE9" w14:paraId="62B78CB7" w14:textId="77777777">
            <w:pPr>
              <w:tabs>
                <w:tab w:val="left" w:pos="614"/>
              </w:tabs>
              <w:spacing w:after="0"/>
            </w:pPr>
            <w:r>
              <w:t>Betreft</w:t>
            </w:r>
          </w:p>
        </w:tc>
        <w:tc>
          <w:tcPr>
            <w:tcW w:w="5823" w:type="dxa"/>
          </w:tcPr>
          <w:p w:rsidR="005D2AE9" w:rsidP="004074A4" w:rsidRDefault="00DB5B5F" w14:paraId="369E24F1" w14:textId="77777777">
            <w:pPr>
              <w:tabs>
                <w:tab w:val="left" w:pos="614"/>
              </w:tabs>
              <w:spacing w:after="0"/>
            </w:pPr>
            <w:r>
              <w:t>A/B-brief 'Verwerving</w:t>
            </w:r>
            <w:r w:rsidR="005852D8">
              <w:t xml:space="preserve"> infanterie</w:t>
            </w:r>
            <w:r w:rsidRPr="00793C33" w:rsidR="00793C33">
              <w:t>gevechtsvoertuig</w:t>
            </w:r>
            <w:r w:rsidR="000A568C">
              <w:t xml:space="preserve"> CV90'</w:t>
            </w:r>
          </w:p>
        </w:tc>
      </w:tr>
    </w:tbl>
    <w:p w:rsidRPr="005D2AE9" w:rsidR="005D2AE9" w:rsidP="005D2AE9" w:rsidRDefault="005D2AE9" w14:paraId="4022836E" w14:textId="77777777">
      <w:r>
        <w:rPr>
          <w:noProof/>
          <w:lang w:eastAsia="nl-NL" w:bidi="ar-SA"/>
        </w:rPr>
        <mc:AlternateContent>
          <mc:Choice Requires="wps">
            <w:drawing>
              <wp:anchor distT="0" distB="0" distL="114300" distR="114300" simplePos="0" relativeHeight="251659264" behindDoc="0" locked="0" layoutInCell="1" allowOverlap="1" wp14:editId="064B7DBF" wp14:anchorId="5C114FD1">
                <wp:simplePos x="0" y="0"/>
                <wp:positionH relativeFrom="page">
                  <wp:posOffset>6032500</wp:posOffset>
                </wp:positionH>
                <wp:positionV relativeFrom="page">
                  <wp:posOffset>1638935</wp:posOffset>
                </wp:positionV>
                <wp:extent cx="1144905" cy="4152265"/>
                <wp:effectExtent l="0" t="0" r="17145" b="63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4905" cy="415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p w:rsidR="00DC354E" w:rsidP="004074A4" w:rsidRDefault="00DC354E" w14:paraId="7D9747A8" w14:textId="77777777">
                            <w:pPr>
                              <w:pStyle w:val="ReferentiegegevenskopW1-Huisstijl"/>
                              <w:spacing w:before="360"/>
                            </w:pPr>
                            <w:r>
                              <w:t>Ministerie van Defensie</w:t>
                            </w:r>
                          </w:p>
                          <w:p w:rsidR="00DC354E" w:rsidP="004074A4" w:rsidRDefault="00DC354E" w14:paraId="2FA4F071" w14:textId="77777777">
                            <w:pPr>
                              <w:pStyle w:val="Referentiegegevens-Huisstijl"/>
                            </w:pPr>
                            <w:r>
                              <w:t>Plein 4</w:t>
                            </w:r>
                          </w:p>
                          <w:p w:rsidR="00DC354E" w:rsidP="004074A4" w:rsidRDefault="00DC354E" w14:paraId="65A8F4FE" w14:textId="77777777">
                            <w:pPr>
                              <w:pStyle w:val="Referentiegegevens-Huisstijl"/>
                            </w:pPr>
                            <w:r>
                              <w:t>MPC 58 B</w:t>
                            </w:r>
                          </w:p>
                          <w:p w:rsidRPr="00793C33" w:rsidR="00DC354E" w:rsidP="004074A4" w:rsidRDefault="00DC354E" w14:paraId="1DCB9B3A" w14:textId="77777777">
                            <w:pPr>
                              <w:pStyle w:val="Referentiegegevens-Huisstijl"/>
                              <w:rPr>
                                <w:lang w:val="de-DE"/>
                              </w:rPr>
                            </w:pPr>
                            <w:r w:rsidRPr="00793C33">
                              <w:rPr>
                                <w:lang w:val="de-DE"/>
                              </w:rPr>
                              <w:t>Postbus 20701</w:t>
                            </w:r>
                          </w:p>
                          <w:p w:rsidRPr="00793C33" w:rsidR="00DC354E" w:rsidP="004074A4" w:rsidRDefault="00DC354E" w14:paraId="270EC994" w14:textId="77777777">
                            <w:pPr>
                              <w:pStyle w:val="Referentiegegevens-Huisstijl"/>
                              <w:rPr>
                                <w:lang w:val="de-DE"/>
                              </w:rPr>
                            </w:pPr>
                            <w:r w:rsidRPr="00793C33">
                              <w:rPr>
                                <w:lang w:val="de-DE"/>
                              </w:rPr>
                              <w:t>2500 ES Den Haag</w:t>
                            </w:r>
                          </w:p>
                          <w:p w:rsidRPr="00793C33" w:rsidR="00DC354E" w:rsidP="004074A4" w:rsidRDefault="00DC354E" w14:paraId="7D57ED82" w14:textId="77777777">
                            <w:pPr>
                              <w:pStyle w:val="Referentiegegevens-Huisstijl"/>
                              <w:rPr>
                                <w:lang w:val="de-DE"/>
                              </w:rPr>
                            </w:pPr>
                            <w:r w:rsidRPr="00793C33">
                              <w:rPr>
                                <w:lang w:val="de-DE"/>
                              </w:rPr>
                              <w:t>www.defensie.nl</w:t>
                            </w:r>
                          </w:p>
                          <w:sdt>
                            <w:sdtPr>
                              <w:id w:val="-1579366926"/>
                              <w:lock w:val="contentLocked"/>
                              <w:placeholder>
                                <w:docPart w:val="12F41BEA2F4C434196ABCD0820E0B11C"/>
                              </w:placeholder>
                            </w:sdtPr>
                            <w:sdtEndPr/>
                            <w:sdtContent>
                              <w:p w:rsidR="00DC354E" w:rsidP="004074A4" w:rsidRDefault="00DC354E" w14:paraId="313F7DA7" w14:textId="77777777">
                                <w:pPr>
                                  <w:pStyle w:val="ReferentiegegevenskopW1-Huisstijl"/>
                                  <w:spacing w:before="120"/>
                                </w:pPr>
                                <w:r>
                                  <w:t>Onze referentie</w:t>
                                </w:r>
                              </w:p>
                            </w:sdtContent>
                          </w:sdt>
                          <w:p w:rsidRPr="00457BBC" w:rsidR="00DC354E" w:rsidP="004074A4" w:rsidRDefault="00DC354E" w14:paraId="6BC43905" w14:textId="3445EA16">
                            <w:pPr>
                              <w:pStyle w:val="Referentiegegevens-Huisstijl"/>
                            </w:pPr>
                            <w:r>
                              <w:t>D2025-005332 / MINDEF20250040681</w:t>
                            </w:r>
                          </w:p>
                          <w:p w:rsidR="00DC354E" w:rsidP="004074A4" w:rsidRDefault="00DC354E" w14:paraId="61CC6E59" w14:textId="77777777">
                            <w:pPr>
                              <w:pStyle w:val="Algemenevoorwaarden-Huisstijl"/>
                            </w:pPr>
                            <w:r>
                              <w:t>Bij beantwoording, datum, onze referentie en onderwerp vermelden.</w:t>
                            </w:r>
                          </w:p>
                          <w:p w:rsidR="00DC354E" w:rsidP="008967D1" w:rsidRDefault="00DC354E" w14:paraId="7AB23E25" w14:textId="77777777">
                            <w:pPr>
                              <w:pStyle w:val="Algemenevoorwaarden-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C114FD1">
                <v:stroke joinstyle="miter"/>
                <v:path gradientshapeok="t" o:connecttype="rect"/>
              </v:shapetype>
              <v:shape id="Text Box 17" style="position:absolute;margin-left:475pt;margin-top:129.05pt;width:90.15pt;height:326.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color="white [3212]" strokeweight="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RtXygIAAN8FAAAOAAAAZHJzL2Uyb0RvYy54bWysVNtunDAQfa/Uf7D8TriEvYDCRsmyVJXS&#10;i5T0AwwYsAo2tb0LadV/79gsm930pWrLAxqP7TNzZo7n5nbsWnSgUjHBE+xfeRhRXoiS8TrBX54y&#10;Z42R0oSXpBWcJviZKny7efvmZuhjGohGtCWVCEC4ioc+wY3Wfey6qmhoR9SV6CmHzUrIjmhYytot&#10;JRkAvWvdwPOW7iBk2UtRUKXAm06beGPxq4oW+lNVKapRm2DITdu/tP/c/N3NDYlrSfqGFcc0yF9k&#10;0RHGIegJKiWaoL1kv0F1rJBCiUpfFaJzRVWxgloOwMb3XrF5bEhPLRcojupPZVL/D7b4ePgsESsT&#10;fI0RJx206ImOGt2LEfkrU56hVzGceuzhnB7BD222VFX/IIqvCnGxbQiv6Z2UYmgoKSE939x0z65O&#10;OMqA5MMHUUIcstfCAo2V7EztoBoI0KFNz6fWmFwKE9IPw8hbYFTAXugvgmC5sDFIPF/vpdLvqOiQ&#10;MRIsofcWnhwelDbpkHg+YqJxkbG2tf1v+YUDDk4eCA5XzZ5Jw7bzR+RFu/VuHTphsNw5oZemzl22&#10;DZ1l5q8W6XW63ab+TxPXD+OGlSXlJswsLT/8s9YdRT6J4iQuJVpWGjiTkpJ1vm0lOhCQdma/Y0HO&#10;jrmXadgiAJdXlPwg9O6DyMmW65UTZuHCiVbe2vH86D5aemEUptklpQfG6b9TQoNps+VyQcy8fXqi&#10;lteT3Np9B7qZ6Pqe+QxdaNW+gyc++a0L2mfHh4GwhM/qQeKOaRg4LesSvD5DMbrd8dIiasLayT4r&#10;n6H8Uj6IMYvDqtwIe5K4HvMRUIz0c1E+g96lADWCqGFKgtEI+R2jASZOgtW3PZEUo/Y9hzdjxtNs&#10;yNnIZ4PwAq4mWGM0mVs9jbF9L1ndAPJUJi7u4F1VzCr+JQtI3SxgilgSx4lnxtT52p56mcubXwAA&#10;AP//AwBQSwMEFAAGAAgAAAAhANSQaEXgAAAADAEAAA8AAABkcnMvZG93bnJldi54bWxMj8FOwzAQ&#10;RO9I/IO1SFwQtZ2qqIQ4FSBAtDcaPsC1t0lovA6x24S/xz3BcTSjmTfFanIdO+EQWk8K5EwAQzLe&#10;tlQr+Kxeb5fAQtRkdecJFfxggFV5eVHo3PqRPvC0jTVLJRRyraCJsc85D6ZBp8PM90jJ2/vB6Zjk&#10;UHM76DGVu45nQtxxp1tKC43u8blBc9genYK4qabNYS/Ht5uXtXl/+q5ag19KXV9Njw/AIk7xLwxn&#10;/IQOZWLa+SPZwDoF9wuRvkQF2WIpgZ0Tci7mwHbJk5kAXhb8/4nyFwAA//8DAFBLAQItABQABgAI&#10;AAAAIQC2gziS/gAAAOEBAAATAAAAAAAAAAAAAAAAAAAAAABbQ29udGVudF9UeXBlc10ueG1sUEsB&#10;Ai0AFAAGAAgAAAAhADj9If/WAAAAlAEAAAsAAAAAAAAAAAAAAAAALwEAAF9yZWxzLy5yZWxzUEsB&#10;Ai0AFAAGAAgAAAAhANvxG1fKAgAA3wUAAA4AAAAAAAAAAAAAAAAALgIAAGRycy9lMm9Eb2MueG1s&#10;UEsBAi0AFAAGAAgAAAAhANSQaEXgAAAADAEAAA8AAAAAAAAAAAAAAAAAJAUAAGRycy9kb3ducmV2&#10;LnhtbFBLBQYAAAAABAAEAPMAAAAxBgAAAAA=&#10;">
                <v:textbox inset="0,0,0,0">
                  <w:txbxContent>
                    <w:p w:rsidR="00DC354E" w:rsidP="004074A4" w:rsidRDefault="00DC354E" w14:paraId="7D9747A8" w14:textId="77777777">
                      <w:pPr>
                        <w:pStyle w:val="ReferentiegegevenskopW1-Huisstijl"/>
                        <w:spacing w:before="360"/>
                      </w:pPr>
                      <w:r>
                        <w:t>Ministerie van Defensie</w:t>
                      </w:r>
                    </w:p>
                    <w:p w:rsidR="00DC354E" w:rsidP="004074A4" w:rsidRDefault="00DC354E" w14:paraId="2FA4F071" w14:textId="77777777">
                      <w:pPr>
                        <w:pStyle w:val="Referentiegegevens-Huisstijl"/>
                      </w:pPr>
                      <w:r>
                        <w:t>Plein 4</w:t>
                      </w:r>
                    </w:p>
                    <w:p w:rsidR="00DC354E" w:rsidP="004074A4" w:rsidRDefault="00DC354E" w14:paraId="65A8F4FE" w14:textId="77777777">
                      <w:pPr>
                        <w:pStyle w:val="Referentiegegevens-Huisstijl"/>
                      </w:pPr>
                      <w:r>
                        <w:t>MPC 58 B</w:t>
                      </w:r>
                    </w:p>
                    <w:p w:rsidRPr="00793C33" w:rsidR="00DC354E" w:rsidP="004074A4" w:rsidRDefault="00DC354E" w14:paraId="1DCB9B3A" w14:textId="77777777">
                      <w:pPr>
                        <w:pStyle w:val="Referentiegegevens-Huisstijl"/>
                        <w:rPr>
                          <w:lang w:val="de-DE"/>
                        </w:rPr>
                      </w:pPr>
                      <w:r w:rsidRPr="00793C33">
                        <w:rPr>
                          <w:lang w:val="de-DE"/>
                        </w:rPr>
                        <w:t>Postbus 20701</w:t>
                      </w:r>
                    </w:p>
                    <w:p w:rsidRPr="00793C33" w:rsidR="00DC354E" w:rsidP="004074A4" w:rsidRDefault="00DC354E" w14:paraId="270EC994" w14:textId="77777777">
                      <w:pPr>
                        <w:pStyle w:val="Referentiegegevens-Huisstijl"/>
                        <w:rPr>
                          <w:lang w:val="de-DE"/>
                        </w:rPr>
                      </w:pPr>
                      <w:r w:rsidRPr="00793C33">
                        <w:rPr>
                          <w:lang w:val="de-DE"/>
                        </w:rPr>
                        <w:t>2500 ES Den Haag</w:t>
                      </w:r>
                    </w:p>
                    <w:p w:rsidRPr="00793C33" w:rsidR="00DC354E" w:rsidP="004074A4" w:rsidRDefault="00DC354E" w14:paraId="7D57ED82" w14:textId="77777777">
                      <w:pPr>
                        <w:pStyle w:val="Referentiegegevens-Huisstijl"/>
                        <w:rPr>
                          <w:lang w:val="de-DE"/>
                        </w:rPr>
                      </w:pPr>
                      <w:r w:rsidRPr="00793C33">
                        <w:rPr>
                          <w:lang w:val="de-DE"/>
                        </w:rPr>
                        <w:t>www.defensie.nl</w:t>
                      </w:r>
                    </w:p>
                    <w:sdt>
                      <w:sdtPr>
                        <w:id w:val="-1579366926"/>
                        <w:lock w:val="contentLocked"/>
                        <w:placeholder>
                          <w:docPart w:val="12F41BEA2F4C434196ABCD0820E0B11C"/>
                        </w:placeholder>
                      </w:sdtPr>
                      <w:sdtContent>
                        <w:p w:rsidR="00DC354E" w:rsidP="004074A4" w:rsidRDefault="00DC354E" w14:paraId="313F7DA7" w14:textId="77777777">
                          <w:pPr>
                            <w:pStyle w:val="ReferentiegegevenskopW1-Huisstijl"/>
                            <w:spacing w:before="120"/>
                          </w:pPr>
                          <w:r>
                            <w:t>Onze referentie</w:t>
                          </w:r>
                        </w:p>
                      </w:sdtContent>
                    </w:sdt>
                    <w:p w:rsidRPr="00457BBC" w:rsidR="00DC354E" w:rsidP="004074A4" w:rsidRDefault="00DC354E" w14:paraId="6BC43905" w14:textId="3445EA16">
                      <w:pPr>
                        <w:pStyle w:val="Referentiegegevens-Huisstijl"/>
                      </w:pPr>
                      <w:r>
                        <w:t>D2025-005332 / MINDEF20250040681</w:t>
                      </w:r>
                    </w:p>
                    <w:p w:rsidR="00DC354E" w:rsidP="004074A4" w:rsidRDefault="00DC354E" w14:paraId="61CC6E59" w14:textId="77777777">
                      <w:pPr>
                        <w:pStyle w:val="Algemenevoorwaarden-Huisstijl"/>
                      </w:pPr>
                      <w:r>
                        <w:t>Bij beantwoording, datum, onze referentie en onderwerp vermelden.</w:t>
                      </w:r>
                    </w:p>
                    <w:p w:rsidR="00DC354E" w:rsidP="008967D1" w:rsidRDefault="00DC354E" w14:paraId="7AB23E25" w14:textId="77777777">
                      <w:pPr>
                        <w:pStyle w:val="Algemenevoorwaarden-Huisstijl"/>
                      </w:pPr>
                    </w:p>
                  </w:txbxContent>
                </v:textbox>
                <w10:wrap anchorx="page" anchory="page"/>
              </v:shape>
            </w:pict>
          </mc:Fallback>
        </mc:AlternateContent>
      </w:r>
    </w:p>
    <w:p w:rsidR="008967D1" w:rsidP="00BE2D79" w:rsidRDefault="008967D1" w14:paraId="23070E46" w14:textId="77777777">
      <w:pPr>
        <w:spacing w:after="240"/>
      </w:pPr>
    </w:p>
    <w:p w:rsidR="004B0E47" w:rsidP="00BE2D79" w:rsidRDefault="00BE2D79" w14:paraId="60BB5E95" w14:textId="77777777">
      <w:pPr>
        <w:spacing w:after="240"/>
      </w:pPr>
      <w:r>
        <w:t>Geachte voorzitter,</w:t>
      </w:r>
    </w:p>
    <w:p w:rsidR="00935AD1" w:rsidP="00935AD1" w:rsidRDefault="00793C33" w14:paraId="0F285B17" w14:textId="5F3CF12C">
      <w:r w:rsidRPr="00793C33">
        <w:t>De o</w:t>
      </w:r>
      <w:r w:rsidR="00935AD1">
        <w:t xml:space="preserve">orlog in Oekraïne </w:t>
      </w:r>
      <w:r w:rsidR="0092367B">
        <w:t>laat zien</w:t>
      </w:r>
      <w:r w:rsidR="00935AD1">
        <w:t xml:space="preserve"> dat</w:t>
      </w:r>
      <w:r w:rsidRPr="00CA7F65" w:rsidR="00935AD1">
        <w:t xml:space="preserve"> voldoende gevechtskracht in het landdomein </w:t>
      </w:r>
      <w:r w:rsidR="0092367B">
        <w:t>essentieel is. In het kader van de verslechterde veiligheidssituatie op het Europese continent en de</w:t>
      </w:r>
      <w:r w:rsidR="00A00A29">
        <w:t xml:space="preserve"> voorbereiding op een mogelijk</w:t>
      </w:r>
      <w:r w:rsidRPr="00CA7F65" w:rsidR="00935AD1">
        <w:t xml:space="preserve"> grootschalig conflict is het belang van</w:t>
      </w:r>
      <w:r w:rsidRPr="00161990" w:rsidR="00161990">
        <w:t xml:space="preserve"> </w:t>
      </w:r>
      <w:r w:rsidR="00161990">
        <w:t>gevechtscapaciteit</w:t>
      </w:r>
      <w:r w:rsidRPr="00161990" w:rsidR="00161990">
        <w:t xml:space="preserve"> voor het landoptreden</w:t>
      </w:r>
      <w:r w:rsidR="00161990">
        <w:t xml:space="preserve"> </w:t>
      </w:r>
      <w:r w:rsidR="0092367B">
        <w:rPr>
          <w:iCs/>
        </w:rPr>
        <w:t xml:space="preserve">ook voor de NAVO </w:t>
      </w:r>
      <w:r w:rsidRPr="00CA7F65" w:rsidR="00935AD1">
        <w:t>sterk toegenomen</w:t>
      </w:r>
      <w:r w:rsidR="00935AD1">
        <w:t>.</w:t>
      </w:r>
      <w:r w:rsidRPr="00935AD1" w:rsidR="00935AD1">
        <w:t xml:space="preserve"> </w:t>
      </w:r>
      <w:r w:rsidRPr="00793C33" w:rsidR="00935AD1">
        <w:t xml:space="preserve">Defensie versterkt daarom de </w:t>
      </w:r>
      <w:r w:rsidR="00935AD1">
        <w:t>gevechtskracht op het land,</w:t>
      </w:r>
      <w:r w:rsidRPr="00793C33" w:rsidR="00935AD1">
        <w:t xml:space="preserve"> zoals aang</w:t>
      </w:r>
      <w:r w:rsidR="00935AD1">
        <w:t>ekondigd in de Voorjaarsnota 2025</w:t>
      </w:r>
      <w:r w:rsidR="00446437">
        <w:t>,</w:t>
      </w:r>
      <w:r w:rsidR="00935AD1">
        <w:rPr>
          <w:rStyle w:val="Voetnootmarkering"/>
        </w:rPr>
        <w:footnoteReference w:id="1"/>
      </w:r>
      <w:r w:rsidR="00935AD1">
        <w:t xml:space="preserve"> </w:t>
      </w:r>
      <w:r w:rsidR="00446437">
        <w:rPr>
          <w:kern w:val="0"/>
        </w:rPr>
        <w:t xml:space="preserve">om </w:t>
      </w:r>
      <w:r w:rsidRPr="00CC6009" w:rsidR="00935AD1">
        <w:rPr>
          <w:kern w:val="0"/>
        </w:rPr>
        <w:t>één van de prioritaire NAVO-doelstellingen voor Nederland</w:t>
      </w:r>
      <w:r w:rsidR="00446437">
        <w:rPr>
          <w:kern w:val="0"/>
        </w:rPr>
        <w:t xml:space="preserve"> in te vullen</w:t>
      </w:r>
      <w:r w:rsidRPr="00CC6009" w:rsidR="00935AD1">
        <w:rPr>
          <w:kern w:val="0"/>
        </w:rPr>
        <w:t>.</w:t>
      </w:r>
      <w:r w:rsidRPr="00CC6009" w:rsidR="00935AD1">
        <w:rPr>
          <w:kern w:val="0"/>
          <w:vertAlign w:val="superscript"/>
        </w:rPr>
        <w:footnoteReference w:id="2"/>
      </w:r>
      <w:r w:rsidRPr="00CC6009" w:rsidR="00935AD1">
        <w:rPr>
          <w:kern w:val="0"/>
        </w:rPr>
        <w:t xml:space="preserve"> </w:t>
      </w:r>
      <w:r w:rsidR="00120BF9">
        <w:rPr>
          <w:kern w:val="0"/>
        </w:rPr>
        <w:t>De versterking</w:t>
      </w:r>
      <w:r w:rsidRPr="00CC6009" w:rsidR="00120BF9">
        <w:rPr>
          <w:kern w:val="0"/>
        </w:rPr>
        <w:t xml:space="preserve"> </w:t>
      </w:r>
      <w:r w:rsidRPr="00CC6009" w:rsidR="00935AD1">
        <w:rPr>
          <w:kern w:val="0"/>
        </w:rPr>
        <w:t>omvat de o</w:t>
      </w:r>
      <w:r w:rsidR="00935AD1">
        <w:rPr>
          <w:kern w:val="0"/>
        </w:rPr>
        <w:t xml:space="preserve">prichting en invulling van een </w:t>
      </w:r>
      <w:r w:rsidR="007E130A">
        <w:rPr>
          <w:kern w:val="0"/>
        </w:rPr>
        <w:t xml:space="preserve">volwaardig </w:t>
      </w:r>
      <w:r w:rsidR="00935AD1">
        <w:rPr>
          <w:kern w:val="0"/>
        </w:rPr>
        <w:t>p</w:t>
      </w:r>
      <w:r w:rsidRPr="00CC6009" w:rsidR="00935AD1">
        <w:rPr>
          <w:kern w:val="0"/>
        </w:rPr>
        <w:t>antserinfanteriebataljon</w:t>
      </w:r>
      <w:r w:rsidR="007E130A">
        <w:rPr>
          <w:kern w:val="0"/>
        </w:rPr>
        <w:t xml:space="preserve"> (met de benodigde </w:t>
      </w:r>
      <w:proofErr w:type="spellStart"/>
      <w:r w:rsidR="007E130A">
        <w:rPr>
          <w:kern w:val="0"/>
        </w:rPr>
        <w:t>gevechtsondersteunende</w:t>
      </w:r>
      <w:proofErr w:type="spellEnd"/>
      <w:r w:rsidR="007E130A">
        <w:rPr>
          <w:kern w:val="0"/>
        </w:rPr>
        <w:t xml:space="preserve"> capaciteiten)</w:t>
      </w:r>
      <w:r w:rsidR="00D832BA">
        <w:rPr>
          <w:kern w:val="0"/>
        </w:rPr>
        <w:t xml:space="preserve"> binnen de 13</w:t>
      </w:r>
      <w:r w:rsidRPr="00A90B55" w:rsidR="00D832BA">
        <w:rPr>
          <w:kern w:val="0"/>
          <w:vertAlign w:val="superscript"/>
        </w:rPr>
        <w:t>e</w:t>
      </w:r>
      <w:r w:rsidR="00D832BA">
        <w:rPr>
          <w:kern w:val="0"/>
        </w:rPr>
        <w:t xml:space="preserve"> (middelzware) Brigade, </w:t>
      </w:r>
      <w:r w:rsidR="00446437">
        <w:rPr>
          <w:kern w:val="0"/>
        </w:rPr>
        <w:t xml:space="preserve">conform </w:t>
      </w:r>
      <w:r w:rsidRPr="00CC6009" w:rsidR="00935AD1">
        <w:rPr>
          <w:kern w:val="0"/>
        </w:rPr>
        <w:t>het door de NAVO gevraagde derde bataljon.</w:t>
      </w:r>
    </w:p>
    <w:p w:rsidR="00592387" w:rsidP="00A507EE" w:rsidRDefault="009A5EFB" w14:paraId="5D645A64" w14:textId="5CFC8922">
      <w:pPr>
        <w:autoSpaceDN/>
        <w:spacing w:after="0"/>
        <w:contextualSpacing/>
        <w:textAlignment w:val="auto"/>
      </w:pPr>
      <w:r>
        <w:t>Met deze</w:t>
      </w:r>
      <w:r w:rsidRPr="00793C33">
        <w:t xml:space="preserve"> brief informeer ik u over de behoeftestelling en </w:t>
      </w:r>
      <w:r w:rsidR="00403367">
        <w:t>de resultaten van de onderzoeksfase</w:t>
      </w:r>
      <w:r w:rsidRPr="00793C33">
        <w:t xml:space="preserve"> van het project ‘</w:t>
      </w:r>
      <w:r w:rsidR="00DB5B5F">
        <w:t>Verwerving</w:t>
      </w:r>
      <w:r>
        <w:t xml:space="preserve"> infanteriegevechtsvoertuig CV90</w:t>
      </w:r>
      <w:r w:rsidRPr="00793C33">
        <w:t>’.</w:t>
      </w:r>
      <w:r w:rsidRPr="009A5EFB">
        <w:t xml:space="preserve"> </w:t>
      </w:r>
      <w:r w:rsidR="000574A1">
        <w:t xml:space="preserve">Dit project richt zich op </w:t>
      </w:r>
      <w:r w:rsidR="00A00A29">
        <w:t>de</w:t>
      </w:r>
      <w:r w:rsidR="000574A1">
        <w:t xml:space="preserve"> snelle materiee</w:t>
      </w:r>
      <w:r w:rsidR="004B2829">
        <w:t>lverwerving van moderne CV90 infanteriegevechtsvoertuigen (IGV)</w:t>
      </w:r>
      <w:r w:rsidR="000574A1">
        <w:t xml:space="preserve"> inclusief </w:t>
      </w:r>
      <w:r w:rsidR="00AE78F8">
        <w:t xml:space="preserve">de </w:t>
      </w:r>
      <w:r w:rsidR="000574A1">
        <w:t xml:space="preserve">eerste aanschaf van reservedelen, </w:t>
      </w:r>
      <w:r w:rsidR="00AE78F8">
        <w:t>onderhoudspakketten</w:t>
      </w:r>
      <w:r w:rsidR="000574A1">
        <w:t>, munitie en verbindingsmiddelen.</w:t>
      </w:r>
      <w:r w:rsidR="00AE00C2">
        <w:t xml:space="preserve"> </w:t>
      </w:r>
      <w:r w:rsidR="007E130A">
        <w:t xml:space="preserve">In navolging van het nieuwe tankbataljon zal naast </w:t>
      </w:r>
      <w:r w:rsidR="00592387">
        <w:t xml:space="preserve">de CV90 capaciteit </w:t>
      </w:r>
      <w:r w:rsidR="007E130A">
        <w:t xml:space="preserve"> ook</w:t>
      </w:r>
      <w:r w:rsidR="00592387">
        <w:t xml:space="preserve"> h</w:t>
      </w:r>
      <w:r w:rsidR="00AE00C2">
        <w:t xml:space="preserve">et </w:t>
      </w:r>
      <w:r w:rsidR="005E7811">
        <w:t xml:space="preserve">nieuwe </w:t>
      </w:r>
      <w:r w:rsidR="00AE00C2">
        <w:t xml:space="preserve">pantserinfanteriebataljon </w:t>
      </w:r>
      <w:r w:rsidR="007E130A">
        <w:t>deels</w:t>
      </w:r>
      <w:r w:rsidR="00AE00C2">
        <w:t xml:space="preserve"> bestaan uit </w:t>
      </w:r>
      <w:proofErr w:type="spellStart"/>
      <w:r w:rsidR="00592387">
        <w:t>onbemenste</w:t>
      </w:r>
      <w:proofErr w:type="spellEnd"/>
      <w:r w:rsidR="00592387">
        <w:t xml:space="preserve"> capaciteit. </w:t>
      </w:r>
      <w:r w:rsidR="007E130A">
        <w:t xml:space="preserve">Daarnaast versterkt </w:t>
      </w:r>
      <w:r w:rsidR="005E7811">
        <w:t xml:space="preserve">Defensie </w:t>
      </w:r>
      <w:r w:rsidR="00592387">
        <w:t>de anti-tank capaciteit, de ISR</w:t>
      </w:r>
      <w:r w:rsidR="00592387">
        <w:rPr>
          <w:rStyle w:val="Voetnootmarkering"/>
        </w:rPr>
        <w:footnoteReference w:id="3"/>
      </w:r>
      <w:r w:rsidR="00592387">
        <w:t xml:space="preserve"> capaciteit en </w:t>
      </w:r>
      <w:proofErr w:type="spellStart"/>
      <w:r w:rsidR="00592387">
        <w:t>gevechtslogistieke</w:t>
      </w:r>
      <w:proofErr w:type="spellEnd"/>
      <w:r w:rsidR="00592387">
        <w:t xml:space="preserve"> capaciteit met </w:t>
      </w:r>
      <w:proofErr w:type="spellStart"/>
      <w:r w:rsidR="00592387">
        <w:t>onbemenste</w:t>
      </w:r>
      <w:proofErr w:type="spellEnd"/>
      <w:r w:rsidR="00592387">
        <w:t xml:space="preserve"> systemen.</w:t>
      </w:r>
      <w:r w:rsidR="005E7811">
        <w:t xml:space="preserve"> Dit vergroot de operationele effectiviteit en vermindert daarnaast de risico’s voor het personeel.</w:t>
      </w:r>
      <w:r w:rsidR="007E130A">
        <w:t xml:space="preserve"> Defensie kiest bewust voor </w:t>
      </w:r>
      <w:r w:rsidR="00611237">
        <w:t xml:space="preserve">de </w:t>
      </w:r>
      <w:r w:rsidR="007E130A">
        <w:t xml:space="preserve">Nederlandse industrie voor de ontwikkeling van deze systemen, omdat we deze sleuteltechnologie (NLD gebieden: </w:t>
      </w:r>
      <w:proofErr w:type="spellStart"/>
      <w:r w:rsidR="007D0E1B">
        <w:t>sensoriek</w:t>
      </w:r>
      <w:proofErr w:type="spellEnd"/>
      <w:r w:rsidR="007E130A">
        <w:t xml:space="preserve"> en </w:t>
      </w:r>
      <w:r w:rsidR="007D0E1B">
        <w:t>intelligente</w:t>
      </w:r>
      <w:r w:rsidR="007E130A">
        <w:t xml:space="preserve"> systemen) in eigen hand en land willen houden. Voor het nieuwe tankbataljon </w:t>
      </w:r>
      <w:r w:rsidR="007D0E1B">
        <w:t>zijn deze ontwikkelingen reeds in gang gezet</w:t>
      </w:r>
      <w:r w:rsidR="007E130A">
        <w:t xml:space="preserve">, waar dit nieuwe project bij kan aansluiten. </w:t>
      </w:r>
    </w:p>
    <w:p w:rsidR="00592387" w:rsidP="00A507EE" w:rsidRDefault="00592387" w14:paraId="7C4679E8" w14:textId="77777777">
      <w:pPr>
        <w:autoSpaceDN/>
        <w:spacing w:after="0"/>
        <w:contextualSpacing/>
        <w:textAlignment w:val="auto"/>
      </w:pPr>
    </w:p>
    <w:p w:rsidR="004074A4" w:rsidP="00A507EE" w:rsidRDefault="009A5EFB" w14:paraId="6AB9904B" w14:textId="0C989A53">
      <w:pPr>
        <w:autoSpaceDN/>
        <w:spacing w:after="0"/>
        <w:contextualSpacing/>
        <w:textAlignment w:val="auto"/>
      </w:pPr>
      <w:r w:rsidRPr="009A5EFB">
        <w:t>Defensie kiest binnen de afspraken van het</w:t>
      </w:r>
      <w:r w:rsidR="00E55699">
        <w:t xml:space="preserve"> </w:t>
      </w:r>
      <w:r w:rsidRPr="009A5EFB">
        <w:t>Defensie Materieelproces (DMP)</w:t>
      </w:r>
      <w:r w:rsidRPr="009A5EFB">
        <w:rPr>
          <w:vertAlign w:val="superscript"/>
        </w:rPr>
        <w:footnoteReference w:id="4"/>
      </w:r>
      <w:r w:rsidRPr="009A5EFB">
        <w:t xml:space="preserve"> voor een gecombineerde A/</w:t>
      </w:r>
      <w:r w:rsidR="003A521D">
        <w:t>B</w:t>
      </w:r>
      <w:r w:rsidRPr="009A5EFB">
        <w:t>-brief.</w:t>
      </w:r>
      <w:r w:rsidRPr="009A5EFB">
        <w:rPr>
          <w:vertAlign w:val="superscript"/>
        </w:rPr>
        <w:footnoteReference w:id="5"/>
      </w:r>
      <w:r w:rsidRPr="009A5EFB">
        <w:t xml:space="preserve"> Deze versnelde procesgang creëert de mogelijkheid</w:t>
      </w:r>
      <w:r w:rsidR="003A521D">
        <w:t xml:space="preserve"> om </w:t>
      </w:r>
      <w:r w:rsidRPr="009A5EFB">
        <w:t>aan</w:t>
      </w:r>
      <w:r w:rsidR="003A521D">
        <w:t xml:space="preserve"> te sluiten bij</w:t>
      </w:r>
      <w:r w:rsidR="00CD4232">
        <w:t xml:space="preserve"> </w:t>
      </w:r>
      <w:r w:rsidR="00A00A29">
        <w:t>het</w:t>
      </w:r>
      <w:r w:rsidRPr="009A5EFB">
        <w:t xml:space="preserve"> </w:t>
      </w:r>
      <w:r w:rsidR="00EF0FF9">
        <w:t>Europese vraagbundeling</w:t>
      </w:r>
      <w:r w:rsidR="00A00A29">
        <w:t>sinitiatief</w:t>
      </w:r>
      <w:r w:rsidR="00EF0FF9">
        <w:t xml:space="preserve"> onder leiding van</w:t>
      </w:r>
      <w:r w:rsidR="000574A1">
        <w:t xml:space="preserve"> Zweden</w:t>
      </w:r>
      <w:r>
        <w:t>.</w:t>
      </w:r>
      <w:r w:rsidR="003A521D">
        <w:rPr>
          <w:rStyle w:val="Voetnootmarkering"/>
        </w:rPr>
        <w:footnoteReference w:id="6"/>
      </w:r>
      <w:r>
        <w:t xml:space="preserve"> </w:t>
      </w:r>
      <w:r w:rsidRPr="009A5EFB" w:rsidR="00AE78F8">
        <w:t xml:space="preserve">De beschikbaarheid van </w:t>
      </w:r>
      <w:proofErr w:type="spellStart"/>
      <w:r w:rsidRPr="009A5EFB" w:rsidR="00AE78F8">
        <w:rPr>
          <w:i/>
        </w:rPr>
        <w:t>slots</w:t>
      </w:r>
      <w:proofErr w:type="spellEnd"/>
      <w:r w:rsidRPr="009A5EFB" w:rsidR="00AE78F8">
        <w:t xml:space="preserve"> op de productielijnen is beperkt door de s</w:t>
      </w:r>
      <w:r w:rsidR="00AE78F8">
        <w:t>terk toegenomen</w:t>
      </w:r>
      <w:r w:rsidR="00A00A29">
        <w:t xml:space="preserve"> internationale</w:t>
      </w:r>
      <w:r w:rsidR="00AE78F8">
        <w:t xml:space="preserve"> vraag naar </w:t>
      </w:r>
      <w:r w:rsidR="00446437">
        <w:t>IGV</w:t>
      </w:r>
      <w:r w:rsidR="00AE78F8">
        <w:t xml:space="preserve">. </w:t>
      </w:r>
      <w:r w:rsidR="00120BF9">
        <w:rPr>
          <w:color w:val="000000"/>
        </w:rPr>
        <w:t>Door</w:t>
      </w:r>
      <w:r w:rsidRPr="009A5EFB" w:rsidR="00120BF9">
        <w:rPr>
          <w:color w:val="000000"/>
        </w:rPr>
        <w:t xml:space="preserve"> </w:t>
      </w:r>
      <w:r w:rsidRPr="009A5EFB">
        <w:rPr>
          <w:color w:val="000000"/>
        </w:rPr>
        <w:t xml:space="preserve">op deze manier de moderne </w:t>
      </w:r>
      <w:r w:rsidR="003A521D">
        <w:rPr>
          <w:color w:val="000000"/>
        </w:rPr>
        <w:t>CV90</w:t>
      </w:r>
      <w:r w:rsidR="004B2829">
        <w:rPr>
          <w:color w:val="000000"/>
        </w:rPr>
        <w:t xml:space="preserve"> IGV</w:t>
      </w:r>
      <w:r w:rsidRPr="009A5EFB">
        <w:rPr>
          <w:color w:val="000000"/>
        </w:rPr>
        <w:t xml:space="preserve"> </w:t>
      </w:r>
      <w:r w:rsidR="00120BF9">
        <w:rPr>
          <w:color w:val="000000"/>
        </w:rPr>
        <w:t xml:space="preserve">te </w:t>
      </w:r>
      <w:r w:rsidRPr="009A5EFB" w:rsidR="00120BF9">
        <w:rPr>
          <w:color w:val="000000"/>
        </w:rPr>
        <w:t xml:space="preserve">verwerven </w:t>
      </w:r>
      <w:r w:rsidR="00120BF9">
        <w:rPr>
          <w:color w:val="000000"/>
        </w:rPr>
        <w:t>heeft</w:t>
      </w:r>
      <w:r w:rsidRPr="009A5EFB" w:rsidR="00120BF9">
        <w:rPr>
          <w:color w:val="000000"/>
        </w:rPr>
        <w:t xml:space="preserve"> </w:t>
      </w:r>
      <w:r w:rsidRPr="009A5EFB">
        <w:rPr>
          <w:color w:val="000000"/>
        </w:rPr>
        <w:t>Nederland</w:t>
      </w:r>
      <w:r w:rsidR="003A521D">
        <w:rPr>
          <w:color w:val="000000"/>
        </w:rPr>
        <w:t xml:space="preserve"> </w:t>
      </w:r>
      <w:r w:rsidR="00120BF9">
        <w:rPr>
          <w:color w:val="000000"/>
        </w:rPr>
        <w:t xml:space="preserve">de mogelijkheid </w:t>
      </w:r>
      <w:r w:rsidR="003A521D">
        <w:rPr>
          <w:color w:val="000000"/>
        </w:rPr>
        <w:t xml:space="preserve">om op korte termijn de </w:t>
      </w:r>
      <w:r w:rsidR="00A00A29">
        <w:rPr>
          <w:color w:val="000000"/>
        </w:rPr>
        <w:t>bestaande</w:t>
      </w:r>
      <w:r w:rsidRPr="009A5EFB">
        <w:rPr>
          <w:color w:val="000000"/>
        </w:rPr>
        <w:t xml:space="preserve"> </w:t>
      </w:r>
      <w:r w:rsidR="00AE78F8">
        <w:rPr>
          <w:color w:val="000000"/>
        </w:rPr>
        <w:t>CV90-</w:t>
      </w:r>
      <w:r w:rsidRPr="009A5EFB">
        <w:rPr>
          <w:color w:val="000000"/>
        </w:rPr>
        <w:t>capaciteit</w:t>
      </w:r>
      <w:r w:rsidR="003A521D">
        <w:rPr>
          <w:color w:val="000000"/>
        </w:rPr>
        <w:t xml:space="preserve"> uit te breiden</w:t>
      </w:r>
      <w:r w:rsidR="007E130A">
        <w:t xml:space="preserve"> en </w:t>
      </w:r>
      <w:r w:rsidR="00084A85">
        <w:t xml:space="preserve">flexibiliteit te creëren </w:t>
      </w:r>
      <w:r w:rsidR="007E130A">
        <w:t>voor de mogelijke groei van de krijgsmacht door middel van optieruimte.</w:t>
      </w:r>
    </w:p>
    <w:p w:rsidR="004074A4" w:rsidP="00A507EE" w:rsidRDefault="004074A4" w14:paraId="4795D16D" w14:textId="77777777">
      <w:pPr>
        <w:spacing w:after="0"/>
        <w:contextualSpacing/>
      </w:pPr>
    </w:p>
    <w:p w:rsidRPr="00BE1925" w:rsidR="004074A4" w:rsidP="00A507EE" w:rsidRDefault="004074A4" w14:paraId="599022BB" w14:textId="77777777">
      <w:pPr>
        <w:spacing w:after="0"/>
        <w:contextualSpacing/>
        <w:rPr>
          <w:b/>
        </w:rPr>
      </w:pPr>
      <w:r w:rsidRPr="00BE1925">
        <w:rPr>
          <w:b/>
        </w:rPr>
        <w:lastRenderedPageBreak/>
        <w:t>Internationale samenwerking</w:t>
      </w:r>
    </w:p>
    <w:p w:rsidR="004074A4" w:rsidP="00A507EE" w:rsidRDefault="00BE1925" w14:paraId="09913B80" w14:textId="7FE69A7C">
      <w:pPr>
        <w:spacing w:after="0"/>
        <w:contextualSpacing/>
      </w:pPr>
      <w:r>
        <w:t xml:space="preserve">Zweden </w:t>
      </w:r>
      <w:r w:rsidR="00DB5B5F">
        <w:t>heeft</w:t>
      </w:r>
      <w:r w:rsidR="00CD4232">
        <w:t xml:space="preserve"> </w:t>
      </w:r>
      <w:r w:rsidRPr="00CD4232" w:rsidR="00CD4232">
        <w:t>een aantal partnerlanden, waaronder Nederland, uitgenodigd deel te nemen aan de</w:t>
      </w:r>
      <w:r w:rsidR="00446437">
        <w:t>ze</w:t>
      </w:r>
      <w:r w:rsidRPr="00CD4232" w:rsidR="00CD4232">
        <w:t xml:space="preserve"> </w:t>
      </w:r>
      <w:r w:rsidR="00CD4232">
        <w:t xml:space="preserve">gezamenlijke verwerving </w:t>
      </w:r>
      <w:r w:rsidRPr="00CD4232" w:rsidR="00CD4232">
        <w:t xml:space="preserve">via </w:t>
      </w:r>
      <w:r w:rsidR="007A260C">
        <w:t>het</w:t>
      </w:r>
      <w:r w:rsidRPr="00CD4232" w:rsidR="007A260C">
        <w:t xml:space="preserve"> </w:t>
      </w:r>
      <w:r w:rsidRPr="00CD4232" w:rsidR="00CD4232">
        <w:t>vraagbundelingsinitiatief</w:t>
      </w:r>
      <w:r w:rsidR="007954AF">
        <w:t xml:space="preserve"> </w:t>
      </w:r>
      <w:proofErr w:type="spellStart"/>
      <w:r w:rsidRPr="007954AF" w:rsidR="007954AF">
        <w:rPr>
          <w:i/>
        </w:rPr>
        <w:t>Nordic</w:t>
      </w:r>
      <w:proofErr w:type="spellEnd"/>
      <w:r w:rsidRPr="007954AF" w:rsidR="007954AF">
        <w:rPr>
          <w:i/>
        </w:rPr>
        <w:t xml:space="preserve"> </w:t>
      </w:r>
      <w:proofErr w:type="spellStart"/>
      <w:r w:rsidRPr="007954AF" w:rsidR="007954AF">
        <w:rPr>
          <w:i/>
        </w:rPr>
        <w:t>Initiative</w:t>
      </w:r>
      <w:proofErr w:type="spellEnd"/>
      <w:r w:rsidR="00CD4232">
        <w:t xml:space="preserve">. </w:t>
      </w:r>
      <w:r w:rsidR="00446437">
        <w:t xml:space="preserve">Hiermee </w:t>
      </w:r>
      <w:r w:rsidRPr="00CD4232" w:rsidR="00CD4232">
        <w:t>kunnen deelnemende landen de</w:t>
      </w:r>
      <w:r w:rsidR="007954AF">
        <w:t xml:space="preserve"> CV90 </w:t>
      </w:r>
      <w:proofErr w:type="spellStart"/>
      <w:r w:rsidRPr="007954AF" w:rsidR="00CD4232">
        <w:rPr>
          <w:i/>
        </w:rPr>
        <w:t>Nordic</w:t>
      </w:r>
      <w:proofErr w:type="spellEnd"/>
      <w:r w:rsidRPr="007954AF" w:rsidR="00CD4232">
        <w:rPr>
          <w:i/>
        </w:rPr>
        <w:t xml:space="preserve"> Edition</w:t>
      </w:r>
      <w:r w:rsidRPr="00CD4232" w:rsidR="00CD4232">
        <w:t xml:space="preserve"> aankopen via </w:t>
      </w:r>
      <w:r w:rsidR="00CD4232">
        <w:t>Zweden</w:t>
      </w:r>
      <w:r w:rsidRPr="00CD4232" w:rsidR="00CD4232">
        <w:t xml:space="preserve"> als </w:t>
      </w:r>
      <w:r w:rsidR="00A00A29">
        <w:rPr>
          <w:i/>
        </w:rPr>
        <w:t>l</w:t>
      </w:r>
      <w:r w:rsidRPr="00CD4232" w:rsidR="00CD4232">
        <w:rPr>
          <w:i/>
        </w:rPr>
        <w:t xml:space="preserve">ead </w:t>
      </w:r>
      <w:proofErr w:type="spellStart"/>
      <w:r w:rsidR="00A00A29">
        <w:rPr>
          <w:i/>
        </w:rPr>
        <w:t>n</w:t>
      </w:r>
      <w:r w:rsidRPr="00CD4232" w:rsidR="00CD4232">
        <w:rPr>
          <w:i/>
        </w:rPr>
        <w:t>ation</w:t>
      </w:r>
      <w:proofErr w:type="spellEnd"/>
      <w:r w:rsidRPr="00CD4232" w:rsidR="00CD4232">
        <w:t>.</w:t>
      </w:r>
      <w:r w:rsidR="00CD4232">
        <w:t xml:space="preserve"> </w:t>
      </w:r>
      <w:r w:rsidR="004E191E">
        <w:t>De CV90 heeft een grote Europese gebruikersgroep</w:t>
      </w:r>
      <w:r w:rsidR="007A260C">
        <w:t>, wat</w:t>
      </w:r>
      <w:r w:rsidRPr="00DB5B5F" w:rsidR="00DB5B5F">
        <w:t xml:space="preserve"> voordelen </w:t>
      </w:r>
      <w:r w:rsidR="007A260C">
        <w:t xml:space="preserve">oplevert </w:t>
      </w:r>
      <w:r w:rsidRPr="00DB5B5F" w:rsidR="00DB5B5F">
        <w:t xml:space="preserve">voor interoperabiliteit in training en inzet, instandhouding, reservedelen-voorziening en </w:t>
      </w:r>
      <w:r w:rsidR="00EF339D">
        <w:t>doorontwikkeling</w:t>
      </w:r>
      <w:r w:rsidR="004E191E">
        <w:t>.</w:t>
      </w:r>
      <w:r w:rsidR="004E191E">
        <w:rPr>
          <w:rStyle w:val="Voetnootmarkering"/>
        </w:rPr>
        <w:footnoteReference w:id="7"/>
      </w:r>
      <w:r w:rsidRPr="00DB5B5F" w:rsidR="00DB5B5F">
        <w:t xml:space="preserve"> </w:t>
      </w:r>
      <w:r w:rsidR="00DB5B5F">
        <w:t>Gezamenlijke</w:t>
      </w:r>
      <w:r w:rsidRPr="00DB5B5F" w:rsidR="00DB5B5F">
        <w:t xml:space="preserve"> verwerving </w:t>
      </w:r>
      <w:r w:rsidR="007A260C">
        <w:t>draagt bij aan</w:t>
      </w:r>
      <w:r w:rsidRPr="00DB5B5F" w:rsidR="00DB5B5F">
        <w:t xml:space="preserve"> </w:t>
      </w:r>
      <w:r w:rsidR="00446437">
        <w:t xml:space="preserve">de </w:t>
      </w:r>
      <w:r w:rsidRPr="00DB5B5F" w:rsidR="00DB5B5F">
        <w:t xml:space="preserve">NAVO- en Europese interoperabiliteit, </w:t>
      </w:r>
      <w:r w:rsidR="006A41DB">
        <w:t xml:space="preserve">faciliteert tijdige </w:t>
      </w:r>
      <w:r w:rsidRPr="00DB5B5F" w:rsidR="00DB5B5F">
        <w:t>leveringen</w:t>
      </w:r>
      <w:r w:rsidR="007A260C">
        <w:t xml:space="preserve"> en</w:t>
      </w:r>
      <w:r w:rsidRPr="00DB5B5F" w:rsidR="00DB5B5F">
        <w:t xml:space="preserve"> </w:t>
      </w:r>
      <w:r w:rsidR="006A41DB">
        <w:t xml:space="preserve">drukt de stuksprijs en de </w:t>
      </w:r>
      <w:r w:rsidRPr="00DB5B5F" w:rsidR="00DB5B5F">
        <w:t xml:space="preserve">instandhoudingskosten. </w:t>
      </w:r>
      <w:r w:rsidR="00446437">
        <w:t xml:space="preserve">Het zorgt ook </w:t>
      </w:r>
      <w:r w:rsidRPr="00DB5B5F" w:rsidR="00DB5B5F">
        <w:t xml:space="preserve">voor een minimaal beslag op de verwervingscapaciteit van de deelnemende landen en </w:t>
      </w:r>
      <w:r w:rsidR="00446437">
        <w:t xml:space="preserve">effectief gebruik van </w:t>
      </w:r>
      <w:r w:rsidRPr="00DB5B5F" w:rsidR="00DB5B5F">
        <w:t>de schaarse productiecapaciteit van de Europese</w:t>
      </w:r>
      <w:r w:rsidR="00A00A29">
        <w:t xml:space="preserve"> defensie-</w:t>
      </w:r>
      <w:r w:rsidRPr="00DB5B5F" w:rsidR="00DB5B5F">
        <w:t>industrie</w:t>
      </w:r>
      <w:r w:rsidR="00794291">
        <w:t xml:space="preserve">. </w:t>
      </w:r>
      <w:r w:rsidR="006978E5">
        <w:t>Europese aanschaf past binnen de Defensie</w:t>
      </w:r>
      <w:r w:rsidR="00A00A29">
        <w:t xml:space="preserve"> S</w:t>
      </w:r>
      <w:r w:rsidR="006978E5">
        <w:t>trategie voor Industrie en Innovatie</w:t>
      </w:r>
      <w:r w:rsidR="00230DF8">
        <w:t xml:space="preserve"> (D-SII)</w:t>
      </w:r>
      <w:r w:rsidR="00501991">
        <w:rPr>
          <w:rStyle w:val="Voetnootmarkering"/>
        </w:rPr>
        <w:footnoteReference w:id="8"/>
      </w:r>
      <w:r w:rsidR="006978E5">
        <w:t xml:space="preserve"> en geeft invulling aan de motie-Nordkamp.</w:t>
      </w:r>
      <w:r w:rsidR="006978E5">
        <w:rPr>
          <w:rStyle w:val="Voetnootmarkering"/>
        </w:rPr>
        <w:footnoteReference w:id="9"/>
      </w:r>
    </w:p>
    <w:p w:rsidR="00A507EE" w:rsidP="00A507EE" w:rsidRDefault="00A507EE" w14:paraId="0070EC05" w14:textId="77777777">
      <w:pPr>
        <w:spacing w:after="0"/>
        <w:contextualSpacing/>
      </w:pPr>
    </w:p>
    <w:p w:rsidR="003B21D2" w:rsidP="00A507EE" w:rsidRDefault="003B21D2" w14:paraId="2D334122" w14:textId="77777777">
      <w:pPr>
        <w:spacing w:after="0"/>
        <w:contextualSpacing/>
        <w:rPr>
          <w:b/>
        </w:rPr>
      </w:pPr>
      <w:r w:rsidRPr="004074A4">
        <w:rPr>
          <w:b/>
        </w:rPr>
        <w:t>Behoefte</w:t>
      </w:r>
    </w:p>
    <w:p w:rsidRPr="003B21D2" w:rsidR="003B21D2" w:rsidP="00A507EE" w:rsidRDefault="003B21D2" w14:paraId="22567CE9" w14:textId="77777777">
      <w:pPr>
        <w:spacing w:after="0"/>
        <w:contextualSpacing/>
        <w:rPr>
          <w:i/>
        </w:rPr>
      </w:pPr>
      <w:r w:rsidRPr="003B21D2">
        <w:rPr>
          <w:i/>
        </w:rPr>
        <w:t>Huidige capaciteit</w:t>
      </w:r>
    </w:p>
    <w:p w:rsidRPr="003B21D2" w:rsidR="003B21D2" w:rsidP="00A507EE" w:rsidRDefault="003B21D2" w14:paraId="6B02BC07" w14:textId="22026FC5">
      <w:pPr>
        <w:spacing w:after="0"/>
        <w:contextualSpacing/>
      </w:pPr>
      <w:r>
        <w:t xml:space="preserve">Defensie heeft </w:t>
      </w:r>
      <w:r w:rsidR="00CB152C">
        <w:t>al</w:t>
      </w:r>
      <w:r w:rsidR="00CD58EB">
        <w:t xml:space="preserve"> </w:t>
      </w:r>
      <w:r>
        <w:t>CV90</w:t>
      </w:r>
      <w:r w:rsidR="004B2829">
        <w:t xml:space="preserve"> gevechtsvoertuigen</w:t>
      </w:r>
      <w:r w:rsidR="00CD58EB">
        <w:t xml:space="preserve"> in gebruik</w:t>
      </w:r>
      <w:r>
        <w:t xml:space="preserve">. </w:t>
      </w:r>
      <w:r w:rsidR="00CD58EB">
        <w:t xml:space="preserve">De </w:t>
      </w:r>
      <w:r w:rsidR="00F939FE">
        <w:t>Koninklijke L</w:t>
      </w:r>
      <w:r w:rsidR="00CD58EB">
        <w:t>andmacht heeft hiermee o</w:t>
      </w:r>
      <w:r>
        <w:t xml:space="preserve">perationele ervaring </w:t>
      </w:r>
      <w:r w:rsidR="00CD58EB">
        <w:t>opgedaan, zoals</w:t>
      </w:r>
      <w:r w:rsidR="00A00A29">
        <w:t xml:space="preserve"> tijdens de</w:t>
      </w:r>
      <w:r w:rsidR="00CD58EB">
        <w:t xml:space="preserve"> inzet in Litouwen met de</w:t>
      </w:r>
      <w:r w:rsidR="007A260C">
        <w:t xml:space="preserve"> NAVO</w:t>
      </w:r>
      <w:r>
        <w:t xml:space="preserve"> </w:t>
      </w:r>
      <w:proofErr w:type="spellStart"/>
      <w:r w:rsidRPr="00CD58EB">
        <w:rPr>
          <w:i/>
        </w:rPr>
        <w:t>Enhanced</w:t>
      </w:r>
      <w:proofErr w:type="spellEnd"/>
      <w:r w:rsidRPr="00CD58EB">
        <w:rPr>
          <w:i/>
        </w:rPr>
        <w:t xml:space="preserve"> Forward </w:t>
      </w:r>
      <w:proofErr w:type="spellStart"/>
      <w:r w:rsidRPr="00CD58EB">
        <w:rPr>
          <w:i/>
        </w:rPr>
        <w:t>Presence</w:t>
      </w:r>
      <w:proofErr w:type="spellEnd"/>
      <w:r>
        <w:t xml:space="preserve">. Daarnaast </w:t>
      </w:r>
      <w:r w:rsidR="00CD58EB">
        <w:t xml:space="preserve">heeft Defensie </w:t>
      </w:r>
      <w:r>
        <w:t xml:space="preserve">ervaring </w:t>
      </w:r>
      <w:r w:rsidR="00D832BA">
        <w:t>met</w:t>
      </w:r>
      <w:r>
        <w:t xml:space="preserve"> </w:t>
      </w:r>
      <w:r w:rsidR="00CD58EB">
        <w:t xml:space="preserve">de instandhouding van, en </w:t>
      </w:r>
      <w:r w:rsidR="007A260C">
        <w:t xml:space="preserve">het </w:t>
      </w:r>
      <w:r w:rsidR="00CD58EB">
        <w:t>onderhoud aan deze wapensystemen.</w:t>
      </w:r>
      <w:r>
        <w:t xml:space="preserve"> De huid</w:t>
      </w:r>
      <w:r w:rsidR="00CD58EB">
        <w:t>ige CV90</w:t>
      </w:r>
      <w:r w:rsidR="004B2829">
        <w:t xml:space="preserve"> </w:t>
      </w:r>
      <w:r w:rsidR="005852D8">
        <w:t>gevechts</w:t>
      </w:r>
      <w:r w:rsidR="00CD58EB">
        <w:t>voertuigen ondergaan een</w:t>
      </w:r>
      <w:r>
        <w:t xml:space="preserve"> </w:t>
      </w:r>
      <w:proofErr w:type="spellStart"/>
      <w:r w:rsidRPr="00CD58EB">
        <w:rPr>
          <w:i/>
        </w:rPr>
        <w:t>midlife</w:t>
      </w:r>
      <w:proofErr w:type="spellEnd"/>
      <w:r w:rsidRPr="00CD58EB">
        <w:rPr>
          <w:i/>
        </w:rPr>
        <w:t xml:space="preserve"> update</w:t>
      </w:r>
      <w:r w:rsidR="00611237">
        <w:t>,</w:t>
      </w:r>
      <w:r w:rsidR="00843B86">
        <w:rPr>
          <w:rStyle w:val="Voetnootmarkering"/>
        </w:rPr>
        <w:footnoteReference w:id="10"/>
      </w:r>
      <w:r w:rsidR="00CD58EB">
        <w:t xml:space="preserve"> </w:t>
      </w:r>
      <w:r w:rsidR="00611237">
        <w:t xml:space="preserve">waarbij </w:t>
      </w:r>
      <w:r w:rsidR="008C0F3F">
        <w:t xml:space="preserve">meer dan 20 Nederlandse bedrijven als toeleverancier </w:t>
      </w:r>
      <w:r w:rsidR="00611237">
        <w:t xml:space="preserve">zijn </w:t>
      </w:r>
      <w:r w:rsidR="008C0F3F">
        <w:t>betrokken</w:t>
      </w:r>
      <w:r w:rsidR="00352236">
        <w:t xml:space="preserve"> bij de productie bij Van Halteren Technologies</w:t>
      </w:r>
      <w:r w:rsidR="008C0F3F">
        <w:t xml:space="preserve">. </w:t>
      </w:r>
      <w:r w:rsidR="00CD58EB">
        <w:t>Hierdoor blijft het wapensysteem</w:t>
      </w:r>
      <w:r w:rsidR="00A00A29">
        <w:t xml:space="preserve"> langer</w:t>
      </w:r>
      <w:r w:rsidR="00CD58EB">
        <w:t xml:space="preserve"> technisch inzetbaar en wordt de operationele relevantie </w:t>
      </w:r>
      <w:r w:rsidR="00A00A29">
        <w:t xml:space="preserve">binnen de huidige veiligheidscontext </w:t>
      </w:r>
      <w:r w:rsidR="00CD58EB">
        <w:t xml:space="preserve">behouden. Hierbij wordt onder meer </w:t>
      </w:r>
      <w:r w:rsidR="00A00A29">
        <w:t xml:space="preserve">in </w:t>
      </w:r>
      <w:r w:rsidR="00CD58EB">
        <w:t xml:space="preserve">een modern </w:t>
      </w:r>
      <w:proofErr w:type="spellStart"/>
      <w:r w:rsidRPr="00CD58EB" w:rsidR="00CD58EB">
        <w:rPr>
          <w:i/>
        </w:rPr>
        <w:t>active</w:t>
      </w:r>
      <w:proofErr w:type="spellEnd"/>
      <w:r w:rsidRPr="00CD58EB" w:rsidR="00CD58EB">
        <w:rPr>
          <w:i/>
        </w:rPr>
        <w:t xml:space="preserve"> </w:t>
      </w:r>
      <w:proofErr w:type="spellStart"/>
      <w:r w:rsidRPr="00CD58EB" w:rsidR="00CD58EB">
        <w:rPr>
          <w:i/>
        </w:rPr>
        <w:t>protection</w:t>
      </w:r>
      <w:proofErr w:type="spellEnd"/>
      <w:r w:rsidRPr="00CD58EB" w:rsidR="00CD58EB">
        <w:rPr>
          <w:i/>
        </w:rPr>
        <w:t xml:space="preserve"> system</w:t>
      </w:r>
      <w:r w:rsidR="00CD58EB">
        <w:t xml:space="preserve"> (APS) voorzien </w:t>
      </w:r>
      <w:r w:rsidR="007A260C">
        <w:t xml:space="preserve">ter </w:t>
      </w:r>
      <w:r w:rsidR="00CD58EB">
        <w:t>bescherming tegen antitankraketten.</w:t>
      </w:r>
      <w:r>
        <w:t xml:space="preserve"> </w:t>
      </w:r>
    </w:p>
    <w:p w:rsidRPr="003B21D2" w:rsidR="003B21D2" w:rsidP="00A507EE" w:rsidRDefault="003B21D2" w14:paraId="4E62DE28" w14:textId="77777777">
      <w:pPr>
        <w:spacing w:after="0"/>
        <w:contextualSpacing/>
        <w:rPr>
          <w:b/>
        </w:rPr>
      </w:pPr>
    </w:p>
    <w:p w:rsidRPr="003B21D2" w:rsidR="003B21D2" w:rsidP="00A507EE" w:rsidRDefault="003B21D2" w14:paraId="41F1868A" w14:textId="77777777">
      <w:pPr>
        <w:spacing w:after="0"/>
        <w:contextualSpacing/>
        <w:rPr>
          <w:i/>
        </w:rPr>
      </w:pPr>
      <w:r>
        <w:rPr>
          <w:i/>
        </w:rPr>
        <w:t>Uitbreiding</w:t>
      </w:r>
      <w:r w:rsidRPr="003B21D2">
        <w:rPr>
          <w:i/>
        </w:rPr>
        <w:t xml:space="preserve"> capaciteit</w:t>
      </w:r>
    </w:p>
    <w:p w:rsidRPr="003B21D2" w:rsidR="003B21D2" w:rsidP="00A507EE" w:rsidRDefault="003B21D2" w14:paraId="69C32616" w14:textId="77777777">
      <w:pPr>
        <w:spacing w:after="0"/>
        <w:contextualSpacing/>
      </w:pPr>
      <w:r w:rsidRPr="003B21D2">
        <w:rPr>
          <w:u w:val="single"/>
        </w:rPr>
        <w:t>Kwalitatieve behoefte</w:t>
      </w:r>
    </w:p>
    <w:p w:rsidR="006978E5" w:rsidP="00A507EE" w:rsidRDefault="006329E2" w14:paraId="4E6A118E" w14:textId="2B16E11A">
      <w:pPr>
        <w:spacing w:after="0"/>
        <w:contextualSpacing/>
        <w:rPr>
          <w:color w:val="000000"/>
        </w:rPr>
      </w:pPr>
      <w:r>
        <w:rPr>
          <w:lang w:eastAsia="bg-BG"/>
        </w:rPr>
        <w:t xml:space="preserve">Het pantserinfanteriebataljon draagt met zijn </w:t>
      </w:r>
      <w:r w:rsidR="00183190">
        <w:rPr>
          <w:lang w:eastAsia="bg-BG"/>
        </w:rPr>
        <w:t xml:space="preserve">relatief </w:t>
      </w:r>
      <w:r>
        <w:t>grote mobiliteit</w:t>
      </w:r>
      <w:r w:rsidR="00183190">
        <w:t xml:space="preserve"> en</w:t>
      </w:r>
      <w:r>
        <w:t xml:space="preserve"> hoge mate van</w:t>
      </w:r>
      <w:r w:rsidRPr="00525AC6">
        <w:t xml:space="preserve"> bescherming en vuurkracht </w:t>
      </w:r>
      <w:r w:rsidRPr="007D1670">
        <w:rPr>
          <w:lang w:eastAsia="bg-BG"/>
        </w:rPr>
        <w:t xml:space="preserve">bij aan de mix van </w:t>
      </w:r>
      <w:r w:rsidRPr="00F24F77">
        <w:rPr>
          <w:i/>
          <w:lang w:eastAsia="bg-BG"/>
        </w:rPr>
        <w:t xml:space="preserve">heavy </w:t>
      </w:r>
      <w:r w:rsidRPr="007D1670">
        <w:rPr>
          <w:lang w:eastAsia="bg-BG"/>
        </w:rPr>
        <w:t xml:space="preserve">en </w:t>
      </w:r>
      <w:r w:rsidRPr="00F24F77">
        <w:rPr>
          <w:i/>
          <w:lang w:eastAsia="bg-BG"/>
        </w:rPr>
        <w:t>medium</w:t>
      </w:r>
      <w:r w:rsidRPr="007D1670">
        <w:rPr>
          <w:lang w:eastAsia="bg-BG"/>
        </w:rPr>
        <w:t xml:space="preserve"> infanterie</w:t>
      </w:r>
      <w:r w:rsidR="007A260C">
        <w:rPr>
          <w:lang w:eastAsia="bg-BG"/>
        </w:rPr>
        <w:t>,</w:t>
      </w:r>
      <w:r w:rsidRPr="007D1670">
        <w:rPr>
          <w:lang w:eastAsia="bg-BG"/>
        </w:rPr>
        <w:t xml:space="preserve"> geïntegreerd met </w:t>
      </w:r>
      <w:r>
        <w:rPr>
          <w:lang w:eastAsia="bg-BG"/>
        </w:rPr>
        <w:t>(</w:t>
      </w:r>
      <w:proofErr w:type="spellStart"/>
      <w:r>
        <w:rPr>
          <w:lang w:eastAsia="bg-BG"/>
        </w:rPr>
        <w:t>gevechts</w:t>
      </w:r>
      <w:proofErr w:type="spellEnd"/>
      <w:r>
        <w:rPr>
          <w:lang w:eastAsia="bg-BG"/>
        </w:rPr>
        <w:t>)ondersteunende eenheden</w:t>
      </w:r>
      <w:r w:rsidRPr="007D1670">
        <w:rPr>
          <w:lang w:eastAsia="bg-BG"/>
        </w:rPr>
        <w:t xml:space="preserve"> binnen de </w:t>
      </w:r>
      <w:r>
        <w:rPr>
          <w:lang w:eastAsia="bg-BG"/>
        </w:rPr>
        <w:t>13</w:t>
      </w:r>
      <w:r w:rsidRPr="009A5EFB">
        <w:rPr>
          <w:vertAlign w:val="superscript"/>
          <w:lang w:eastAsia="bg-BG"/>
        </w:rPr>
        <w:t>e</w:t>
      </w:r>
      <w:r>
        <w:rPr>
          <w:lang w:eastAsia="bg-BG"/>
        </w:rPr>
        <w:t xml:space="preserve"> (middelzware)</w:t>
      </w:r>
      <w:r w:rsidRPr="007D1670">
        <w:rPr>
          <w:lang w:eastAsia="bg-BG"/>
        </w:rPr>
        <w:t xml:space="preserve"> </w:t>
      </w:r>
      <w:r>
        <w:rPr>
          <w:lang w:eastAsia="bg-BG"/>
        </w:rPr>
        <w:t>B</w:t>
      </w:r>
      <w:r w:rsidRPr="007D1670">
        <w:rPr>
          <w:lang w:eastAsia="bg-BG"/>
        </w:rPr>
        <w:t>rigade</w:t>
      </w:r>
      <w:r>
        <w:rPr>
          <w:lang w:eastAsia="bg-BG"/>
        </w:rPr>
        <w:t>. I</w:t>
      </w:r>
      <w:r w:rsidRPr="007764C3">
        <w:rPr>
          <w:lang w:eastAsia="bg-BG"/>
        </w:rPr>
        <w:t xml:space="preserve">nzet over de grond </w:t>
      </w:r>
      <w:r>
        <w:rPr>
          <w:lang w:eastAsia="bg-BG"/>
        </w:rPr>
        <w:t xml:space="preserve">is </w:t>
      </w:r>
      <w:r w:rsidRPr="007764C3">
        <w:rPr>
          <w:lang w:eastAsia="bg-BG"/>
        </w:rPr>
        <w:t xml:space="preserve">de enige mogelijkheid om </w:t>
      </w:r>
      <w:r w:rsidRPr="004074A4">
        <w:t>24 uur per dag en</w:t>
      </w:r>
      <w:r>
        <w:t xml:space="preserve"> onder alle weersomstandigheden</w:t>
      </w:r>
      <w:r w:rsidRPr="007764C3">
        <w:rPr>
          <w:lang w:eastAsia="bg-BG"/>
        </w:rPr>
        <w:t xml:space="preserve"> een bepaald gebied fysiek </w:t>
      </w:r>
      <w:r w:rsidRPr="006C58D9">
        <w:rPr>
          <w:lang w:eastAsia="bg-BG"/>
        </w:rPr>
        <w:t>te beïnvloeden</w:t>
      </w:r>
      <w:r w:rsidRPr="007764C3">
        <w:rPr>
          <w:lang w:eastAsia="bg-BG"/>
        </w:rPr>
        <w:t>.</w:t>
      </w:r>
      <w:r w:rsidR="000122A1">
        <w:rPr>
          <w:color w:val="000000"/>
        </w:rPr>
        <w:t xml:space="preserve"> Het u</w:t>
      </w:r>
      <w:r w:rsidR="0043697C">
        <w:rPr>
          <w:color w:val="000000"/>
        </w:rPr>
        <w:t>itgestegen</w:t>
      </w:r>
      <w:r w:rsidR="00F71AC8">
        <w:rPr>
          <w:color w:val="000000"/>
        </w:rPr>
        <w:t>,</w:t>
      </w:r>
      <w:r w:rsidR="0043697C">
        <w:rPr>
          <w:color w:val="000000"/>
        </w:rPr>
        <w:t xml:space="preserve"> gemotoriseerd </w:t>
      </w:r>
      <w:r w:rsidR="00F71AC8">
        <w:rPr>
          <w:color w:val="000000"/>
        </w:rPr>
        <w:t xml:space="preserve">en gemechaniseerd </w:t>
      </w:r>
      <w:r w:rsidR="0043697C">
        <w:rPr>
          <w:color w:val="000000"/>
        </w:rPr>
        <w:t>optreden van militairen is de basis voor het</w:t>
      </w:r>
      <w:r w:rsidRPr="003B21D2" w:rsidR="003B21D2">
        <w:rPr>
          <w:color w:val="000000"/>
        </w:rPr>
        <w:t xml:space="preserve"> grondgebonden </w:t>
      </w:r>
      <w:r w:rsidR="002123EC">
        <w:rPr>
          <w:color w:val="000000"/>
        </w:rPr>
        <w:t>optreden</w:t>
      </w:r>
      <w:r w:rsidR="0043697C">
        <w:rPr>
          <w:color w:val="000000"/>
        </w:rPr>
        <w:t xml:space="preserve">. </w:t>
      </w:r>
      <w:r w:rsidR="00183190">
        <w:rPr>
          <w:color w:val="000000"/>
        </w:rPr>
        <w:t xml:space="preserve">IGV </w:t>
      </w:r>
      <w:r w:rsidR="0043697C">
        <w:rPr>
          <w:color w:val="000000"/>
        </w:rPr>
        <w:t>vormen één van de basismiddelen voor dit optreden.</w:t>
      </w:r>
      <w:r w:rsidR="006978E5">
        <w:rPr>
          <w:color w:val="000000"/>
        </w:rPr>
        <w:t xml:space="preserve"> H</w:t>
      </w:r>
      <w:r w:rsidR="00A276EC">
        <w:t xml:space="preserve">et </w:t>
      </w:r>
      <w:r w:rsidR="00183190">
        <w:t xml:space="preserve">IGV </w:t>
      </w:r>
      <w:r w:rsidR="00A276EC">
        <w:t xml:space="preserve">biedt </w:t>
      </w:r>
      <w:r w:rsidR="00D832BA">
        <w:t xml:space="preserve">de brigade de noodzakelijke versterking </w:t>
      </w:r>
      <w:r w:rsidR="00A276EC">
        <w:t xml:space="preserve">op het </w:t>
      </w:r>
      <w:r w:rsidRPr="00A276EC" w:rsidR="00A276EC">
        <w:rPr>
          <w:color w:val="000000"/>
        </w:rPr>
        <w:t>gebied van vuurkracht, bescherming</w:t>
      </w:r>
      <w:r w:rsidR="00974CCC">
        <w:rPr>
          <w:color w:val="000000"/>
        </w:rPr>
        <w:t xml:space="preserve"> (inclusief </w:t>
      </w:r>
      <w:r w:rsidRPr="00C42C47" w:rsidR="00974CCC">
        <w:rPr>
          <w:i/>
          <w:color w:val="000000"/>
        </w:rPr>
        <w:t>counter</w:t>
      </w:r>
      <w:r w:rsidR="00974CCC">
        <w:rPr>
          <w:color w:val="000000"/>
        </w:rPr>
        <w:t>-</w:t>
      </w:r>
      <w:proofErr w:type="spellStart"/>
      <w:r w:rsidRPr="00674E15" w:rsidR="00974CCC">
        <w:rPr>
          <w:i/>
          <w:color w:val="000000"/>
        </w:rPr>
        <w:t>Un</w:t>
      </w:r>
      <w:r w:rsidR="00C42C47">
        <w:rPr>
          <w:i/>
          <w:color w:val="000000"/>
        </w:rPr>
        <w:t>manned</w:t>
      </w:r>
      <w:proofErr w:type="spellEnd"/>
      <w:r w:rsidRPr="008D6396" w:rsidR="008D6396">
        <w:rPr>
          <w:i/>
          <w:color w:val="000000"/>
        </w:rPr>
        <w:t xml:space="preserve"> </w:t>
      </w:r>
      <w:proofErr w:type="spellStart"/>
      <w:r w:rsidRPr="008D6396" w:rsidR="008D6396">
        <w:rPr>
          <w:i/>
          <w:color w:val="000000"/>
        </w:rPr>
        <w:t>Aerial</w:t>
      </w:r>
      <w:proofErr w:type="spellEnd"/>
      <w:r w:rsidRPr="00674E15" w:rsidR="00974CCC">
        <w:rPr>
          <w:i/>
          <w:color w:val="000000"/>
        </w:rPr>
        <w:t xml:space="preserve"> Systems</w:t>
      </w:r>
      <w:r w:rsidR="00974CCC">
        <w:rPr>
          <w:color w:val="000000"/>
        </w:rPr>
        <w:t xml:space="preserve"> (UAS))</w:t>
      </w:r>
      <w:r w:rsidRPr="00A276EC" w:rsidR="00A276EC">
        <w:rPr>
          <w:color w:val="000000"/>
        </w:rPr>
        <w:t xml:space="preserve">, </w:t>
      </w:r>
      <w:proofErr w:type="spellStart"/>
      <w:r w:rsidRPr="00674E15" w:rsidR="00E33578">
        <w:rPr>
          <w:i/>
          <w:color w:val="000000"/>
        </w:rPr>
        <w:t>cross-country</w:t>
      </w:r>
      <w:proofErr w:type="spellEnd"/>
      <w:r w:rsidR="00E33578">
        <w:rPr>
          <w:color w:val="000000"/>
        </w:rPr>
        <w:t xml:space="preserve"> </w:t>
      </w:r>
      <w:r w:rsidRPr="00A276EC" w:rsidR="00A276EC">
        <w:rPr>
          <w:color w:val="000000"/>
        </w:rPr>
        <w:t xml:space="preserve">mobiliteit en </w:t>
      </w:r>
      <w:proofErr w:type="spellStart"/>
      <w:r w:rsidRPr="006978E5" w:rsidR="00A276EC">
        <w:rPr>
          <w:i/>
          <w:color w:val="000000"/>
        </w:rPr>
        <w:t>situational</w:t>
      </w:r>
      <w:proofErr w:type="spellEnd"/>
      <w:r w:rsidRPr="006978E5" w:rsidR="00A276EC">
        <w:rPr>
          <w:i/>
          <w:color w:val="000000"/>
        </w:rPr>
        <w:t xml:space="preserve"> awareness</w:t>
      </w:r>
      <w:r w:rsidR="00A276EC">
        <w:rPr>
          <w:color w:val="000000"/>
        </w:rPr>
        <w:t>. Dit is nodig</w:t>
      </w:r>
      <w:r w:rsidR="007721EA">
        <w:rPr>
          <w:color w:val="000000"/>
        </w:rPr>
        <w:t xml:space="preserve"> voor het gevecht</w:t>
      </w:r>
      <w:r w:rsidRPr="00A276EC" w:rsidR="00A276EC">
        <w:rPr>
          <w:color w:val="000000"/>
        </w:rPr>
        <w:t xml:space="preserve"> </w:t>
      </w:r>
      <w:r w:rsidRPr="00CB1BC2" w:rsidR="00A276EC">
        <w:t>tegen een gelijkwaardige tegenstander in het hoogste geweldsspectrum</w:t>
      </w:r>
      <w:r w:rsidR="006978E5">
        <w:t>.</w:t>
      </w:r>
      <w:r w:rsidR="00601062">
        <w:t xml:space="preserve"> De CV90 heeft zich in de gevechtssituaties in Oekraïne aantoonbaar bewezen. </w:t>
      </w:r>
    </w:p>
    <w:p w:rsidR="006978E5" w:rsidP="00A507EE" w:rsidRDefault="006978E5" w14:paraId="5630668D" w14:textId="77777777">
      <w:pPr>
        <w:spacing w:after="0"/>
        <w:contextualSpacing/>
        <w:rPr>
          <w:color w:val="000000"/>
        </w:rPr>
      </w:pPr>
    </w:p>
    <w:p w:rsidRPr="006978E5" w:rsidR="003B21D2" w:rsidP="00A507EE" w:rsidRDefault="001550AF" w14:paraId="19DB13A1" w14:textId="04AC0FB9">
      <w:pPr>
        <w:spacing w:after="0"/>
        <w:contextualSpacing/>
        <w:rPr>
          <w:color w:val="000000"/>
        </w:rPr>
      </w:pPr>
      <w:r>
        <w:rPr>
          <w:color w:val="000000"/>
        </w:rPr>
        <w:t>Het</w:t>
      </w:r>
      <w:r w:rsidR="00FD4E67">
        <w:rPr>
          <w:color w:val="000000"/>
        </w:rPr>
        <w:t xml:space="preserve"> moderne CV90</w:t>
      </w:r>
      <w:r w:rsidR="007954AF">
        <w:t xml:space="preserve"> </w:t>
      </w:r>
      <w:r w:rsidR="004B2829">
        <w:t>IGV</w:t>
      </w:r>
      <w:r w:rsidR="00A774C1">
        <w:t xml:space="preserve"> </w:t>
      </w:r>
      <w:proofErr w:type="spellStart"/>
      <w:r w:rsidRPr="00674E15" w:rsidR="00A774C1">
        <w:rPr>
          <w:i/>
        </w:rPr>
        <w:t>Nordic</w:t>
      </w:r>
      <w:proofErr w:type="spellEnd"/>
      <w:r w:rsidRPr="00674E15" w:rsidR="00A774C1">
        <w:rPr>
          <w:i/>
        </w:rPr>
        <w:t xml:space="preserve"> Edition</w:t>
      </w:r>
      <w:r w:rsidR="004B2829">
        <w:t xml:space="preserve"> </w:t>
      </w:r>
      <w:r w:rsidR="006978E5">
        <w:t xml:space="preserve">voldoet </w:t>
      </w:r>
      <w:r w:rsidRPr="006978E5" w:rsidR="006978E5">
        <w:rPr>
          <w:color w:val="000000"/>
        </w:rPr>
        <w:t>aan de operationele eisen voor een Neder</w:t>
      </w:r>
      <w:r w:rsidR="007954AF">
        <w:rPr>
          <w:color w:val="000000"/>
        </w:rPr>
        <w:t>lands pantser</w:t>
      </w:r>
      <w:r w:rsidR="005852D8">
        <w:rPr>
          <w:color w:val="000000"/>
        </w:rPr>
        <w:t>infanteriebataljon</w:t>
      </w:r>
      <w:r w:rsidR="004A471E">
        <w:rPr>
          <w:color w:val="000000"/>
        </w:rPr>
        <w:t xml:space="preserve">. De CV90 IGV </w:t>
      </w:r>
      <w:proofErr w:type="spellStart"/>
      <w:r w:rsidRPr="004A471E" w:rsidR="004A471E">
        <w:rPr>
          <w:i/>
          <w:color w:val="000000"/>
        </w:rPr>
        <w:t>Nordic</w:t>
      </w:r>
      <w:proofErr w:type="spellEnd"/>
      <w:r w:rsidRPr="004A471E" w:rsidR="004A471E">
        <w:rPr>
          <w:i/>
          <w:color w:val="000000"/>
        </w:rPr>
        <w:t xml:space="preserve"> Edition</w:t>
      </w:r>
      <w:r w:rsidR="002123EC">
        <w:rPr>
          <w:color w:val="000000"/>
        </w:rPr>
        <w:t xml:space="preserve"> </w:t>
      </w:r>
      <w:r w:rsidR="00C4329C">
        <w:rPr>
          <w:color w:val="000000"/>
        </w:rPr>
        <w:t>is een doorontwikkeling van</w:t>
      </w:r>
      <w:r w:rsidR="007954AF">
        <w:rPr>
          <w:color w:val="000000"/>
        </w:rPr>
        <w:t xml:space="preserve"> de </w:t>
      </w:r>
      <w:r w:rsidR="000122A1">
        <w:rPr>
          <w:color w:val="000000"/>
        </w:rPr>
        <w:t xml:space="preserve">configuratie van de </w:t>
      </w:r>
      <w:r w:rsidR="007C2CA9">
        <w:rPr>
          <w:color w:val="000000"/>
        </w:rPr>
        <w:t xml:space="preserve">Nederlandse </w:t>
      </w:r>
      <w:r w:rsidR="007954AF">
        <w:rPr>
          <w:color w:val="000000"/>
        </w:rPr>
        <w:t xml:space="preserve">CV90 na de huidige </w:t>
      </w:r>
      <w:proofErr w:type="spellStart"/>
      <w:r w:rsidRPr="007954AF" w:rsidR="007954AF">
        <w:rPr>
          <w:i/>
          <w:color w:val="000000"/>
        </w:rPr>
        <w:t>midlife</w:t>
      </w:r>
      <w:proofErr w:type="spellEnd"/>
      <w:r w:rsidRPr="007954AF" w:rsidR="007954AF">
        <w:rPr>
          <w:i/>
          <w:color w:val="000000"/>
        </w:rPr>
        <w:t xml:space="preserve"> update</w:t>
      </w:r>
      <w:r w:rsidR="007954AF">
        <w:rPr>
          <w:color w:val="000000"/>
        </w:rPr>
        <w:t>.</w:t>
      </w:r>
      <w:r w:rsidRPr="00E13969" w:rsidR="00E13969">
        <w:t xml:space="preserve"> </w:t>
      </w:r>
      <w:r>
        <w:rPr>
          <w:color w:val="000000"/>
        </w:rPr>
        <w:t>Het</w:t>
      </w:r>
      <w:r w:rsidR="007C2CA9">
        <w:rPr>
          <w:color w:val="000000"/>
        </w:rPr>
        <w:t xml:space="preserve"> </w:t>
      </w:r>
      <w:r w:rsidR="004B2829">
        <w:rPr>
          <w:color w:val="000000"/>
        </w:rPr>
        <w:t>CV90 IGV</w:t>
      </w:r>
      <w:r w:rsidR="000122A1">
        <w:rPr>
          <w:color w:val="000000"/>
        </w:rPr>
        <w:t xml:space="preserve"> </w:t>
      </w:r>
      <w:proofErr w:type="spellStart"/>
      <w:r w:rsidRPr="00674E15" w:rsidR="000122A1">
        <w:rPr>
          <w:i/>
          <w:color w:val="000000"/>
        </w:rPr>
        <w:t>Nordic</w:t>
      </w:r>
      <w:proofErr w:type="spellEnd"/>
      <w:r w:rsidRPr="00674E15" w:rsidR="000122A1">
        <w:rPr>
          <w:i/>
          <w:color w:val="000000"/>
        </w:rPr>
        <w:t xml:space="preserve"> Edition</w:t>
      </w:r>
      <w:r w:rsidR="007C2CA9">
        <w:rPr>
          <w:color w:val="000000"/>
        </w:rPr>
        <w:t xml:space="preserve"> is </w:t>
      </w:r>
      <w:r w:rsidRPr="007C2CA9" w:rsidR="007C2CA9">
        <w:rPr>
          <w:color w:val="000000"/>
        </w:rPr>
        <w:t xml:space="preserve">een </w:t>
      </w:r>
      <w:r w:rsidRPr="00843B86" w:rsidR="007C2CA9">
        <w:rPr>
          <w:i/>
          <w:color w:val="000000"/>
        </w:rPr>
        <w:t>M</w:t>
      </w:r>
      <w:r w:rsidRPr="00843B86" w:rsidR="00843B86">
        <w:rPr>
          <w:i/>
          <w:color w:val="000000"/>
        </w:rPr>
        <w:t>ili</w:t>
      </w:r>
      <w:r w:rsidR="00843B86">
        <w:rPr>
          <w:i/>
          <w:color w:val="000000"/>
        </w:rPr>
        <w:t>tary</w:t>
      </w:r>
      <w:r w:rsidR="000122A1">
        <w:rPr>
          <w:i/>
          <w:color w:val="000000"/>
        </w:rPr>
        <w:t>-</w:t>
      </w:r>
      <w:r w:rsidRPr="00843B86" w:rsidR="00843B86">
        <w:rPr>
          <w:i/>
          <w:color w:val="000000"/>
        </w:rPr>
        <w:t>of</w:t>
      </w:r>
      <w:r w:rsidR="00843B86">
        <w:rPr>
          <w:i/>
          <w:color w:val="000000"/>
        </w:rPr>
        <w:t>f</w:t>
      </w:r>
      <w:r w:rsidR="000122A1">
        <w:rPr>
          <w:i/>
          <w:color w:val="000000"/>
        </w:rPr>
        <w:t>-</w:t>
      </w:r>
      <w:proofErr w:type="spellStart"/>
      <w:r w:rsidRPr="00843B86" w:rsidR="00843B86">
        <w:rPr>
          <w:i/>
          <w:color w:val="000000"/>
        </w:rPr>
        <w:t>the</w:t>
      </w:r>
      <w:proofErr w:type="spellEnd"/>
      <w:r w:rsidR="000122A1">
        <w:rPr>
          <w:i/>
          <w:color w:val="000000"/>
        </w:rPr>
        <w:t>-</w:t>
      </w:r>
      <w:proofErr w:type="spellStart"/>
      <w:r w:rsidRPr="00843B86" w:rsidR="00843B86">
        <w:rPr>
          <w:i/>
          <w:color w:val="000000"/>
        </w:rPr>
        <w:t>shelf</w:t>
      </w:r>
      <w:proofErr w:type="spellEnd"/>
      <w:r w:rsidR="00843B86">
        <w:rPr>
          <w:color w:val="000000"/>
        </w:rPr>
        <w:t xml:space="preserve"> (M</w:t>
      </w:r>
      <w:r w:rsidRPr="007C2CA9" w:rsidR="007C2CA9">
        <w:rPr>
          <w:color w:val="000000"/>
        </w:rPr>
        <w:t>OTS</w:t>
      </w:r>
      <w:r w:rsidR="00843B86">
        <w:rPr>
          <w:color w:val="000000"/>
        </w:rPr>
        <w:t>)</w:t>
      </w:r>
      <w:r w:rsidRPr="007C2CA9" w:rsidR="007C2CA9">
        <w:rPr>
          <w:color w:val="000000"/>
        </w:rPr>
        <w:t xml:space="preserve"> product dat een mix is van een verbeterd onderstel samen met de (</w:t>
      </w:r>
      <w:r w:rsidR="007C2CA9">
        <w:rPr>
          <w:color w:val="000000"/>
        </w:rPr>
        <w:t xml:space="preserve">doorontwikkelde) </w:t>
      </w:r>
      <w:r w:rsidRPr="007C2CA9" w:rsidR="007C2CA9">
        <w:rPr>
          <w:color w:val="000000"/>
        </w:rPr>
        <w:t>toren</w:t>
      </w:r>
      <w:r w:rsidR="00501991">
        <w:rPr>
          <w:color w:val="000000"/>
        </w:rPr>
        <w:t xml:space="preserve"> van </w:t>
      </w:r>
      <w:r w:rsidR="000122A1">
        <w:rPr>
          <w:color w:val="000000"/>
        </w:rPr>
        <w:t xml:space="preserve">de Nederlandse configuratie na de </w:t>
      </w:r>
      <w:proofErr w:type="spellStart"/>
      <w:r w:rsidRPr="00501991" w:rsidR="000122A1">
        <w:rPr>
          <w:i/>
          <w:color w:val="000000"/>
        </w:rPr>
        <w:t>midlife</w:t>
      </w:r>
      <w:proofErr w:type="spellEnd"/>
      <w:r w:rsidRPr="00501991" w:rsidR="000122A1">
        <w:rPr>
          <w:i/>
          <w:color w:val="000000"/>
        </w:rPr>
        <w:t xml:space="preserve"> update</w:t>
      </w:r>
      <w:r w:rsidR="007C2CA9">
        <w:rPr>
          <w:color w:val="000000"/>
        </w:rPr>
        <w:t>.</w:t>
      </w:r>
      <w:r w:rsidRPr="00C4329C" w:rsidR="00C4329C">
        <w:t xml:space="preserve"> </w:t>
      </w:r>
      <w:r w:rsidR="00C4329C">
        <w:t xml:space="preserve">Defensie </w:t>
      </w:r>
      <w:r w:rsidRPr="00E13969" w:rsidR="00C4329C">
        <w:rPr>
          <w:color w:val="000000"/>
        </w:rPr>
        <w:t xml:space="preserve">neemt </w:t>
      </w:r>
      <w:r w:rsidR="00C4329C">
        <w:rPr>
          <w:color w:val="000000"/>
        </w:rPr>
        <w:t xml:space="preserve">de CV90 IGV </w:t>
      </w:r>
      <w:proofErr w:type="spellStart"/>
      <w:r w:rsidRPr="00C4329C" w:rsidR="00C4329C">
        <w:rPr>
          <w:i/>
          <w:color w:val="000000"/>
        </w:rPr>
        <w:t>Nordic</w:t>
      </w:r>
      <w:proofErr w:type="spellEnd"/>
      <w:r w:rsidRPr="00C4329C" w:rsidR="00C4329C">
        <w:rPr>
          <w:i/>
          <w:color w:val="000000"/>
        </w:rPr>
        <w:t xml:space="preserve"> Edition</w:t>
      </w:r>
      <w:r w:rsidRPr="00E13969" w:rsidR="00C4329C">
        <w:rPr>
          <w:color w:val="000000"/>
        </w:rPr>
        <w:t xml:space="preserve"> configuratie </w:t>
      </w:r>
      <w:r w:rsidR="00C4329C">
        <w:rPr>
          <w:color w:val="000000"/>
        </w:rPr>
        <w:t xml:space="preserve">grotendeels </w:t>
      </w:r>
      <w:r w:rsidRPr="00E13969" w:rsidR="00C4329C">
        <w:rPr>
          <w:color w:val="000000"/>
        </w:rPr>
        <w:t>over en wijkt alleen af waar absoluut noodzakelijk</w:t>
      </w:r>
      <w:r w:rsidR="00C4329C">
        <w:rPr>
          <w:color w:val="000000"/>
        </w:rPr>
        <w:t>, bijvoorbeeld bij de IT-middelen.</w:t>
      </w:r>
    </w:p>
    <w:p w:rsidRPr="003B21D2" w:rsidR="003B21D2" w:rsidP="00A507EE" w:rsidRDefault="003B21D2" w14:paraId="048CCA41" w14:textId="77777777">
      <w:pPr>
        <w:spacing w:after="0"/>
        <w:contextualSpacing/>
        <w:rPr>
          <w:u w:val="single"/>
        </w:rPr>
      </w:pPr>
    </w:p>
    <w:p w:rsidR="00B14E15" w:rsidP="00A507EE" w:rsidRDefault="00B14E15" w14:paraId="0BC11B38" w14:textId="77777777">
      <w:pPr>
        <w:spacing w:after="0"/>
        <w:contextualSpacing/>
        <w:rPr>
          <w:u w:val="single"/>
        </w:rPr>
      </w:pPr>
    </w:p>
    <w:p w:rsidR="00B14E15" w:rsidP="00A507EE" w:rsidRDefault="00B14E15" w14:paraId="751BC0C2" w14:textId="77777777">
      <w:pPr>
        <w:spacing w:after="0"/>
        <w:contextualSpacing/>
        <w:rPr>
          <w:u w:val="single"/>
        </w:rPr>
      </w:pPr>
    </w:p>
    <w:p w:rsidRPr="003B21D2" w:rsidR="003B21D2" w:rsidP="00A507EE" w:rsidRDefault="003B21D2" w14:paraId="2837CD06" w14:textId="28A8F716">
      <w:pPr>
        <w:spacing w:after="0"/>
        <w:contextualSpacing/>
        <w:rPr>
          <w:u w:val="single"/>
        </w:rPr>
      </w:pPr>
      <w:bookmarkStart w:name="_GoBack" w:id="0"/>
      <w:bookmarkEnd w:id="0"/>
      <w:r w:rsidRPr="003B21D2">
        <w:rPr>
          <w:u w:val="single"/>
        </w:rPr>
        <w:lastRenderedPageBreak/>
        <w:t>Kwantitatieve behoefte</w:t>
      </w:r>
    </w:p>
    <w:p w:rsidRPr="003B21D2" w:rsidR="003B21D2" w:rsidP="00091603" w:rsidRDefault="003B21D2" w14:paraId="7FC11580" w14:textId="106C4003">
      <w:pPr>
        <w:spacing w:after="0"/>
        <w:contextualSpacing/>
        <w:rPr>
          <w:rFonts w:eastAsia="Times New Roman" w:cs="Times New Roman"/>
          <w:kern w:val="0"/>
          <w:lang w:eastAsia="bg-BG" w:bidi="ar-SA"/>
        </w:rPr>
      </w:pPr>
      <w:r w:rsidRPr="003B21D2">
        <w:t xml:space="preserve">De kwantitatieve behoefte aan </w:t>
      </w:r>
      <w:r w:rsidR="00794291">
        <w:t>CV90</w:t>
      </w:r>
      <w:r w:rsidR="004B2829">
        <w:t xml:space="preserve"> IGV</w:t>
      </w:r>
      <w:r w:rsidRPr="003B21D2">
        <w:t xml:space="preserve"> </w:t>
      </w:r>
      <w:r w:rsidR="00C80F78">
        <w:t xml:space="preserve">berust </w:t>
      </w:r>
      <w:r w:rsidRPr="003B21D2">
        <w:t>op d</w:t>
      </w:r>
      <w:r w:rsidR="006978E5">
        <w:t xml:space="preserve">e operationele behoefte van een </w:t>
      </w:r>
      <w:r w:rsidR="00794291">
        <w:t>pantserinfanterie</w:t>
      </w:r>
      <w:r w:rsidRPr="003B21D2">
        <w:t xml:space="preserve">bataljon, </w:t>
      </w:r>
      <w:r w:rsidR="004B2829">
        <w:t>systemen</w:t>
      </w:r>
      <w:r w:rsidRPr="003B21D2">
        <w:t xml:space="preserve"> voor opleiden en trainen</w:t>
      </w:r>
      <w:r w:rsidR="007912FF">
        <w:t>,</w:t>
      </w:r>
      <w:r w:rsidRPr="003B21D2">
        <w:t xml:space="preserve"> en de logistieke reserve.</w:t>
      </w:r>
      <w:r w:rsidR="00C80F78">
        <w:t xml:space="preserve"> </w:t>
      </w:r>
      <w:r w:rsidR="00CB152C">
        <w:t>Deze hoeveelheid</w:t>
      </w:r>
      <w:r w:rsidR="00C80F78">
        <w:t xml:space="preserve"> is</w:t>
      </w:r>
      <w:r w:rsidRPr="003B21D2">
        <w:t xml:space="preserve"> </w:t>
      </w:r>
      <w:r w:rsidRPr="003B21D2">
        <w:rPr>
          <w:rFonts w:eastAsia="Times New Roman" w:cs="Times New Roman"/>
          <w:kern w:val="0"/>
          <w:lang w:eastAsia="bg-BG" w:bidi="ar-SA"/>
        </w:rPr>
        <w:t>het mini</w:t>
      </w:r>
      <w:r w:rsidR="007C2CA9">
        <w:rPr>
          <w:rFonts w:eastAsia="Times New Roman" w:cs="Times New Roman"/>
          <w:kern w:val="0"/>
          <w:lang w:eastAsia="bg-BG" w:bidi="ar-SA"/>
        </w:rPr>
        <w:t>male aantal</w:t>
      </w:r>
      <w:r w:rsidRPr="003B21D2">
        <w:rPr>
          <w:rFonts w:eastAsia="Times New Roman" w:cs="Times New Roman"/>
          <w:kern w:val="0"/>
          <w:lang w:eastAsia="bg-BG" w:bidi="ar-SA"/>
        </w:rPr>
        <w:t xml:space="preserve"> dat nodig is voor een</w:t>
      </w:r>
      <w:r w:rsidR="007C2CA9">
        <w:rPr>
          <w:rFonts w:eastAsia="Times New Roman" w:cs="Times New Roman"/>
          <w:kern w:val="0"/>
          <w:lang w:eastAsia="bg-BG" w:bidi="ar-SA"/>
        </w:rPr>
        <w:t xml:space="preserve"> pantserinfanteriebataljon met voldoende</w:t>
      </w:r>
      <w:r w:rsidRPr="003B21D2">
        <w:rPr>
          <w:rFonts w:eastAsia="Times New Roman" w:cs="Times New Roman"/>
          <w:kern w:val="0"/>
          <w:lang w:eastAsia="bg-BG" w:bidi="ar-SA"/>
        </w:rPr>
        <w:t xml:space="preserve"> operationele capaciteit</w:t>
      </w:r>
      <w:r w:rsidR="00C80F78">
        <w:rPr>
          <w:rFonts w:eastAsia="Times New Roman" w:cs="Times New Roman"/>
          <w:kern w:val="0"/>
          <w:lang w:eastAsia="bg-BG" w:bidi="ar-SA"/>
        </w:rPr>
        <w:t>.</w:t>
      </w:r>
      <w:r w:rsidRPr="003B21D2">
        <w:rPr>
          <w:rFonts w:eastAsia="Times New Roman" w:cs="Times New Roman"/>
          <w:kern w:val="0"/>
          <w:lang w:eastAsia="bg-BG" w:bidi="ar-SA"/>
        </w:rPr>
        <w:t xml:space="preserve"> </w:t>
      </w:r>
      <w:r w:rsidR="00C80F78">
        <w:rPr>
          <w:rFonts w:eastAsia="Times New Roman" w:cs="Times New Roman"/>
          <w:kern w:val="0"/>
          <w:lang w:eastAsia="bg-BG" w:bidi="ar-SA"/>
        </w:rPr>
        <w:t>D</w:t>
      </w:r>
      <w:r w:rsidR="004B2829">
        <w:rPr>
          <w:rFonts w:eastAsia="Times New Roman" w:cs="Times New Roman"/>
          <w:kern w:val="0"/>
          <w:lang w:eastAsia="bg-BG" w:bidi="ar-SA"/>
        </w:rPr>
        <w:t xml:space="preserve">efensie </w:t>
      </w:r>
      <w:r w:rsidR="00601062">
        <w:rPr>
          <w:rFonts w:eastAsia="Times New Roman" w:cs="Times New Roman"/>
          <w:kern w:val="0"/>
          <w:lang w:eastAsia="bg-BG" w:bidi="ar-SA"/>
        </w:rPr>
        <w:t xml:space="preserve">neemt </w:t>
      </w:r>
      <w:r w:rsidRPr="003B21D2" w:rsidR="00C80F78">
        <w:rPr>
          <w:rFonts w:eastAsia="Times New Roman" w:cs="Times New Roman"/>
          <w:kern w:val="0"/>
          <w:lang w:eastAsia="bg-BG" w:bidi="ar-SA"/>
        </w:rPr>
        <w:t>optieruim</w:t>
      </w:r>
      <w:r w:rsidR="00C80F78">
        <w:rPr>
          <w:rFonts w:eastAsia="Times New Roman" w:cs="Times New Roman"/>
          <w:kern w:val="0"/>
          <w:lang w:eastAsia="bg-BG" w:bidi="ar-SA"/>
        </w:rPr>
        <w:t>te in het contract op voor de opleidingsbehoefte en operationele reserve</w:t>
      </w:r>
      <w:r w:rsidR="00FD14B0">
        <w:rPr>
          <w:rFonts w:eastAsia="Times New Roman" w:cs="Times New Roman"/>
          <w:kern w:val="0"/>
          <w:lang w:eastAsia="bg-BG" w:bidi="ar-SA"/>
        </w:rPr>
        <w:t>, en</w:t>
      </w:r>
      <w:r w:rsidR="00510FBD">
        <w:rPr>
          <w:rFonts w:eastAsia="Times New Roman" w:cs="Times New Roman"/>
          <w:kern w:val="0"/>
          <w:lang w:eastAsia="bg-BG" w:bidi="ar-SA"/>
        </w:rPr>
        <w:t xml:space="preserve"> voor mogelijke doorgroei van de krijgsmacht</w:t>
      </w:r>
      <w:r w:rsidR="00C80F78">
        <w:rPr>
          <w:rFonts w:eastAsia="Times New Roman" w:cs="Times New Roman"/>
          <w:kern w:val="0"/>
          <w:lang w:eastAsia="bg-BG" w:bidi="ar-SA"/>
        </w:rPr>
        <w:t xml:space="preserve">. </w:t>
      </w:r>
      <w:r w:rsidRPr="003B21D2">
        <w:rPr>
          <w:rFonts w:eastAsia="Times New Roman" w:cs="Times New Roman"/>
          <w:kern w:val="0"/>
          <w:lang w:eastAsia="bg-BG" w:bidi="ar-SA"/>
        </w:rPr>
        <w:t>Ook voorziet dit project in de benodigde reservedelen, het onderhoudscontract, de speciale gereedschappen en uitrusting, de fabrieksopleiding</w:t>
      </w:r>
      <w:r w:rsidR="005852D8">
        <w:rPr>
          <w:rFonts w:eastAsia="Times New Roman" w:cs="Times New Roman"/>
          <w:kern w:val="0"/>
          <w:lang w:eastAsia="bg-BG" w:bidi="ar-SA"/>
        </w:rPr>
        <w:t xml:space="preserve">, </w:t>
      </w:r>
      <w:r w:rsidR="00C80F78">
        <w:rPr>
          <w:rFonts w:eastAsia="Times New Roman" w:cs="Times New Roman"/>
          <w:kern w:val="0"/>
          <w:lang w:eastAsia="bg-BG" w:bidi="ar-SA"/>
        </w:rPr>
        <w:t>de documentatie</w:t>
      </w:r>
      <w:r w:rsidR="005852D8">
        <w:rPr>
          <w:rFonts w:eastAsia="Times New Roman" w:cs="Times New Roman"/>
          <w:kern w:val="0"/>
          <w:lang w:eastAsia="bg-BG" w:bidi="ar-SA"/>
        </w:rPr>
        <w:t xml:space="preserve">, </w:t>
      </w:r>
      <w:r w:rsidR="00501991">
        <w:rPr>
          <w:rFonts w:eastAsia="Times New Roman" w:cs="Times New Roman"/>
          <w:kern w:val="0"/>
          <w:lang w:eastAsia="bg-BG" w:bidi="ar-SA"/>
        </w:rPr>
        <w:t xml:space="preserve">de </w:t>
      </w:r>
      <w:r w:rsidR="00D60607">
        <w:rPr>
          <w:rFonts w:eastAsia="Times New Roman" w:cs="Times New Roman"/>
          <w:kern w:val="0"/>
          <w:lang w:eastAsia="bg-BG" w:bidi="ar-SA"/>
        </w:rPr>
        <w:t xml:space="preserve">munitie en </w:t>
      </w:r>
      <w:r w:rsidR="00501991">
        <w:rPr>
          <w:rFonts w:eastAsia="Times New Roman" w:cs="Times New Roman"/>
          <w:kern w:val="0"/>
          <w:lang w:eastAsia="bg-BG" w:bidi="ar-SA"/>
        </w:rPr>
        <w:t xml:space="preserve">de </w:t>
      </w:r>
      <w:r w:rsidR="00D60607">
        <w:rPr>
          <w:rFonts w:eastAsia="Times New Roman" w:cs="Times New Roman"/>
          <w:kern w:val="0"/>
          <w:lang w:eastAsia="bg-BG" w:bidi="ar-SA"/>
        </w:rPr>
        <w:t>verbindingsmiddelen</w:t>
      </w:r>
      <w:r w:rsidR="00C80F78">
        <w:rPr>
          <w:rFonts w:eastAsia="Times New Roman" w:cs="Times New Roman"/>
          <w:kern w:val="0"/>
          <w:lang w:eastAsia="bg-BG" w:bidi="ar-SA"/>
        </w:rPr>
        <w:t xml:space="preserve">. </w:t>
      </w:r>
    </w:p>
    <w:p w:rsidRPr="004074A4" w:rsidR="003B21D2" w:rsidP="00091603" w:rsidRDefault="003B21D2" w14:paraId="2D62C3CA" w14:textId="77777777">
      <w:pPr>
        <w:spacing w:after="0"/>
        <w:contextualSpacing/>
        <w:rPr>
          <w:b/>
        </w:rPr>
      </w:pPr>
    </w:p>
    <w:p w:rsidRPr="004074A4" w:rsidR="004074A4" w:rsidP="00091603" w:rsidRDefault="004074A4" w14:paraId="40FDF2A0" w14:textId="77777777">
      <w:pPr>
        <w:spacing w:after="0"/>
        <w:contextualSpacing/>
        <w:rPr>
          <w:b/>
        </w:rPr>
      </w:pPr>
      <w:r w:rsidRPr="004074A4">
        <w:rPr>
          <w:b/>
        </w:rPr>
        <w:t>Verwervingsstrategie</w:t>
      </w:r>
    </w:p>
    <w:p w:rsidR="00091603" w:rsidP="00091603" w:rsidRDefault="003B21D2" w14:paraId="54B1D899" w14:textId="49B19194">
      <w:r w:rsidRPr="003B21D2">
        <w:t xml:space="preserve">Defensie kiest voor </w:t>
      </w:r>
      <w:r w:rsidR="001550AF">
        <w:t>het</w:t>
      </w:r>
      <w:r w:rsidRPr="003B21D2">
        <w:t xml:space="preserve"> </w:t>
      </w:r>
      <w:r w:rsidR="00C80F78">
        <w:t xml:space="preserve">CV90 </w:t>
      </w:r>
      <w:r w:rsidR="004B2829">
        <w:t xml:space="preserve">IGV </w:t>
      </w:r>
      <w:r w:rsidR="00C80F78">
        <w:t>omdat dit</w:t>
      </w:r>
      <w:r w:rsidRPr="003B21D2">
        <w:t xml:space="preserve"> moderne</w:t>
      </w:r>
      <w:r w:rsidR="00C80F78">
        <w:t xml:space="preserve"> infanteriegevechtsvoertuig</w:t>
      </w:r>
      <w:r w:rsidRPr="003B21D2">
        <w:t xml:space="preserve"> voldoet aan </w:t>
      </w:r>
      <w:r w:rsidR="00501991">
        <w:t>de</w:t>
      </w:r>
      <w:r w:rsidRPr="003B21D2">
        <w:t xml:space="preserve"> gestelde operationele eisen</w:t>
      </w:r>
      <w:r w:rsidR="00C80F78">
        <w:t xml:space="preserve">, </w:t>
      </w:r>
      <w:r w:rsidR="0050037D">
        <w:t xml:space="preserve">al </w:t>
      </w:r>
      <w:r w:rsidR="00D60607">
        <w:t>wordt gebruikt door Defensie</w:t>
      </w:r>
      <w:r w:rsidRPr="003B21D2">
        <w:t xml:space="preserve"> en bovendien snel </w:t>
      </w:r>
      <w:r w:rsidR="007732C0">
        <w:t xml:space="preserve">kan </w:t>
      </w:r>
      <w:r w:rsidRPr="003B21D2">
        <w:t>worden verworven door het vraagbundelingsi</w:t>
      </w:r>
      <w:r w:rsidR="00091603">
        <w:t xml:space="preserve">nitiatief. </w:t>
      </w:r>
    </w:p>
    <w:p w:rsidRPr="003B21D2" w:rsidR="003B21D2" w:rsidP="00091603" w:rsidRDefault="003B21D2" w14:paraId="228ED08E" w14:textId="4B58F0BA">
      <w:r w:rsidRPr="003B21D2">
        <w:rPr>
          <w:lang w:eastAsia="nl-NL"/>
        </w:rPr>
        <w:t>Defensie kiest omwille van levertijd en Europese samenwerking voor een verwervingsproces</w:t>
      </w:r>
      <w:r w:rsidR="00D5308E">
        <w:rPr>
          <w:lang w:eastAsia="nl-NL"/>
        </w:rPr>
        <w:t xml:space="preserve"> met </w:t>
      </w:r>
      <w:r w:rsidR="00A917DE">
        <w:rPr>
          <w:lang w:eastAsia="nl-NL"/>
        </w:rPr>
        <w:t>andere landen</w:t>
      </w:r>
      <w:r w:rsidRPr="003B21D2">
        <w:rPr>
          <w:lang w:eastAsia="nl-NL"/>
        </w:rPr>
        <w:t>,</w:t>
      </w:r>
      <w:r w:rsidR="00C80F78">
        <w:t xml:space="preserve"> waarbij Zweden</w:t>
      </w:r>
      <w:r w:rsidRPr="003B21D2">
        <w:t xml:space="preserve"> optreedt als </w:t>
      </w:r>
      <w:r w:rsidR="00676415">
        <w:rPr>
          <w:i/>
        </w:rPr>
        <w:t>l</w:t>
      </w:r>
      <w:r w:rsidRPr="003B21D2">
        <w:rPr>
          <w:i/>
        </w:rPr>
        <w:t xml:space="preserve">ead </w:t>
      </w:r>
      <w:proofErr w:type="spellStart"/>
      <w:r w:rsidR="00676415">
        <w:rPr>
          <w:i/>
        </w:rPr>
        <w:t>n</w:t>
      </w:r>
      <w:r w:rsidRPr="003B21D2">
        <w:rPr>
          <w:i/>
        </w:rPr>
        <w:t>ation</w:t>
      </w:r>
      <w:proofErr w:type="spellEnd"/>
      <w:r w:rsidRPr="003B21D2">
        <w:rPr>
          <w:i/>
        </w:rPr>
        <w:t>.</w:t>
      </w:r>
      <w:r w:rsidRPr="003B21D2">
        <w:t xml:space="preserve"> </w:t>
      </w:r>
      <w:r w:rsidR="00D5308E">
        <w:t>Er zal hierbij geen concurrentie worden gesteld</w:t>
      </w:r>
      <w:r w:rsidR="0050037D">
        <w:t xml:space="preserve">, waarvoor </w:t>
      </w:r>
      <w:r w:rsidRPr="003B21D2">
        <w:rPr>
          <w:color w:val="000000"/>
        </w:rPr>
        <w:t xml:space="preserve">Defensie gebruik </w:t>
      </w:r>
      <w:r w:rsidR="0050037D">
        <w:rPr>
          <w:color w:val="000000"/>
        </w:rPr>
        <w:t xml:space="preserve">maakt </w:t>
      </w:r>
      <w:r w:rsidRPr="003B21D2">
        <w:rPr>
          <w:color w:val="000000"/>
        </w:rPr>
        <w:t>van</w:t>
      </w:r>
      <w:r w:rsidR="00D5308E">
        <w:rPr>
          <w:color w:val="000000"/>
        </w:rPr>
        <w:t xml:space="preserve"> een uitzonderingsgrond uit</w:t>
      </w:r>
      <w:r w:rsidRPr="003B21D2">
        <w:rPr>
          <w:color w:val="000000"/>
        </w:rPr>
        <w:t xml:space="preserve"> de </w:t>
      </w:r>
      <w:r w:rsidRPr="003B21D2">
        <w:t>Aanbestedingswet op Defensie- en Veiligheidsgebied (ADV)</w:t>
      </w:r>
      <w:r w:rsidR="00D5308E">
        <w:t>.</w:t>
      </w:r>
      <w:r w:rsidR="00675836">
        <w:t xml:space="preserve"> </w:t>
      </w:r>
      <w:r w:rsidRPr="003B21D2">
        <w:t xml:space="preserve">Zoals gebruikelijk bij internationale samenwerking voert de </w:t>
      </w:r>
      <w:r w:rsidR="00501991">
        <w:rPr>
          <w:i/>
        </w:rPr>
        <w:t>l</w:t>
      </w:r>
      <w:r w:rsidRPr="003B21D2">
        <w:rPr>
          <w:i/>
        </w:rPr>
        <w:t xml:space="preserve">ead </w:t>
      </w:r>
      <w:proofErr w:type="spellStart"/>
      <w:r w:rsidR="00501991">
        <w:rPr>
          <w:i/>
        </w:rPr>
        <w:t>n</w:t>
      </w:r>
      <w:r w:rsidRPr="003B21D2">
        <w:rPr>
          <w:i/>
        </w:rPr>
        <w:t>ation</w:t>
      </w:r>
      <w:proofErr w:type="spellEnd"/>
      <w:r w:rsidRPr="003B21D2">
        <w:t xml:space="preserve"> de contractonderhandelingen met de industrie. Dit gebeurt in afstemming met Nederland.</w:t>
      </w:r>
    </w:p>
    <w:p w:rsidRPr="003B21D2" w:rsidR="003B21D2" w:rsidP="00091603" w:rsidRDefault="001D3FBF" w14:paraId="5BE39C4B" w14:textId="01537163">
      <w:pPr>
        <w:spacing w:after="0"/>
        <w:contextualSpacing/>
      </w:pPr>
      <w:r w:rsidRPr="001D3FBF">
        <w:rPr>
          <w:color w:val="000000"/>
        </w:rPr>
        <w:t xml:space="preserve">Zweden zal een </w:t>
      </w:r>
      <w:r w:rsidRPr="001D3FBF">
        <w:rPr>
          <w:i/>
          <w:color w:val="000000"/>
        </w:rPr>
        <w:t>Framework Agreement</w:t>
      </w:r>
      <w:r w:rsidRPr="001D3FBF">
        <w:rPr>
          <w:color w:val="000000"/>
        </w:rPr>
        <w:t xml:space="preserve"> opzetten met </w:t>
      </w:r>
      <w:r>
        <w:rPr>
          <w:color w:val="000000"/>
        </w:rPr>
        <w:t>de leverancier</w:t>
      </w:r>
      <w:r w:rsidR="002D3CEF">
        <w:rPr>
          <w:color w:val="000000"/>
        </w:rPr>
        <w:t xml:space="preserve"> </w:t>
      </w:r>
      <w:r w:rsidRPr="00A90B55" w:rsidR="00675836">
        <w:rPr>
          <w:i/>
          <w:color w:val="000000"/>
        </w:rPr>
        <w:t>BAE</w:t>
      </w:r>
      <w:r w:rsidRPr="00675836" w:rsidR="00675836">
        <w:rPr>
          <w:i/>
          <w:color w:val="000000"/>
        </w:rPr>
        <w:t xml:space="preserve"> Systems </w:t>
      </w:r>
      <w:proofErr w:type="spellStart"/>
      <w:r w:rsidRPr="00675836" w:rsidR="00675836">
        <w:rPr>
          <w:i/>
          <w:color w:val="000000"/>
        </w:rPr>
        <w:t>H</w:t>
      </w:r>
      <w:r w:rsidR="00675836">
        <w:rPr>
          <w:i/>
          <w:color w:val="000000"/>
        </w:rPr>
        <w:t>ä</w:t>
      </w:r>
      <w:r w:rsidRPr="00A90B55" w:rsidR="00675836">
        <w:rPr>
          <w:i/>
          <w:color w:val="000000"/>
        </w:rPr>
        <w:t>gglunds</w:t>
      </w:r>
      <w:proofErr w:type="spellEnd"/>
      <w:r w:rsidR="00DB10BC">
        <w:rPr>
          <w:color w:val="000000"/>
        </w:rPr>
        <w:t>,</w:t>
      </w:r>
      <w:r w:rsidRPr="001D3FBF">
        <w:rPr>
          <w:color w:val="000000"/>
        </w:rPr>
        <w:t xml:space="preserve"> waaronder de</w:t>
      </w:r>
      <w:r w:rsidR="002D3CEF">
        <w:rPr>
          <w:color w:val="000000"/>
        </w:rPr>
        <w:t xml:space="preserve"> deelnemende</w:t>
      </w:r>
      <w:r w:rsidRPr="001D3FBF">
        <w:rPr>
          <w:color w:val="000000"/>
        </w:rPr>
        <w:t xml:space="preserve"> landen een</w:t>
      </w:r>
      <w:r w:rsidR="00675836">
        <w:rPr>
          <w:color w:val="000000"/>
        </w:rPr>
        <w:t xml:space="preserve"> aankoopbevestiging (</w:t>
      </w:r>
      <w:proofErr w:type="spellStart"/>
      <w:r w:rsidRPr="001D3FBF">
        <w:rPr>
          <w:i/>
          <w:color w:val="000000"/>
        </w:rPr>
        <w:t>Purchase</w:t>
      </w:r>
      <w:proofErr w:type="spellEnd"/>
      <w:r w:rsidRPr="001D3FBF">
        <w:rPr>
          <w:i/>
          <w:color w:val="000000"/>
        </w:rPr>
        <w:t xml:space="preserve"> Order Agreement</w:t>
      </w:r>
      <w:r w:rsidR="00675836">
        <w:rPr>
          <w:i/>
          <w:color w:val="000000"/>
        </w:rPr>
        <w:t>)</w:t>
      </w:r>
      <w:r w:rsidRPr="001D3FBF">
        <w:rPr>
          <w:color w:val="000000"/>
        </w:rPr>
        <w:t xml:space="preserve"> kunnen plaatsen</w:t>
      </w:r>
      <w:r>
        <w:rPr>
          <w:color w:val="000000"/>
        </w:rPr>
        <w:t>. Na de parlementaire behandeling van de D-brief</w:t>
      </w:r>
      <w:r w:rsidRPr="003B21D2" w:rsidR="003B21D2">
        <w:rPr>
          <w:color w:val="000000"/>
        </w:rPr>
        <w:t xml:space="preserve"> </w:t>
      </w:r>
      <w:r>
        <w:rPr>
          <w:color w:val="000000"/>
        </w:rPr>
        <w:t xml:space="preserve">zal Nederland </w:t>
      </w:r>
      <w:r w:rsidRPr="003B21D2" w:rsidR="003B21D2">
        <w:rPr>
          <w:color w:val="000000"/>
        </w:rPr>
        <w:t>de aankoopbevestiging</w:t>
      </w:r>
      <w:r w:rsidR="00675836">
        <w:rPr>
          <w:color w:val="000000"/>
        </w:rPr>
        <w:t xml:space="preserve"> plaatsen</w:t>
      </w:r>
      <w:r w:rsidRPr="003B21D2" w:rsidR="003B21D2">
        <w:rPr>
          <w:color w:val="000000"/>
        </w:rPr>
        <w:t>.</w:t>
      </w:r>
      <w:r w:rsidRPr="003B21D2" w:rsidR="003B21D2">
        <w:t xml:space="preserve"> </w:t>
      </w:r>
      <w:r w:rsidRPr="001D3FBF" w:rsidR="0050037D">
        <w:rPr>
          <w:color w:val="000000"/>
        </w:rPr>
        <w:t>In de verwervingsvoorbereidingsfase</w:t>
      </w:r>
      <w:r w:rsidR="0050037D">
        <w:rPr>
          <w:color w:val="000000"/>
        </w:rPr>
        <w:t xml:space="preserve"> (D-fase)</w:t>
      </w:r>
      <w:r w:rsidRPr="001D3FBF" w:rsidR="0050037D">
        <w:rPr>
          <w:color w:val="000000"/>
        </w:rPr>
        <w:t xml:space="preserve"> </w:t>
      </w:r>
      <w:r w:rsidR="0050037D">
        <w:rPr>
          <w:color w:val="000000"/>
        </w:rPr>
        <w:t>wordt</w:t>
      </w:r>
      <w:r w:rsidRPr="001D3FBF" w:rsidR="0050037D">
        <w:rPr>
          <w:color w:val="000000"/>
        </w:rPr>
        <w:t xml:space="preserve"> de </w:t>
      </w:r>
      <w:r w:rsidR="0050037D">
        <w:rPr>
          <w:color w:val="000000"/>
        </w:rPr>
        <w:t>definitieve verwerving</w:t>
      </w:r>
      <w:r w:rsidRPr="001D3FBF" w:rsidR="0050037D">
        <w:rPr>
          <w:color w:val="000000"/>
        </w:rPr>
        <w:t xml:space="preserve"> vastgesteld</w:t>
      </w:r>
      <w:r w:rsidR="0050037D">
        <w:rPr>
          <w:color w:val="000000"/>
        </w:rPr>
        <w:t xml:space="preserve">. </w:t>
      </w:r>
      <w:r w:rsidR="00675836">
        <w:t xml:space="preserve">Met deze aanschaf </w:t>
      </w:r>
      <w:r w:rsidRPr="003B21D2" w:rsidR="003B21D2">
        <w:t>geeft Defensie mede invulling aan de motie-Dassen om gezamenlijke inkoop van defensiematerieel te intensiveren.</w:t>
      </w:r>
      <w:r w:rsidRPr="003B21D2" w:rsidR="003B21D2">
        <w:rPr>
          <w:vertAlign w:val="superscript"/>
        </w:rPr>
        <w:footnoteReference w:id="11"/>
      </w:r>
      <w:r w:rsidRPr="003B21D2" w:rsidR="003B21D2">
        <w:t xml:space="preserve"> </w:t>
      </w:r>
    </w:p>
    <w:p w:rsidR="004074A4" w:rsidP="00091603" w:rsidRDefault="004074A4" w14:paraId="1D5AAF4B" w14:textId="77777777">
      <w:pPr>
        <w:spacing w:after="0"/>
        <w:contextualSpacing/>
      </w:pPr>
    </w:p>
    <w:p w:rsidR="004074A4" w:rsidP="00091603" w:rsidRDefault="004074A4" w14:paraId="3B03818D" w14:textId="77777777">
      <w:pPr>
        <w:spacing w:after="0"/>
        <w:contextualSpacing/>
        <w:rPr>
          <w:b/>
        </w:rPr>
      </w:pPr>
      <w:r w:rsidRPr="004074A4">
        <w:rPr>
          <w:b/>
        </w:rPr>
        <w:t>Uitwerking</w:t>
      </w:r>
    </w:p>
    <w:p w:rsidRPr="00520A4E" w:rsidR="004074A4" w:rsidP="00091603" w:rsidRDefault="00520A4E" w14:paraId="108DC5A2" w14:textId="77777777">
      <w:pPr>
        <w:spacing w:after="0"/>
        <w:contextualSpacing/>
        <w:rPr>
          <w:u w:val="single"/>
        </w:rPr>
      </w:pPr>
      <w:r w:rsidRPr="00520A4E">
        <w:rPr>
          <w:u w:val="single"/>
        </w:rPr>
        <w:t>Vastgoed</w:t>
      </w:r>
      <w:r w:rsidR="005257E4">
        <w:rPr>
          <w:u w:val="single"/>
        </w:rPr>
        <w:t xml:space="preserve"> en personeel</w:t>
      </w:r>
    </w:p>
    <w:p w:rsidR="004074A4" w:rsidP="00091603" w:rsidRDefault="006403A3" w14:paraId="29E38F4D" w14:textId="3937A7F5">
      <w:pPr>
        <w:spacing w:after="0"/>
        <w:contextualSpacing/>
      </w:pPr>
      <w:r w:rsidRPr="006403A3">
        <w:t>De nieuwe</w:t>
      </w:r>
      <w:r>
        <w:t xml:space="preserve"> CV90</w:t>
      </w:r>
      <w:r w:rsidRPr="006403A3">
        <w:t xml:space="preserve"> cap</w:t>
      </w:r>
      <w:r>
        <w:t xml:space="preserve">aciteit wordt ingedeeld bij de </w:t>
      </w:r>
      <w:r w:rsidR="00E26F32">
        <w:t>13</w:t>
      </w:r>
      <w:r w:rsidRPr="00E26F32" w:rsidR="00E26F32">
        <w:rPr>
          <w:vertAlign w:val="superscript"/>
        </w:rPr>
        <w:t>e</w:t>
      </w:r>
      <w:r w:rsidR="00E26F32">
        <w:t xml:space="preserve"> (</w:t>
      </w:r>
      <w:r>
        <w:t>middelzware</w:t>
      </w:r>
      <w:r w:rsidR="00E26F32">
        <w:t>)</w:t>
      </w:r>
      <w:r>
        <w:t xml:space="preserve"> </w:t>
      </w:r>
      <w:r w:rsidR="00B10354">
        <w:t>B</w:t>
      </w:r>
      <w:r>
        <w:t xml:space="preserve">rigade in </w:t>
      </w:r>
      <w:r w:rsidR="00770247">
        <w:t xml:space="preserve">het </w:t>
      </w:r>
      <w:r>
        <w:t>nieuw op te richten pantserinfanteriebataljon</w:t>
      </w:r>
      <w:r w:rsidR="0050037D">
        <w:t xml:space="preserve">, dat </w:t>
      </w:r>
      <w:r>
        <w:t>wordt gestationeerd o</w:t>
      </w:r>
      <w:r w:rsidRPr="006403A3">
        <w:t xml:space="preserve">p de </w:t>
      </w:r>
      <w:r>
        <w:t xml:space="preserve">Nassau-Dietz </w:t>
      </w:r>
      <w:r w:rsidRPr="006403A3">
        <w:t xml:space="preserve">kazerne in </w:t>
      </w:r>
      <w:r>
        <w:t>Budel</w:t>
      </w:r>
      <w:r w:rsidRPr="006403A3">
        <w:t>.</w:t>
      </w:r>
      <w:r w:rsidR="00AE00C2">
        <w:t xml:space="preserve"> Voor de stationering van het pantserinfanteriebataljon is budget gereserveerd</w:t>
      </w:r>
      <w:r w:rsidR="00B00D65">
        <w:t xml:space="preserve"> om de kazerne geschikt te maken voor huisvesting en gebruik</w:t>
      </w:r>
      <w:r w:rsidR="00C05A60">
        <w:t>.</w:t>
      </w:r>
      <w:r>
        <w:t xml:space="preserve"> </w:t>
      </w:r>
      <w:r w:rsidRPr="006403A3" w:rsidR="005257E4">
        <w:t xml:space="preserve">Defensie beschikt over voldoende </w:t>
      </w:r>
      <w:r w:rsidR="005257E4">
        <w:t xml:space="preserve">personele </w:t>
      </w:r>
      <w:r w:rsidR="00DD32A8">
        <w:t xml:space="preserve">capaciteit om het </w:t>
      </w:r>
      <w:r w:rsidRPr="006403A3" w:rsidR="005257E4">
        <w:t>project</w:t>
      </w:r>
      <w:r w:rsidR="00DD32A8">
        <w:t xml:space="preserve"> ‘Verwerving infanteriegevechtsvoertuig CV90’ </w:t>
      </w:r>
      <w:r w:rsidRPr="006403A3" w:rsidR="005257E4">
        <w:t xml:space="preserve">uit te voeren. </w:t>
      </w:r>
      <w:r w:rsidR="005257E4">
        <w:t>De nieuwe eenheid zal bestaa</w:t>
      </w:r>
      <w:r w:rsidR="004C0D14">
        <w:t>n</w:t>
      </w:r>
      <w:r w:rsidR="005257E4">
        <w:t xml:space="preserve"> uit circa </w:t>
      </w:r>
      <w:r w:rsidR="007732C0">
        <w:t>790</w:t>
      </w:r>
      <w:r w:rsidR="005257E4">
        <w:t xml:space="preserve"> </w:t>
      </w:r>
      <w:r w:rsidRPr="006403A3" w:rsidR="005257E4">
        <w:t>arbeidsplaatsen. Defensie vergroot het personeelsbestand door bij de algemene wervingsinspanning meer militairen aan te nemen</w:t>
      </w:r>
      <w:r w:rsidR="005257E4">
        <w:t>.</w:t>
      </w:r>
      <w:r w:rsidRPr="006403A3" w:rsidR="005257E4">
        <w:t xml:space="preserve"> </w:t>
      </w:r>
      <w:r w:rsidR="005257E4">
        <w:t>Hiervoor</w:t>
      </w:r>
      <w:r w:rsidRPr="006403A3">
        <w:t xml:space="preserve"> werft Defensie over meerdere jaren </w:t>
      </w:r>
      <w:r w:rsidR="0050037D">
        <w:t xml:space="preserve">het nodige </w:t>
      </w:r>
      <w:r w:rsidRPr="006403A3">
        <w:t>personeel tot de i</w:t>
      </w:r>
      <w:r w:rsidR="005257E4">
        <w:t xml:space="preserve">nstroom van de nieuwe </w:t>
      </w:r>
      <w:r w:rsidR="005224D9">
        <w:t>CV90</w:t>
      </w:r>
      <w:r w:rsidR="005A1CA6">
        <w:t xml:space="preserve"> </w:t>
      </w:r>
      <w:r w:rsidR="0050037D">
        <w:t>capaciteit</w:t>
      </w:r>
      <w:r w:rsidR="005257E4">
        <w:t xml:space="preserve">. </w:t>
      </w:r>
    </w:p>
    <w:p w:rsidR="00091603" w:rsidP="00091603" w:rsidRDefault="00091603" w14:paraId="4F74338A" w14:textId="77777777">
      <w:pPr>
        <w:spacing w:after="0"/>
        <w:contextualSpacing/>
      </w:pPr>
    </w:p>
    <w:p w:rsidR="004074A4" w:rsidP="00091603" w:rsidRDefault="007D0E1B" w14:paraId="19FD4056" w14:textId="09F5690C">
      <w:pPr>
        <w:spacing w:after="0"/>
        <w:contextualSpacing/>
        <w:rPr>
          <w:u w:val="single"/>
        </w:rPr>
      </w:pPr>
      <w:r>
        <w:rPr>
          <w:u w:val="single"/>
        </w:rPr>
        <w:t>I</w:t>
      </w:r>
      <w:r w:rsidR="00601062">
        <w:rPr>
          <w:u w:val="single"/>
        </w:rPr>
        <w:t xml:space="preserve">ndustrieversterkend inkopen </w:t>
      </w:r>
      <w:r w:rsidR="00443D8B">
        <w:rPr>
          <w:u w:val="single"/>
        </w:rPr>
        <w:t xml:space="preserve">voor </w:t>
      </w:r>
      <w:r>
        <w:rPr>
          <w:u w:val="single"/>
        </w:rPr>
        <w:t xml:space="preserve">de </w:t>
      </w:r>
      <w:r w:rsidR="00352236">
        <w:rPr>
          <w:u w:val="single"/>
        </w:rPr>
        <w:t>Nederlandse Defensie</w:t>
      </w:r>
      <w:r w:rsidRPr="00352236" w:rsidR="00352236">
        <w:rPr>
          <w:u w:val="single"/>
        </w:rPr>
        <w:t xml:space="preserve"> en </w:t>
      </w:r>
      <w:r w:rsidR="0032528D">
        <w:rPr>
          <w:u w:val="single"/>
        </w:rPr>
        <w:t>Technologische Industriële B</w:t>
      </w:r>
      <w:r w:rsidRPr="00352236" w:rsidR="00352236">
        <w:rPr>
          <w:u w:val="single"/>
        </w:rPr>
        <w:t>asis (NLDTIB</w:t>
      </w:r>
      <w:r w:rsidR="00352236">
        <w:rPr>
          <w:u w:val="single"/>
        </w:rPr>
        <w:t>)</w:t>
      </w:r>
      <w:r>
        <w:rPr>
          <w:u w:val="single"/>
        </w:rPr>
        <w:t xml:space="preserve"> </w:t>
      </w:r>
      <w:r w:rsidR="00601062">
        <w:rPr>
          <w:u w:val="single"/>
        </w:rPr>
        <w:t>en str</w:t>
      </w:r>
      <w:r w:rsidR="00CA536E">
        <w:rPr>
          <w:u w:val="single"/>
        </w:rPr>
        <w:t>a</w:t>
      </w:r>
      <w:r w:rsidR="00601062">
        <w:rPr>
          <w:u w:val="single"/>
        </w:rPr>
        <w:t>tegisch partnerschap</w:t>
      </w:r>
    </w:p>
    <w:p w:rsidR="00230DF8" w:rsidP="00091603" w:rsidRDefault="00230DF8" w14:paraId="6010EF6E" w14:textId="1CB94B59">
      <w:pPr>
        <w:spacing w:after="0"/>
        <w:contextualSpacing/>
      </w:pPr>
      <w:r w:rsidRPr="00230DF8">
        <w:t>Op basis van de D-SII werkt Defensie met verschillende instrumenten aan het versterken van de Nederlandse en Europese defensie-industrie. Dat is nodig voor het voortzettingsvermogen van onze krijgsmacht en het internationaal positioneren van onze industrie. Bij elke behoeftestelling beziet Defensie daarom aan de voorkant van het materieelproces hoe de Nederlandse en Europese industrie optimaal een rol kunnen spelen</w:t>
      </w:r>
      <w:r w:rsidR="00562700">
        <w:t xml:space="preserve"> </w:t>
      </w:r>
      <w:r w:rsidRPr="00562700" w:rsidR="00562700">
        <w:t>en welke (strategische) partnerschappen daarvoor nodig zijn</w:t>
      </w:r>
      <w:r w:rsidRPr="00230DF8">
        <w:t xml:space="preserve">. Daarvoor wordt ingezet op ‘industrieversterkend inkopen’. Europese vraagbundeling, met Europese toeleveringsketens en versterking van de Nederlandse positie daarin, maakt daar onderdeel van uit. Defensie stuurt actief op het beperken van ongewenste strategische afhankelijkheden op bijvoorbeeld grondstoffen en componenten in de keten. </w:t>
      </w:r>
      <w:r w:rsidR="00601062">
        <w:t xml:space="preserve">Te denken valt aan Nederlandse supervezels, maar ook </w:t>
      </w:r>
      <w:r w:rsidR="00443D8B">
        <w:t xml:space="preserve">aan </w:t>
      </w:r>
      <w:r w:rsidR="00601062">
        <w:t xml:space="preserve">sensoren en </w:t>
      </w:r>
      <w:r w:rsidR="007D0E1B">
        <w:t>intelligente</w:t>
      </w:r>
      <w:r w:rsidR="00601062">
        <w:t xml:space="preserve"> systemen. </w:t>
      </w:r>
      <w:r w:rsidRPr="00230DF8">
        <w:t>Indien vanwege de urgente operationele behoefte nieuwe strategische afhankelijkheden ontstaan of voortbestaan, investeert Defensie parallel aan deze verwerving in vergelijkbare capaciteiten</w:t>
      </w:r>
      <w:r w:rsidR="00562700">
        <w:t xml:space="preserve"> </w:t>
      </w:r>
      <w:r w:rsidRPr="00562700" w:rsidR="00562700">
        <w:t xml:space="preserve">aan de hand van </w:t>
      </w:r>
      <w:r w:rsidRPr="00562700" w:rsidR="00562700">
        <w:lastRenderedPageBreak/>
        <w:t xml:space="preserve">strategische samenwerking met de industrie </w:t>
      </w:r>
      <w:r w:rsidRPr="00230DF8">
        <w:t xml:space="preserve">in Nederland en Europa. Hierbij treedt Defensie op als </w:t>
      </w:r>
      <w:r w:rsidRPr="00230DF8">
        <w:rPr>
          <w:i/>
        </w:rPr>
        <w:t xml:space="preserve">smart </w:t>
      </w:r>
      <w:proofErr w:type="spellStart"/>
      <w:r w:rsidRPr="00230DF8">
        <w:rPr>
          <w:i/>
        </w:rPr>
        <w:t>developer</w:t>
      </w:r>
      <w:proofErr w:type="spellEnd"/>
      <w:r w:rsidRPr="00230DF8">
        <w:t>. Ook binnen de aanschaf van de CV90</w:t>
      </w:r>
      <w:r w:rsidR="00601062">
        <w:t xml:space="preserve"> en de ondersteunende rups</w:t>
      </w:r>
      <w:r w:rsidR="007D0E1B">
        <w:t>-</w:t>
      </w:r>
      <w:r w:rsidR="00601062">
        <w:t xml:space="preserve"> en wielvoertuigen</w:t>
      </w:r>
      <w:r w:rsidRPr="00230DF8">
        <w:t xml:space="preserve"> zet Defensie actief in op dit beleid</w:t>
      </w:r>
      <w:r>
        <w:t>.</w:t>
      </w:r>
      <w:r w:rsidRPr="00562700" w:rsidR="00562700">
        <w:t xml:space="preserve"> </w:t>
      </w:r>
      <w:r w:rsidR="00601062">
        <w:t>Defensie streeft erna</w:t>
      </w:r>
      <w:r w:rsidR="00CA536E">
        <w:t>ar</w:t>
      </w:r>
      <w:r w:rsidR="00601062">
        <w:t>, conform de D-</w:t>
      </w:r>
      <w:r w:rsidR="007D0E1B">
        <w:t>S</w:t>
      </w:r>
      <w:r w:rsidR="00601062">
        <w:t xml:space="preserve">II om modulaire componenten </w:t>
      </w:r>
      <w:r w:rsidR="00906988">
        <w:t>te positioneren</w:t>
      </w:r>
      <w:r w:rsidR="00601062">
        <w:t xml:space="preserve">. </w:t>
      </w:r>
      <w:r w:rsidR="00906988">
        <w:t xml:space="preserve">Zo worden Nederland en Europa minder </w:t>
      </w:r>
      <w:r w:rsidR="00601062">
        <w:t xml:space="preserve">afhankelijk van </w:t>
      </w:r>
      <w:r w:rsidR="00906988">
        <w:t xml:space="preserve">leveranciers uit </w:t>
      </w:r>
      <w:r w:rsidR="00601062">
        <w:t>landen buiten Europa. O</w:t>
      </w:r>
      <w:r w:rsidR="00CA536E">
        <w:t>p</w:t>
      </w:r>
      <w:r w:rsidR="00601062">
        <w:t xml:space="preserve"> deze onderdelen </w:t>
      </w:r>
      <w:r w:rsidR="00906988">
        <w:t>draagt</w:t>
      </w:r>
      <w:r w:rsidR="00601062">
        <w:t xml:space="preserve"> de Nederlandse </w:t>
      </w:r>
      <w:r w:rsidR="00B1565A">
        <w:t>defensie-</w:t>
      </w:r>
      <w:r w:rsidR="00601062">
        <w:t>industrie ook bij aan een Europe</w:t>
      </w:r>
      <w:r w:rsidR="00C6266E">
        <w:t>e</w:t>
      </w:r>
      <w:r w:rsidR="00601062">
        <w:t xml:space="preserve">s Defensie Fonds project voor de </w:t>
      </w:r>
      <w:r w:rsidRPr="0007195C" w:rsidR="00601062">
        <w:rPr>
          <w:i/>
        </w:rPr>
        <w:t xml:space="preserve">next </w:t>
      </w:r>
      <w:proofErr w:type="spellStart"/>
      <w:r w:rsidRPr="0007195C" w:rsidR="00601062">
        <w:rPr>
          <w:i/>
        </w:rPr>
        <w:t>generation</w:t>
      </w:r>
      <w:proofErr w:type="spellEnd"/>
      <w:r w:rsidR="00601062">
        <w:t xml:space="preserve"> van de IGV. </w:t>
      </w:r>
      <w:r w:rsidRPr="00562700" w:rsidR="00562700">
        <w:t xml:space="preserve">Indien Defensie besluit meer voertuigen af te nemen vanuit </w:t>
      </w:r>
      <w:r w:rsidR="00954EE7">
        <w:t>de</w:t>
      </w:r>
      <w:r w:rsidRPr="00562700" w:rsidR="00954EE7">
        <w:t xml:space="preserve"> </w:t>
      </w:r>
      <w:r w:rsidRPr="00562700" w:rsidR="00562700">
        <w:t>beoogde optieruimte, zal Defensie de productie- en leveringszekerheid met strategische partnerschappen verder versterken</w:t>
      </w:r>
      <w:r w:rsidR="00562700">
        <w:t>.</w:t>
      </w:r>
    </w:p>
    <w:p w:rsidR="00230DF8" w:rsidP="00091603" w:rsidRDefault="00230DF8" w14:paraId="144CA9EF" w14:textId="77777777">
      <w:pPr>
        <w:spacing w:after="0"/>
        <w:contextualSpacing/>
      </w:pPr>
    </w:p>
    <w:p w:rsidR="004074A4" w:rsidP="00091603" w:rsidRDefault="00230DF8" w14:paraId="2399E209" w14:textId="0B8C5DF1">
      <w:pPr>
        <w:spacing w:after="0"/>
        <w:contextualSpacing/>
      </w:pPr>
      <w:r>
        <w:t xml:space="preserve">Daarnaast verkent </w:t>
      </w:r>
      <w:r w:rsidR="004074A4">
        <w:t>het ministerie van Economische Zaken</w:t>
      </w:r>
      <w:r w:rsidRPr="00C41D7A" w:rsidR="004074A4">
        <w:t xml:space="preserve"> </w:t>
      </w:r>
      <w:r w:rsidR="00BE4C48">
        <w:t>samen met Defensie en</w:t>
      </w:r>
      <w:r w:rsidR="00B1565A">
        <w:t xml:space="preserve"> </w:t>
      </w:r>
      <w:r w:rsidR="004074A4">
        <w:t xml:space="preserve">de </w:t>
      </w:r>
      <w:r w:rsidR="00D60607">
        <w:t xml:space="preserve">beoogde </w:t>
      </w:r>
      <w:r w:rsidR="004074A4">
        <w:t>leverancier hoe</w:t>
      </w:r>
      <w:r w:rsidRPr="00C41D7A" w:rsidR="004074A4">
        <w:t xml:space="preserve"> </w:t>
      </w:r>
      <w:r w:rsidR="00770247">
        <w:t xml:space="preserve">via </w:t>
      </w:r>
      <w:r w:rsidR="004074A4">
        <w:t>i</w:t>
      </w:r>
      <w:r w:rsidRPr="00C41D7A" w:rsidR="004074A4">
        <w:t xml:space="preserve">ndustriële </w:t>
      </w:r>
      <w:r w:rsidR="004074A4">
        <w:t>p</w:t>
      </w:r>
      <w:r w:rsidRPr="00C41D7A" w:rsidR="004074A4">
        <w:t xml:space="preserve">articipatie </w:t>
      </w:r>
      <w:r w:rsidR="005E7811">
        <w:t>v</w:t>
      </w:r>
      <w:r w:rsidRPr="00C41D7A" w:rsidR="005E7811">
        <w:t xml:space="preserve">oor dit project </w:t>
      </w:r>
      <w:r w:rsidRPr="00C41D7A" w:rsidR="004074A4">
        <w:t xml:space="preserve">een bijdrage </w:t>
      </w:r>
      <w:r w:rsidR="0050037D">
        <w:t xml:space="preserve">wordt </w:t>
      </w:r>
      <w:r w:rsidR="00770247">
        <w:t xml:space="preserve">geleverd </w:t>
      </w:r>
      <w:r w:rsidRPr="00C41D7A" w:rsidR="004074A4">
        <w:t xml:space="preserve">aan de versterking van kennis, capaciteiten en ervaring van de Nederlandse industrie </w:t>
      </w:r>
      <w:r w:rsidR="00770247">
        <w:t xml:space="preserve">op </w:t>
      </w:r>
      <w:r w:rsidR="004074A4">
        <w:t>de</w:t>
      </w:r>
      <w:r w:rsidRPr="00C41D7A" w:rsidR="004074A4">
        <w:t xml:space="preserve"> prioritaire technologiegebieden van </w:t>
      </w:r>
      <w:r w:rsidR="004074A4">
        <w:t>Defensie</w:t>
      </w:r>
      <w:r w:rsidR="00770247">
        <w:t>,</w:t>
      </w:r>
      <w:r w:rsidR="004074A4">
        <w:t xml:space="preserve"> in lijn met de Defensie</w:t>
      </w:r>
      <w:r w:rsidR="000D1EE1">
        <w:t xml:space="preserve"> S</w:t>
      </w:r>
      <w:r w:rsidR="004074A4">
        <w:t>trategie voor Industrie en Innovatie.</w:t>
      </w:r>
      <w:r w:rsidR="004074A4">
        <w:rPr>
          <w:rStyle w:val="Voetnootmarkering"/>
        </w:rPr>
        <w:footnoteReference w:id="12"/>
      </w:r>
      <w:r w:rsidRPr="00C41D7A" w:rsidR="004074A4">
        <w:t xml:space="preserve"> </w:t>
      </w:r>
      <w:r w:rsidR="0050037D">
        <w:t xml:space="preserve">Op basis </w:t>
      </w:r>
      <w:r w:rsidRPr="00C41D7A" w:rsidR="004074A4">
        <w:t xml:space="preserve">daarvan </w:t>
      </w:r>
      <w:r w:rsidR="004074A4">
        <w:t xml:space="preserve">stelt de leverancier een plan </w:t>
      </w:r>
      <w:r w:rsidRPr="00C41D7A" w:rsidR="004074A4">
        <w:t>op om op verschillende gebieden samen te werken met de Nederlandse industrie en kennisinstellingen.</w:t>
      </w:r>
      <w:r w:rsidRPr="000F10DF" w:rsidR="004074A4">
        <w:t xml:space="preserve"> Over de resultaten van het industrieel participatiebeleid wordt uw Kamer tweejaarlijks geïnformeerd.</w:t>
      </w:r>
      <w:r w:rsidRPr="000F10DF" w:rsidR="004074A4">
        <w:rPr>
          <w:vertAlign w:val="superscript"/>
        </w:rPr>
        <w:footnoteReference w:id="13"/>
      </w:r>
    </w:p>
    <w:p w:rsidR="004074A4" w:rsidP="00510FBD" w:rsidRDefault="004074A4" w14:paraId="43997BD0" w14:textId="5E5DD761">
      <w:pPr>
        <w:spacing w:after="0"/>
        <w:contextualSpacing/>
      </w:pPr>
    </w:p>
    <w:p w:rsidRPr="003B5C4F" w:rsidR="004074A4" w:rsidP="00091603" w:rsidRDefault="004074A4" w14:paraId="722FABA2" w14:textId="77777777">
      <w:pPr>
        <w:spacing w:after="0"/>
        <w:contextualSpacing/>
        <w:rPr>
          <w:u w:val="single"/>
        </w:rPr>
      </w:pPr>
      <w:r w:rsidRPr="003B5C4F">
        <w:rPr>
          <w:u w:val="single"/>
        </w:rPr>
        <w:t>Innovatie</w:t>
      </w:r>
    </w:p>
    <w:p w:rsidR="00B00D65" w:rsidP="00B00D65" w:rsidRDefault="007C2CA9" w14:paraId="7A7679E6" w14:textId="5E7E734E">
      <w:pPr>
        <w:spacing w:after="0"/>
        <w:contextualSpacing/>
      </w:pPr>
      <w:r>
        <w:t xml:space="preserve">In de </w:t>
      </w:r>
      <w:r w:rsidRPr="007C2CA9">
        <w:t>CV90</w:t>
      </w:r>
      <w:r>
        <w:t xml:space="preserve"> gebruikersgroep</w:t>
      </w:r>
      <w:r w:rsidRPr="007C2CA9">
        <w:t xml:space="preserve"> wordt met </w:t>
      </w:r>
      <w:r w:rsidR="0050037D">
        <w:t>partner</w:t>
      </w:r>
      <w:r w:rsidR="00770247">
        <w:t>landen</w:t>
      </w:r>
      <w:r w:rsidRPr="007C2CA9" w:rsidR="00770247">
        <w:t xml:space="preserve"> </w:t>
      </w:r>
      <w:r w:rsidRPr="007C2CA9">
        <w:t>en de industrie samengewerkt aan informatie</w:t>
      </w:r>
      <w:r w:rsidR="007721EA">
        <w:t>-</w:t>
      </w:r>
      <w:r w:rsidRPr="007C2CA9">
        <w:t xml:space="preserve">uitwisseling en innovatie (verbeter)voorstellen om </w:t>
      </w:r>
      <w:r w:rsidR="00FF49E8">
        <w:t>het</w:t>
      </w:r>
      <w:r w:rsidRPr="007C2CA9">
        <w:t xml:space="preserve"> huidige CV90 </w:t>
      </w:r>
      <w:r w:rsidR="004B2829">
        <w:t>IGV</w:t>
      </w:r>
      <w:r w:rsidRPr="007C2CA9">
        <w:t xml:space="preserve"> operationeel relevant te houden. De uitkomsten van deze studies e</w:t>
      </w:r>
      <w:r w:rsidR="005852D8">
        <w:t>n verbetervoorstellen kunnen leiden tot</w:t>
      </w:r>
      <w:r w:rsidR="001D3FBF">
        <w:t xml:space="preserve"> innovaties</w:t>
      </w:r>
      <w:r w:rsidR="0050037D">
        <w:t xml:space="preserve"> aan deze capaciteit</w:t>
      </w:r>
      <w:r>
        <w:t>.</w:t>
      </w:r>
    </w:p>
    <w:p w:rsidR="00B00D65" w:rsidP="00B00D65" w:rsidRDefault="00B00D65" w14:paraId="341A4F27" w14:textId="77777777">
      <w:pPr>
        <w:spacing w:after="0"/>
        <w:contextualSpacing/>
      </w:pPr>
    </w:p>
    <w:p w:rsidR="00AE00C2" w:rsidP="00B00D65" w:rsidRDefault="005E7811" w14:paraId="7998D85E" w14:textId="0A2AE6FB">
      <w:pPr>
        <w:spacing w:after="0"/>
        <w:contextualSpacing/>
      </w:pPr>
      <w:r>
        <w:t>Defensie koopt</w:t>
      </w:r>
      <w:r w:rsidRPr="005E7811">
        <w:t xml:space="preserve"> </w:t>
      </w:r>
      <w:proofErr w:type="spellStart"/>
      <w:r w:rsidRPr="005E7811">
        <w:t>onbemenste</w:t>
      </w:r>
      <w:proofErr w:type="spellEnd"/>
      <w:r w:rsidRPr="005E7811">
        <w:t xml:space="preserve"> systemen aan ter vervanging of aanvulling van de conventionele capaciteiten. Naast de CV90 capaciteit worden ook </w:t>
      </w:r>
      <w:proofErr w:type="spellStart"/>
      <w:r w:rsidRPr="005E7811">
        <w:t>onbemenste</w:t>
      </w:r>
      <w:proofErr w:type="spellEnd"/>
      <w:r w:rsidRPr="005E7811">
        <w:t xml:space="preserve"> systemen, zowel lucht- als grondsystemen, voor het pantserinfanteriebataljon aangeschaft. Voor de ontwikkeling en productie van de </w:t>
      </w:r>
      <w:proofErr w:type="spellStart"/>
      <w:r w:rsidRPr="005E7811">
        <w:t>onbemenste</w:t>
      </w:r>
      <w:proofErr w:type="spellEnd"/>
      <w:r w:rsidRPr="005E7811">
        <w:t xml:space="preserve"> grondsystemen wordt de Nederlandse en Europese </w:t>
      </w:r>
      <w:r>
        <w:t>defensie-</w:t>
      </w:r>
      <w:r w:rsidRPr="005E7811">
        <w:t>industrie betrokken</w:t>
      </w:r>
      <w:r>
        <w:t xml:space="preserve">, in lijn met het Actieplan </w:t>
      </w:r>
      <w:proofErr w:type="spellStart"/>
      <w:r>
        <w:t>Onbemenste</w:t>
      </w:r>
      <w:proofErr w:type="spellEnd"/>
      <w:r>
        <w:t xml:space="preserve"> Systemen (APOS)</w:t>
      </w:r>
      <w:r w:rsidR="00BE4C48">
        <w:t xml:space="preserve"> en in synergie met het p</w:t>
      </w:r>
      <w:r w:rsidR="00CA536E">
        <w:t>r</w:t>
      </w:r>
      <w:r w:rsidR="00BE4C48">
        <w:t xml:space="preserve">oject </w:t>
      </w:r>
      <w:proofErr w:type="spellStart"/>
      <w:r w:rsidR="00BE4C48">
        <w:t>onbemenste</w:t>
      </w:r>
      <w:proofErr w:type="spellEnd"/>
      <w:r w:rsidR="00BE4C48">
        <w:t xml:space="preserve"> systemen voor het tankbataljon.</w:t>
      </w:r>
    </w:p>
    <w:p w:rsidR="007A498E" w:rsidP="007A498E" w:rsidRDefault="007A498E" w14:paraId="4CFDC375" w14:textId="77777777">
      <w:pPr>
        <w:spacing w:after="0"/>
        <w:contextualSpacing/>
        <w:rPr>
          <w:u w:val="single"/>
        </w:rPr>
      </w:pPr>
    </w:p>
    <w:p w:rsidR="004074A4" w:rsidP="007A498E" w:rsidRDefault="004074A4" w14:paraId="591371C2" w14:textId="53039F29">
      <w:pPr>
        <w:spacing w:after="0"/>
        <w:contextualSpacing/>
        <w:rPr>
          <w:u w:val="single"/>
        </w:rPr>
      </w:pPr>
      <w:r>
        <w:rPr>
          <w:u w:val="single"/>
        </w:rPr>
        <w:t>Doeltreffendheid en doelmatigheid</w:t>
      </w:r>
    </w:p>
    <w:p w:rsidRPr="00ED04B3" w:rsidR="004074A4" w:rsidP="007A498E" w:rsidRDefault="004074A4" w14:paraId="5A000381" w14:textId="77777777">
      <w:pPr>
        <w:spacing w:after="0"/>
        <w:rPr>
          <w:i/>
        </w:rPr>
      </w:pPr>
      <w:r w:rsidRPr="00ED04B3">
        <w:t>Met de uitvoering van dit project geeft Defensie, onder verwijzing naar art. 3.1 van de Comptabiliteitswet 2016, invulling aan doeltreffendheid en doelmatigheid.</w:t>
      </w:r>
    </w:p>
    <w:p w:rsidRPr="00ED04B3" w:rsidR="004074A4" w:rsidP="00D60607" w:rsidRDefault="004074A4" w14:paraId="4D935882" w14:textId="3C125C70">
      <w:pPr>
        <w:pStyle w:val="Lijstalinea"/>
        <w:numPr>
          <w:ilvl w:val="0"/>
          <w:numId w:val="19"/>
        </w:numPr>
        <w:spacing w:after="0"/>
      </w:pPr>
      <w:r w:rsidRPr="00674E15">
        <w:rPr>
          <w:u w:val="single"/>
        </w:rPr>
        <w:t>Doeltreffendheid</w:t>
      </w:r>
      <w:r w:rsidRPr="00ED04B3">
        <w:t xml:space="preserve">: </w:t>
      </w:r>
      <w:r w:rsidR="000911C6">
        <w:t xml:space="preserve">Defensie </w:t>
      </w:r>
      <w:r w:rsidR="00974F19">
        <w:rPr>
          <w:szCs w:val="18"/>
        </w:rPr>
        <w:t>versterkt en vergroot de eigen infanteriecapaciteit m</w:t>
      </w:r>
      <w:r w:rsidRPr="00A91238" w:rsidR="00974F19">
        <w:rPr>
          <w:szCs w:val="18"/>
        </w:rPr>
        <w:t>e</w:t>
      </w:r>
      <w:r w:rsidR="00974F19">
        <w:rPr>
          <w:szCs w:val="18"/>
        </w:rPr>
        <w:t xml:space="preserve">t de uitvoering van dit project. Daarmee </w:t>
      </w:r>
      <w:r w:rsidRPr="007F16F1" w:rsidR="00974F19">
        <w:rPr>
          <w:szCs w:val="18"/>
        </w:rPr>
        <w:t xml:space="preserve">geeft Nederland verdere invulling aan de </w:t>
      </w:r>
      <w:r w:rsidR="00974F19">
        <w:rPr>
          <w:szCs w:val="18"/>
        </w:rPr>
        <w:t xml:space="preserve">behoeften van de </w:t>
      </w:r>
      <w:r w:rsidRPr="007F16F1" w:rsidR="00974F19">
        <w:rPr>
          <w:szCs w:val="18"/>
        </w:rPr>
        <w:t>NAVO</w:t>
      </w:r>
      <w:r w:rsidR="00E973A9">
        <w:rPr>
          <w:szCs w:val="18"/>
        </w:rPr>
        <w:t xml:space="preserve">, </w:t>
      </w:r>
      <w:r w:rsidR="003E0A9E">
        <w:rPr>
          <w:szCs w:val="18"/>
        </w:rPr>
        <w:t xml:space="preserve">om </w:t>
      </w:r>
      <w:r w:rsidR="00E973A9">
        <w:rPr>
          <w:szCs w:val="18"/>
        </w:rPr>
        <w:t xml:space="preserve">over de </w:t>
      </w:r>
      <w:r w:rsidR="000911C6">
        <w:rPr>
          <w:szCs w:val="18"/>
        </w:rPr>
        <w:t>grondgebonden gevechts</w:t>
      </w:r>
      <w:r w:rsidR="00E973A9">
        <w:rPr>
          <w:szCs w:val="18"/>
        </w:rPr>
        <w:t>capaciteit te beschikken om</w:t>
      </w:r>
      <w:r w:rsidR="00EE550E">
        <w:rPr>
          <w:szCs w:val="18"/>
        </w:rPr>
        <w:t xml:space="preserve"> </w:t>
      </w:r>
      <w:r w:rsidR="005852D8">
        <w:rPr>
          <w:szCs w:val="18"/>
        </w:rPr>
        <w:t>een gelijkwaardige</w:t>
      </w:r>
      <w:r w:rsidR="00974F19">
        <w:rPr>
          <w:szCs w:val="18"/>
        </w:rPr>
        <w:t xml:space="preserve"> tegenstander </w:t>
      </w:r>
      <w:r w:rsidR="00D60607">
        <w:rPr>
          <w:szCs w:val="18"/>
        </w:rPr>
        <w:t xml:space="preserve">te kunnen bestrijden. </w:t>
      </w:r>
    </w:p>
    <w:p w:rsidR="004074A4" w:rsidP="00091603" w:rsidRDefault="004074A4" w14:paraId="07B0DB04" w14:textId="52083199">
      <w:pPr>
        <w:pStyle w:val="Lijstalinea"/>
        <w:numPr>
          <w:ilvl w:val="0"/>
          <w:numId w:val="19"/>
        </w:numPr>
        <w:spacing w:after="0"/>
        <w:contextualSpacing w:val="0"/>
      </w:pPr>
      <w:r w:rsidRPr="00674E15">
        <w:rPr>
          <w:szCs w:val="18"/>
          <w:u w:val="single"/>
        </w:rPr>
        <w:t>Doelmatigheid</w:t>
      </w:r>
      <w:r>
        <w:rPr>
          <w:szCs w:val="18"/>
        </w:rPr>
        <w:t xml:space="preserve">: de </w:t>
      </w:r>
      <w:r>
        <w:t>v</w:t>
      </w:r>
      <w:r w:rsidRPr="00B26C45">
        <w:t xml:space="preserve">erwerving van </w:t>
      </w:r>
      <w:r w:rsidR="003B21D2">
        <w:t>CV90</w:t>
      </w:r>
      <w:r>
        <w:t xml:space="preserve"> capaciteit i</w:t>
      </w:r>
      <w:r w:rsidRPr="00B26C45">
        <w:t>s doelmatig omdat</w:t>
      </w:r>
      <w:r>
        <w:t xml:space="preserve"> </w:t>
      </w:r>
      <w:r w:rsidR="00734AB5">
        <w:t xml:space="preserve">deze </w:t>
      </w:r>
      <w:r w:rsidRPr="00AD0F16">
        <w:t xml:space="preserve">capaciteit koppelvlakken </w:t>
      </w:r>
      <w:r>
        <w:t xml:space="preserve">biedt </w:t>
      </w:r>
      <w:r w:rsidRPr="00AD0F16">
        <w:t xml:space="preserve">met </w:t>
      </w:r>
      <w:r w:rsidR="00E012CC">
        <w:t xml:space="preserve">de </w:t>
      </w:r>
      <w:r>
        <w:t>Europese</w:t>
      </w:r>
      <w:r w:rsidRPr="00AD0F16">
        <w:t xml:space="preserve"> (NAVO</w:t>
      </w:r>
      <w:r>
        <w:t>-</w:t>
      </w:r>
      <w:r w:rsidRPr="00AD0F16">
        <w:t>)partners in de gebruikersgroep.</w:t>
      </w:r>
      <w:r>
        <w:t xml:space="preserve"> Meerdere </w:t>
      </w:r>
      <w:r w:rsidR="003E0A9E">
        <w:t>partner</w:t>
      </w:r>
      <w:r>
        <w:t xml:space="preserve">landen </w:t>
      </w:r>
      <w:r w:rsidR="00734AB5">
        <w:t xml:space="preserve">gebruiken </w:t>
      </w:r>
      <w:r>
        <w:t xml:space="preserve">deze </w:t>
      </w:r>
      <w:r w:rsidR="00734AB5">
        <w:t>systemen</w:t>
      </w:r>
      <w:r>
        <w:t xml:space="preserve">, waardoor schaalvoordelen ontstaan op het gebied van onderhoud en reserveonderdelenvoorziening. Daarnaast zorgt </w:t>
      </w:r>
      <w:r w:rsidRPr="00FF637F">
        <w:t xml:space="preserve">Defensie </w:t>
      </w:r>
      <w:r>
        <w:t xml:space="preserve">met de aanschaf van </w:t>
      </w:r>
      <w:r w:rsidR="00FF49E8">
        <w:t>het</w:t>
      </w:r>
      <w:r w:rsidR="00734AB5">
        <w:t xml:space="preserve"> CV90 </w:t>
      </w:r>
      <w:r w:rsidR="004B2829">
        <w:t xml:space="preserve">IGV </w:t>
      </w:r>
      <w:r w:rsidR="00734AB5">
        <w:t>voor nationale standaardisatie en interoper</w:t>
      </w:r>
      <w:r w:rsidR="00D60607">
        <w:t>abiliteit, aangezien Defensie</w:t>
      </w:r>
      <w:r w:rsidR="00734AB5">
        <w:t xml:space="preserve"> </w:t>
      </w:r>
      <w:r w:rsidR="00FF49E8">
        <w:t>het</w:t>
      </w:r>
      <w:r w:rsidR="00734AB5">
        <w:t xml:space="preserve"> CV90</w:t>
      </w:r>
      <w:r w:rsidR="004B2829">
        <w:t xml:space="preserve"> IGV</w:t>
      </w:r>
      <w:r w:rsidR="00D60607">
        <w:t xml:space="preserve"> al</w:t>
      </w:r>
      <w:r w:rsidR="00734AB5">
        <w:t xml:space="preserve"> in gebruik heeft</w:t>
      </w:r>
      <w:r w:rsidRPr="00FF637F">
        <w:t xml:space="preserve">. </w:t>
      </w:r>
      <w:r w:rsidR="00B10354">
        <w:t xml:space="preserve">Het introduceren van de CV90 </w:t>
      </w:r>
      <w:proofErr w:type="spellStart"/>
      <w:r w:rsidRPr="00A90B55" w:rsidR="00B10354">
        <w:rPr>
          <w:i/>
        </w:rPr>
        <w:t>Nordic</w:t>
      </w:r>
      <w:proofErr w:type="spellEnd"/>
      <w:r w:rsidRPr="00A90B55" w:rsidR="00B10354">
        <w:rPr>
          <w:i/>
        </w:rPr>
        <w:t xml:space="preserve"> Edition</w:t>
      </w:r>
      <w:r w:rsidRPr="00B10354" w:rsidR="00B10354">
        <w:t xml:space="preserve"> zal naadloos binnen de bestaande logistieke organisatie kunnen worden ingepast. </w:t>
      </w:r>
      <w:r w:rsidRPr="00FF637F">
        <w:t xml:space="preserve">Gebruik van </w:t>
      </w:r>
      <w:r w:rsidR="00734AB5">
        <w:t>hetzelfde wapensysteem</w:t>
      </w:r>
      <w:r w:rsidRPr="00FF637F">
        <w:t xml:space="preserve"> bevordert familievorming v</w:t>
      </w:r>
      <w:r w:rsidR="00734AB5">
        <w:t>an materieel binnen Defensie</w:t>
      </w:r>
      <w:r w:rsidR="00215DD9">
        <w:t xml:space="preserve"> en</w:t>
      </w:r>
      <w:r w:rsidR="00734AB5">
        <w:t xml:space="preserve"> </w:t>
      </w:r>
      <w:r w:rsidRPr="00FF637F">
        <w:t>vereenvoudigt de instandhouding</w:t>
      </w:r>
      <w:r w:rsidR="00215DD9">
        <w:t>, hetgeen een kostendrukkend effect heeft</w:t>
      </w:r>
      <w:r>
        <w:t>.</w:t>
      </w:r>
      <w:r w:rsidRPr="00734AB5" w:rsidR="00734AB5">
        <w:t xml:space="preserve"> </w:t>
      </w:r>
      <w:r w:rsidR="000B2E1E">
        <w:t>Dit is i</w:t>
      </w:r>
      <w:r w:rsidRPr="000F10DF" w:rsidR="00734AB5">
        <w:t>n lijn met de motie</w:t>
      </w:r>
      <w:r w:rsidR="00734AB5">
        <w:t xml:space="preserve"> </w:t>
      </w:r>
      <w:proofErr w:type="spellStart"/>
      <w:r w:rsidRPr="000F10DF" w:rsidR="00734AB5">
        <w:t>Paternotte</w:t>
      </w:r>
      <w:proofErr w:type="spellEnd"/>
      <w:r w:rsidRPr="000F10DF" w:rsidR="00734AB5">
        <w:t>/Van Campen</w:t>
      </w:r>
      <w:r w:rsidR="00207D2A">
        <w:t>.</w:t>
      </w:r>
      <w:r w:rsidRPr="000F10DF" w:rsidR="00734AB5">
        <w:rPr>
          <w:vertAlign w:val="superscript"/>
        </w:rPr>
        <w:footnoteReference w:id="14"/>
      </w:r>
    </w:p>
    <w:p w:rsidR="00091603" w:rsidP="00091603" w:rsidRDefault="00091603" w14:paraId="588B23B1" w14:textId="77777777">
      <w:pPr>
        <w:spacing w:after="0"/>
        <w:rPr>
          <w:b/>
        </w:rPr>
      </w:pPr>
    </w:p>
    <w:p w:rsidR="004074A4" w:rsidP="00091603" w:rsidRDefault="004074A4" w14:paraId="26CECC45" w14:textId="777B8430">
      <w:pPr>
        <w:spacing w:after="0"/>
        <w:rPr>
          <w:b/>
        </w:rPr>
      </w:pPr>
      <w:r w:rsidRPr="006437AB">
        <w:rPr>
          <w:b/>
        </w:rPr>
        <w:t>Gerelateerde projecten</w:t>
      </w:r>
    </w:p>
    <w:p w:rsidRPr="00260A95" w:rsidR="004074A4" w:rsidP="004074A4" w:rsidRDefault="004074A4" w14:paraId="667F4629" w14:textId="77777777">
      <w:pPr>
        <w:spacing w:after="0"/>
        <w:rPr>
          <w:rFonts w:eastAsia="DejaVu Sans"/>
        </w:rPr>
      </w:pPr>
      <w:r>
        <w:t>Het project ‘</w:t>
      </w:r>
      <w:r w:rsidRPr="00D60607" w:rsidR="00D60607">
        <w:t>'Verwerving infanteriegevechtsvoertuig CV90'</w:t>
      </w:r>
      <w:r w:rsidRPr="00260A95">
        <w:t xml:space="preserve"> heeft een relatie met een aantal lopende projecten:</w:t>
      </w:r>
    </w:p>
    <w:p w:rsidR="005E7811" w:rsidP="000D3032" w:rsidRDefault="004074A4" w14:paraId="63436EEA" w14:textId="77777777">
      <w:pPr>
        <w:numPr>
          <w:ilvl w:val="0"/>
          <w:numId w:val="20"/>
        </w:numPr>
        <w:spacing w:after="0"/>
        <w:contextualSpacing/>
        <w:rPr>
          <w:rFonts w:eastAsia="DejaVu Sans" w:cs="Mangal"/>
          <w:szCs w:val="16"/>
        </w:rPr>
      </w:pPr>
      <w:r>
        <w:rPr>
          <w:rFonts w:eastAsia="DejaVu Sans" w:cs="Mangal"/>
          <w:szCs w:val="16"/>
        </w:rPr>
        <w:lastRenderedPageBreak/>
        <w:t>‘</w:t>
      </w:r>
      <w:proofErr w:type="spellStart"/>
      <w:r w:rsidRPr="000D3032" w:rsidR="00A468C5">
        <w:rPr>
          <w:rFonts w:eastAsia="DejaVu Sans" w:cs="Mangal"/>
          <w:i/>
          <w:szCs w:val="16"/>
        </w:rPr>
        <w:t>Midlife</w:t>
      </w:r>
      <w:proofErr w:type="spellEnd"/>
      <w:r w:rsidRPr="000D3032" w:rsidR="00A468C5">
        <w:rPr>
          <w:rFonts w:eastAsia="DejaVu Sans" w:cs="Mangal"/>
          <w:i/>
          <w:szCs w:val="16"/>
        </w:rPr>
        <w:t xml:space="preserve"> update</w:t>
      </w:r>
      <w:r w:rsidRPr="000D3032" w:rsidR="000D3032">
        <w:rPr>
          <w:rFonts w:eastAsia="DejaVu Sans" w:cs="Mangal"/>
          <w:szCs w:val="16"/>
        </w:rPr>
        <w:t xml:space="preserve"> (MLU) voor het wapensysteem infanterie gevechtsvoertuig (IGV)</w:t>
      </w:r>
      <w:r w:rsidRPr="000D3032" w:rsidR="00A468C5">
        <w:rPr>
          <w:rFonts w:eastAsia="DejaVu Sans" w:cs="Mangal"/>
          <w:szCs w:val="16"/>
        </w:rPr>
        <w:t xml:space="preserve"> CV90</w:t>
      </w:r>
      <w:r w:rsidRPr="000D3032" w:rsidR="000D3032">
        <w:rPr>
          <w:rFonts w:eastAsia="DejaVu Sans" w:cs="Mangal"/>
          <w:szCs w:val="16"/>
        </w:rPr>
        <w:t>35NL</w:t>
      </w:r>
      <w:r w:rsidRPr="000D3032">
        <w:rPr>
          <w:rFonts w:eastAsia="DejaVu Sans" w:cs="Mangal"/>
          <w:szCs w:val="16"/>
        </w:rPr>
        <w:t>’</w:t>
      </w:r>
      <w:r w:rsidR="000D3032">
        <w:rPr>
          <w:rFonts w:eastAsia="DejaVu Sans" w:cs="Mangal"/>
          <w:szCs w:val="16"/>
        </w:rPr>
        <w:t xml:space="preserve">; de nieuwe CV90 </w:t>
      </w:r>
      <w:proofErr w:type="spellStart"/>
      <w:r w:rsidRPr="000D3032" w:rsidR="000D3032">
        <w:rPr>
          <w:rFonts w:eastAsia="DejaVu Sans" w:cs="Mangal"/>
          <w:i/>
          <w:szCs w:val="16"/>
        </w:rPr>
        <w:t>Nordic</w:t>
      </w:r>
      <w:proofErr w:type="spellEnd"/>
      <w:r w:rsidRPr="000D3032" w:rsidR="000D3032">
        <w:rPr>
          <w:rFonts w:eastAsia="DejaVu Sans" w:cs="Mangal"/>
          <w:i/>
          <w:szCs w:val="16"/>
        </w:rPr>
        <w:t xml:space="preserve"> Edition</w:t>
      </w:r>
      <w:r w:rsidR="000D3032">
        <w:rPr>
          <w:rFonts w:eastAsia="DejaVu Sans" w:cs="Mangal"/>
          <w:szCs w:val="16"/>
        </w:rPr>
        <w:t xml:space="preserve"> </w:t>
      </w:r>
      <w:r w:rsidRPr="000D3032" w:rsidR="000D3032">
        <w:rPr>
          <w:rFonts w:eastAsia="DejaVu Sans" w:cs="Mangal"/>
          <w:szCs w:val="16"/>
        </w:rPr>
        <w:t xml:space="preserve">sluit </w:t>
      </w:r>
      <w:r w:rsidR="000D3032">
        <w:rPr>
          <w:rFonts w:eastAsia="DejaVu Sans" w:cs="Mangal"/>
          <w:szCs w:val="16"/>
        </w:rPr>
        <w:t xml:space="preserve">aan </w:t>
      </w:r>
      <w:r w:rsidRPr="000D3032" w:rsidR="000D3032">
        <w:rPr>
          <w:rFonts w:eastAsia="DejaVu Sans" w:cs="Mangal"/>
          <w:szCs w:val="16"/>
        </w:rPr>
        <w:t xml:space="preserve">bij de Nederlandse CV90 </w:t>
      </w:r>
      <w:r w:rsidR="00FC0FA9">
        <w:rPr>
          <w:rFonts w:eastAsia="DejaVu Sans" w:cs="Mangal"/>
          <w:szCs w:val="16"/>
        </w:rPr>
        <w:t xml:space="preserve">gevechtsvoertuigen </w:t>
      </w:r>
      <w:r w:rsidRPr="000D3032" w:rsidR="000D3032">
        <w:rPr>
          <w:rFonts w:eastAsia="DejaVu Sans" w:cs="Mangal"/>
          <w:szCs w:val="16"/>
        </w:rPr>
        <w:t xml:space="preserve">na de huidige </w:t>
      </w:r>
      <w:r w:rsidR="000D3032">
        <w:rPr>
          <w:rFonts w:eastAsia="DejaVu Sans" w:cs="Mangal"/>
          <w:szCs w:val="16"/>
        </w:rPr>
        <w:t>MLU</w:t>
      </w:r>
      <w:r w:rsidRPr="000D3032" w:rsidR="000D3032">
        <w:rPr>
          <w:rFonts w:eastAsia="DejaVu Sans" w:cs="Mangal"/>
          <w:szCs w:val="16"/>
        </w:rPr>
        <w:t>.</w:t>
      </w:r>
    </w:p>
    <w:p w:rsidRPr="00260A95" w:rsidR="004074A4" w:rsidP="000D3032" w:rsidRDefault="00A77AF1" w14:paraId="3BB37D98" w14:textId="4663D995">
      <w:pPr>
        <w:numPr>
          <w:ilvl w:val="0"/>
          <w:numId w:val="20"/>
        </w:numPr>
        <w:spacing w:after="0"/>
        <w:contextualSpacing/>
        <w:rPr>
          <w:rFonts w:eastAsia="DejaVu Sans" w:cs="Mangal"/>
          <w:szCs w:val="16"/>
        </w:rPr>
      </w:pPr>
      <w:r>
        <w:rPr>
          <w:rFonts w:eastAsia="DejaVu Sans" w:cs="Mangal"/>
          <w:szCs w:val="16"/>
        </w:rPr>
        <w:t xml:space="preserve">Met het project ‘Verwerving </w:t>
      </w:r>
      <w:proofErr w:type="spellStart"/>
      <w:r>
        <w:rPr>
          <w:rFonts w:eastAsia="DejaVu Sans" w:cs="Mangal"/>
          <w:szCs w:val="16"/>
        </w:rPr>
        <w:t>onbemens</w:t>
      </w:r>
      <w:r w:rsidR="005E7811">
        <w:rPr>
          <w:rFonts w:eastAsia="DejaVu Sans" w:cs="Mangal"/>
          <w:szCs w:val="16"/>
        </w:rPr>
        <w:t>te</w:t>
      </w:r>
      <w:proofErr w:type="spellEnd"/>
      <w:r w:rsidR="005E7811">
        <w:rPr>
          <w:rFonts w:eastAsia="DejaVu Sans" w:cs="Mangal"/>
          <w:szCs w:val="16"/>
        </w:rPr>
        <w:t xml:space="preserve"> systemen’ investeert Defensie in </w:t>
      </w:r>
      <w:proofErr w:type="spellStart"/>
      <w:r w:rsidR="005E7811">
        <w:rPr>
          <w:rFonts w:eastAsia="DejaVu Sans" w:cs="Mangal"/>
          <w:szCs w:val="16"/>
        </w:rPr>
        <w:t>onbemenste</w:t>
      </w:r>
      <w:proofErr w:type="spellEnd"/>
      <w:r w:rsidR="005E7811">
        <w:rPr>
          <w:rFonts w:eastAsia="DejaVu Sans" w:cs="Mangal"/>
          <w:szCs w:val="16"/>
        </w:rPr>
        <w:t xml:space="preserve"> systemen</w:t>
      </w:r>
      <w:r>
        <w:rPr>
          <w:rFonts w:eastAsia="DejaVu Sans" w:cs="Mangal"/>
          <w:szCs w:val="16"/>
        </w:rPr>
        <w:t xml:space="preserve"> voor de operationele eenheden</w:t>
      </w:r>
      <w:r w:rsidR="005E7811">
        <w:rPr>
          <w:rFonts w:eastAsia="DejaVu Sans" w:cs="Mangal"/>
          <w:szCs w:val="16"/>
        </w:rPr>
        <w:t xml:space="preserve">. </w:t>
      </w:r>
      <w:r w:rsidR="00BE4C48">
        <w:rPr>
          <w:rFonts w:eastAsia="DejaVu Sans" w:cs="Mangal"/>
          <w:szCs w:val="16"/>
        </w:rPr>
        <w:t>Deze systemen worden verworven bij de Nederlandse</w:t>
      </w:r>
      <w:r w:rsidR="00DC354E">
        <w:rPr>
          <w:rFonts w:eastAsia="DejaVu Sans" w:cs="Mangal"/>
          <w:szCs w:val="16"/>
        </w:rPr>
        <w:t xml:space="preserve"> defensie-</w:t>
      </w:r>
      <w:r w:rsidR="00CA536E">
        <w:rPr>
          <w:rFonts w:eastAsia="DejaVu Sans" w:cs="Mangal"/>
          <w:szCs w:val="16"/>
        </w:rPr>
        <w:t>i</w:t>
      </w:r>
      <w:r w:rsidR="00BE4C48">
        <w:rPr>
          <w:rFonts w:eastAsia="DejaVu Sans" w:cs="Mangal"/>
          <w:szCs w:val="16"/>
        </w:rPr>
        <w:t xml:space="preserve">ndustrie, </w:t>
      </w:r>
      <w:r w:rsidR="00906988">
        <w:rPr>
          <w:rFonts w:eastAsia="DejaVu Sans" w:cs="Mangal"/>
          <w:szCs w:val="16"/>
        </w:rPr>
        <w:t xml:space="preserve">conform de doelstellingen in het Actieplan Productiezekerheid </w:t>
      </w:r>
      <w:proofErr w:type="spellStart"/>
      <w:r w:rsidR="00906988">
        <w:rPr>
          <w:rFonts w:eastAsia="DejaVu Sans" w:cs="Mangal"/>
          <w:szCs w:val="16"/>
        </w:rPr>
        <w:t>Onbemenste</w:t>
      </w:r>
      <w:proofErr w:type="spellEnd"/>
      <w:r w:rsidR="00906988">
        <w:rPr>
          <w:rFonts w:eastAsia="DejaVu Sans" w:cs="Mangal"/>
          <w:szCs w:val="16"/>
        </w:rPr>
        <w:t xml:space="preserve"> Systemen (</w:t>
      </w:r>
      <w:r w:rsidR="00BE4C48">
        <w:rPr>
          <w:rFonts w:eastAsia="DejaVu Sans" w:cs="Mangal"/>
          <w:szCs w:val="16"/>
        </w:rPr>
        <w:t>APOS</w:t>
      </w:r>
      <w:r w:rsidR="00906988">
        <w:rPr>
          <w:rFonts w:eastAsia="DejaVu Sans" w:cs="Mangal"/>
          <w:szCs w:val="16"/>
        </w:rPr>
        <w:t>)</w:t>
      </w:r>
      <w:r w:rsidR="00BE4C48">
        <w:rPr>
          <w:rFonts w:eastAsia="DejaVu Sans" w:cs="Mangal"/>
          <w:szCs w:val="16"/>
        </w:rPr>
        <w:t xml:space="preserve">. Daarmee creëren we wederzijdse afhankelijkheid </w:t>
      </w:r>
      <w:r w:rsidR="00906988">
        <w:rPr>
          <w:rFonts w:eastAsia="DejaVu Sans" w:cs="Mangal"/>
          <w:szCs w:val="16"/>
        </w:rPr>
        <w:t xml:space="preserve">ten opzichte </w:t>
      </w:r>
      <w:r w:rsidR="00BE4C48">
        <w:rPr>
          <w:rFonts w:eastAsia="DejaVu Sans" w:cs="Mangal"/>
          <w:szCs w:val="16"/>
        </w:rPr>
        <w:t>van partners in Europa</w:t>
      </w:r>
      <w:r w:rsidR="00954EE7">
        <w:rPr>
          <w:rFonts w:eastAsia="DejaVu Sans" w:cs="Mangal"/>
          <w:szCs w:val="16"/>
        </w:rPr>
        <w:t xml:space="preserve"> en worden </w:t>
      </w:r>
      <w:r w:rsidR="00BE4C48">
        <w:rPr>
          <w:rFonts w:eastAsia="DejaVu Sans" w:cs="Mangal"/>
          <w:szCs w:val="16"/>
        </w:rPr>
        <w:t xml:space="preserve">productielijnen </w:t>
      </w:r>
      <w:r w:rsidR="00906988">
        <w:rPr>
          <w:rFonts w:eastAsia="DejaVu Sans" w:cs="Mangal"/>
          <w:szCs w:val="16"/>
        </w:rPr>
        <w:t xml:space="preserve">efficiënt </w:t>
      </w:r>
      <w:r w:rsidR="00BE4C48">
        <w:rPr>
          <w:rFonts w:eastAsia="DejaVu Sans" w:cs="Mangal"/>
          <w:szCs w:val="16"/>
        </w:rPr>
        <w:t>versterkt.</w:t>
      </w:r>
    </w:p>
    <w:p w:rsidR="00D60607" w:rsidP="00D60607" w:rsidRDefault="004074A4" w14:paraId="6FE5FCDE" w14:textId="1539D116">
      <w:pPr>
        <w:numPr>
          <w:ilvl w:val="0"/>
          <w:numId w:val="20"/>
        </w:numPr>
        <w:spacing w:after="0"/>
        <w:contextualSpacing/>
        <w:rPr>
          <w:rFonts w:cs="RijksoverheidSerif"/>
          <w:color w:val="000000"/>
        </w:rPr>
      </w:pPr>
      <w:r w:rsidRPr="00260A95">
        <w:rPr>
          <w:rFonts w:cs="Mangal"/>
          <w:szCs w:val="16"/>
        </w:rPr>
        <w:t>Het programma Foxtrot realiseert de modernisering en vervanging van tactische communicatiemiddelen en de daaraan verbonden IT-infrastructuur.</w:t>
      </w:r>
      <w:r w:rsidRPr="00260A95">
        <w:rPr>
          <w:rFonts w:cs="Mangal"/>
          <w:szCs w:val="16"/>
          <w:vertAlign w:val="superscript"/>
        </w:rPr>
        <w:footnoteReference w:id="15"/>
      </w:r>
      <w:r w:rsidRPr="00260A95">
        <w:rPr>
          <w:rFonts w:cs="Mangal"/>
          <w:szCs w:val="16"/>
        </w:rPr>
        <w:t xml:space="preserve"> </w:t>
      </w:r>
      <w:r w:rsidR="003E0A9E">
        <w:rPr>
          <w:rFonts w:cs="Mangal"/>
          <w:szCs w:val="16"/>
        </w:rPr>
        <w:t xml:space="preserve">Met </w:t>
      </w:r>
      <w:r w:rsidRPr="00260A95">
        <w:rPr>
          <w:rFonts w:cs="RijksoverheidSerif"/>
          <w:color w:val="000000"/>
        </w:rPr>
        <w:t xml:space="preserve">Foxtrot schaft </w:t>
      </w:r>
      <w:r w:rsidR="003E0A9E">
        <w:rPr>
          <w:rFonts w:cs="RijksoverheidSerif"/>
          <w:color w:val="000000"/>
        </w:rPr>
        <w:t xml:space="preserve">Defensie </w:t>
      </w:r>
      <w:r w:rsidRPr="00260A95">
        <w:rPr>
          <w:rFonts w:cs="RijksoverheidSerif"/>
          <w:color w:val="000000"/>
        </w:rPr>
        <w:t xml:space="preserve">onder andere radio’s aan die worden gebruikt in </w:t>
      </w:r>
      <w:r w:rsidR="00FF49E8">
        <w:rPr>
          <w:rFonts w:cs="RijksoverheidSerif"/>
          <w:color w:val="000000"/>
        </w:rPr>
        <w:t>het</w:t>
      </w:r>
      <w:r w:rsidRPr="00260A95">
        <w:rPr>
          <w:rFonts w:cs="RijksoverheidSerif"/>
          <w:color w:val="000000"/>
        </w:rPr>
        <w:t xml:space="preserve"> </w:t>
      </w:r>
      <w:r w:rsidR="00D60607">
        <w:rPr>
          <w:rFonts w:cs="RijksoverheidSerif"/>
          <w:color w:val="000000"/>
        </w:rPr>
        <w:t xml:space="preserve">CV90 </w:t>
      </w:r>
      <w:r w:rsidR="004B2829">
        <w:rPr>
          <w:rFonts w:cs="RijksoverheidSerif"/>
          <w:color w:val="000000"/>
        </w:rPr>
        <w:t>IGV</w:t>
      </w:r>
      <w:r w:rsidRPr="00260A95">
        <w:rPr>
          <w:rFonts w:cs="RijksoverheidSerif"/>
          <w:color w:val="000000"/>
        </w:rPr>
        <w:t xml:space="preserve"> </w:t>
      </w:r>
      <w:r w:rsidR="00D60607">
        <w:rPr>
          <w:rFonts w:cs="RijksoverheidSerif"/>
          <w:color w:val="000000"/>
        </w:rPr>
        <w:t xml:space="preserve">en </w:t>
      </w:r>
      <w:r w:rsidRPr="00260A95">
        <w:rPr>
          <w:rFonts w:cs="RijksoverheidSerif"/>
          <w:color w:val="000000"/>
        </w:rPr>
        <w:t>waarmee de eenheden</w:t>
      </w:r>
      <w:r w:rsidR="00D60607">
        <w:rPr>
          <w:rFonts w:cs="RijksoverheidSerif"/>
          <w:color w:val="000000"/>
        </w:rPr>
        <w:t xml:space="preserve"> onderling kunnen communiceren.</w:t>
      </w:r>
    </w:p>
    <w:p w:rsidRPr="000D3032" w:rsidR="00A468C5" w:rsidP="00A468C5" w:rsidRDefault="00D60607" w14:paraId="02A7B90C" w14:textId="6DAE3EE7">
      <w:pPr>
        <w:numPr>
          <w:ilvl w:val="0"/>
          <w:numId w:val="20"/>
        </w:numPr>
        <w:spacing w:after="0"/>
        <w:contextualSpacing/>
        <w:rPr>
          <w:rFonts w:cs="RijksoverheidSerif"/>
          <w:color w:val="000000"/>
        </w:rPr>
      </w:pPr>
      <w:r w:rsidRPr="000D3032">
        <w:rPr>
          <w:rFonts w:cs="RijksoverheidSerif"/>
          <w:color w:val="000000"/>
        </w:rPr>
        <w:t>Binnen het gemandateerde programma ‘Aanvulling inzetvoorraad munitie’</w:t>
      </w:r>
      <w:r w:rsidRPr="000D3032">
        <w:rPr>
          <w:vertAlign w:val="superscript"/>
        </w:rPr>
        <w:footnoteReference w:id="16"/>
      </w:r>
      <w:r w:rsidRPr="000D3032">
        <w:rPr>
          <w:rFonts w:cs="RijksoverheidSerif"/>
          <w:color w:val="000000"/>
        </w:rPr>
        <w:t xml:space="preserve"> </w:t>
      </w:r>
      <w:r w:rsidR="00E012CC">
        <w:rPr>
          <w:rFonts w:cs="RijksoverheidSerif"/>
          <w:color w:val="000000"/>
        </w:rPr>
        <w:t>bestelt</w:t>
      </w:r>
      <w:r w:rsidRPr="000D3032">
        <w:rPr>
          <w:rFonts w:cs="RijksoverheidSerif"/>
          <w:color w:val="000000"/>
        </w:rPr>
        <w:t xml:space="preserve"> Defensie de inzetvoorraad munitie voor </w:t>
      </w:r>
      <w:r w:rsidR="00FF49E8">
        <w:rPr>
          <w:rFonts w:cs="RijksoverheidSerif"/>
          <w:color w:val="000000"/>
        </w:rPr>
        <w:t>het</w:t>
      </w:r>
      <w:r w:rsidRPr="000D3032">
        <w:rPr>
          <w:rFonts w:cs="RijksoverheidSerif"/>
          <w:color w:val="000000"/>
        </w:rPr>
        <w:t xml:space="preserve"> CV90 </w:t>
      </w:r>
      <w:r w:rsidR="004B2829">
        <w:rPr>
          <w:rFonts w:cs="RijksoverheidSerif"/>
          <w:color w:val="000000"/>
        </w:rPr>
        <w:t>IGV</w:t>
      </w:r>
      <w:r w:rsidRPr="000D3032">
        <w:rPr>
          <w:rFonts w:cs="RijksoverheidSerif"/>
          <w:color w:val="000000"/>
        </w:rPr>
        <w:t>.</w:t>
      </w:r>
    </w:p>
    <w:p w:rsidRPr="000D3032" w:rsidR="00A468C5" w:rsidP="00A468C5" w:rsidRDefault="00A468C5" w14:paraId="088750CA" w14:textId="222ED425">
      <w:pPr>
        <w:numPr>
          <w:ilvl w:val="0"/>
          <w:numId w:val="20"/>
        </w:numPr>
        <w:spacing w:after="0"/>
        <w:contextualSpacing/>
        <w:rPr>
          <w:rFonts w:cs="RijksoverheidSerif"/>
          <w:color w:val="000000"/>
        </w:rPr>
      </w:pPr>
      <w:r w:rsidRPr="000D3032">
        <w:rPr>
          <w:rFonts w:eastAsia="Times New Roman" w:cs="Times New Roman"/>
          <w:kern w:val="0"/>
          <w:lang w:eastAsia="bg-BG" w:bidi="ar-SA"/>
        </w:rPr>
        <w:t xml:space="preserve">Een pantserinfanteriebataljon omvat naast </w:t>
      </w:r>
      <w:r w:rsidR="00FF49E8">
        <w:rPr>
          <w:rFonts w:eastAsia="Times New Roman" w:cs="Times New Roman"/>
          <w:kern w:val="0"/>
          <w:lang w:eastAsia="bg-BG" w:bidi="ar-SA"/>
        </w:rPr>
        <w:t xml:space="preserve">het </w:t>
      </w:r>
      <w:r w:rsidRPr="000D3032">
        <w:rPr>
          <w:rFonts w:eastAsia="Times New Roman" w:cs="Times New Roman"/>
          <w:kern w:val="0"/>
          <w:lang w:eastAsia="bg-BG" w:bidi="ar-SA"/>
        </w:rPr>
        <w:t xml:space="preserve">CV90 </w:t>
      </w:r>
      <w:r w:rsidR="004B2829">
        <w:rPr>
          <w:rFonts w:eastAsia="Times New Roman" w:cs="Times New Roman"/>
          <w:kern w:val="0"/>
          <w:lang w:eastAsia="bg-BG" w:bidi="ar-SA"/>
        </w:rPr>
        <w:t>IGV</w:t>
      </w:r>
      <w:r w:rsidRPr="000D3032">
        <w:rPr>
          <w:rFonts w:eastAsia="Times New Roman" w:cs="Times New Roman"/>
          <w:kern w:val="0"/>
          <w:lang w:eastAsia="bg-BG" w:bidi="ar-SA"/>
        </w:rPr>
        <w:t xml:space="preserve"> ook </w:t>
      </w:r>
      <w:proofErr w:type="spellStart"/>
      <w:r w:rsidRPr="000D3032">
        <w:rPr>
          <w:rFonts w:eastAsia="Times New Roman" w:cs="Times New Roman"/>
          <w:kern w:val="0"/>
          <w:lang w:eastAsia="bg-BG" w:bidi="ar-SA"/>
        </w:rPr>
        <w:t>gevechtsondersteunende</w:t>
      </w:r>
      <w:proofErr w:type="spellEnd"/>
      <w:r w:rsidRPr="00A468C5">
        <w:rPr>
          <w:rFonts w:eastAsia="Times New Roman" w:cs="Times New Roman"/>
          <w:kern w:val="0"/>
          <w:lang w:eastAsia="bg-BG" w:bidi="ar-SA"/>
        </w:rPr>
        <w:t xml:space="preserve"> capaciteiten (</w:t>
      </w:r>
      <w:proofErr w:type="spellStart"/>
      <w:r w:rsidRPr="00A468C5">
        <w:rPr>
          <w:rFonts w:eastAsia="Times New Roman" w:cs="Times New Roman"/>
          <w:i/>
          <w:kern w:val="0"/>
          <w:lang w:eastAsia="bg-BG" w:bidi="ar-SA"/>
        </w:rPr>
        <w:t>combat</w:t>
      </w:r>
      <w:proofErr w:type="spellEnd"/>
      <w:r w:rsidRPr="00A468C5">
        <w:rPr>
          <w:rFonts w:eastAsia="Times New Roman" w:cs="Times New Roman"/>
          <w:i/>
          <w:kern w:val="0"/>
          <w:lang w:eastAsia="bg-BG" w:bidi="ar-SA"/>
        </w:rPr>
        <w:t xml:space="preserve"> support</w:t>
      </w:r>
      <w:r w:rsidRPr="00A468C5">
        <w:rPr>
          <w:rFonts w:eastAsia="Times New Roman" w:cs="Times New Roman"/>
          <w:kern w:val="0"/>
          <w:lang w:eastAsia="bg-BG" w:bidi="ar-SA"/>
        </w:rPr>
        <w:t>) en logistieke capaciteiten (</w:t>
      </w:r>
      <w:proofErr w:type="spellStart"/>
      <w:r w:rsidRPr="00A468C5">
        <w:rPr>
          <w:rFonts w:eastAsia="Times New Roman" w:cs="Times New Roman"/>
          <w:i/>
          <w:kern w:val="0"/>
          <w:lang w:eastAsia="bg-BG" w:bidi="ar-SA"/>
        </w:rPr>
        <w:t>combat</w:t>
      </w:r>
      <w:proofErr w:type="spellEnd"/>
      <w:r w:rsidRPr="00A468C5">
        <w:rPr>
          <w:rFonts w:eastAsia="Times New Roman" w:cs="Times New Roman"/>
          <w:i/>
          <w:kern w:val="0"/>
          <w:lang w:eastAsia="bg-BG" w:bidi="ar-SA"/>
        </w:rPr>
        <w:t xml:space="preserve"> service support</w:t>
      </w:r>
      <w:r w:rsidRPr="00A468C5">
        <w:rPr>
          <w:rFonts w:eastAsia="Times New Roman" w:cs="Times New Roman"/>
          <w:kern w:val="0"/>
          <w:lang w:eastAsia="bg-BG" w:bidi="ar-SA"/>
        </w:rPr>
        <w:t xml:space="preserve">). De inrichting van deze capaciteiten wordt in de realisatiefase van het project uitgewerkt. Dit betreft onder meer </w:t>
      </w:r>
      <w:r w:rsidR="00FC0FA9">
        <w:rPr>
          <w:rFonts w:eastAsia="Times New Roman" w:cs="Times New Roman"/>
          <w:kern w:val="0"/>
          <w:lang w:eastAsia="bg-BG" w:bidi="ar-SA"/>
        </w:rPr>
        <w:t>pantser</w:t>
      </w:r>
      <w:r w:rsidRPr="00A468C5">
        <w:rPr>
          <w:rFonts w:eastAsia="Times New Roman" w:cs="Times New Roman"/>
          <w:kern w:val="0"/>
          <w:lang w:eastAsia="bg-BG" w:bidi="ar-SA"/>
        </w:rPr>
        <w:t>vo</w:t>
      </w:r>
      <w:r w:rsidR="00FC0FA9">
        <w:rPr>
          <w:rFonts w:eastAsia="Times New Roman" w:cs="Times New Roman"/>
          <w:kern w:val="0"/>
          <w:lang w:eastAsia="bg-BG" w:bidi="ar-SA"/>
        </w:rPr>
        <w:t>ertuigen voor verkenningstaken,</w:t>
      </w:r>
      <w:r w:rsidR="00A322C4">
        <w:rPr>
          <w:rFonts w:eastAsia="Times New Roman" w:cs="Times New Roman"/>
          <w:kern w:val="0"/>
          <w:lang w:eastAsia="bg-BG" w:bidi="ar-SA"/>
        </w:rPr>
        <w:t xml:space="preserve"> genie</w:t>
      </w:r>
      <w:r w:rsidR="00C04595">
        <w:rPr>
          <w:rFonts w:eastAsia="Times New Roman" w:cs="Times New Roman"/>
          <w:kern w:val="0"/>
          <w:lang w:eastAsia="bg-BG" w:bidi="ar-SA"/>
        </w:rPr>
        <w:t>taken</w:t>
      </w:r>
      <w:r w:rsidR="00A322C4">
        <w:rPr>
          <w:rFonts w:eastAsia="Times New Roman" w:cs="Times New Roman"/>
          <w:kern w:val="0"/>
          <w:lang w:eastAsia="bg-BG" w:bidi="ar-SA"/>
        </w:rPr>
        <w:t>,</w:t>
      </w:r>
      <w:r w:rsidR="00FC0FA9">
        <w:rPr>
          <w:rFonts w:eastAsia="Times New Roman" w:cs="Times New Roman"/>
          <w:kern w:val="0"/>
          <w:lang w:eastAsia="bg-BG" w:bidi="ar-SA"/>
        </w:rPr>
        <w:t xml:space="preserve"> </w:t>
      </w:r>
      <w:proofErr w:type="spellStart"/>
      <w:r w:rsidRPr="00A468C5">
        <w:rPr>
          <w:rFonts w:eastAsia="Times New Roman" w:cs="Times New Roman"/>
          <w:i/>
          <w:kern w:val="0"/>
          <w:lang w:eastAsia="bg-BG" w:bidi="ar-SA"/>
        </w:rPr>
        <w:t>command</w:t>
      </w:r>
      <w:proofErr w:type="spellEnd"/>
      <w:r w:rsidRPr="00A468C5">
        <w:rPr>
          <w:rFonts w:eastAsia="Times New Roman" w:cs="Times New Roman"/>
          <w:i/>
          <w:kern w:val="0"/>
          <w:lang w:eastAsia="bg-BG" w:bidi="ar-SA"/>
        </w:rPr>
        <w:t xml:space="preserve"> &amp; control</w:t>
      </w:r>
      <w:r w:rsidR="00FC0FA9">
        <w:rPr>
          <w:rFonts w:eastAsia="Times New Roman" w:cs="Times New Roman"/>
          <w:i/>
          <w:kern w:val="0"/>
          <w:lang w:eastAsia="bg-BG" w:bidi="ar-SA"/>
        </w:rPr>
        <w:t xml:space="preserve">, </w:t>
      </w:r>
      <w:r w:rsidRPr="00FC0FA9" w:rsidR="00FC0FA9">
        <w:rPr>
          <w:rFonts w:eastAsia="Times New Roman" w:cs="Times New Roman"/>
          <w:kern w:val="0"/>
          <w:lang w:eastAsia="bg-BG" w:bidi="ar-SA"/>
        </w:rPr>
        <w:t>luchtverdediging</w:t>
      </w:r>
      <w:r w:rsidRPr="00A468C5">
        <w:rPr>
          <w:rFonts w:eastAsia="Times New Roman" w:cs="Times New Roman"/>
          <w:kern w:val="0"/>
          <w:lang w:eastAsia="bg-BG" w:bidi="ar-SA"/>
        </w:rPr>
        <w:t xml:space="preserve"> en gewondenafvoer, vrachtwagens voor bevoorrading en onderhoudstaken, en gepantserde bergingsvoertuigen. </w:t>
      </w:r>
      <w:r w:rsidR="00DC354E">
        <w:rPr>
          <w:rFonts w:eastAsia="Times New Roman" w:cs="Times New Roman"/>
          <w:kern w:val="0"/>
          <w:lang w:eastAsia="bg-BG" w:bidi="ar-SA"/>
        </w:rPr>
        <w:t xml:space="preserve">De pantservoertuigen komen voornamelijk uit het project ‘Verwerving Combat General </w:t>
      </w:r>
      <w:proofErr w:type="spellStart"/>
      <w:r w:rsidR="00DC354E">
        <w:rPr>
          <w:rFonts w:eastAsia="Times New Roman" w:cs="Times New Roman"/>
          <w:kern w:val="0"/>
          <w:lang w:eastAsia="bg-BG" w:bidi="ar-SA"/>
        </w:rPr>
        <w:t>Purpose</w:t>
      </w:r>
      <w:proofErr w:type="spellEnd"/>
      <w:r w:rsidR="00DC354E">
        <w:rPr>
          <w:rFonts w:eastAsia="Times New Roman" w:cs="Times New Roman"/>
          <w:kern w:val="0"/>
          <w:lang w:eastAsia="bg-BG" w:bidi="ar-SA"/>
        </w:rPr>
        <w:t xml:space="preserve"> Vehicle’ en de luchtverdedigingscapaciteit komt uit het project ‘Combat Counter-UAS. </w:t>
      </w:r>
      <w:r>
        <w:rPr>
          <w:lang w:bidi="ar-SA"/>
        </w:rPr>
        <w:t xml:space="preserve">Voor de aanschaf van deze capaciteiten zal Defensie gebruik maken van (opties in) bestaande contracten en van programma’s, zoals bijvoorbeeld </w:t>
      </w:r>
      <w:r w:rsidRPr="00C52B29">
        <w:rPr>
          <w:lang w:bidi="ar-SA"/>
        </w:rPr>
        <w:t>‘</w:t>
      </w:r>
      <w:proofErr w:type="spellStart"/>
      <w:r w:rsidRPr="00C52B29">
        <w:rPr>
          <w:lang w:bidi="ar-SA"/>
        </w:rPr>
        <w:t>Defensiebrede</w:t>
      </w:r>
      <w:proofErr w:type="spellEnd"/>
      <w:r w:rsidRPr="00C52B29">
        <w:rPr>
          <w:lang w:bidi="ar-SA"/>
        </w:rPr>
        <w:t xml:space="preserve"> Vervanging Operationele </w:t>
      </w:r>
      <w:r w:rsidRPr="000D3032">
        <w:rPr>
          <w:lang w:bidi="ar-SA"/>
        </w:rPr>
        <w:t>Wielvoertuigen (DVOW)’ en ‘Vervanging Wissellaadsystemen, Trekker-opleggercombinaties en Wielbergingsvoertuigen (WTB)’.</w:t>
      </w:r>
    </w:p>
    <w:p w:rsidRPr="000D3032" w:rsidR="00D60607" w:rsidP="00E012CC" w:rsidRDefault="000D3032" w14:paraId="4A3300C4" w14:textId="26E7EF6D">
      <w:pPr>
        <w:numPr>
          <w:ilvl w:val="0"/>
          <w:numId w:val="20"/>
        </w:numPr>
        <w:spacing w:after="0"/>
        <w:contextualSpacing/>
        <w:rPr>
          <w:rFonts w:cs="RijksoverheidSerif"/>
          <w:color w:val="000000"/>
        </w:rPr>
      </w:pPr>
      <w:r w:rsidRPr="000D3032">
        <w:rPr>
          <w:rFonts w:cs="RijksoverheidSerif"/>
          <w:color w:val="000000"/>
        </w:rPr>
        <w:t xml:space="preserve">Met het programma Licht Indirect Vurend Systeem (LIVS) schaft Defensie een 120mm mortiersysteem </w:t>
      </w:r>
      <w:r>
        <w:rPr>
          <w:rFonts w:cs="RijksoverheidSerif"/>
          <w:color w:val="000000"/>
        </w:rPr>
        <w:t>op een CV90-</w:t>
      </w:r>
      <w:r w:rsidRPr="000D3032">
        <w:rPr>
          <w:rFonts w:cs="RijksoverheidSerif"/>
          <w:color w:val="000000"/>
        </w:rPr>
        <w:t>onderstel aan.</w:t>
      </w:r>
      <w:r w:rsidR="00F72212">
        <w:rPr>
          <w:rStyle w:val="Voetnootmarkering"/>
          <w:rFonts w:cs="RijksoverheidSerif"/>
          <w:color w:val="000000"/>
        </w:rPr>
        <w:footnoteReference w:id="17"/>
      </w:r>
      <w:r w:rsidRPr="000D3032">
        <w:rPr>
          <w:rFonts w:cs="RijksoverheidSerif"/>
          <w:color w:val="000000"/>
        </w:rPr>
        <w:t xml:space="preserve"> </w:t>
      </w:r>
      <w:r w:rsidRPr="00E012CC" w:rsidR="00E012CC">
        <w:rPr>
          <w:rFonts w:cs="RijksoverheidSerif"/>
          <w:color w:val="000000"/>
        </w:rPr>
        <w:t>Dit draagt bij aan de familievorming en standaardisatie binnen Defensie.</w:t>
      </w:r>
    </w:p>
    <w:p w:rsidRPr="00260A95" w:rsidR="004074A4" w:rsidP="004074A4" w:rsidRDefault="004074A4" w14:paraId="27E0416B" w14:textId="77777777">
      <w:pPr>
        <w:spacing w:after="0"/>
        <w:ind w:left="720"/>
        <w:contextualSpacing/>
        <w:rPr>
          <w:rFonts w:cs="RijksoverheidSerif"/>
          <w:color w:val="000000"/>
        </w:rPr>
      </w:pPr>
    </w:p>
    <w:p w:rsidR="004074A4" w:rsidP="004074A4" w:rsidRDefault="004074A4" w14:paraId="613A71FF" w14:textId="77777777">
      <w:pPr>
        <w:spacing w:after="0"/>
        <w:rPr>
          <w:b/>
        </w:rPr>
      </w:pPr>
      <w:r>
        <w:rPr>
          <w:b/>
        </w:rPr>
        <w:t>Projectrisico’s</w:t>
      </w:r>
    </w:p>
    <w:p w:rsidRPr="00ED2FD6" w:rsidR="004074A4" w:rsidP="00091603" w:rsidRDefault="004074A4" w14:paraId="5F807EC8" w14:textId="50B00B18">
      <w:pPr>
        <w:spacing w:after="0"/>
        <w:contextualSpacing/>
        <w:rPr>
          <w:rFonts w:eastAsia="DejaVu Sans"/>
        </w:rPr>
      </w:pPr>
      <w:r w:rsidRPr="00ED2FD6">
        <w:rPr>
          <w:rFonts w:eastAsia="DejaVu Sans"/>
        </w:rPr>
        <w:t xml:space="preserve">Voor het project is een risicobeoordeling gemaakt en zijn beheersmaatregelen getroffen. </w:t>
      </w:r>
      <w:r w:rsidRPr="00ED2FD6">
        <w:t xml:space="preserve">Binnen de projectbegroting is een risicoreservering opgenomen om de onderkende risico’s te dragen. </w:t>
      </w:r>
      <w:r w:rsidR="002F523E">
        <w:t>De belangrijkste risico’s worden in de vertrouwelijke bijlage (kenmerk BS2025</w:t>
      </w:r>
      <w:r w:rsidR="00187CD1">
        <w:t>013175</w:t>
      </w:r>
      <w:r w:rsidR="002F523E">
        <w:t xml:space="preserve">) toegelicht. </w:t>
      </w:r>
    </w:p>
    <w:p w:rsidR="00091603" w:rsidP="00091603" w:rsidRDefault="00091603" w14:paraId="3A879E2E" w14:textId="77777777">
      <w:pPr>
        <w:spacing w:after="0"/>
        <w:contextualSpacing/>
        <w:rPr>
          <w:b/>
        </w:rPr>
      </w:pPr>
    </w:p>
    <w:p w:rsidR="004074A4" w:rsidP="00091603" w:rsidRDefault="004074A4" w14:paraId="5F8C950C" w14:textId="6DED0FE4">
      <w:pPr>
        <w:spacing w:after="0"/>
        <w:contextualSpacing/>
        <w:rPr>
          <w:b/>
        </w:rPr>
      </w:pPr>
      <w:r>
        <w:rPr>
          <w:b/>
        </w:rPr>
        <w:t>Financiën</w:t>
      </w:r>
    </w:p>
    <w:p w:rsidR="004074A4" w:rsidP="004074A4" w:rsidRDefault="00C82043" w14:paraId="2F3ED7C2" w14:textId="41A9F2EF">
      <w:pPr>
        <w:spacing w:after="0"/>
        <w:rPr>
          <w:rFonts w:eastAsia="DejaVu Sans"/>
        </w:rPr>
      </w:pPr>
      <w:r>
        <w:t xml:space="preserve">Met </w:t>
      </w:r>
      <w:r w:rsidR="004074A4">
        <w:t>het</w:t>
      </w:r>
      <w:r w:rsidRPr="00ED2FD6" w:rsidR="004074A4">
        <w:t xml:space="preserve"> project ‘</w:t>
      </w:r>
      <w:r w:rsidRPr="00C82043">
        <w:t>Verwerving infanteriegevechtsvoertuig CV90’</w:t>
      </w:r>
      <w:r>
        <w:t xml:space="preserve"> is een </w:t>
      </w:r>
      <w:r w:rsidR="00A322C4">
        <w:t>budget</w:t>
      </w:r>
      <w:r>
        <w:t xml:space="preserve"> gemoeid tussen de DMP-grenzen van </w:t>
      </w:r>
      <w:r w:rsidR="004074A4">
        <w:t>€ 1 milj</w:t>
      </w:r>
      <w:r w:rsidR="007C019F">
        <w:t>ard en € 2,5</w:t>
      </w:r>
      <w:r>
        <w:t xml:space="preserve"> miljard</w:t>
      </w:r>
      <w:r w:rsidR="004074A4">
        <w:t xml:space="preserve"> </w:t>
      </w:r>
      <w:r w:rsidRPr="00ED2FD6" w:rsidR="004074A4">
        <w:t>(prijspeil 202</w:t>
      </w:r>
      <w:r>
        <w:t>5</w:t>
      </w:r>
      <w:r w:rsidRPr="00ED2FD6" w:rsidR="004074A4">
        <w:t xml:space="preserve">). Deze investering komt ten laste van het investeringsbudget van Defensie. </w:t>
      </w:r>
      <w:r w:rsidRPr="007E2EE1" w:rsidR="007E2EE1">
        <w:t>De middelen voor dit project komen uit de aanvullende middelen die in de Voorjaarsnota 2025 aan Defensie zijn toegewezen.</w:t>
      </w:r>
      <w:r w:rsidR="00657A4D">
        <w:t xml:space="preserve"> Defensie gaat pas onomkeerbare verplichtingen aan</w:t>
      </w:r>
      <w:r w:rsidR="0007253B">
        <w:t xml:space="preserve"> na parlementaire behandeling </w:t>
      </w:r>
      <w:r w:rsidR="00657A4D">
        <w:t>om de middelen van de Voorjaarsnota in de begroting op te nemen</w:t>
      </w:r>
      <w:r w:rsidR="0007253B">
        <w:t xml:space="preserve">. </w:t>
      </w:r>
      <w:r w:rsidRPr="00ED2FD6" w:rsidR="004074A4">
        <w:rPr>
          <w:rFonts w:eastAsia="DejaVu Sans"/>
        </w:rPr>
        <w:t>De vertrouwelijke bijlage be</w:t>
      </w:r>
      <w:r w:rsidR="004074A4">
        <w:rPr>
          <w:rFonts w:eastAsia="DejaVu Sans"/>
        </w:rPr>
        <w:t>va</w:t>
      </w:r>
      <w:r>
        <w:rPr>
          <w:rFonts w:eastAsia="DejaVu Sans"/>
        </w:rPr>
        <w:t>t nadere financiële informatie.</w:t>
      </w:r>
    </w:p>
    <w:p w:rsidRPr="00E110D8" w:rsidR="00C82043" w:rsidP="004074A4" w:rsidRDefault="00C82043" w14:paraId="18E8049F" w14:textId="77777777">
      <w:pPr>
        <w:spacing w:after="0"/>
        <w:rPr>
          <w:rFonts w:eastAsia="DejaVu Sans"/>
        </w:rPr>
      </w:pPr>
    </w:p>
    <w:p w:rsidRPr="00413BE1" w:rsidR="004074A4" w:rsidP="004074A4" w:rsidRDefault="004074A4" w14:paraId="180604C2" w14:textId="77777777">
      <w:pPr>
        <w:spacing w:after="0"/>
        <w:rPr>
          <w:rFonts w:eastAsia="DejaVu Sans"/>
          <w:b/>
        </w:rPr>
      </w:pPr>
      <w:r w:rsidRPr="00413BE1">
        <w:rPr>
          <w:rFonts w:eastAsia="DejaVu Sans"/>
          <w:b/>
        </w:rPr>
        <w:t>Planning</w:t>
      </w:r>
    </w:p>
    <w:p w:rsidR="004074A4" w:rsidP="004074A4" w:rsidRDefault="00662B05" w14:paraId="39F13469" w14:textId="6ADBFF27">
      <w:pPr>
        <w:spacing w:after="0"/>
      </w:pPr>
      <w:r w:rsidRPr="00662B05">
        <w:t xml:space="preserve">Met deze gecombineerde A/B-brief </w:t>
      </w:r>
      <w:r w:rsidR="003E0A9E">
        <w:t xml:space="preserve">worden </w:t>
      </w:r>
      <w:r w:rsidRPr="00662B05">
        <w:t>de A-fase (behoeftestelling</w:t>
      </w:r>
      <w:r w:rsidR="00E012CC">
        <w:t>sfase</w:t>
      </w:r>
      <w:r w:rsidRPr="00662B05">
        <w:t>) en de B-fase (onderzoek</w:t>
      </w:r>
      <w:r w:rsidR="00E012CC">
        <w:t>sfase</w:t>
      </w:r>
      <w:r w:rsidRPr="00662B05">
        <w:t>) afgerond. Defensie beoogt de D-fase (verwe</w:t>
      </w:r>
      <w:r>
        <w:t>rvingsvoorbereiding</w:t>
      </w:r>
      <w:r w:rsidR="00E012CC">
        <w:t>sfase</w:t>
      </w:r>
      <w:r>
        <w:t>) in</w:t>
      </w:r>
      <w:r w:rsidR="00C6266E">
        <w:t xml:space="preserve"> de eerste helft van</w:t>
      </w:r>
      <w:r>
        <w:t xml:space="preserve"> 2026</w:t>
      </w:r>
      <w:r w:rsidRPr="00662B05">
        <w:t xml:space="preserve"> af t</w:t>
      </w:r>
      <w:r>
        <w:t xml:space="preserve">e ronden en </w:t>
      </w:r>
      <w:r w:rsidR="00E973A9">
        <w:t xml:space="preserve">vervolgens </w:t>
      </w:r>
      <w:r>
        <w:t xml:space="preserve">de D-brief </w:t>
      </w:r>
      <w:r w:rsidR="00E13969">
        <w:t xml:space="preserve">naar </w:t>
      </w:r>
      <w:r w:rsidR="00E012CC">
        <w:t>uw</w:t>
      </w:r>
      <w:r w:rsidRPr="00662B05">
        <w:t xml:space="preserve"> Kamer te sturen. </w:t>
      </w:r>
      <w:r w:rsidRPr="0020142C" w:rsidR="0020142C">
        <w:t xml:space="preserve">Na de parlementaire behandeling van de D-brief zal Nederland de aankoopbevestiging met de Zweedse overheid ondertekenen. </w:t>
      </w:r>
      <w:r w:rsidR="0020142C">
        <w:t xml:space="preserve">Deze aankoopbevestiging </w:t>
      </w:r>
      <w:r w:rsidRPr="00662B05">
        <w:t xml:space="preserve">is </w:t>
      </w:r>
      <w:proofErr w:type="spellStart"/>
      <w:r w:rsidRPr="00662B05">
        <w:t>randvoorwaardelijk</w:t>
      </w:r>
      <w:proofErr w:type="spellEnd"/>
      <w:r w:rsidRPr="00662B05">
        <w:t xml:space="preserve"> voor </w:t>
      </w:r>
      <w:r w:rsidR="00E012CC">
        <w:t xml:space="preserve">een </w:t>
      </w:r>
      <w:r w:rsidRPr="00662B05">
        <w:t>snelle toewijzing</w:t>
      </w:r>
      <w:r w:rsidR="00E012CC">
        <w:t xml:space="preserve"> van</w:t>
      </w:r>
      <w:r w:rsidRPr="00674E15" w:rsidR="00E012CC">
        <w:rPr>
          <w:i/>
        </w:rPr>
        <w:t xml:space="preserve"> </w:t>
      </w:r>
      <w:proofErr w:type="spellStart"/>
      <w:r w:rsidRPr="00674E15" w:rsidR="00E012CC">
        <w:rPr>
          <w:i/>
        </w:rPr>
        <w:t>slots</w:t>
      </w:r>
      <w:proofErr w:type="spellEnd"/>
      <w:r w:rsidRPr="00674E15">
        <w:rPr>
          <w:i/>
        </w:rPr>
        <w:t xml:space="preserve"> </w:t>
      </w:r>
      <w:r w:rsidRPr="00662B05">
        <w:t xml:space="preserve">in de productielijn. </w:t>
      </w:r>
    </w:p>
    <w:p w:rsidRPr="00F8354E" w:rsidR="00CC6009" w:rsidP="004074A4" w:rsidRDefault="00CC6009" w14:paraId="2A9A6978" w14:textId="77777777">
      <w:pPr>
        <w:spacing w:after="0"/>
      </w:pPr>
    </w:p>
    <w:p w:rsidRPr="00F8354E" w:rsidR="004074A4" w:rsidP="004074A4" w:rsidRDefault="004074A4" w14:paraId="00CCDEB7" w14:textId="77777777">
      <w:pPr>
        <w:spacing w:after="0"/>
      </w:pPr>
      <w:r>
        <w:rPr>
          <w:b/>
        </w:rPr>
        <w:lastRenderedPageBreak/>
        <w:t>Vooruitblik</w:t>
      </w:r>
    </w:p>
    <w:p w:rsidR="004074A4" w:rsidP="00CB152C" w:rsidRDefault="004074A4" w14:paraId="4E88B5D9" w14:textId="16DBBA0A">
      <w:pPr>
        <w:spacing w:after="0"/>
      </w:pPr>
      <w:r w:rsidRPr="00ED2FD6">
        <w:t xml:space="preserve">Na </w:t>
      </w:r>
      <w:r>
        <w:t xml:space="preserve">parlementaire </w:t>
      </w:r>
      <w:r w:rsidRPr="00ED2FD6">
        <w:t>behandeling van de</w:t>
      </w:r>
      <w:r>
        <w:t xml:space="preserve"> </w:t>
      </w:r>
      <w:r w:rsidR="00C82043">
        <w:t>D</w:t>
      </w:r>
      <w:r w:rsidRPr="00ED2FD6">
        <w:t xml:space="preserve">-brief wordt uw Kamer </w:t>
      </w:r>
      <w:r>
        <w:t>via</w:t>
      </w:r>
      <w:r w:rsidRPr="00ED2FD6">
        <w:t xml:space="preserve"> het Defensie</w:t>
      </w:r>
      <w:r w:rsidR="00E012CC">
        <w:t xml:space="preserve"> P</w:t>
      </w:r>
      <w:r w:rsidRPr="00ED2FD6">
        <w:t xml:space="preserve">rojectenoverzicht (DPO) </w:t>
      </w:r>
      <w:r>
        <w:t>en</w:t>
      </w:r>
      <w:r w:rsidRPr="00ED2FD6">
        <w:t xml:space="preserve"> de begroting van het Defensi</w:t>
      </w:r>
      <w:r>
        <w:t>ematerieelbegrotingsfonds (DMF)</w:t>
      </w:r>
      <w:r w:rsidRPr="00ED2FD6">
        <w:t xml:space="preserve"> geïnformeerd ove</w:t>
      </w:r>
      <w:r w:rsidR="00935AD1">
        <w:t>r de voortgang van dit project.</w:t>
      </w:r>
    </w:p>
    <w:p w:rsidRPr="00881E10" w:rsidR="00BE2D79" w:rsidP="00E26D15" w:rsidRDefault="00BE2D79" w14:paraId="5705F835" w14:textId="77777777">
      <w:pPr>
        <w:keepNext/>
        <w:spacing w:before="600" w:after="0"/>
      </w:pPr>
      <w:r>
        <w:t>Hoogachtend,</w:t>
      </w:r>
    </w:p>
    <w:p w:rsidRPr="003E0DA1" w:rsidR="0060422E" w:rsidP="00CC6BF3" w:rsidRDefault="005348AC" w14:paraId="1B0FF215" w14:textId="77777777">
      <w:pPr>
        <w:spacing w:before="600" w:after="0"/>
        <w:rPr>
          <w:i/>
          <w:iCs/>
          <w:color w:val="000000" w:themeColor="text1"/>
        </w:rPr>
      </w:pPr>
      <w:r w:rsidRPr="005348AC">
        <w:rPr>
          <w:i/>
          <w:iCs/>
          <w:color w:val="000000" w:themeColor="text1"/>
        </w:rPr>
        <w:t>DE STAATSSECRETARIS VAN DEFENSIE</w:t>
      </w:r>
    </w:p>
    <w:p w:rsidR="0060422E" w:rsidP="0060422E" w:rsidRDefault="00373928" w14:paraId="4DC6C786" w14:textId="77777777">
      <w:pPr>
        <w:spacing w:before="960"/>
        <w:rPr>
          <w:color w:val="000000" w:themeColor="text1"/>
        </w:rPr>
      </w:pPr>
      <w:r>
        <w:rPr>
          <w:color w:val="000000" w:themeColor="text1"/>
        </w:rPr>
        <w:t>Gijs Tuinman</w:t>
      </w:r>
    </w:p>
    <w:p w:rsidR="00A42B10" w:rsidP="00CC6BF3" w:rsidRDefault="00A42B10" w14:paraId="5DE14CD9" w14:textId="77777777">
      <w:pPr>
        <w:keepNext/>
        <w:spacing w:before="600" w:after="0"/>
        <w:rPr>
          <w:i/>
          <w:iCs/>
          <w:color w:val="000000" w:themeColor="text1"/>
        </w:rPr>
      </w:pPr>
    </w:p>
    <w:sectPr w:rsidR="00A42B10" w:rsidSect="001261CA">
      <w:headerReference w:type="even" r:id="rId8"/>
      <w:headerReference w:type="default" r:id="rId9"/>
      <w:footerReference w:type="even" r:id="rId10"/>
      <w:footerReference w:type="default" r:id="rId11"/>
      <w:headerReference w:type="first" r:id="rId12"/>
      <w:footerReference w:type="first" r:id="rId13"/>
      <w:type w:val="continuous"/>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35B2A9" w14:textId="77777777" w:rsidR="00992156" w:rsidRDefault="00992156" w:rsidP="001E0A0C">
      <w:r>
        <w:separator/>
      </w:r>
    </w:p>
  </w:endnote>
  <w:endnote w:type="continuationSeparator" w:id="0">
    <w:p w14:paraId="68F32476" w14:textId="77777777" w:rsidR="00992156" w:rsidRDefault="00992156" w:rsidP="001E0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Mangal">
    <w:altName w:val="Liberation Mono"/>
    <w:panose1 w:val="00000400000000000000"/>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RijksoverheidSerif">
    <w:panose1 w:val="02000506060000020004"/>
    <w:charset w:val="00"/>
    <w:family w:val="auto"/>
    <w:pitch w:val="variable"/>
    <w:sig w:usb0="A00000AF" w:usb1="4000204B"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59C53B" w14:textId="77777777" w:rsidR="001641A8" w:rsidRDefault="001641A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E34EEF" w14:textId="77777777" w:rsidR="00DC354E" w:rsidRDefault="00DC354E" w:rsidP="001E0A0C">
    <w:pPr>
      <w:pStyle w:val="Voettekst"/>
    </w:pPr>
    <w:r>
      <w:rPr>
        <w:noProof/>
        <w:lang w:eastAsia="nl-NL" w:bidi="ar-SA"/>
      </w:rPr>
      <mc:AlternateContent>
        <mc:Choice Requires="wps">
          <w:drawing>
            <wp:anchor distT="0" distB="0" distL="114300" distR="114300" simplePos="0" relativeHeight="251679232" behindDoc="0" locked="1" layoutInCell="1" allowOverlap="1" wp14:anchorId="3C944C93" wp14:editId="3C944C94">
              <wp:simplePos x="0" y="0"/>
              <wp:positionH relativeFrom="page">
                <wp:posOffset>5922645</wp:posOffset>
              </wp:positionH>
              <wp:positionV relativeFrom="page">
                <wp:posOffset>9505315</wp:posOffset>
              </wp:positionV>
              <wp:extent cx="1337310" cy="830580"/>
              <wp:effectExtent l="0" t="0" r="0" b="0"/>
              <wp:wrapNone/>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830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DC354E" w14:paraId="460510A5" w14:textId="77777777">
                            <w:trPr>
                              <w:trHeight w:val="1274"/>
                            </w:trPr>
                            <w:tc>
                              <w:tcPr>
                                <w:tcW w:w="1968" w:type="dxa"/>
                                <w:tcMar>
                                  <w:left w:w="0" w:type="dxa"/>
                                  <w:right w:w="0" w:type="dxa"/>
                                </w:tcMar>
                                <w:vAlign w:val="bottom"/>
                              </w:tcPr>
                              <w:p w14:paraId="60CC5228" w14:textId="77777777" w:rsidR="00DC354E" w:rsidRDefault="00DC354E">
                                <w:pPr>
                                  <w:pStyle w:val="Rubricering-Huisstijl"/>
                                </w:pPr>
                              </w:p>
                              <w:p w14:paraId="1978B003" w14:textId="77777777" w:rsidR="00DC354E" w:rsidRDefault="00DC354E">
                                <w:pPr>
                                  <w:pStyle w:val="Rubricering-Huisstijl"/>
                                </w:pPr>
                              </w:p>
                            </w:tc>
                          </w:tr>
                        </w:tbl>
                        <w:p w14:paraId="4B5C7490" w14:textId="77777777" w:rsidR="00DC354E" w:rsidRDefault="00DC354E">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C944C93" id="_x0000_t202" coordsize="21600,21600" o:spt="202" path="m,l,21600r21600,l21600,xe">
              <v:stroke joinstyle="miter"/>
              <v:path gradientshapeok="t" o:connecttype="rect"/>
            </v:shapetype>
            <v:shape id="Text Box 19" o:spid="_x0000_s1028" type="#_x0000_t202" style="position:absolute;margin-left:466.35pt;margin-top:748.45pt;width:105.3pt;height:65.4pt;z-index:251679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k2eygIAAOYFAAAOAAAAZHJzL2Uyb0RvYy54bWysVNuOmzAQfa/Uf7D8zgIJmwBastoNoaq0&#10;vUi7/QADJlgFm9pOyLbqv3dshyS7fana8oB8GZ+ZM3Nmbm4PfYf2VComeIbDqwAjyitRM77N8Jen&#10;wosxUprwmnSC0ww/U4VvV2/f3IxDSmeiFV1NJQIQrtJxyHCr9ZD6vqpa2hN1JQbK4bIRsicatnLr&#10;15KMgN53/iwIFv4oZD1IUVGl4DR3l3hl8ZuGVvpT0yiqUZdhiE3bv7T/0vz91Q1Jt5IMLauOYZC/&#10;iKInjIPTE1RONEE7yX6D6lklhRKNvqpE74umYRW1HIBNGLxi89iSgVoukBw1nNKk/h9s9XH/WSJW&#10;Q+0gPZz0UKMnetDoXhxQmJj8jINKwexxAEN9gHOwtVzV8CCqrwpxsW4J39I7KcXYUlJDfKF56V88&#10;dTjKgJTjB1GDH7LTwgIdGtmb5EE6EKBDIM+n2phYKuNyPl/OTYwV3MXz4Dq2xfNJOr0epNLvqOiR&#10;WWRYQu0tOtk/KG2iIelkYpxxUbCus/Xv+IsDMHQn4BuemjsThS3njyRINvEmjrxotth4UZDn3l2x&#10;jrxFES6v83m+XufhT+M3jNKW1TXlxs0krTD6s9IdRe5EcRKXEh2rDZwJScltue4k2hOQdmE/m3O4&#10;OZv5L8OwSQAuryiFsyi4nyVesYiXXlRE116yDGIvCJP7ZBFESZQXLyk9ME7/nRIaTZUtl3PEEL7p&#10;fXqiVm6d2rpdD7JxdMPAfK554Rxa3J1PkjhBWMIX+SBpzzQMnI71oKILFCPbDa+tHDRhnVtfpM9Q&#10;PqcPJDKJw4rc6NopXB/Kg+unqXdKUT+D6qUAUYJ+YVjCohXyO0YjDJ4Mq287IilG3XsOnQMmelrI&#10;aVFOC8IreJrhEiO3XGs3zXaDZNsWkF22uLiD7mqYFb5pQxcFMDAbGCaWy3HwmWl1ubdW5/G8+gUA&#10;AP//AwBQSwMEFAAGAAgAAAAhACJ2i6niAAAADgEAAA8AAABkcnMvZG93bnJldi54bWxMj01Lw0AQ&#10;hu+C/2EZwZvdNKmJG7MpQRAULGgV8bjNjkl0P0J228Z/7/Sktxnel2eeqdazNeyAUxi8k7BcJMDQ&#10;tV4PrpPw9np/dQMsROW0Mt6hhB8MsK7PzypVan90L3jYxo4RxIVSSehjHEvOQ9ujVWHhR3SUffrJ&#10;qkjr1HE9qSPBreFpkuTcqsHRhV6NeNdj+73dW6Jk6vo5oGiexNfGvIf0IT42H1JeXszNLbCIc/wr&#10;w0mf1KEmp53fOx2YkSCytKAqBSuRC2CnynKVZcB2NOVpUQCvK/7/jfoXAAD//wMAUEsBAi0AFAAG&#10;AAgAAAAhALaDOJL+AAAA4QEAABMAAAAAAAAAAAAAAAAAAAAAAFtDb250ZW50X1R5cGVzXS54bWxQ&#10;SwECLQAUAAYACAAAACEAOP0h/9YAAACUAQAACwAAAAAAAAAAAAAAAAAvAQAAX3JlbHMvLnJlbHNQ&#10;SwECLQAUAAYACAAAACEA1zJNnsoCAADmBQAADgAAAAAAAAAAAAAAAAAuAgAAZHJzL2Uyb0RvYy54&#10;bWxQSwECLQAUAAYACAAAACEAInaLqeIAAAAOAQAADwAAAAAAAAAAAAAAAAAkBQAAZHJzL2Rvd25y&#10;ZXYueG1sUEsFBgAAAAAEAAQA8wAAADMGA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DC354E" w14:paraId="460510A5" w14:textId="77777777">
                      <w:trPr>
                        <w:trHeight w:val="1274"/>
                      </w:trPr>
                      <w:tc>
                        <w:tcPr>
                          <w:tcW w:w="1968" w:type="dxa"/>
                          <w:tcMar>
                            <w:left w:w="0" w:type="dxa"/>
                            <w:right w:w="0" w:type="dxa"/>
                          </w:tcMar>
                          <w:vAlign w:val="bottom"/>
                        </w:tcPr>
                        <w:p w14:paraId="60CC5228" w14:textId="77777777" w:rsidR="00DC354E" w:rsidRDefault="00DC354E">
                          <w:pPr>
                            <w:pStyle w:val="Rubricering-Huisstijl"/>
                          </w:pPr>
                        </w:p>
                        <w:p w14:paraId="1978B003" w14:textId="77777777" w:rsidR="00DC354E" w:rsidRDefault="00DC354E">
                          <w:pPr>
                            <w:pStyle w:val="Rubricering-Huisstijl"/>
                          </w:pPr>
                        </w:p>
                      </w:tc>
                    </w:tr>
                  </w:tbl>
                  <w:p w14:paraId="4B5C7490" w14:textId="77777777" w:rsidR="00DC354E" w:rsidRDefault="00DC354E">
                    <w:pPr>
                      <w:pStyle w:val="Toezendgegevens-Huisstijl"/>
                    </w:pPr>
                  </w:p>
                </w:txbxContent>
              </v:textbox>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9298F1" w14:textId="77777777" w:rsidR="001641A8" w:rsidRDefault="001641A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C29BC8" w14:textId="77777777" w:rsidR="00992156" w:rsidRDefault="00992156" w:rsidP="001E0A0C">
      <w:r>
        <w:separator/>
      </w:r>
    </w:p>
  </w:footnote>
  <w:footnote w:type="continuationSeparator" w:id="0">
    <w:p w14:paraId="6FF2DAE3" w14:textId="77777777" w:rsidR="00992156" w:rsidRDefault="00992156" w:rsidP="001E0A0C">
      <w:r>
        <w:continuationSeparator/>
      </w:r>
    </w:p>
  </w:footnote>
  <w:footnote w:id="1">
    <w:p w14:paraId="561BC650" w14:textId="77777777" w:rsidR="00DC354E" w:rsidRPr="00935AD1" w:rsidRDefault="00DC354E">
      <w:pPr>
        <w:pStyle w:val="Voetnoottekst"/>
        <w:rPr>
          <w:sz w:val="16"/>
          <w:szCs w:val="16"/>
        </w:rPr>
      </w:pPr>
      <w:r w:rsidRPr="00935AD1">
        <w:rPr>
          <w:rStyle w:val="Voetnootmarkering"/>
          <w:sz w:val="16"/>
          <w:szCs w:val="16"/>
        </w:rPr>
        <w:footnoteRef/>
      </w:r>
      <w:r>
        <w:rPr>
          <w:sz w:val="16"/>
          <w:szCs w:val="16"/>
        </w:rPr>
        <w:t xml:space="preserve"> Kamerstuk 36725-X, nr. 4 van 19 juni 2025.</w:t>
      </w:r>
    </w:p>
  </w:footnote>
  <w:footnote w:id="2">
    <w:p w14:paraId="0293DBFC" w14:textId="77777777" w:rsidR="00DC354E" w:rsidRDefault="00DC354E" w:rsidP="00935AD1">
      <w:pPr>
        <w:pStyle w:val="Voetnoottekst"/>
        <w:rPr>
          <w:sz w:val="16"/>
          <w:szCs w:val="16"/>
        </w:rPr>
      </w:pPr>
      <w:r>
        <w:rPr>
          <w:rStyle w:val="Voetnootmarkering"/>
          <w:sz w:val="16"/>
          <w:szCs w:val="16"/>
        </w:rPr>
        <w:footnoteRef/>
      </w:r>
      <w:r>
        <w:rPr>
          <w:sz w:val="16"/>
          <w:szCs w:val="16"/>
        </w:rPr>
        <w:t xml:space="preserve"> Kamerbrief ‘Financiële en personele doorrekening van de NAVO-capaciteitsdoelstellingen 2025’, Kamerstuk 28 676 nr. 504, 20 mei 2025; Kamerbrief ‘NAVO-rapport </w:t>
      </w:r>
      <w:proofErr w:type="spellStart"/>
      <w:r w:rsidRPr="008D6396">
        <w:rPr>
          <w:i/>
          <w:sz w:val="16"/>
          <w:szCs w:val="16"/>
        </w:rPr>
        <w:t>Defence</w:t>
      </w:r>
      <w:proofErr w:type="spellEnd"/>
      <w:r w:rsidRPr="008D6396">
        <w:rPr>
          <w:i/>
          <w:sz w:val="16"/>
          <w:szCs w:val="16"/>
        </w:rPr>
        <w:t xml:space="preserve"> Planning </w:t>
      </w:r>
      <w:proofErr w:type="spellStart"/>
      <w:r w:rsidRPr="008D6396">
        <w:rPr>
          <w:i/>
          <w:sz w:val="16"/>
          <w:szCs w:val="16"/>
        </w:rPr>
        <w:t>Capability</w:t>
      </w:r>
      <w:proofErr w:type="spellEnd"/>
      <w:r w:rsidRPr="008D6396">
        <w:rPr>
          <w:i/>
          <w:sz w:val="16"/>
          <w:szCs w:val="16"/>
        </w:rPr>
        <w:t xml:space="preserve"> Review</w:t>
      </w:r>
      <w:r>
        <w:rPr>
          <w:sz w:val="16"/>
          <w:szCs w:val="16"/>
        </w:rPr>
        <w:t xml:space="preserve"> over 2023 en 2024’, Kamerstuk 28 676 nr. 464, 5 augustus 2024.</w:t>
      </w:r>
    </w:p>
  </w:footnote>
  <w:footnote w:id="3">
    <w:p w14:paraId="6E24CEE8" w14:textId="5DF6433F" w:rsidR="00DC354E" w:rsidRPr="005E7811" w:rsidRDefault="00DC354E">
      <w:pPr>
        <w:pStyle w:val="Voetnoottekst"/>
        <w:rPr>
          <w:sz w:val="16"/>
          <w:szCs w:val="16"/>
        </w:rPr>
      </w:pPr>
      <w:r w:rsidRPr="005E7811">
        <w:rPr>
          <w:rStyle w:val="Voetnootmarkering"/>
          <w:sz w:val="16"/>
          <w:szCs w:val="16"/>
        </w:rPr>
        <w:footnoteRef/>
      </w:r>
      <w:r w:rsidRPr="005E7811">
        <w:rPr>
          <w:sz w:val="16"/>
          <w:szCs w:val="16"/>
        </w:rPr>
        <w:t xml:space="preserve"> </w:t>
      </w:r>
      <w:r w:rsidRPr="005E7811">
        <w:rPr>
          <w:i/>
          <w:sz w:val="16"/>
          <w:szCs w:val="16"/>
        </w:rPr>
        <w:t xml:space="preserve">Intelligence, Surveillance </w:t>
      </w:r>
      <w:proofErr w:type="spellStart"/>
      <w:r w:rsidRPr="005E7811">
        <w:rPr>
          <w:i/>
          <w:sz w:val="16"/>
          <w:szCs w:val="16"/>
        </w:rPr>
        <w:t>and</w:t>
      </w:r>
      <w:proofErr w:type="spellEnd"/>
      <w:r w:rsidRPr="005E7811">
        <w:rPr>
          <w:i/>
          <w:sz w:val="16"/>
          <w:szCs w:val="16"/>
        </w:rPr>
        <w:t xml:space="preserve"> </w:t>
      </w:r>
      <w:proofErr w:type="spellStart"/>
      <w:r w:rsidRPr="005E7811">
        <w:rPr>
          <w:i/>
          <w:sz w:val="16"/>
          <w:szCs w:val="16"/>
        </w:rPr>
        <w:t>Reconnaissance</w:t>
      </w:r>
      <w:proofErr w:type="spellEnd"/>
      <w:r w:rsidRPr="005E7811">
        <w:rPr>
          <w:sz w:val="16"/>
          <w:szCs w:val="16"/>
        </w:rPr>
        <w:t xml:space="preserve">; inlichtingen, bewaking en verkenning. </w:t>
      </w:r>
    </w:p>
  </w:footnote>
  <w:footnote w:id="4">
    <w:p w14:paraId="7D6AFBC1" w14:textId="77777777" w:rsidR="00DC354E" w:rsidRPr="00592387" w:rsidRDefault="00DC354E" w:rsidP="009A5EFB">
      <w:pPr>
        <w:pStyle w:val="Voetnoottekst"/>
        <w:rPr>
          <w:sz w:val="16"/>
          <w:szCs w:val="16"/>
        </w:rPr>
      </w:pPr>
      <w:r w:rsidRPr="00341429">
        <w:rPr>
          <w:rStyle w:val="Voetnootmarkering"/>
          <w:sz w:val="16"/>
        </w:rPr>
        <w:footnoteRef/>
      </w:r>
      <w:r w:rsidRPr="00592387">
        <w:rPr>
          <w:sz w:val="16"/>
          <w:szCs w:val="16"/>
        </w:rPr>
        <w:t xml:space="preserve"> Kamerstuk 27 830, nr. 431 van 23 april 2024.</w:t>
      </w:r>
    </w:p>
  </w:footnote>
  <w:footnote w:id="5">
    <w:p w14:paraId="0C491793" w14:textId="77777777" w:rsidR="00DC354E" w:rsidRPr="00341429" w:rsidRDefault="00DC354E" w:rsidP="009A5EFB">
      <w:pPr>
        <w:pStyle w:val="Voetnoottekst"/>
        <w:rPr>
          <w:sz w:val="16"/>
          <w:szCs w:val="16"/>
        </w:rPr>
      </w:pPr>
      <w:r w:rsidRPr="00341429">
        <w:rPr>
          <w:rStyle w:val="Voetnootmarkering"/>
          <w:sz w:val="16"/>
        </w:rPr>
        <w:footnoteRef/>
      </w:r>
      <w:r w:rsidRPr="00341429">
        <w:rPr>
          <w:sz w:val="16"/>
          <w:szCs w:val="16"/>
        </w:rPr>
        <w:t xml:space="preserve"> Kamerstuk 27 830, nr. 379 van 1 november 2022</w:t>
      </w:r>
      <w:r>
        <w:rPr>
          <w:sz w:val="16"/>
          <w:szCs w:val="16"/>
        </w:rPr>
        <w:t>.</w:t>
      </w:r>
    </w:p>
  </w:footnote>
  <w:footnote w:id="6">
    <w:p w14:paraId="6B1A2191" w14:textId="77777777" w:rsidR="00DC354E" w:rsidRPr="004E191E" w:rsidRDefault="00DC354E">
      <w:pPr>
        <w:pStyle w:val="Voetnoottekst"/>
        <w:rPr>
          <w:sz w:val="16"/>
          <w:szCs w:val="16"/>
        </w:rPr>
      </w:pPr>
      <w:r w:rsidRPr="003A521D">
        <w:rPr>
          <w:rStyle w:val="Voetnootmarkering"/>
          <w:sz w:val="16"/>
          <w:szCs w:val="16"/>
        </w:rPr>
        <w:footnoteRef/>
      </w:r>
      <w:r w:rsidRPr="003A521D">
        <w:rPr>
          <w:sz w:val="16"/>
          <w:szCs w:val="16"/>
        </w:rPr>
        <w:t xml:space="preserve"> </w:t>
      </w:r>
      <w:r w:rsidRPr="004E191E">
        <w:rPr>
          <w:sz w:val="16"/>
          <w:szCs w:val="16"/>
        </w:rPr>
        <w:t xml:space="preserve">Intentieverklaring tussen Estland, Finland, Litouwen, Nederland, Noorwegen en Zweden, 5 juni 2025. </w:t>
      </w:r>
    </w:p>
  </w:footnote>
  <w:footnote w:id="7">
    <w:p w14:paraId="6486963C" w14:textId="77777777" w:rsidR="00DC354E" w:rsidRPr="004E191E" w:rsidRDefault="00DC354E">
      <w:pPr>
        <w:pStyle w:val="Voetnoottekst"/>
      </w:pPr>
      <w:r w:rsidRPr="004E191E">
        <w:rPr>
          <w:rStyle w:val="Voetnootmarkering"/>
          <w:sz w:val="16"/>
          <w:szCs w:val="16"/>
        </w:rPr>
        <w:footnoteRef/>
      </w:r>
      <w:r w:rsidRPr="004E191E">
        <w:rPr>
          <w:sz w:val="16"/>
          <w:szCs w:val="16"/>
        </w:rPr>
        <w:t xml:space="preserve"> Denemarken, Estland, Finland, Nederland, Noorwegen, Oekraïne, Slowakije, Tsjechië, Zweden en Zwitserland</w:t>
      </w:r>
      <w:r>
        <w:rPr>
          <w:sz w:val="16"/>
          <w:szCs w:val="16"/>
        </w:rPr>
        <w:t xml:space="preserve"> zijn lid van de CV90-gebruikersgroep</w:t>
      </w:r>
      <w:r w:rsidRPr="004E191E">
        <w:rPr>
          <w:sz w:val="16"/>
          <w:szCs w:val="16"/>
        </w:rPr>
        <w:t>.</w:t>
      </w:r>
      <w:r w:rsidRPr="004E191E">
        <w:t xml:space="preserve"> </w:t>
      </w:r>
    </w:p>
  </w:footnote>
  <w:footnote w:id="8">
    <w:p w14:paraId="01A79DC9" w14:textId="01832663" w:rsidR="00DC354E" w:rsidRPr="00674E15" w:rsidRDefault="00DC354E">
      <w:pPr>
        <w:pStyle w:val="Voetnoottekst"/>
        <w:rPr>
          <w:sz w:val="16"/>
          <w:szCs w:val="16"/>
        </w:rPr>
      </w:pPr>
      <w:r w:rsidRPr="00674E15">
        <w:rPr>
          <w:rStyle w:val="Voetnootmarkering"/>
          <w:sz w:val="16"/>
          <w:szCs w:val="16"/>
        </w:rPr>
        <w:footnoteRef/>
      </w:r>
      <w:r w:rsidRPr="00674E15">
        <w:rPr>
          <w:sz w:val="16"/>
          <w:szCs w:val="16"/>
        </w:rPr>
        <w:t xml:space="preserve"> Kamerstuk 31 125, nr. 134 van 4 april 2025.</w:t>
      </w:r>
    </w:p>
  </w:footnote>
  <w:footnote w:id="9">
    <w:p w14:paraId="1A3E5EA1" w14:textId="77777777" w:rsidR="00DC354E" w:rsidRPr="006978E5" w:rsidRDefault="00DC354E" w:rsidP="006978E5">
      <w:pPr>
        <w:pStyle w:val="Voetnoottekst"/>
        <w:rPr>
          <w:sz w:val="16"/>
          <w:szCs w:val="16"/>
        </w:rPr>
      </w:pPr>
      <w:r w:rsidRPr="006978E5">
        <w:rPr>
          <w:rStyle w:val="Voetnootmarkering"/>
          <w:sz w:val="16"/>
          <w:szCs w:val="16"/>
        </w:rPr>
        <w:footnoteRef/>
      </w:r>
      <w:r w:rsidRPr="006978E5">
        <w:rPr>
          <w:sz w:val="16"/>
          <w:szCs w:val="16"/>
        </w:rPr>
        <w:t xml:space="preserve"> Motie-Nordkamp c.s. over een duidelijker Europees-tenzij beleid bij defensie-inkopen (Kamerstuk 31 125, nr. 137 van 19 juni 2025).</w:t>
      </w:r>
    </w:p>
  </w:footnote>
  <w:footnote w:id="10">
    <w:p w14:paraId="65C1105E" w14:textId="77777777" w:rsidR="00DC354E" w:rsidRPr="00843B86" w:rsidRDefault="00DC354E">
      <w:pPr>
        <w:pStyle w:val="Voetnoottekst"/>
        <w:rPr>
          <w:sz w:val="16"/>
          <w:szCs w:val="16"/>
        </w:rPr>
      </w:pPr>
      <w:r w:rsidRPr="00843B86">
        <w:rPr>
          <w:rStyle w:val="Voetnootmarkering"/>
          <w:sz w:val="16"/>
          <w:szCs w:val="16"/>
        </w:rPr>
        <w:footnoteRef/>
      </w:r>
      <w:r w:rsidRPr="00843B86">
        <w:rPr>
          <w:sz w:val="16"/>
          <w:szCs w:val="16"/>
        </w:rPr>
        <w:t xml:space="preserve"> Kamerstuk 27 830, nr. 320 van 10 november 2020.</w:t>
      </w:r>
    </w:p>
  </w:footnote>
  <w:footnote w:id="11">
    <w:p w14:paraId="0AF1C20E" w14:textId="7C2EDE87" w:rsidR="00DC354E" w:rsidRPr="003575B1" w:rsidRDefault="00DC354E" w:rsidP="003B21D2">
      <w:pPr>
        <w:pStyle w:val="Voetnoottekst"/>
        <w:rPr>
          <w:sz w:val="16"/>
          <w:szCs w:val="16"/>
        </w:rPr>
      </w:pPr>
      <w:r w:rsidRPr="003575B1">
        <w:rPr>
          <w:rStyle w:val="Voetnootmarkering"/>
          <w:sz w:val="16"/>
        </w:rPr>
        <w:footnoteRef/>
      </w:r>
      <w:r w:rsidRPr="003575B1">
        <w:rPr>
          <w:sz w:val="16"/>
          <w:szCs w:val="16"/>
        </w:rPr>
        <w:t xml:space="preserve"> Kamerstuk 36 410-X, nr. 68 van 7 februari 2024</w:t>
      </w:r>
      <w:r>
        <w:rPr>
          <w:sz w:val="16"/>
          <w:szCs w:val="16"/>
        </w:rPr>
        <w:t>.</w:t>
      </w:r>
    </w:p>
  </w:footnote>
  <w:footnote w:id="12">
    <w:p w14:paraId="77AE4DAD" w14:textId="73B7F9A0" w:rsidR="00DC354E" w:rsidRPr="004074A4" w:rsidRDefault="00DC354E">
      <w:pPr>
        <w:pStyle w:val="Voetnoottekst"/>
        <w:rPr>
          <w:sz w:val="16"/>
          <w:szCs w:val="16"/>
        </w:rPr>
      </w:pPr>
      <w:r w:rsidRPr="004074A4">
        <w:rPr>
          <w:rStyle w:val="Voetnootmarkering"/>
          <w:sz w:val="16"/>
          <w:szCs w:val="16"/>
        </w:rPr>
        <w:footnoteRef/>
      </w:r>
      <w:r w:rsidRPr="004074A4">
        <w:rPr>
          <w:sz w:val="16"/>
          <w:szCs w:val="16"/>
        </w:rPr>
        <w:t xml:space="preserve"> Kamerstuk </w:t>
      </w:r>
      <w:r>
        <w:rPr>
          <w:sz w:val="16"/>
          <w:szCs w:val="16"/>
        </w:rPr>
        <w:t>31 125,</w:t>
      </w:r>
      <w:r w:rsidRPr="004074A4">
        <w:rPr>
          <w:sz w:val="16"/>
          <w:szCs w:val="16"/>
        </w:rPr>
        <w:t xml:space="preserve"> nr. </w:t>
      </w:r>
      <w:r>
        <w:rPr>
          <w:sz w:val="16"/>
          <w:szCs w:val="16"/>
        </w:rPr>
        <w:t>134 van 4</w:t>
      </w:r>
      <w:r w:rsidRPr="004074A4">
        <w:rPr>
          <w:sz w:val="16"/>
          <w:szCs w:val="16"/>
        </w:rPr>
        <w:t xml:space="preserve"> april 2025.</w:t>
      </w:r>
    </w:p>
  </w:footnote>
  <w:footnote w:id="13">
    <w:p w14:paraId="74E6E7B2" w14:textId="561D8D65" w:rsidR="00DC354E" w:rsidRPr="009D6642" w:rsidRDefault="00DC354E" w:rsidP="004074A4">
      <w:pPr>
        <w:pStyle w:val="Voetnoottekst"/>
      </w:pPr>
      <w:r w:rsidRPr="00E22865">
        <w:rPr>
          <w:rStyle w:val="Voetnootmarkering"/>
          <w:sz w:val="16"/>
          <w:szCs w:val="16"/>
        </w:rPr>
        <w:footnoteRef/>
      </w:r>
      <w:r>
        <w:t xml:space="preserve"> </w:t>
      </w:r>
      <w:r w:rsidRPr="009D6642">
        <w:rPr>
          <w:sz w:val="16"/>
          <w:szCs w:val="16"/>
          <w:lang w:eastAsia="nl-NL"/>
        </w:rPr>
        <w:t>Rapportage Industrieel Participatiebeleid, Kamerstuk 26 231, nr. 3</w:t>
      </w:r>
      <w:r>
        <w:rPr>
          <w:sz w:val="16"/>
          <w:szCs w:val="16"/>
          <w:lang w:eastAsia="nl-NL"/>
        </w:rPr>
        <w:t>6 van 18 december 2023.</w:t>
      </w:r>
    </w:p>
  </w:footnote>
  <w:footnote w:id="14">
    <w:p w14:paraId="59538F9F" w14:textId="77777777" w:rsidR="00DC354E" w:rsidRPr="005F5F41" w:rsidRDefault="00DC354E" w:rsidP="00734AB5">
      <w:pPr>
        <w:pStyle w:val="Voetnoottekst"/>
        <w:rPr>
          <w:sz w:val="16"/>
          <w:szCs w:val="16"/>
        </w:rPr>
      </w:pPr>
      <w:r w:rsidRPr="000F10DF">
        <w:rPr>
          <w:rStyle w:val="Voetnootmarkering"/>
          <w:sz w:val="16"/>
          <w:szCs w:val="16"/>
        </w:rPr>
        <w:footnoteRef/>
      </w:r>
      <w:r w:rsidRPr="00341429">
        <w:rPr>
          <w:sz w:val="16"/>
          <w:szCs w:val="16"/>
        </w:rPr>
        <w:t xml:space="preserve"> </w:t>
      </w:r>
      <w:r w:rsidRPr="005F5F41">
        <w:rPr>
          <w:sz w:val="16"/>
          <w:szCs w:val="16"/>
        </w:rPr>
        <w:t>Kamerstuk 21 501-20, nr. 2046 van 19 maart 2024</w:t>
      </w:r>
      <w:r>
        <w:rPr>
          <w:sz w:val="16"/>
          <w:szCs w:val="16"/>
        </w:rPr>
        <w:t>.</w:t>
      </w:r>
    </w:p>
  </w:footnote>
  <w:footnote w:id="15">
    <w:p w14:paraId="75B9BF9E" w14:textId="77777777" w:rsidR="00DC354E" w:rsidRPr="00BC4E46" w:rsidRDefault="00DC354E" w:rsidP="004074A4">
      <w:pPr>
        <w:pStyle w:val="Voetnoottekst"/>
      </w:pPr>
      <w:r w:rsidRPr="008932A6">
        <w:rPr>
          <w:rStyle w:val="Voetnootmarkering"/>
          <w:sz w:val="16"/>
          <w:szCs w:val="16"/>
        </w:rPr>
        <w:footnoteRef/>
      </w:r>
      <w:r>
        <w:t xml:space="preserve"> </w:t>
      </w:r>
      <w:r>
        <w:rPr>
          <w:sz w:val="16"/>
          <w:szCs w:val="16"/>
        </w:rPr>
        <w:t>Kamerstuk 27 830, nr. 439 van 22 mei 2024.</w:t>
      </w:r>
    </w:p>
  </w:footnote>
  <w:footnote w:id="16">
    <w:p w14:paraId="71F91013" w14:textId="77777777" w:rsidR="00DC354E" w:rsidRPr="006F6088" w:rsidRDefault="00DC354E" w:rsidP="00D60607">
      <w:pPr>
        <w:pStyle w:val="Voetnoottekst"/>
        <w:rPr>
          <w:sz w:val="16"/>
          <w:szCs w:val="16"/>
        </w:rPr>
      </w:pPr>
      <w:r w:rsidRPr="00341429">
        <w:rPr>
          <w:rStyle w:val="Voetnootmarkering"/>
          <w:sz w:val="16"/>
        </w:rPr>
        <w:footnoteRef/>
      </w:r>
      <w:r w:rsidRPr="00341429">
        <w:rPr>
          <w:sz w:val="16"/>
          <w:szCs w:val="16"/>
        </w:rPr>
        <w:t xml:space="preserve"> Kamerstuk 27 830, nr. 395 van 18 april 2023</w:t>
      </w:r>
      <w:r>
        <w:rPr>
          <w:sz w:val="16"/>
          <w:szCs w:val="16"/>
        </w:rPr>
        <w:t>.</w:t>
      </w:r>
    </w:p>
  </w:footnote>
  <w:footnote w:id="17">
    <w:p w14:paraId="7AEA9685" w14:textId="3205C32B" w:rsidR="00DC354E" w:rsidRPr="00F73E5F" w:rsidRDefault="00DC354E">
      <w:pPr>
        <w:pStyle w:val="Voetnoottekst"/>
        <w:rPr>
          <w:sz w:val="16"/>
          <w:szCs w:val="16"/>
        </w:rPr>
      </w:pPr>
      <w:r w:rsidRPr="00F72212">
        <w:rPr>
          <w:rStyle w:val="Voetnootmarkering"/>
          <w:sz w:val="16"/>
          <w:szCs w:val="16"/>
        </w:rPr>
        <w:footnoteRef/>
      </w:r>
      <w:r w:rsidRPr="00F72212">
        <w:rPr>
          <w:sz w:val="16"/>
          <w:szCs w:val="16"/>
        </w:rPr>
        <w:t xml:space="preserve"> </w:t>
      </w:r>
      <w:r w:rsidRPr="00F73E5F">
        <w:rPr>
          <w:sz w:val="16"/>
          <w:szCs w:val="16"/>
        </w:rPr>
        <w:t>Kamerstuk 27 830, nr. 465 van 21 mei 2025</w:t>
      </w:r>
      <w:r>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0C4055" w14:textId="77777777" w:rsidR="001641A8" w:rsidRDefault="001641A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539F16" w14:textId="77777777" w:rsidR="00DC354E" w:rsidRDefault="00DC354E" w:rsidP="001E0A0C">
    <w:pPr>
      <w:pStyle w:val="Koptekst"/>
    </w:pPr>
    <w:r>
      <w:rPr>
        <w:noProof/>
        <w:lang w:eastAsia="nl-NL" w:bidi="ar-SA"/>
      </w:rPr>
      <mc:AlternateContent>
        <mc:Choice Requires="wps">
          <w:drawing>
            <wp:anchor distT="0" distB="0" distL="114300" distR="114300" simplePos="0" relativeHeight="251653632" behindDoc="0" locked="1" layoutInCell="1" allowOverlap="1" wp14:anchorId="3C944C91" wp14:editId="3C944C92">
              <wp:simplePos x="0" y="0"/>
              <wp:positionH relativeFrom="page">
                <wp:posOffset>1008380</wp:posOffset>
              </wp:positionH>
              <wp:positionV relativeFrom="page">
                <wp:posOffset>10229215</wp:posOffset>
              </wp:positionV>
              <wp:extent cx="4733925" cy="107950"/>
              <wp:effectExtent l="0" t="0" r="9525" b="6350"/>
              <wp:wrapNone/>
              <wp:docPr id="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107950"/>
                      </a:xfrm>
                      <a:prstGeom prst="rect">
                        <a:avLst/>
                      </a:prstGeom>
                      <a:solidFill>
                        <a:srgbClr val="FFFFFF"/>
                      </a:solidFill>
                      <a:ln w="0">
                        <a:solidFill>
                          <a:schemeClr val="bg1">
                            <a:lumMod val="100000"/>
                            <a:lumOff val="0"/>
                          </a:schemeClr>
                        </a:solidFill>
                        <a:miter lim="800000"/>
                        <a:headEnd/>
                        <a:tailEnd/>
                      </a:ln>
                    </wps:spPr>
                    <wps:txbx>
                      <w:txbxContent>
                        <w:p w14:paraId="1B1D3204" w14:textId="6302FDEE" w:rsidR="00DC354E" w:rsidRDefault="00DC354E">
                          <w:pPr>
                            <w:pStyle w:val="Paginanummer-Huisstijl"/>
                          </w:pPr>
                          <w:r>
                            <w:t xml:space="preserve">Pagina </w:t>
                          </w:r>
                          <w:r>
                            <w:fldChar w:fldCharType="begin"/>
                          </w:r>
                          <w:r>
                            <w:instrText xml:space="preserve"> PAGE    \* MERGEFORMAT </w:instrText>
                          </w:r>
                          <w:r>
                            <w:fldChar w:fldCharType="separate"/>
                          </w:r>
                          <w:r w:rsidR="001641A8">
                            <w:rPr>
                              <w:noProof/>
                            </w:rPr>
                            <w:t>2</w:t>
                          </w:r>
                          <w:r>
                            <w:fldChar w:fldCharType="end"/>
                          </w:r>
                          <w:r>
                            <w:t xml:space="preserve"> van </w:t>
                          </w:r>
                          <w:r w:rsidR="001641A8">
                            <w:fldChar w:fldCharType="begin"/>
                          </w:r>
                          <w:r w:rsidR="001641A8">
                            <w:instrText xml:space="preserve"> SECTIONPAGES  \* Arabic  \* MERGEFORMAT </w:instrText>
                          </w:r>
                          <w:r w:rsidR="001641A8">
                            <w:fldChar w:fldCharType="separate"/>
                          </w:r>
                          <w:r w:rsidR="001641A8">
                            <w:rPr>
                              <w:noProof/>
                            </w:rPr>
                            <w:t>6</w:t>
                          </w:r>
                          <w:r w:rsidR="001641A8">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C944C91" id="_x0000_t202" coordsize="21600,21600" o:spt="202" path="m,l,21600r21600,l21600,xe">
              <v:stroke joinstyle="miter"/>
              <v:path gradientshapeok="t" o:connecttype="rect"/>
            </v:shapetype>
            <v:shape id="Text Box 6" o:spid="_x0000_s1027" type="#_x0000_t202" style="position:absolute;margin-left:79.4pt;margin-top:805.45pt;width:372.75pt;height:8.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7tXOAIAAHUEAAAOAAAAZHJzL2Uyb0RvYy54bWysVG1v2yAQ/j5p/wHxfXGSrk1rxam6dJkm&#10;dS9Sux+AMbbRgGNAYme/vgckWdZ+m+YP6DiOh+fuufPydtSK7ITzEkxFZ5MpJcJwaKTpKvrjafPu&#10;mhIfmGmYAiMquhee3q7evlkOthRz6EE1whEEMb4cbEX7EGxZFJ73QjM/ASsMHrbgNAu4dV3RODYg&#10;ulbFfDq9KgZwjXXAhffovc+HdJXw21bw8K1tvQhEVRS5hbS6tNZxLVZLVnaO2V7yAw32Dyw0kwYf&#10;PUHds8DI1slXUFpyBx7aMOGgC2hbyUXKAbOZTV9k89gzK1IuWBxvT2Xy/w+Wf919d0Q2qN2CEsM0&#10;avQkxkA+wEiuYnkG60uMerQYF0Z0Y2hK1dsH4D89MbDumenEnXMw9II1SG8WbxZnVzOOjyD18AUa&#10;fIZtAySgsXU61g6rQRAdZdqfpIlUODrfLy4ubuaXlHA8m00XN5dJu4KVx9vW+fBJgCbRqKhD6RM6&#10;2z34ENmw8hgSH/OgZLORSqWN6+q1cmTHsE026UsJvAhThgyR2ev7sV3FCaHucoXUVmOqGXU2jV/u&#10;N/RjV2b/MY3U8REiMf2LnZYBZ0RJXdHrM5RY6o+mSR0cmFTZxjSVOdQ+ljsXPoz1eNCyhmaPKjjI&#10;s4Czi0YP7jclA85BRf2vLXOCEvXZoJJxaI6GOxr10WCG49WKBkqyuQ55uLbWya5H5FwJA3eodiuT&#10;ELEtMosDT+ztlPVhDuPwnO9T1J+/xeoZAAD//wMAUEsDBBQABgAIAAAAIQDCwrHd3wAAAA0BAAAP&#10;AAAAZHJzL2Rvd25yZXYueG1sTI/BTsMwEETvSPyDtUjcqJ0AoQlxKoQEJy4UPsCOlzgktqPYTQNf&#10;z/ZEbzu7o9k39W51I1twjn3wErKNAIa+Dab3nYTPj5ebLbCYlDdqDB4l/GCEXXN5UavKhKN/x2Wf&#10;OkYhPlZKgk1pqjiPrUWn4iZM6On2FWanEsm542ZWRwp3I8+FKLhTvacPVk34bLEd9gcnofv9Fln+&#10;NugsLfZ1KLRe06KlvL5anx6BJVzTvxlO+IQODTHpcPAmspH0/ZbQEw1FJkpgZCnF3S0wfVrlDyXw&#10;pubnLZo/AAAA//8DAFBLAQItABQABgAIAAAAIQC2gziS/gAAAOEBAAATAAAAAAAAAAAAAAAAAAAA&#10;AABbQ29udGVudF9UeXBlc10ueG1sUEsBAi0AFAAGAAgAAAAhADj9If/WAAAAlAEAAAsAAAAAAAAA&#10;AAAAAAAALwEAAF9yZWxzLy5yZWxzUEsBAi0AFAAGAAgAAAAhABYbu1c4AgAAdQQAAA4AAAAAAAAA&#10;AAAAAAAALgIAAGRycy9lMm9Eb2MueG1sUEsBAi0AFAAGAAgAAAAhAMLCsd3fAAAADQEAAA8AAAAA&#10;AAAAAAAAAAAAkgQAAGRycy9kb3ducmV2LnhtbFBLBQYAAAAABAAEAPMAAACeBQAAAAA=&#10;" strokecolor="white [3212]" strokeweight="0">
              <v:textbox inset="0,0,0,0">
                <w:txbxContent>
                  <w:p w14:paraId="1B1D3204" w14:textId="6302FDEE" w:rsidR="00DC354E" w:rsidRDefault="00DC354E">
                    <w:pPr>
                      <w:pStyle w:val="Paginanummer-Huisstijl"/>
                    </w:pPr>
                    <w:r>
                      <w:t xml:space="preserve">Pagina </w:t>
                    </w:r>
                    <w:r>
                      <w:fldChar w:fldCharType="begin"/>
                    </w:r>
                    <w:r>
                      <w:instrText xml:space="preserve"> PAGE    \* MERGEFORMAT </w:instrText>
                    </w:r>
                    <w:r>
                      <w:fldChar w:fldCharType="separate"/>
                    </w:r>
                    <w:r w:rsidR="001641A8">
                      <w:rPr>
                        <w:noProof/>
                      </w:rPr>
                      <w:t>2</w:t>
                    </w:r>
                    <w:r>
                      <w:fldChar w:fldCharType="end"/>
                    </w:r>
                    <w:r>
                      <w:t xml:space="preserve"> van </w:t>
                    </w:r>
                    <w:r w:rsidR="001641A8">
                      <w:fldChar w:fldCharType="begin"/>
                    </w:r>
                    <w:r w:rsidR="001641A8">
                      <w:instrText xml:space="preserve"> SECTIONPAGES  \* Arabic  \* MERGEFORMAT </w:instrText>
                    </w:r>
                    <w:r w:rsidR="001641A8">
                      <w:fldChar w:fldCharType="separate"/>
                    </w:r>
                    <w:r w:rsidR="001641A8">
                      <w:rPr>
                        <w:noProof/>
                      </w:rPr>
                      <w:t>6</w:t>
                    </w:r>
                    <w:r w:rsidR="001641A8">
                      <w:rPr>
                        <w:noProof/>
                      </w:rP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DE346B" w14:textId="77AD8F50" w:rsidR="00DC354E" w:rsidRDefault="00DC354E">
    <w:pPr>
      <w:pStyle w:val="Paginanummer-Huisstijl"/>
      <w:framePr w:w="7455" w:h="170" w:hRule="exact" w:hSpace="180" w:wrap="around" w:vAnchor="page" w:hAnchor="page" w:x="1588" w:y="1612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 xml:space="preserve">Pagina </w:t>
    </w:r>
    <w:r>
      <w:fldChar w:fldCharType="begin"/>
    </w:r>
    <w:r>
      <w:instrText xml:space="preserve"> PAGE    \* MERGEFORMAT </w:instrText>
    </w:r>
    <w:r>
      <w:fldChar w:fldCharType="separate"/>
    </w:r>
    <w:r w:rsidR="001641A8">
      <w:rPr>
        <w:noProof/>
      </w:rPr>
      <w:t>1</w:t>
    </w:r>
    <w:r>
      <w:fldChar w:fldCharType="end"/>
    </w:r>
    <w:r>
      <w:t xml:space="preserve"> van </w:t>
    </w:r>
    <w:r w:rsidR="001641A8">
      <w:fldChar w:fldCharType="begin"/>
    </w:r>
    <w:r w:rsidR="001641A8">
      <w:instrText xml:space="preserve"> NUMPAGES  \* Arabic  \* MERGEFORMAT </w:instrText>
    </w:r>
    <w:r w:rsidR="001641A8">
      <w:fldChar w:fldCharType="separate"/>
    </w:r>
    <w:r w:rsidR="001641A8">
      <w:rPr>
        <w:noProof/>
      </w:rPr>
      <w:t>6</w:t>
    </w:r>
    <w:r w:rsidR="001641A8">
      <w:rPr>
        <w:noProof/>
      </w:rPr>
      <w:fldChar w:fldCharType="end"/>
    </w:r>
  </w:p>
  <w:p w14:paraId="7D8D9BEC" w14:textId="77777777" w:rsidR="00DC354E" w:rsidRDefault="00DC354E" w:rsidP="001E0A0C">
    <w:pPr>
      <w:pStyle w:val="Koptekst"/>
      <w:spacing w:after="0" w:line="240" w:lineRule="auto"/>
    </w:pPr>
  </w:p>
  <w:p w14:paraId="3CA3AFA2" w14:textId="77777777" w:rsidR="00DC354E" w:rsidRDefault="00DC354E" w:rsidP="001E0A0C">
    <w:pPr>
      <w:pStyle w:val="Koptekst"/>
      <w:spacing w:after="0" w:line="240" w:lineRule="auto"/>
    </w:pPr>
  </w:p>
  <w:p w14:paraId="6E95C047" w14:textId="77777777" w:rsidR="00DC354E" w:rsidRDefault="00DC354E" w:rsidP="001E0A0C">
    <w:pPr>
      <w:pStyle w:val="Koptekst"/>
      <w:spacing w:after="0" w:line="240" w:lineRule="auto"/>
    </w:pPr>
  </w:p>
  <w:p w14:paraId="01FE4940" w14:textId="77777777" w:rsidR="00DC354E" w:rsidRDefault="00DC354E" w:rsidP="001E0A0C">
    <w:pPr>
      <w:pStyle w:val="Koptekst"/>
      <w:spacing w:after="0" w:line="240" w:lineRule="auto"/>
    </w:pPr>
  </w:p>
  <w:p w14:paraId="134CCDA1" w14:textId="77777777" w:rsidR="00DC354E" w:rsidRDefault="00DC354E" w:rsidP="001E0A0C">
    <w:pPr>
      <w:pStyle w:val="Koptekst"/>
      <w:spacing w:after="0" w:line="240" w:lineRule="auto"/>
    </w:pPr>
  </w:p>
  <w:p w14:paraId="047967DF" w14:textId="77777777" w:rsidR="00DC354E" w:rsidRDefault="00DC354E" w:rsidP="001E0A0C">
    <w:pPr>
      <w:pStyle w:val="Koptekst"/>
      <w:spacing w:after="0" w:line="240" w:lineRule="auto"/>
    </w:pPr>
  </w:p>
  <w:p w14:paraId="409279FA" w14:textId="77777777" w:rsidR="00DC354E" w:rsidRDefault="00DC354E" w:rsidP="001E0A0C">
    <w:pPr>
      <w:pStyle w:val="Koptekst"/>
      <w:spacing w:after="0" w:line="240" w:lineRule="auto"/>
    </w:pPr>
  </w:p>
  <w:p w14:paraId="4E5E4CDA" w14:textId="77777777" w:rsidR="00DC354E" w:rsidRDefault="00DC354E" w:rsidP="001E0A0C">
    <w:pPr>
      <w:pStyle w:val="Koptekst"/>
      <w:spacing w:after="0" w:line="240" w:lineRule="auto"/>
    </w:pPr>
  </w:p>
  <w:p w14:paraId="12B729A7" w14:textId="77777777" w:rsidR="00DC354E" w:rsidRDefault="00DC354E" w:rsidP="001E0A0C">
    <w:pPr>
      <w:pStyle w:val="Koptekst"/>
      <w:spacing w:after="0" w:line="240" w:lineRule="auto"/>
    </w:pPr>
  </w:p>
  <w:p w14:paraId="17C5B912" w14:textId="77777777" w:rsidR="00DC354E" w:rsidRDefault="00DC354E" w:rsidP="001E0A0C">
    <w:pPr>
      <w:pStyle w:val="Koptekst"/>
      <w:spacing w:after="0" w:line="240" w:lineRule="auto"/>
    </w:pPr>
  </w:p>
  <w:p w14:paraId="1759B35F" w14:textId="77777777" w:rsidR="00DC354E" w:rsidRDefault="00DC354E" w:rsidP="001E0A0C">
    <w:pPr>
      <w:pStyle w:val="Koptekst"/>
      <w:spacing w:after="0" w:line="240" w:lineRule="auto"/>
    </w:pPr>
  </w:p>
  <w:p w14:paraId="6742F018" w14:textId="77777777" w:rsidR="00DC354E" w:rsidRDefault="00DC354E" w:rsidP="001E0A0C">
    <w:pPr>
      <w:pStyle w:val="Koptekst"/>
      <w:spacing w:after="0" w:line="240" w:lineRule="auto"/>
    </w:pPr>
    <w:r w:rsidRPr="00834709">
      <w:rPr>
        <w:noProof/>
        <w:lang w:eastAsia="nl-NL" w:bidi="ar-SA"/>
      </w:rPr>
      <w:drawing>
        <wp:anchor distT="0" distB="0" distL="114300" distR="114300" simplePos="0" relativeHeight="251685376" behindDoc="0" locked="0" layoutInCell="1" allowOverlap="1" wp14:anchorId="15C28A91" wp14:editId="60F2BB80">
          <wp:simplePos x="0" y="0"/>
          <wp:positionH relativeFrom="page">
            <wp:posOffset>3542665</wp:posOffset>
          </wp:positionH>
          <wp:positionV relativeFrom="page">
            <wp:posOffset>0</wp:posOffset>
          </wp:positionV>
          <wp:extent cx="468000" cy="1580400"/>
          <wp:effectExtent l="0" t="0" r="8255" b="1270"/>
          <wp:wrapNone/>
          <wp:docPr id="6" name="Afbeelding 6"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8000" cy="1580400"/>
                  </a:xfrm>
                  <a:prstGeom prst="rect">
                    <a:avLst/>
                  </a:prstGeom>
                  <a:ln w="3175">
                    <a:noFill/>
                  </a:ln>
                </pic:spPr>
              </pic:pic>
            </a:graphicData>
          </a:graphic>
          <wp14:sizeRelH relativeFrom="margin">
            <wp14:pctWidth>0</wp14:pctWidth>
          </wp14:sizeRelH>
          <wp14:sizeRelV relativeFrom="margin">
            <wp14:pctHeight>0</wp14:pctHeight>
          </wp14:sizeRelV>
        </wp:anchor>
      </w:drawing>
    </w:r>
    <w:r>
      <w:rPr>
        <w:noProof/>
        <w:lang w:eastAsia="nl-NL" w:bidi="ar-SA"/>
      </w:rPr>
      <mc:AlternateContent>
        <mc:Choice Requires="wps">
          <w:drawing>
            <wp:anchor distT="0" distB="0" distL="114300" distR="114300" simplePos="0" relativeHeight="251683328" behindDoc="0" locked="1" layoutInCell="1" allowOverlap="1" wp14:anchorId="175CE33C" wp14:editId="00DA7335">
              <wp:simplePos x="0" y="0"/>
              <wp:positionH relativeFrom="page">
                <wp:posOffset>5922645</wp:posOffset>
              </wp:positionH>
              <wp:positionV relativeFrom="page">
                <wp:posOffset>0</wp:posOffset>
              </wp:positionV>
              <wp:extent cx="1339200" cy="885600"/>
              <wp:effectExtent l="0" t="0" r="13970" b="10160"/>
              <wp:wrapNone/>
              <wp:docPr id="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8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DC354E" w14:paraId="3BF25DD6" w14:textId="77777777">
                            <w:trPr>
                              <w:trHeight w:hRule="exact" w:val="1049"/>
                            </w:trPr>
                            <w:tc>
                              <w:tcPr>
                                <w:tcW w:w="1983" w:type="dxa"/>
                                <w:tcMar>
                                  <w:left w:w="0" w:type="dxa"/>
                                  <w:right w:w="0" w:type="dxa"/>
                                </w:tcMar>
                                <w:vAlign w:val="bottom"/>
                              </w:tcPr>
                              <w:p w14:paraId="6A8BE3E2" w14:textId="77777777" w:rsidR="00DC354E" w:rsidRDefault="00DC354E">
                                <w:pPr>
                                  <w:pStyle w:val="Rubricering-Huisstijl"/>
                                </w:pPr>
                              </w:p>
                              <w:p w14:paraId="13B2584E" w14:textId="77777777" w:rsidR="00DC354E" w:rsidRDefault="00DC354E">
                                <w:pPr>
                                  <w:pStyle w:val="Rubricering-Huisstijl"/>
                                </w:pPr>
                              </w:p>
                            </w:tc>
                          </w:tr>
                        </w:tbl>
                        <w:p w14:paraId="5C06A8BE" w14:textId="77777777" w:rsidR="00DC354E" w:rsidRDefault="00DC354E" w:rsidP="0040612F">
                          <w:pPr>
                            <w:pStyle w:val="Toezendgegevens-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75CE33C" id="_x0000_t202" coordsize="21600,21600" o:spt="202" path="m,l,21600r21600,l21600,xe">
              <v:stroke joinstyle="miter"/>
              <v:path gradientshapeok="t" o:connecttype="rect"/>
            </v:shapetype>
            <v:shape id="Text Box 35" o:spid="_x0000_s1029" type="#_x0000_t202" style="position:absolute;margin-left:466.35pt;margin-top:0;width:105.45pt;height:69.75pt;z-index:251683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okAygIAAOUFAAAOAAAAZHJzL2Uyb0RvYy54bWysVNuOmzAQfa/Uf7D8zgIJyQa0ZLUbQlVp&#10;e5F2+wEOmGAVbGo7Iduq/94ZE7LJ9qVqywMa387MmTkzN7eHtiF7ro1QMqXhVUAJl4Uqhdym9MtT&#10;7i0oMZbJkjVK8pQ+c0Nvl2/f3PRdwieqVk3JNQEQaZK+S2ltbZf4vilq3jJzpTou4bBSumUWlnrr&#10;l5r1gN42/iQI5n6vdNlpVXBjYDcbDunS4VcVL+ynqjLckialEJt1f+3+G/z7yxuWbDXralEcw2B/&#10;EUXLhASnJ6iMWUZ2WvwG1YpCK6Mqe1Wo1ldVJQruOACbMHjF5rFmHXdcIDmmO6XJ/D/Y4uP+syai&#10;TOmMEslaKNETP1hyrw5kOsP09J1J4NZjB/fsAfahzI6q6R5U8dUQqVY1k1t+p7Xqa85KCC/El/7Z&#10;0wHHIMim/6BK8MN2VjmgQ6VbzB1kgwA6lOn5VBqMpUCX02kM9aakgLPFYjYHG12wZHzdaWPfcdUS&#10;NFKqofQOne0fjB2ujlfQmVS5aBrYZ0kjLzYAc9gB3/AUzzAKV80fcRCvF+tF5EWT+dqLgizz7vJV&#10;5M3z8HqWTbPVKgt/ot8wSmpRllyim1FZYfRnlTtqfNDESVtGNaJEOAzJ6O1m1WiyZ6Ds3H3HhJxd&#10;8y/DcPkCLq8ohZMouJ/EXj5fXHtRHs28+DpYeEEY38fzIIqjLL+k9CAk/3dKpMcqOy4XxLD1+Yna&#10;Zjuordm1IJuBbhjgh3ShVLsWOnzYHyXhpgdCOMJn+WBJKyzMm0a0oKIzFJTtWpYO0TLRDPZZ+pDy&#10;S/pAIqM4nMhR14PC7WFzcO00wfCwATaqfAbVawWiBP3CrASjVvo7JT3MnZSabzumOSXNewmdg0Nq&#10;NPRobEaDyQKeptRSMpgrOwyzXafFtgbkIVtS3UF3VcIJ/yUKYIALmCWOy3Hu4bA6X7tbL9N5+QsA&#10;AP//AwBQSwMEFAAGAAgAAAAhACnCL7LgAAAACQEAAA8AAABkcnMvZG93bnJldi54bWxMj8FOwzAQ&#10;RO9I/IO1SFxQ66SBQkOcChBU0FsbPsB1tklovA6x24S/Z3uC245mNPsmW462FSfsfeNIQTyNQCAZ&#10;VzZUKfgs3iYPIHzQVOrWESr4QQ/L/PIi02npBtrgaRsqwSXkU62gDqFLpfSmRqv91HVI7O1db3Vg&#10;2Vey7PXA5baVsyiaS6sb4g+17vClRnPYHq2CsC7G9WEfD6ub1w/z/vxdNAa/lLq+Gp8eQQQcw18Y&#10;zviMDjkz7dyRSi9aBYtkds9RBbzobMe3yRzEjq9kcQcyz+T/BfkvAAAA//8DAFBLAQItABQABgAI&#10;AAAAIQC2gziS/gAAAOEBAAATAAAAAAAAAAAAAAAAAAAAAABbQ29udGVudF9UeXBlc10ueG1sUEsB&#10;Ai0AFAAGAAgAAAAhADj9If/WAAAAlAEAAAsAAAAAAAAAAAAAAAAALwEAAF9yZWxzLy5yZWxzUEsB&#10;Ai0AFAAGAAgAAAAhAAzOiQDKAgAA5QUAAA4AAAAAAAAAAAAAAAAALgIAAGRycy9lMm9Eb2MueG1s&#10;UEsBAi0AFAAGAAgAAAAhACnCL7LgAAAACQEAAA8AAAAAAAAAAAAAAAAAJAUAAGRycy9kb3ducmV2&#10;LnhtbFBLBQYAAAAABAAEAPMAAAAx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DC354E" w14:paraId="3BF25DD6" w14:textId="77777777">
                      <w:trPr>
                        <w:trHeight w:hRule="exact" w:val="1049"/>
                      </w:trPr>
                      <w:tc>
                        <w:tcPr>
                          <w:tcW w:w="1983" w:type="dxa"/>
                          <w:tcMar>
                            <w:left w:w="0" w:type="dxa"/>
                            <w:right w:w="0" w:type="dxa"/>
                          </w:tcMar>
                          <w:vAlign w:val="bottom"/>
                        </w:tcPr>
                        <w:p w14:paraId="6A8BE3E2" w14:textId="77777777" w:rsidR="00DC354E" w:rsidRDefault="00DC354E">
                          <w:pPr>
                            <w:pStyle w:val="Rubricering-Huisstijl"/>
                          </w:pPr>
                        </w:p>
                        <w:p w14:paraId="13B2584E" w14:textId="77777777" w:rsidR="00DC354E" w:rsidRDefault="00DC354E">
                          <w:pPr>
                            <w:pStyle w:val="Rubricering-Huisstijl"/>
                          </w:pPr>
                        </w:p>
                      </w:tc>
                    </w:tr>
                  </w:tbl>
                  <w:p w14:paraId="5C06A8BE" w14:textId="77777777" w:rsidR="00DC354E" w:rsidRDefault="00DC354E" w:rsidP="0040612F">
                    <w:pPr>
                      <w:pStyle w:val="Toezendgegevens-Huisstijl"/>
                    </w:pP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81280" behindDoc="0" locked="1" layoutInCell="1" allowOverlap="1" wp14:anchorId="31D60259" wp14:editId="5019AC28">
              <wp:simplePos x="0" y="0"/>
              <wp:positionH relativeFrom="page">
                <wp:posOffset>5922645</wp:posOffset>
              </wp:positionH>
              <wp:positionV relativeFrom="page">
                <wp:posOffset>9505315</wp:posOffset>
              </wp:positionV>
              <wp:extent cx="1339200" cy="831600"/>
              <wp:effectExtent l="0" t="0" r="13970" b="6985"/>
              <wp:wrapNone/>
              <wp:docPr id="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3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DC354E" w14:paraId="5F5743BA" w14:textId="77777777">
                            <w:trPr>
                              <w:trHeight w:val="1274"/>
                            </w:trPr>
                            <w:tc>
                              <w:tcPr>
                                <w:tcW w:w="1968" w:type="dxa"/>
                                <w:tcMar>
                                  <w:left w:w="0" w:type="dxa"/>
                                  <w:right w:w="0" w:type="dxa"/>
                                </w:tcMar>
                                <w:vAlign w:val="bottom"/>
                              </w:tcPr>
                              <w:p w14:paraId="2918AA7A" w14:textId="77777777" w:rsidR="00DC354E" w:rsidRDefault="00DC354E">
                                <w:pPr>
                                  <w:pStyle w:val="Rubricering-Huisstijl"/>
                                </w:pPr>
                              </w:p>
                              <w:p w14:paraId="3250C30B" w14:textId="77777777" w:rsidR="00DC354E" w:rsidRDefault="00DC354E">
                                <w:pPr>
                                  <w:pStyle w:val="Rubricering-Huisstijl"/>
                                </w:pPr>
                              </w:p>
                            </w:tc>
                          </w:tr>
                        </w:tbl>
                        <w:p w14:paraId="31CE2265" w14:textId="77777777" w:rsidR="00DC354E" w:rsidRDefault="00DC354E" w:rsidP="0040612F">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 w14:anchorId="31D60259" id="Text Box 36" o:spid="_x0000_s1030" type="#_x0000_t202" style="position:absolute;margin-left:466.35pt;margin-top:748.45pt;width:105.45pt;height:65.5pt;z-index:251681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LOHygIAAOUFAAAOAAAAZHJzL2Uyb0RvYy54bWysVNuOmzAQfa/Uf7D8zgIJSwJastoNoaq0&#10;vUi7/QADBqyCTW0nsK367x2bkE22L1VbHtD4dmbOzJm5uR27Fh2oVEzwBPtXHkaUF6JkvE7wl6fM&#10;WWOkNOElaQWnCX6mCt9u3r65GfqYLkQj2pJKBCBcxUOf4EbrPnZdVTS0I+pK9JTDYSVkRzQsZe2W&#10;kgyA3rXuwvNCdxCy7KUoqFKwm06HeGPxq4oW+lNVKapRm2CITdu/tP/c/N3NDYlrSfqGFccwyF9E&#10;0RHGwekJKiWaoL1kv0F1rJBCiUpfFaJzRVWxgloOwMb3XrF5bEhPLRdIjupPaVL/D7b4ePgsESsT&#10;vMKIkw5K9ERHje7FiJahSc/QqxhuPfZwT4+wD2W2VFX/IIqvCnGxbQiv6Z2UYmgoKSE837x0z55O&#10;OMqA5MMHUYIfstfCAo2V7EzuIBsI0KFMz6fSmFgK43K5jKDeGBVwtl76IdjGBYnn171U+h0VHTJG&#10;giWU3qKTw4PS09X5inHGRcbaFvZJ3PKLDcCcdsA3PDVnJgpbzR+RF+3Wu3XgBItw5wRemjp32TZw&#10;wsxfXafLdLtN/Z/Grx/EDStLyo2bWVl+8GeVO2p80sRJW0q0rDRwJiQl63zbSnQgoOzMfseEnF1z&#10;L8Ow+QIuryj5i8C7X0ROFq5XTpAF10608taO50f3UegFUZBml5QeGKf/TgkNpsqWywUx0/r0RC2v&#10;J7W1+w5kM9H1PfMZulCqfQcdPu3PkrDTw0BYwmf5IHHHNMyblnWgojMUI9sdLy2iJqyd7LP0Gcov&#10;6QOJzOKwIje6nhSux3y07bQ04ZkGyEX5DKqXAkQJ+oVZCUYj5HeMBpg7CVbf9kRSjNr3HDrHDKnZ&#10;kLORzwbhBTxNcI7RZG71NMz2vWR1A8hTtri4g+6qmBX+SxTAwCxgllgux7lnhtX52t56mc6bXwAA&#10;AP//AwBQSwMEFAAGAAgAAAAhAEHbnwnjAAAADgEAAA8AAABkcnMvZG93bnJldi54bWxMj01Lw0AQ&#10;hu+C/2EZwZvdNKmpG7MpQRAULGhbxOM2OybR/QjZbRv/vdOT3mZ4X555plxN1rAjjqH3TsJ8lgBD&#10;13jdu1bCbvt4cwcsROW0Mt6hhB8MsKouL0pVaH9yb3jcxJYRxIVCSehiHArOQ9OhVWHmB3SUffrR&#10;qkjr2HI9qhPBreFpkuTcqt7RhU4N+NBh8705WKJk6vY1oKhfxNfavIf0KT7XH1JeX031PbCIU/wr&#10;w1mf1KEip70/OB2YkSCydElVChYiF8DOlfkiy4HtacrTpQBelfz/G9UvAAAA//8DAFBLAQItABQA&#10;BgAIAAAAIQC2gziS/gAAAOEBAAATAAAAAAAAAAAAAAAAAAAAAABbQ29udGVudF9UeXBlc10ueG1s&#10;UEsBAi0AFAAGAAgAAAAhADj9If/WAAAAlAEAAAsAAAAAAAAAAAAAAAAALwEAAF9yZWxzLy5yZWxz&#10;UEsBAi0AFAAGAAgAAAAhACzos4fKAgAA5QUAAA4AAAAAAAAAAAAAAAAALgIAAGRycy9lMm9Eb2Mu&#10;eG1sUEsBAi0AFAAGAAgAAAAhAEHbnwnjAAAADgEAAA8AAAAAAAAAAAAAAAAAJAUAAGRycy9kb3du&#10;cmV2LnhtbFBLBQYAAAAABAAEAPMAAAA0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DC354E" w14:paraId="5F5743BA" w14:textId="77777777">
                      <w:trPr>
                        <w:trHeight w:val="1274"/>
                      </w:trPr>
                      <w:tc>
                        <w:tcPr>
                          <w:tcW w:w="1968" w:type="dxa"/>
                          <w:tcMar>
                            <w:left w:w="0" w:type="dxa"/>
                            <w:right w:w="0" w:type="dxa"/>
                          </w:tcMar>
                          <w:vAlign w:val="bottom"/>
                        </w:tcPr>
                        <w:p w14:paraId="2918AA7A" w14:textId="77777777" w:rsidR="00DC354E" w:rsidRDefault="00DC354E">
                          <w:pPr>
                            <w:pStyle w:val="Rubricering-Huisstijl"/>
                          </w:pPr>
                        </w:p>
                        <w:p w14:paraId="3250C30B" w14:textId="77777777" w:rsidR="00DC354E" w:rsidRDefault="00DC354E">
                          <w:pPr>
                            <w:pStyle w:val="Rubricering-Huisstijl"/>
                          </w:pPr>
                        </w:p>
                      </w:tc>
                    </w:tr>
                  </w:tbl>
                  <w:p w14:paraId="31CE2265" w14:textId="77777777" w:rsidR="00DC354E" w:rsidRDefault="00DC354E" w:rsidP="0040612F">
                    <w:pPr>
                      <w:pStyle w:val="Toezendgegevens-Huisstijl"/>
                    </w:pPr>
                  </w:p>
                </w:txbxContent>
              </v:textbox>
              <w10:wrap anchorx="page" anchory="page"/>
              <w10:anchorlock/>
            </v:shape>
          </w:pict>
        </mc:Fallback>
      </mc:AlternateContent>
    </w:r>
    <w:r w:rsidRPr="00834709">
      <w:rPr>
        <w:noProof/>
        <w:lang w:eastAsia="nl-NL" w:bidi="ar-SA"/>
      </w:rPr>
      <w:drawing>
        <wp:anchor distT="0" distB="0" distL="114300" distR="114300" simplePos="0" relativeHeight="251676160" behindDoc="1" locked="0" layoutInCell="1" allowOverlap="1" wp14:anchorId="3C944CA1" wp14:editId="59EE0CAF">
          <wp:simplePos x="0" y="0"/>
          <wp:positionH relativeFrom="page">
            <wp:posOffset>4010025</wp:posOffset>
          </wp:positionH>
          <wp:positionV relativeFrom="page">
            <wp:posOffset>0</wp:posOffset>
          </wp:positionV>
          <wp:extent cx="2333625" cy="1581150"/>
          <wp:effectExtent l="0" t="0" r="0" b="0"/>
          <wp:wrapNone/>
          <wp:docPr id="8"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333625" cy="1581150"/>
                  </a:xfrm>
                  <a:prstGeom prst="rect">
                    <a:avLst/>
                  </a:prstGeom>
                  <a:ln w="0">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C944DF0E"/>
    <w:lvl w:ilvl="0">
      <w:start w:val="1"/>
      <w:numFmt w:val="decimal"/>
      <w:pStyle w:val="Lijstnummering"/>
      <w:lvlText w:val="%1."/>
      <w:lvlJc w:val="left"/>
      <w:pPr>
        <w:tabs>
          <w:tab w:val="num" w:pos="360"/>
        </w:tabs>
        <w:ind w:left="360" w:hanging="360"/>
      </w:pPr>
    </w:lvl>
  </w:abstractNum>
  <w:abstractNum w:abstractNumId="1" w15:restartNumberingAfterBreak="0">
    <w:nsid w:val="0B4C187F"/>
    <w:multiLevelType w:val="hybridMultilevel"/>
    <w:tmpl w:val="06FAF4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EFA4489"/>
    <w:multiLevelType w:val="multilevel"/>
    <w:tmpl w:val="A5CABAD0"/>
    <w:styleLink w:val="Kopnummering"/>
    <w:lvl w:ilvl="0">
      <w:start w:val="1"/>
      <w:numFmt w:val="decimal"/>
      <w:lvlText w:val="%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
      <w:lvlText w:val="%1.%2.%3"/>
      <w:lvlJc w:val="left"/>
      <w:pPr>
        <w:ind w:left="0" w:hanging="1134"/>
      </w:pPr>
      <w:rPr>
        <w:rFonts w:hint="default"/>
      </w:rPr>
    </w:lvl>
    <w:lvl w:ilvl="3">
      <w:start w:val="1"/>
      <w:numFmt w:val="decimal"/>
      <w:pStyle w:val="Kop4"/>
      <w:lvlText w:val="%1.%2.%3.%4"/>
      <w:lvlJc w:val="left"/>
      <w:pPr>
        <w:ind w:left="0" w:hanging="1134"/>
      </w:pPr>
      <w:rPr>
        <w:rFonts w:hint="default"/>
      </w:rPr>
    </w:lvl>
    <w:lvl w:ilvl="4">
      <w:start w:val="1"/>
      <w:numFmt w:val="decimal"/>
      <w:pStyle w:val="Kop5"/>
      <w:lvlText w:val="%1.%2.%3.%4.%5"/>
      <w:lvlJc w:val="left"/>
      <w:pPr>
        <w:ind w:left="0" w:hanging="1134"/>
      </w:pPr>
      <w:rPr>
        <w:rFonts w:hint="default"/>
      </w:rPr>
    </w:lvl>
    <w:lvl w:ilvl="5">
      <w:start w:val="1"/>
      <w:numFmt w:val="decimal"/>
      <w:pStyle w:val="Kop6"/>
      <w:lvlText w:val="%1.%2.%3.%4.%5.%6"/>
      <w:lvlJc w:val="left"/>
      <w:pPr>
        <w:ind w:left="0" w:hanging="1134"/>
      </w:pPr>
      <w:rPr>
        <w:rFonts w:hint="default"/>
      </w:rPr>
    </w:lvl>
    <w:lvl w:ilvl="6">
      <w:start w:val="1"/>
      <w:numFmt w:val="decimal"/>
      <w:pStyle w:val="Kop7"/>
      <w:lvlText w:val="%1.%2.%3.%4.%5.%6.%7"/>
      <w:lvlJc w:val="left"/>
      <w:pPr>
        <w:ind w:left="0" w:hanging="1134"/>
      </w:pPr>
      <w:rPr>
        <w:rFonts w:hint="default"/>
      </w:rPr>
    </w:lvl>
    <w:lvl w:ilvl="7">
      <w:start w:val="1"/>
      <w:numFmt w:val="decimal"/>
      <w:pStyle w:val="Kop8"/>
      <w:lvlText w:val="%1.%2.%3.%4.%5.%6.%7.%8"/>
      <w:lvlJc w:val="left"/>
      <w:pPr>
        <w:ind w:left="0" w:hanging="1134"/>
      </w:pPr>
      <w:rPr>
        <w:rFonts w:hint="default"/>
      </w:rPr>
    </w:lvl>
    <w:lvl w:ilvl="8">
      <w:start w:val="1"/>
      <w:numFmt w:val="decimal"/>
      <w:pStyle w:val="Kop9"/>
      <w:lvlText w:val="%1.%2.%3.%4.%5.%6.%7.%8.%9"/>
      <w:lvlJc w:val="left"/>
      <w:pPr>
        <w:ind w:left="0" w:hanging="1134"/>
      </w:pPr>
      <w:rPr>
        <w:rFonts w:hint="default"/>
      </w:rPr>
    </w:lvl>
  </w:abstractNum>
  <w:abstractNum w:abstractNumId="3" w15:restartNumberingAfterBreak="0">
    <w:nsid w:val="112E5631"/>
    <w:multiLevelType w:val="multilevel"/>
    <w:tmpl w:val="CF709936"/>
    <w:numStyleLink w:val="Bijlagenummering"/>
  </w:abstractNum>
  <w:abstractNum w:abstractNumId="4" w15:restartNumberingAfterBreak="0">
    <w:nsid w:val="11330172"/>
    <w:multiLevelType w:val="multilevel"/>
    <w:tmpl w:val="51882638"/>
    <w:styleLink w:val="Bullets"/>
    <w:lvl w:ilvl="0">
      <w:numFmt w:val="bullet"/>
      <w:lvlText w:val=""/>
      <w:lvlJc w:val="left"/>
      <w:pPr>
        <w:ind w:left="369" w:hanging="369"/>
      </w:pPr>
      <w:rPr>
        <w:rFonts w:ascii="Symbol" w:hAnsi="Symbol" w:hint="default"/>
      </w:rPr>
    </w:lvl>
    <w:lvl w:ilvl="1">
      <w:start w:val="1"/>
      <w:numFmt w:val="bullet"/>
      <w:lvlText w:val="-"/>
      <w:lvlJc w:val="left"/>
      <w:pPr>
        <w:ind w:left="738" w:hanging="369"/>
      </w:pPr>
      <w:rPr>
        <w:rFonts w:ascii="Arial" w:hAnsi="Arial" w:hint="default"/>
        <w:color w:val="auto"/>
      </w:rPr>
    </w:lvl>
    <w:lvl w:ilvl="2">
      <w:start w:val="1"/>
      <w:numFmt w:val="bullet"/>
      <w:lvlText w:val=""/>
      <w:lvlJc w:val="left"/>
      <w:pPr>
        <w:ind w:left="1107" w:hanging="369"/>
      </w:pPr>
      <w:rPr>
        <w:rFonts w:ascii="Wingdings" w:hAnsi="Wingdings" w:hint="default"/>
      </w:rPr>
    </w:lvl>
    <w:lvl w:ilvl="3">
      <w:start w:val="1"/>
      <w:numFmt w:val="bullet"/>
      <w:lvlText w:val=""/>
      <w:lvlJc w:val="left"/>
      <w:pPr>
        <w:ind w:left="1476" w:hanging="369"/>
      </w:pPr>
      <w:rPr>
        <w:rFonts w:ascii="Symbol" w:hAnsi="Symbol" w:hint="default"/>
      </w:rPr>
    </w:lvl>
    <w:lvl w:ilvl="4">
      <w:start w:val="1"/>
      <w:numFmt w:val="bullet"/>
      <w:lvlText w:val="-"/>
      <w:lvlJc w:val="left"/>
      <w:pPr>
        <w:ind w:left="1845" w:hanging="369"/>
      </w:pPr>
      <w:rPr>
        <w:rFonts w:ascii="Arial" w:hAnsi="Arial" w:hint="default"/>
        <w:color w:val="auto"/>
      </w:rPr>
    </w:lvl>
    <w:lvl w:ilvl="5">
      <w:start w:val="1"/>
      <w:numFmt w:val="bullet"/>
      <w:lvlText w:val=""/>
      <w:lvlJc w:val="left"/>
      <w:pPr>
        <w:ind w:left="2214" w:hanging="369"/>
      </w:pPr>
      <w:rPr>
        <w:rFonts w:ascii="Wingdings" w:hAnsi="Wingdings" w:hint="default"/>
      </w:rPr>
    </w:lvl>
    <w:lvl w:ilvl="6">
      <w:start w:val="1"/>
      <w:numFmt w:val="bullet"/>
      <w:lvlText w:val=""/>
      <w:lvlJc w:val="left"/>
      <w:pPr>
        <w:ind w:left="2583" w:hanging="369"/>
      </w:pPr>
      <w:rPr>
        <w:rFonts w:ascii="Symbol" w:hAnsi="Symbol" w:hint="default"/>
      </w:rPr>
    </w:lvl>
    <w:lvl w:ilvl="7">
      <w:start w:val="1"/>
      <w:numFmt w:val="bullet"/>
      <w:lvlText w:val="-"/>
      <w:lvlJc w:val="left"/>
      <w:pPr>
        <w:ind w:left="2952" w:hanging="369"/>
      </w:pPr>
      <w:rPr>
        <w:rFonts w:ascii="Arial" w:hAnsi="Arial" w:hint="default"/>
        <w:color w:val="auto"/>
      </w:rPr>
    </w:lvl>
    <w:lvl w:ilvl="8">
      <w:start w:val="1"/>
      <w:numFmt w:val="bullet"/>
      <w:lvlText w:val=""/>
      <w:lvlJc w:val="left"/>
      <w:pPr>
        <w:ind w:left="3321" w:hanging="369"/>
      </w:pPr>
      <w:rPr>
        <w:rFonts w:ascii="Wingdings" w:hAnsi="Wingdings" w:hint="default"/>
      </w:rPr>
    </w:lvl>
  </w:abstractNum>
  <w:abstractNum w:abstractNumId="5" w15:restartNumberingAfterBreak="0">
    <w:nsid w:val="115C1831"/>
    <w:multiLevelType w:val="hybridMultilevel"/>
    <w:tmpl w:val="A5EA790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6DC2259"/>
    <w:multiLevelType w:val="multilevel"/>
    <w:tmpl w:val="817E3928"/>
    <w:styleLink w:val="Genummerdebullets"/>
    <w:lvl w:ilvl="0">
      <w:start w:val="1"/>
      <w:numFmt w:val="decimal"/>
      <w:lvlText w:val="%1)"/>
      <w:lvlJc w:val="left"/>
      <w:pPr>
        <w:ind w:left="369" w:hanging="369"/>
      </w:pPr>
      <w:rPr>
        <w:rFonts w:hint="default"/>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hint="default"/>
      </w:rPr>
    </w:lvl>
    <w:lvl w:ilvl="3">
      <w:start w:val="1"/>
      <w:numFmt w:val="decimal"/>
      <w:lvlText w:val="(%4)"/>
      <w:lvlJc w:val="left"/>
      <w:pPr>
        <w:ind w:left="1476" w:hanging="369"/>
      </w:pPr>
      <w:rPr>
        <w:rFonts w:hint="default"/>
      </w:rPr>
    </w:lvl>
    <w:lvl w:ilvl="4">
      <w:start w:val="1"/>
      <w:numFmt w:val="lowerLetter"/>
      <w:lvlText w:val="(%5)"/>
      <w:lvlJc w:val="left"/>
      <w:pPr>
        <w:ind w:left="1845" w:hanging="369"/>
      </w:pPr>
      <w:rPr>
        <w:rFonts w:hint="default"/>
      </w:rPr>
    </w:lvl>
    <w:lvl w:ilvl="5">
      <w:start w:val="1"/>
      <w:numFmt w:val="lowerRoman"/>
      <w:lvlText w:val="(%6)"/>
      <w:lvlJc w:val="left"/>
      <w:pPr>
        <w:ind w:left="2214" w:hanging="369"/>
      </w:pPr>
      <w:rPr>
        <w:rFonts w:hint="default"/>
      </w:rPr>
    </w:lvl>
    <w:lvl w:ilvl="6">
      <w:start w:val="1"/>
      <w:numFmt w:val="decimal"/>
      <w:lvlText w:val="%7."/>
      <w:lvlJc w:val="left"/>
      <w:pPr>
        <w:ind w:left="2583" w:hanging="369"/>
      </w:pPr>
      <w:rPr>
        <w:rFonts w:hint="default"/>
      </w:rPr>
    </w:lvl>
    <w:lvl w:ilvl="7">
      <w:start w:val="1"/>
      <w:numFmt w:val="lowerLetter"/>
      <w:lvlText w:val="%8."/>
      <w:lvlJc w:val="left"/>
      <w:pPr>
        <w:ind w:left="2952" w:hanging="369"/>
      </w:pPr>
      <w:rPr>
        <w:rFonts w:hint="default"/>
      </w:rPr>
    </w:lvl>
    <w:lvl w:ilvl="8">
      <w:start w:val="1"/>
      <w:numFmt w:val="lowerRoman"/>
      <w:lvlText w:val="%9."/>
      <w:lvlJc w:val="left"/>
      <w:pPr>
        <w:ind w:left="3321" w:hanging="369"/>
      </w:pPr>
      <w:rPr>
        <w:rFonts w:hint="default"/>
      </w:rPr>
    </w:lvl>
  </w:abstractNum>
  <w:abstractNum w:abstractNumId="7" w15:restartNumberingAfterBreak="0">
    <w:nsid w:val="19574166"/>
    <w:multiLevelType w:val="hybridMultilevel"/>
    <w:tmpl w:val="477AA0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DCC606B"/>
    <w:multiLevelType w:val="hybridMultilevel"/>
    <w:tmpl w:val="C67C412E"/>
    <w:lvl w:ilvl="0" w:tplc="42B8FFD2">
      <w:numFmt w:val="bullet"/>
      <w:lvlText w:val="•"/>
      <w:lvlJc w:val="left"/>
      <w:pPr>
        <w:ind w:left="530" w:hanging="360"/>
      </w:pPr>
      <w:rPr>
        <w:rFonts w:ascii="Verdana" w:eastAsia="DejaVu Sans" w:hAnsi="Verdana" w:cs="Lohit Hindi" w:hint="default"/>
      </w:rPr>
    </w:lvl>
    <w:lvl w:ilvl="1" w:tplc="04130003" w:tentative="1">
      <w:start w:val="1"/>
      <w:numFmt w:val="bullet"/>
      <w:lvlText w:val="o"/>
      <w:lvlJc w:val="left"/>
      <w:pPr>
        <w:ind w:left="1250" w:hanging="360"/>
      </w:pPr>
      <w:rPr>
        <w:rFonts w:ascii="Courier New" w:hAnsi="Courier New" w:cs="Courier New" w:hint="default"/>
      </w:rPr>
    </w:lvl>
    <w:lvl w:ilvl="2" w:tplc="04130005" w:tentative="1">
      <w:start w:val="1"/>
      <w:numFmt w:val="bullet"/>
      <w:lvlText w:val=""/>
      <w:lvlJc w:val="left"/>
      <w:pPr>
        <w:ind w:left="1970" w:hanging="360"/>
      </w:pPr>
      <w:rPr>
        <w:rFonts w:ascii="Wingdings" w:hAnsi="Wingdings" w:hint="default"/>
      </w:rPr>
    </w:lvl>
    <w:lvl w:ilvl="3" w:tplc="04130001" w:tentative="1">
      <w:start w:val="1"/>
      <w:numFmt w:val="bullet"/>
      <w:lvlText w:val=""/>
      <w:lvlJc w:val="left"/>
      <w:pPr>
        <w:ind w:left="2690" w:hanging="360"/>
      </w:pPr>
      <w:rPr>
        <w:rFonts w:ascii="Symbol" w:hAnsi="Symbol" w:hint="default"/>
      </w:rPr>
    </w:lvl>
    <w:lvl w:ilvl="4" w:tplc="04130003" w:tentative="1">
      <w:start w:val="1"/>
      <w:numFmt w:val="bullet"/>
      <w:lvlText w:val="o"/>
      <w:lvlJc w:val="left"/>
      <w:pPr>
        <w:ind w:left="3410" w:hanging="360"/>
      </w:pPr>
      <w:rPr>
        <w:rFonts w:ascii="Courier New" w:hAnsi="Courier New" w:cs="Courier New" w:hint="default"/>
      </w:rPr>
    </w:lvl>
    <w:lvl w:ilvl="5" w:tplc="04130005" w:tentative="1">
      <w:start w:val="1"/>
      <w:numFmt w:val="bullet"/>
      <w:lvlText w:val=""/>
      <w:lvlJc w:val="left"/>
      <w:pPr>
        <w:ind w:left="4130" w:hanging="360"/>
      </w:pPr>
      <w:rPr>
        <w:rFonts w:ascii="Wingdings" w:hAnsi="Wingdings" w:hint="default"/>
      </w:rPr>
    </w:lvl>
    <w:lvl w:ilvl="6" w:tplc="04130001" w:tentative="1">
      <w:start w:val="1"/>
      <w:numFmt w:val="bullet"/>
      <w:lvlText w:val=""/>
      <w:lvlJc w:val="left"/>
      <w:pPr>
        <w:ind w:left="4850" w:hanging="360"/>
      </w:pPr>
      <w:rPr>
        <w:rFonts w:ascii="Symbol" w:hAnsi="Symbol" w:hint="default"/>
      </w:rPr>
    </w:lvl>
    <w:lvl w:ilvl="7" w:tplc="04130003" w:tentative="1">
      <w:start w:val="1"/>
      <w:numFmt w:val="bullet"/>
      <w:lvlText w:val="o"/>
      <w:lvlJc w:val="left"/>
      <w:pPr>
        <w:ind w:left="5570" w:hanging="360"/>
      </w:pPr>
      <w:rPr>
        <w:rFonts w:ascii="Courier New" w:hAnsi="Courier New" w:cs="Courier New" w:hint="default"/>
      </w:rPr>
    </w:lvl>
    <w:lvl w:ilvl="8" w:tplc="04130005" w:tentative="1">
      <w:start w:val="1"/>
      <w:numFmt w:val="bullet"/>
      <w:lvlText w:val=""/>
      <w:lvlJc w:val="left"/>
      <w:pPr>
        <w:ind w:left="6290" w:hanging="360"/>
      </w:pPr>
      <w:rPr>
        <w:rFonts w:ascii="Wingdings" w:hAnsi="Wingdings" w:hint="default"/>
      </w:rPr>
    </w:lvl>
  </w:abstractNum>
  <w:abstractNum w:abstractNumId="9" w15:restartNumberingAfterBreak="0">
    <w:nsid w:val="28796810"/>
    <w:multiLevelType w:val="multilevel"/>
    <w:tmpl w:val="CF709936"/>
    <w:styleLink w:val="Bijlagenummering"/>
    <w:lvl w:ilvl="0">
      <w:start w:val="1"/>
      <w:numFmt w:val="upperLetter"/>
      <w:pStyle w:val="Kop1Bijlage"/>
      <w:lvlText w:val="Bijlage %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Bijlage"/>
      <w:lvlText w:val="%1.%2.%3"/>
      <w:lvlJc w:val="left"/>
      <w:pPr>
        <w:ind w:left="0" w:hanging="1134"/>
      </w:pPr>
      <w:rPr>
        <w:rFonts w:hint="default"/>
      </w:rPr>
    </w:lvl>
    <w:lvl w:ilvl="3">
      <w:start w:val="1"/>
      <w:numFmt w:val="decimal"/>
      <w:pStyle w:val="Kop4Bijlage"/>
      <w:lvlText w:val="%1.%2.%3.%4"/>
      <w:lvlJc w:val="left"/>
      <w:pPr>
        <w:ind w:left="0" w:hanging="1134"/>
      </w:pPr>
      <w:rPr>
        <w:rFonts w:hint="default"/>
      </w:rPr>
    </w:lvl>
    <w:lvl w:ilvl="4">
      <w:start w:val="1"/>
      <w:numFmt w:val="decimal"/>
      <w:pStyle w:val="Kop5Bijlage"/>
      <w:lvlText w:val="%1.%2.%3.%4.%5"/>
      <w:lvlJc w:val="left"/>
      <w:pPr>
        <w:ind w:left="0" w:hanging="1134"/>
      </w:pPr>
      <w:rPr>
        <w:rFonts w:hint="default"/>
      </w:rPr>
    </w:lvl>
    <w:lvl w:ilvl="5">
      <w:start w:val="1"/>
      <w:numFmt w:val="decimal"/>
      <w:pStyle w:val="Kop6Bijlage"/>
      <w:lvlText w:val="%1.%2.%3.%4.%5.%6"/>
      <w:lvlJc w:val="left"/>
      <w:pPr>
        <w:ind w:left="0" w:hanging="1134"/>
      </w:pPr>
      <w:rPr>
        <w:rFonts w:hint="default"/>
      </w:rPr>
    </w:lvl>
    <w:lvl w:ilvl="6">
      <w:start w:val="1"/>
      <w:numFmt w:val="decimal"/>
      <w:pStyle w:val="Kop7Bijlage"/>
      <w:lvlText w:val="%1.%2.%3.%4.%5.%6.%7"/>
      <w:lvlJc w:val="left"/>
      <w:pPr>
        <w:ind w:left="0" w:hanging="1134"/>
      </w:pPr>
      <w:rPr>
        <w:rFonts w:hint="default"/>
      </w:rPr>
    </w:lvl>
    <w:lvl w:ilvl="7">
      <w:start w:val="1"/>
      <w:numFmt w:val="decimal"/>
      <w:pStyle w:val="Kop8Bijlage"/>
      <w:lvlText w:val="%1.%2.%3.%4.%5.%6.%7.%8"/>
      <w:lvlJc w:val="left"/>
      <w:pPr>
        <w:ind w:left="0" w:hanging="1134"/>
      </w:pPr>
      <w:rPr>
        <w:rFonts w:hint="default"/>
      </w:rPr>
    </w:lvl>
    <w:lvl w:ilvl="8">
      <w:start w:val="1"/>
      <w:numFmt w:val="decimal"/>
      <w:pStyle w:val="Kop9Bijlage"/>
      <w:lvlText w:val="%1.%2.%3.%4.%5.%6.%7.%8.%9"/>
      <w:lvlJc w:val="left"/>
      <w:pPr>
        <w:ind w:left="0" w:hanging="1134"/>
      </w:pPr>
      <w:rPr>
        <w:rFonts w:hint="default"/>
      </w:rPr>
    </w:lvl>
  </w:abstractNum>
  <w:abstractNum w:abstractNumId="10" w15:restartNumberingAfterBreak="0">
    <w:nsid w:val="2E2611D6"/>
    <w:multiLevelType w:val="hybridMultilevel"/>
    <w:tmpl w:val="C5561466"/>
    <w:lvl w:ilvl="0" w:tplc="40987DD4">
      <w:start w:val="1"/>
      <w:numFmt w:val="decimal"/>
      <w:pStyle w:val="appendix"/>
      <w:lvlText w:val="app %1"/>
      <w:lvlJc w:val="right"/>
      <w:pPr>
        <w:tabs>
          <w:tab w:val="num" w:pos="0"/>
        </w:tabs>
        <w:ind w:left="0" w:hanging="227"/>
      </w:pPr>
      <w:rPr>
        <w:rFonts w:ascii="Verdana" w:hAnsi="Verdana" w:hint="default"/>
        <w:b w:val="0"/>
        <w:i w:val="0"/>
        <w:sz w:val="24"/>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1" w15:restartNumberingAfterBreak="0">
    <w:nsid w:val="3F432DAF"/>
    <w:multiLevelType w:val="hybridMultilevel"/>
    <w:tmpl w:val="DF4E7738"/>
    <w:lvl w:ilvl="0" w:tplc="CD62AE36">
      <w:numFmt w:val="bullet"/>
      <w:lvlText w:val="-"/>
      <w:lvlJc w:val="left"/>
      <w:pPr>
        <w:ind w:left="360" w:hanging="360"/>
      </w:pPr>
      <w:rPr>
        <w:rFonts w:ascii="Verdana" w:eastAsia="SimSun" w:hAnsi="Verdana" w:cs="Lohit Hin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485E0614"/>
    <w:multiLevelType w:val="hybridMultilevel"/>
    <w:tmpl w:val="DAB633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FC879F8"/>
    <w:multiLevelType w:val="hybridMultilevel"/>
    <w:tmpl w:val="DD742D90"/>
    <w:lvl w:ilvl="0" w:tplc="604EE84A">
      <w:numFmt w:val="bullet"/>
      <w:lvlText w:val="-"/>
      <w:lvlJc w:val="left"/>
      <w:pPr>
        <w:ind w:left="720" w:hanging="360"/>
      </w:pPr>
      <w:rPr>
        <w:rFonts w:ascii="Verdana" w:eastAsia="SimSun" w:hAnsi="Verdana" w:cs="Mang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26D6AC0"/>
    <w:multiLevelType w:val="hybridMultilevel"/>
    <w:tmpl w:val="1AE4E9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54475C9F"/>
    <w:multiLevelType w:val="hybridMultilevel"/>
    <w:tmpl w:val="62F8325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558A576F"/>
    <w:multiLevelType w:val="hybridMultilevel"/>
    <w:tmpl w:val="DB8AF5D4"/>
    <w:lvl w:ilvl="0" w:tplc="1B08408E">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5BE82D8C"/>
    <w:multiLevelType w:val="hybridMultilevel"/>
    <w:tmpl w:val="0BA4CEDC"/>
    <w:lvl w:ilvl="0" w:tplc="3E8E43A0">
      <w:numFmt w:val="bullet"/>
      <w:lvlText w:val="-"/>
      <w:lvlJc w:val="left"/>
      <w:pPr>
        <w:ind w:left="360" w:hanging="360"/>
      </w:pPr>
      <w:rPr>
        <w:rFonts w:ascii="Verdana" w:eastAsia="SimSun" w:hAnsi="Verdana" w:cs="Lohit Hin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5CB0053D"/>
    <w:multiLevelType w:val="hybridMultilevel"/>
    <w:tmpl w:val="62FE10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5EC97D3F"/>
    <w:multiLevelType w:val="hybridMultilevel"/>
    <w:tmpl w:val="3B1067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ABC02A9"/>
    <w:multiLevelType w:val="hybridMultilevel"/>
    <w:tmpl w:val="87485E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74C14FDE"/>
    <w:multiLevelType w:val="hybridMultilevel"/>
    <w:tmpl w:val="9F32AA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7A741885"/>
    <w:multiLevelType w:val="hybridMultilevel"/>
    <w:tmpl w:val="C2F486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9"/>
  </w:num>
  <w:num w:numId="4">
    <w:abstractNumId w:val="3"/>
  </w:num>
  <w:num w:numId="5">
    <w:abstractNumId w:val="2"/>
  </w:num>
  <w:num w:numId="6">
    <w:abstractNumId w:val="0"/>
  </w:num>
  <w:num w:numId="7">
    <w:abstractNumId w:val="21"/>
  </w:num>
  <w:num w:numId="8">
    <w:abstractNumId w:val="7"/>
  </w:num>
  <w:num w:numId="9">
    <w:abstractNumId w:val="19"/>
  </w:num>
  <w:num w:numId="10">
    <w:abstractNumId w:val="14"/>
  </w:num>
  <w:num w:numId="11">
    <w:abstractNumId w:val="1"/>
  </w:num>
  <w:num w:numId="12">
    <w:abstractNumId w:val="18"/>
  </w:num>
  <w:num w:numId="13">
    <w:abstractNumId w:val="5"/>
  </w:num>
  <w:num w:numId="14">
    <w:abstractNumId w:val="22"/>
  </w:num>
  <w:num w:numId="15">
    <w:abstractNumId w:val="20"/>
  </w:num>
  <w:num w:numId="16">
    <w:abstractNumId w:val="8"/>
  </w:num>
  <w:num w:numId="17">
    <w:abstractNumId w:val="12"/>
  </w:num>
  <w:num w:numId="18">
    <w:abstractNumId w:val="16"/>
  </w:num>
  <w:num w:numId="19">
    <w:abstractNumId w:val="11"/>
  </w:num>
  <w:num w:numId="20">
    <w:abstractNumId w:val="17"/>
  </w:num>
  <w:num w:numId="21">
    <w:abstractNumId w:val="10"/>
  </w:num>
  <w:num w:numId="22">
    <w:abstractNumId w:val="13"/>
  </w:num>
  <w:num w:numId="23">
    <w:abstractNumId w:val="1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defaultTabStop w:val="170"/>
  <w:autoHyphenation/>
  <w:hyphenationZone w:val="425"/>
  <w:drawingGridHorizontalSpacing w:val="120"/>
  <w:displayHorizontalDrawingGridEvery w:val="2"/>
  <w:characterSpacingControl w:val="doNotCompress"/>
  <w:hdrShapeDefaults>
    <o:shapedefaults v:ext="edit" spidmax="8193" style="mso-position-horizontal-relative:page;mso-position-vertical-relative:page;mso-width-relative:margin;mso-height-relative:margin" fill="f" fillcolor="white" stroke="f" strokecolor="none [3212]">
      <v:fill color="white" on="f"/>
      <v:stroke color="none [3212]" weight="0" on="f"/>
      <v:textbox inset="0,0,0,0"/>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3C33"/>
    <w:rsid w:val="0000462D"/>
    <w:rsid w:val="00007ABC"/>
    <w:rsid w:val="000122A1"/>
    <w:rsid w:val="00036FE7"/>
    <w:rsid w:val="00044FA8"/>
    <w:rsid w:val="000503BE"/>
    <w:rsid w:val="000537BF"/>
    <w:rsid w:val="0005643B"/>
    <w:rsid w:val="000574A1"/>
    <w:rsid w:val="00057DFD"/>
    <w:rsid w:val="000605A5"/>
    <w:rsid w:val="0006699A"/>
    <w:rsid w:val="00070F18"/>
    <w:rsid w:val="000718DF"/>
    <w:rsid w:val="0007195C"/>
    <w:rsid w:val="0007253B"/>
    <w:rsid w:val="00076014"/>
    <w:rsid w:val="00084A85"/>
    <w:rsid w:val="00090FCA"/>
    <w:rsid w:val="000911C6"/>
    <w:rsid w:val="00091603"/>
    <w:rsid w:val="00096025"/>
    <w:rsid w:val="000A007E"/>
    <w:rsid w:val="000A397C"/>
    <w:rsid w:val="000A568C"/>
    <w:rsid w:val="000B2E1E"/>
    <w:rsid w:val="000C5B9A"/>
    <w:rsid w:val="000D0975"/>
    <w:rsid w:val="000D19DB"/>
    <w:rsid w:val="000D1EE1"/>
    <w:rsid w:val="000D3032"/>
    <w:rsid w:val="000D3C42"/>
    <w:rsid w:val="000E25B3"/>
    <w:rsid w:val="000F4AD1"/>
    <w:rsid w:val="0010192A"/>
    <w:rsid w:val="00107711"/>
    <w:rsid w:val="00113A09"/>
    <w:rsid w:val="00114173"/>
    <w:rsid w:val="00120BF9"/>
    <w:rsid w:val="0012473F"/>
    <w:rsid w:val="001261CA"/>
    <w:rsid w:val="00126A63"/>
    <w:rsid w:val="00145577"/>
    <w:rsid w:val="00147198"/>
    <w:rsid w:val="0015319A"/>
    <w:rsid w:val="001550AF"/>
    <w:rsid w:val="00161990"/>
    <w:rsid w:val="001641A8"/>
    <w:rsid w:val="00173BA8"/>
    <w:rsid w:val="00183190"/>
    <w:rsid w:val="001863E9"/>
    <w:rsid w:val="001874DF"/>
    <w:rsid w:val="00187CD1"/>
    <w:rsid w:val="00197AA3"/>
    <w:rsid w:val="001A38C2"/>
    <w:rsid w:val="001A4B9E"/>
    <w:rsid w:val="001A5484"/>
    <w:rsid w:val="001B1B69"/>
    <w:rsid w:val="001B1B99"/>
    <w:rsid w:val="001B2C22"/>
    <w:rsid w:val="001B3349"/>
    <w:rsid w:val="001C42AA"/>
    <w:rsid w:val="001C44AE"/>
    <w:rsid w:val="001D20F6"/>
    <w:rsid w:val="001D34D1"/>
    <w:rsid w:val="001D35F1"/>
    <w:rsid w:val="001D3FBF"/>
    <w:rsid w:val="001E0A0C"/>
    <w:rsid w:val="001E2263"/>
    <w:rsid w:val="001E23C4"/>
    <w:rsid w:val="001E45EE"/>
    <w:rsid w:val="001F2B92"/>
    <w:rsid w:val="001F5313"/>
    <w:rsid w:val="0020142C"/>
    <w:rsid w:val="00207D2A"/>
    <w:rsid w:val="00210349"/>
    <w:rsid w:val="00210422"/>
    <w:rsid w:val="002123EC"/>
    <w:rsid w:val="00215DD9"/>
    <w:rsid w:val="002161F3"/>
    <w:rsid w:val="002238A6"/>
    <w:rsid w:val="00230DF8"/>
    <w:rsid w:val="002315D7"/>
    <w:rsid w:val="002341CC"/>
    <w:rsid w:val="00234F08"/>
    <w:rsid w:val="00241EB6"/>
    <w:rsid w:val="0024266E"/>
    <w:rsid w:val="00255208"/>
    <w:rsid w:val="002635AF"/>
    <w:rsid w:val="00264F8A"/>
    <w:rsid w:val="00265D42"/>
    <w:rsid w:val="00273ACE"/>
    <w:rsid w:val="002745FE"/>
    <w:rsid w:val="00283B56"/>
    <w:rsid w:val="00291F1F"/>
    <w:rsid w:val="002970D1"/>
    <w:rsid w:val="002A36C4"/>
    <w:rsid w:val="002B2BE9"/>
    <w:rsid w:val="002B48F6"/>
    <w:rsid w:val="002C06C7"/>
    <w:rsid w:val="002C1FD5"/>
    <w:rsid w:val="002D2E33"/>
    <w:rsid w:val="002D3CEF"/>
    <w:rsid w:val="002E2649"/>
    <w:rsid w:val="002E37E8"/>
    <w:rsid w:val="002F3579"/>
    <w:rsid w:val="002F523E"/>
    <w:rsid w:val="00304E2E"/>
    <w:rsid w:val="00312792"/>
    <w:rsid w:val="0031619B"/>
    <w:rsid w:val="00316E6F"/>
    <w:rsid w:val="003177F0"/>
    <w:rsid w:val="0032528D"/>
    <w:rsid w:val="003278D0"/>
    <w:rsid w:val="00331FAE"/>
    <w:rsid w:val="00341B91"/>
    <w:rsid w:val="003433DF"/>
    <w:rsid w:val="00343458"/>
    <w:rsid w:val="00347ECF"/>
    <w:rsid w:val="00351466"/>
    <w:rsid w:val="00352236"/>
    <w:rsid w:val="003532EC"/>
    <w:rsid w:val="00372F73"/>
    <w:rsid w:val="00373928"/>
    <w:rsid w:val="00373AC8"/>
    <w:rsid w:val="00375465"/>
    <w:rsid w:val="00385E03"/>
    <w:rsid w:val="003918AF"/>
    <w:rsid w:val="003A521D"/>
    <w:rsid w:val="003A5399"/>
    <w:rsid w:val="003B21D2"/>
    <w:rsid w:val="003B5C4F"/>
    <w:rsid w:val="003C3279"/>
    <w:rsid w:val="003C4AA2"/>
    <w:rsid w:val="003D6BE4"/>
    <w:rsid w:val="003D7FAA"/>
    <w:rsid w:val="003E0A9E"/>
    <w:rsid w:val="003E2999"/>
    <w:rsid w:val="003F2336"/>
    <w:rsid w:val="003F46A3"/>
    <w:rsid w:val="003F4F40"/>
    <w:rsid w:val="003F72C3"/>
    <w:rsid w:val="003F7896"/>
    <w:rsid w:val="00403367"/>
    <w:rsid w:val="004038CC"/>
    <w:rsid w:val="00405CB0"/>
    <w:rsid w:val="0040612F"/>
    <w:rsid w:val="004074A4"/>
    <w:rsid w:val="0040783C"/>
    <w:rsid w:val="00421420"/>
    <w:rsid w:val="00421CB2"/>
    <w:rsid w:val="00423DED"/>
    <w:rsid w:val="0042405C"/>
    <w:rsid w:val="0042438A"/>
    <w:rsid w:val="00424CCD"/>
    <w:rsid w:val="0043697C"/>
    <w:rsid w:val="0044385C"/>
    <w:rsid w:val="00443D8B"/>
    <w:rsid w:val="00446437"/>
    <w:rsid w:val="004472CC"/>
    <w:rsid w:val="00447563"/>
    <w:rsid w:val="00457BBC"/>
    <w:rsid w:val="00460D4E"/>
    <w:rsid w:val="004942D2"/>
    <w:rsid w:val="00497C6E"/>
    <w:rsid w:val="004A471E"/>
    <w:rsid w:val="004B0E47"/>
    <w:rsid w:val="004B2829"/>
    <w:rsid w:val="004C06E9"/>
    <w:rsid w:val="004C0D14"/>
    <w:rsid w:val="004D5253"/>
    <w:rsid w:val="004E191E"/>
    <w:rsid w:val="004E2B06"/>
    <w:rsid w:val="0050037D"/>
    <w:rsid w:val="00501991"/>
    <w:rsid w:val="0050690D"/>
    <w:rsid w:val="00510FBD"/>
    <w:rsid w:val="00520A4E"/>
    <w:rsid w:val="005224D9"/>
    <w:rsid w:val="005257E4"/>
    <w:rsid w:val="005262B2"/>
    <w:rsid w:val="0052640B"/>
    <w:rsid w:val="005348AC"/>
    <w:rsid w:val="00534BC3"/>
    <w:rsid w:val="005444C1"/>
    <w:rsid w:val="00554568"/>
    <w:rsid w:val="00562700"/>
    <w:rsid w:val="00566704"/>
    <w:rsid w:val="005852D8"/>
    <w:rsid w:val="00587114"/>
    <w:rsid w:val="00592387"/>
    <w:rsid w:val="00596A52"/>
    <w:rsid w:val="005A1CA6"/>
    <w:rsid w:val="005A2A6C"/>
    <w:rsid w:val="005A50BA"/>
    <w:rsid w:val="005B0980"/>
    <w:rsid w:val="005C0C08"/>
    <w:rsid w:val="005C4B86"/>
    <w:rsid w:val="005D1E20"/>
    <w:rsid w:val="005D2AE9"/>
    <w:rsid w:val="005D33EB"/>
    <w:rsid w:val="005D5F99"/>
    <w:rsid w:val="005E51A9"/>
    <w:rsid w:val="005E7487"/>
    <w:rsid w:val="005E7811"/>
    <w:rsid w:val="006003A0"/>
    <w:rsid w:val="00601062"/>
    <w:rsid w:val="0060393A"/>
    <w:rsid w:val="0060422E"/>
    <w:rsid w:val="00611237"/>
    <w:rsid w:val="00614BA7"/>
    <w:rsid w:val="006241DB"/>
    <w:rsid w:val="006257EB"/>
    <w:rsid w:val="00626F8C"/>
    <w:rsid w:val="006329E2"/>
    <w:rsid w:val="0064008F"/>
    <w:rsid w:val="006403A3"/>
    <w:rsid w:val="006441DF"/>
    <w:rsid w:val="00646C84"/>
    <w:rsid w:val="0065060E"/>
    <w:rsid w:val="00652223"/>
    <w:rsid w:val="006550BA"/>
    <w:rsid w:val="00655408"/>
    <w:rsid w:val="00657A4D"/>
    <w:rsid w:val="00662B05"/>
    <w:rsid w:val="00674E15"/>
    <w:rsid w:val="00675836"/>
    <w:rsid w:val="00675E64"/>
    <w:rsid w:val="00676415"/>
    <w:rsid w:val="00687E64"/>
    <w:rsid w:val="00691DC8"/>
    <w:rsid w:val="006978E5"/>
    <w:rsid w:val="006A0D68"/>
    <w:rsid w:val="006A41DB"/>
    <w:rsid w:val="006B2A52"/>
    <w:rsid w:val="006B51CD"/>
    <w:rsid w:val="006C58D9"/>
    <w:rsid w:val="006D0865"/>
    <w:rsid w:val="006D11E1"/>
    <w:rsid w:val="006D4DE7"/>
    <w:rsid w:val="006D6B61"/>
    <w:rsid w:val="006E3282"/>
    <w:rsid w:val="007008BD"/>
    <w:rsid w:val="00701FEB"/>
    <w:rsid w:val="0070547E"/>
    <w:rsid w:val="007068BA"/>
    <w:rsid w:val="0071103C"/>
    <w:rsid w:val="00715023"/>
    <w:rsid w:val="0072417E"/>
    <w:rsid w:val="00734AB5"/>
    <w:rsid w:val="00743FC8"/>
    <w:rsid w:val="00747697"/>
    <w:rsid w:val="007549D9"/>
    <w:rsid w:val="00754F93"/>
    <w:rsid w:val="00765C53"/>
    <w:rsid w:val="00767792"/>
    <w:rsid w:val="00770247"/>
    <w:rsid w:val="007721EA"/>
    <w:rsid w:val="007732C0"/>
    <w:rsid w:val="007912FF"/>
    <w:rsid w:val="00791C0F"/>
    <w:rsid w:val="00793C33"/>
    <w:rsid w:val="00794291"/>
    <w:rsid w:val="007954AF"/>
    <w:rsid w:val="007A260C"/>
    <w:rsid w:val="007A2822"/>
    <w:rsid w:val="007A2F13"/>
    <w:rsid w:val="007A498E"/>
    <w:rsid w:val="007B0B76"/>
    <w:rsid w:val="007B4D24"/>
    <w:rsid w:val="007C019F"/>
    <w:rsid w:val="007C2CA9"/>
    <w:rsid w:val="007C6A73"/>
    <w:rsid w:val="007D0E1B"/>
    <w:rsid w:val="007D75C6"/>
    <w:rsid w:val="007E130A"/>
    <w:rsid w:val="007E2EE1"/>
    <w:rsid w:val="007F2B5E"/>
    <w:rsid w:val="00801481"/>
    <w:rsid w:val="00803B7B"/>
    <w:rsid w:val="00804927"/>
    <w:rsid w:val="00834709"/>
    <w:rsid w:val="00837C7F"/>
    <w:rsid w:val="00843B86"/>
    <w:rsid w:val="008616AC"/>
    <w:rsid w:val="008655E7"/>
    <w:rsid w:val="00874163"/>
    <w:rsid w:val="00881E10"/>
    <w:rsid w:val="00885B51"/>
    <w:rsid w:val="00886CF8"/>
    <w:rsid w:val="00887812"/>
    <w:rsid w:val="00894290"/>
    <w:rsid w:val="008967D1"/>
    <w:rsid w:val="008A5130"/>
    <w:rsid w:val="008C0F3F"/>
    <w:rsid w:val="008C1103"/>
    <w:rsid w:val="008C2A38"/>
    <w:rsid w:val="008D0DB9"/>
    <w:rsid w:val="008D2C06"/>
    <w:rsid w:val="008D6396"/>
    <w:rsid w:val="008D681B"/>
    <w:rsid w:val="008E1769"/>
    <w:rsid w:val="008E2670"/>
    <w:rsid w:val="008F1831"/>
    <w:rsid w:val="008F5563"/>
    <w:rsid w:val="00900EAB"/>
    <w:rsid w:val="00900FB5"/>
    <w:rsid w:val="00906988"/>
    <w:rsid w:val="00910062"/>
    <w:rsid w:val="0092106C"/>
    <w:rsid w:val="0092367B"/>
    <w:rsid w:val="0093242C"/>
    <w:rsid w:val="00935AD1"/>
    <w:rsid w:val="009368F3"/>
    <w:rsid w:val="00942F06"/>
    <w:rsid w:val="00954EE7"/>
    <w:rsid w:val="00957BB0"/>
    <w:rsid w:val="00964168"/>
    <w:rsid w:val="00965521"/>
    <w:rsid w:val="00971A71"/>
    <w:rsid w:val="0097412A"/>
    <w:rsid w:val="00974CCC"/>
    <w:rsid w:val="00974F19"/>
    <w:rsid w:val="00981162"/>
    <w:rsid w:val="0098313C"/>
    <w:rsid w:val="0099070B"/>
    <w:rsid w:val="009911EA"/>
    <w:rsid w:val="00992156"/>
    <w:rsid w:val="00992639"/>
    <w:rsid w:val="009A0B66"/>
    <w:rsid w:val="009A5EFB"/>
    <w:rsid w:val="009B2E39"/>
    <w:rsid w:val="009C283A"/>
    <w:rsid w:val="009C5173"/>
    <w:rsid w:val="009D4D9A"/>
    <w:rsid w:val="009F01F6"/>
    <w:rsid w:val="009F4991"/>
    <w:rsid w:val="009F741F"/>
    <w:rsid w:val="00A00A29"/>
    <w:rsid w:val="00A01699"/>
    <w:rsid w:val="00A17844"/>
    <w:rsid w:val="00A17A2B"/>
    <w:rsid w:val="00A20678"/>
    <w:rsid w:val="00A212C8"/>
    <w:rsid w:val="00A25A2B"/>
    <w:rsid w:val="00A276EC"/>
    <w:rsid w:val="00A31EE7"/>
    <w:rsid w:val="00A322C4"/>
    <w:rsid w:val="00A42B10"/>
    <w:rsid w:val="00A4515C"/>
    <w:rsid w:val="00A468C5"/>
    <w:rsid w:val="00A473A2"/>
    <w:rsid w:val="00A507EE"/>
    <w:rsid w:val="00A54BF5"/>
    <w:rsid w:val="00A70CA4"/>
    <w:rsid w:val="00A73535"/>
    <w:rsid w:val="00A73FDC"/>
    <w:rsid w:val="00A74EB5"/>
    <w:rsid w:val="00A774C1"/>
    <w:rsid w:val="00A77AF1"/>
    <w:rsid w:val="00A85074"/>
    <w:rsid w:val="00A90B55"/>
    <w:rsid w:val="00A917DE"/>
    <w:rsid w:val="00A93006"/>
    <w:rsid w:val="00AA5907"/>
    <w:rsid w:val="00AA62CF"/>
    <w:rsid w:val="00AB7285"/>
    <w:rsid w:val="00AB7964"/>
    <w:rsid w:val="00AC0AD7"/>
    <w:rsid w:val="00AC67B6"/>
    <w:rsid w:val="00AD4968"/>
    <w:rsid w:val="00AD621D"/>
    <w:rsid w:val="00AE00C2"/>
    <w:rsid w:val="00AE0C75"/>
    <w:rsid w:val="00AE4C45"/>
    <w:rsid w:val="00AE4F70"/>
    <w:rsid w:val="00AE5BFC"/>
    <w:rsid w:val="00AE78F8"/>
    <w:rsid w:val="00B00D65"/>
    <w:rsid w:val="00B07EF5"/>
    <w:rsid w:val="00B10354"/>
    <w:rsid w:val="00B1421F"/>
    <w:rsid w:val="00B142BB"/>
    <w:rsid w:val="00B14E15"/>
    <w:rsid w:val="00B1565A"/>
    <w:rsid w:val="00B21238"/>
    <w:rsid w:val="00B47722"/>
    <w:rsid w:val="00B61F48"/>
    <w:rsid w:val="00B669CF"/>
    <w:rsid w:val="00B714E9"/>
    <w:rsid w:val="00B821DA"/>
    <w:rsid w:val="00B91A7C"/>
    <w:rsid w:val="00B925AB"/>
    <w:rsid w:val="00B934C7"/>
    <w:rsid w:val="00BA16E5"/>
    <w:rsid w:val="00BA4448"/>
    <w:rsid w:val="00BA7F16"/>
    <w:rsid w:val="00BB0FCC"/>
    <w:rsid w:val="00BB69DA"/>
    <w:rsid w:val="00BC1A6B"/>
    <w:rsid w:val="00BC79B8"/>
    <w:rsid w:val="00BE1925"/>
    <w:rsid w:val="00BE1E55"/>
    <w:rsid w:val="00BE2D79"/>
    <w:rsid w:val="00BE4C48"/>
    <w:rsid w:val="00BE672D"/>
    <w:rsid w:val="00BE708A"/>
    <w:rsid w:val="00BF05BB"/>
    <w:rsid w:val="00BF0A0A"/>
    <w:rsid w:val="00BF2927"/>
    <w:rsid w:val="00BF5A24"/>
    <w:rsid w:val="00C04595"/>
    <w:rsid w:val="00C05768"/>
    <w:rsid w:val="00C05A60"/>
    <w:rsid w:val="00C23CC7"/>
    <w:rsid w:val="00C3606D"/>
    <w:rsid w:val="00C370CC"/>
    <w:rsid w:val="00C42927"/>
    <w:rsid w:val="00C42C47"/>
    <w:rsid w:val="00C4329C"/>
    <w:rsid w:val="00C45C39"/>
    <w:rsid w:val="00C45F17"/>
    <w:rsid w:val="00C4752E"/>
    <w:rsid w:val="00C539C2"/>
    <w:rsid w:val="00C55B33"/>
    <w:rsid w:val="00C6266E"/>
    <w:rsid w:val="00C70906"/>
    <w:rsid w:val="00C80F78"/>
    <w:rsid w:val="00C82043"/>
    <w:rsid w:val="00C87479"/>
    <w:rsid w:val="00C93038"/>
    <w:rsid w:val="00CA28D8"/>
    <w:rsid w:val="00CA536E"/>
    <w:rsid w:val="00CB152C"/>
    <w:rsid w:val="00CB7EF3"/>
    <w:rsid w:val="00CC6009"/>
    <w:rsid w:val="00CC6BF3"/>
    <w:rsid w:val="00CD4232"/>
    <w:rsid w:val="00CD58EB"/>
    <w:rsid w:val="00CD5FC5"/>
    <w:rsid w:val="00CD6C56"/>
    <w:rsid w:val="00CF3370"/>
    <w:rsid w:val="00CF4034"/>
    <w:rsid w:val="00D05C33"/>
    <w:rsid w:val="00D1163F"/>
    <w:rsid w:val="00D17F7D"/>
    <w:rsid w:val="00D21110"/>
    <w:rsid w:val="00D21377"/>
    <w:rsid w:val="00D21AAA"/>
    <w:rsid w:val="00D24F30"/>
    <w:rsid w:val="00D32089"/>
    <w:rsid w:val="00D33128"/>
    <w:rsid w:val="00D36E0B"/>
    <w:rsid w:val="00D42E0D"/>
    <w:rsid w:val="00D43433"/>
    <w:rsid w:val="00D45BBB"/>
    <w:rsid w:val="00D525AD"/>
    <w:rsid w:val="00D5308E"/>
    <w:rsid w:val="00D60607"/>
    <w:rsid w:val="00D75FE2"/>
    <w:rsid w:val="00D832BA"/>
    <w:rsid w:val="00D8409E"/>
    <w:rsid w:val="00D86FCD"/>
    <w:rsid w:val="00D927FE"/>
    <w:rsid w:val="00D943DE"/>
    <w:rsid w:val="00D94A3D"/>
    <w:rsid w:val="00DA47C4"/>
    <w:rsid w:val="00DA72E4"/>
    <w:rsid w:val="00DB10BC"/>
    <w:rsid w:val="00DB5AD2"/>
    <w:rsid w:val="00DB5B5F"/>
    <w:rsid w:val="00DC2AB1"/>
    <w:rsid w:val="00DC354E"/>
    <w:rsid w:val="00DD32A8"/>
    <w:rsid w:val="00DE0D2F"/>
    <w:rsid w:val="00DE57C8"/>
    <w:rsid w:val="00DF09E3"/>
    <w:rsid w:val="00DF7C21"/>
    <w:rsid w:val="00E012CC"/>
    <w:rsid w:val="00E04E93"/>
    <w:rsid w:val="00E13969"/>
    <w:rsid w:val="00E24E54"/>
    <w:rsid w:val="00E2637F"/>
    <w:rsid w:val="00E26D15"/>
    <w:rsid w:val="00E26F32"/>
    <w:rsid w:val="00E33578"/>
    <w:rsid w:val="00E36D52"/>
    <w:rsid w:val="00E41E85"/>
    <w:rsid w:val="00E42927"/>
    <w:rsid w:val="00E43FDE"/>
    <w:rsid w:val="00E55699"/>
    <w:rsid w:val="00E5734B"/>
    <w:rsid w:val="00E57D29"/>
    <w:rsid w:val="00E62B19"/>
    <w:rsid w:val="00E654B6"/>
    <w:rsid w:val="00E72065"/>
    <w:rsid w:val="00E7388D"/>
    <w:rsid w:val="00E759DA"/>
    <w:rsid w:val="00E75FD6"/>
    <w:rsid w:val="00E771D0"/>
    <w:rsid w:val="00E8200A"/>
    <w:rsid w:val="00E9218A"/>
    <w:rsid w:val="00E973A9"/>
    <w:rsid w:val="00EA63DF"/>
    <w:rsid w:val="00EB2E29"/>
    <w:rsid w:val="00EB6CBE"/>
    <w:rsid w:val="00ED3EAC"/>
    <w:rsid w:val="00EE291E"/>
    <w:rsid w:val="00EE2969"/>
    <w:rsid w:val="00EE550E"/>
    <w:rsid w:val="00EE629D"/>
    <w:rsid w:val="00EE7661"/>
    <w:rsid w:val="00EF0FF9"/>
    <w:rsid w:val="00EF2512"/>
    <w:rsid w:val="00EF339D"/>
    <w:rsid w:val="00F023CF"/>
    <w:rsid w:val="00F14EE4"/>
    <w:rsid w:val="00F3235A"/>
    <w:rsid w:val="00F525EE"/>
    <w:rsid w:val="00F56C1D"/>
    <w:rsid w:val="00F579EA"/>
    <w:rsid w:val="00F6079D"/>
    <w:rsid w:val="00F62306"/>
    <w:rsid w:val="00F7163E"/>
    <w:rsid w:val="00F71AC8"/>
    <w:rsid w:val="00F72212"/>
    <w:rsid w:val="00F73E5F"/>
    <w:rsid w:val="00F80EEB"/>
    <w:rsid w:val="00F83A75"/>
    <w:rsid w:val="00F901FE"/>
    <w:rsid w:val="00F939FE"/>
    <w:rsid w:val="00FA0B2F"/>
    <w:rsid w:val="00FA7018"/>
    <w:rsid w:val="00FB1934"/>
    <w:rsid w:val="00FC0FA9"/>
    <w:rsid w:val="00FD12F2"/>
    <w:rsid w:val="00FD14B0"/>
    <w:rsid w:val="00FD3A00"/>
    <w:rsid w:val="00FD4E67"/>
    <w:rsid w:val="00FD724C"/>
    <w:rsid w:val="00FF49E8"/>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8193" style="mso-position-horizontal-relative:page;mso-position-vertical-relative:page;mso-width-relative:margin;mso-height-relative:margin" fill="f" fillcolor="white" stroke="f" strokecolor="none [3212]">
      <v:fill color="white" on="f"/>
      <v:stroke color="none [3212]" weight="0" on="f"/>
      <v:textbox inset="0,0,0,0"/>
    </o:shapedefaults>
    <o:shapelayout v:ext="edit">
      <o:idmap v:ext="edit" data="1"/>
    </o:shapelayout>
  </w:shapeDefaults>
  <w:decimalSymbol w:val=","/>
  <w:listSeparator w:val=";"/>
  <w14:docId w14:val="00505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F5313"/>
    <w:pPr>
      <w:widowControl/>
      <w:spacing w:after="120" w:line="240" w:lineRule="atLeast"/>
    </w:pPr>
    <w:rPr>
      <w:rFonts w:ascii="Verdana" w:hAnsi="Verdana"/>
      <w:sz w:val="18"/>
      <w:szCs w:val="18"/>
    </w:rPr>
  </w:style>
  <w:style w:type="paragraph" w:styleId="Kop1">
    <w:name w:val="heading 1"/>
    <w:basedOn w:val="Standaard"/>
    <w:next w:val="Standaard"/>
    <w:link w:val="Kop1Char"/>
    <w:qFormat/>
    <w:rsid w:val="00E8200A"/>
    <w:pPr>
      <w:keepNext/>
      <w:spacing w:before="120" w:after="0"/>
      <w:outlineLvl w:val="0"/>
    </w:pPr>
    <w:rPr>
      <w:rFonts w:cstheme="minorHAnsi"/>
      <w:sz w:val="26"/>
      <w:szCs w:val="28"/>
    </w:rPr>
  </w:style>
  <w:style w:type="paragraph" w:styleId="Kop2">
    <w:name w:val="heading 2"/>
    <w:basedOn w:val="InhoudHeaderTabel"/>
    <w:next w:val="Standaard"/>
    <w:link w:val="Kop2Char"/>
    <w:qFormat/>
    <w:rsid w:val="0044385C"/>
    <w:pPr>
      <w:keepNext/>
      <w:spacing w:after="0" w:line="240" w:lineRule="auto"/>
      <w:outlineLvl w:val="1"/>
    </w:pPr>
    <w:rPr>
      <w:rFonts w:cstheme="minorHAnsi"/>
      <w:sz w:val="20"/>
      <w:szCs w:val="24"/>
    </w:rPr>
  </w:style>
  <w:style w:type="paragraph" w:styleId="Kop3">
    <w:name w:val="heading 3"/>
    <w:basedOn w:val="Standaard"/>
    <w:next w:val="Standaard"/>
    <w:link w:val="Kop3Char"/>
    <w:qFormat/>
    <w:rsid w:val="002E2649"/>
    <w:pPr>
      <w:keepNext/>
      <w:keepLines/>
      <w:numPr>
        <w:ilvl w:val="2"/>
        <w:numId w:val="5"/>
      </w:numPr>
      <w:spacing w:before="200" w:after="0"/>
      <w:outlineLvl w:val="2"/>
    </w:pPr>
    <w:rPr>
      <w:rFonts w:eastAsiaTheme="majorEastAsia" w:cs="Mangal"/>
      <w:bCs/>
      <w:szCs w:val="16"/>
    </w:rPr>
  </w:style>
  <w:style w:type="paragraph" w:styleId="Kop4">
    <w:name w:val="heading 4"/>
    <w:basedOn w:val="Standaard"/>
    <w:next w:val="Standaard"/>
    <w:link w:val="Kop4Char"/>
    <w:uiPriority w:val="9"/>
    <w:unhideWhenUsed/>
    <w:qFormat/>
    <w:rsid w:val="002E2649"/>
    <w:pPr>
      <w:keepNext/>
      <w:keepLines/>
      <w:numPr>
        <w:ilvl w:val="3"/>
        <w:numId w:val="5"/>
      </w:numPr>
      <w:spacing w:before="200" w:after="0"/>
      <w:outlineLvl w:val="3"/>
    </w:pPr>
    <w:rPr>
      <w:rFonts w:eastAsiaTheme="majorEastAsia" w:cs="Mangal"/>
      <w:bCs/>
      <w:iCs/>
      <w:szCs w:val="16"/>
    </w:rPr>
  </w:style>
  <w:style w:type="paragraph" w:styleId="Kop5">
    <w:name w:val="heading 5"/>
    <w:basedOn w:val="Standaard"/>
    <w:next w:val="Standaard"/>
    <w:link w:val="Kop5Char"/>
    <w:uiPriority w:val="9"/>
    <w:unhideWhenUsed/>
    <w:qFormat/>
    <w:rsid w:val="002E2649"/>
    <w:pPr>
      <w:keepNext/>
      <w:keepLines/>
      <w:numPr>
        <w:ilvl w:val="4"/>
        <w:numId w:val="5"/>
      </w:numPr>
      <w:spacing w:before="200" w:after="0"/>
      <w:outlineLvl w:val="4"/>
    </w:pPr>
    <w:rPr>
      <w:rFonts w:eastAsiaTheme="majorEastAsia" w:cs="Mangal"/>
      <w:szCs w:val="16"/>
    </w:rPr>
  </w:style>
  <w:style w:type="paragraph" w:styleId="Kop6">
    <w:name w:val="heading 6"/>
    <w:basedOn w:val="Standaard"/>
    <w:next w:val="Standaard"/>
    <w:link w:val="Kop6Char"/>
    <w:uiPriority w:val="9"/>
    <w:unhideWhenUsed/>
    <w:qFormat/>
    <w:rsid w:val="002E2649"/>
    <w:pPr>
      <w:keepNext/>
      <w:keepLines/>
      <w:numPr>
        <w:ilvl w:val="5"/>
        <w:numId w:val="5"/>
      </w:numPr>
      <w:spacing w:before="200" w:after="0"/>
      <w:outlineLvl w:val="5"/>
    </w:pPr>
    <w:rPr>
      <w:rFonts w:eastAsiaTheme="majorEastAsia" w:cs="Mangal"/>
      <w:iCs/>
    </w:rPr>
  </w:style>
  <w:style w:type="paragraph" w:styleId="Kop7">
    <w:name w:val="heading 7"/>
    <w:basedOn w:val="Standaard"/>
    <w:next w:val="Standaard"/>
    <w:link w:val="Kop7Char"/>
    <w:uiPriority w:val="9"/>
    <w:unhideWhenUsed/>
    <w:qFormat/>
    <w:rsid w:val="002E2649"/>
    <w:pPr>
      <w:keepNext/>
      <w:keepLines/>
      <w:numPr>
        <w:ilvl w:val="6"/>
        <w:numId w:val="5"/>
      </w:numPr>
      <w:spacing w:before="200" w:after="0"/>
      <w:outlineLvl w:val="6"/>
    </w:pPr>
    <w:rPr>
      <w:rFonts w:eastAsiaTheme="majorEastAsia" w:cs="Mangal"/>
      <w:iCs/>
    </w:rPr>
  </w:style>
  <w:style w:type="paragraph" w:styleId="Kop8">
    <w:name w:val="heading 8"/>
    <w:basedOn w:val="Standaard"/>
    <w:next w:val="Standaard"/>
    <w:link w:val="Kop8Char"/>
    <w:uiPriority w:val="9"/>
    <w:unhideWhenUsed/>
    <w:qFormat/>
    <w:rsid w:val="002E2649"/>
    <w:pPr>
      <w:keepNext/>
      <w:keepLines/>
      <w:numPr>
        <w:ilvl w:val="7"/>
        <w:numId w:val="5"/>
      </w:numPr>
      <w:spacing w:before="200" w:after="0"/>
      <w:outlineLvl w:val="7"/>
    </w:pPr>
    <w:rPr>
      <w:rFonts w:eastAsiaTheme="majorEastAsia" w:cs="Mangal"/>
    </w:rPr>
  </w:style>
  <w:style w:type="paragraph" w:styleId="Kop9">
    <w:name w:val="heading 9"/>
    <w:basedOn w:val="Standaard"/>
    <w:next w:val="Standaard"/>
    <w:link w:val="Kop9Char"/>
    <w:uiPriority w:val="9"/>
    <w:unhideWhenUsed/>
    <w:qFormat/>
    <w:rsid w:val="002E2649"/>
    <w:pPr>
      <w:keepNext/>
      <w:keepLines/>
      <w:numPr>
        <w:ilvl w:val="8"/>
        <w:numId w:val="5"/>
      </w:numPr>
      <w:spacing w:before="200" w:after="0"/>
      <w:outlineLvl w:val="8"/>
    </w:pPr>
    <w:rPr>
      <w:rFonts w:eastAsiaTheme="majorEastAsia" w:cs="Mangal"/>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uiPriority w:val="2"/>
    <w:rsid w:val="001E0A0C"/>
    <w:pPr>
      <w:keepNext/>
      <w:spacing w:before="240" w:line="240" w:lineRule="exact"/>
    </w:pPr>
    <w:rPr>
      <w:rFonts w:ascii="Arial" w:hAnsi="Arial"/>
      <w:sz w:val="28"/>
      <w:szCs w:val="28"/>
    </w:rPr>
  </w:style>
  <w:style w:type="paragraph" w:customStyle="1" w:styleId="Textbody">
    <w:name w:val="Text body"/>
    <w:basedOn w:val="Standaard"/>
    <w:uiPriority w:val="1"/>
    <w:rsid w:val="001E0A0C"/>
    <w:pPr>
      <w:spacing w:line="240" w:lineRule="exact"/>
    </w:pPr>
    <w:rPr>
      <w:szCs w:val="24"/>
    </w:rPr>
  </w:style>
  <w:style w:type="paragraph" w:styleId="Lijst">
    <w:name w:val="List"/>
    <w:basedOn w:val="Textbody"/>
    <w:uiPriority w:val="1"/>
    <w:rsid w:val="00AC0AD7"/>
  </w:style>
  <w:style w:type="paragraph" w:customStyle="1" w:styleId="Caption1">
    <w:name w:val="Caption1"/>
    <w:basedOn w:val="Standaard"/>
    <w:uiPriority w:val="2"/>
    <w:rsid w:val="001E0A0C"/>
    <w:pPr>
      <w:suppressLineNumbers/>
      <w:spacing w:before="120" w:line="240" w:lineRule="exact"/>
    </w:pPr>
    <w:rPr>
      <w:i/>
      <w:iCs/>
      <w:sz w:val="24"/>
      <w:szCs w:val="24"/>
    </w:rPr>
  </w:style>
  <w:style w:type="paragraph" w:customStyle="1" w:styleId="Index">
    <w:name w:val="Index"/>
    <w:basedOn w:val="Standaard"/>
    <w:uiPriority w:val="2"/>
    <w:rsid w:val="001E0A0C"/>
    <w:pPr>
      <w:suppressLineNumbers/>
      <w:spacing w:after="0" w:line="240" w:lineRule="exact"/>
    </w:pPr>
    <w:rPr>
      <w:szCs w:val="24"/>
    </w:rPr>
  </w:style>
  <w:style w:type="paragraph" w:customStyle="1" w:styleId="Heading11">
    <w:name w:val="Heading 11"/>
    <w:basedOn w:val="Heading"/>
    <w:next w:val="Textbody"/>
    <w:uiPriority w:val="2"/>
    <w:rsid w:val="00AC0AD7"/>
    <w:pPr>
      <w:pageBreakBefore/>
      <w:spacing w:before="340" w:after="170"/>
      <w:ind w:left="-850"/>
    </w:pPr>
    <w:rPr>
      <w:b/>
      <w:bCs/>
      <w:sz w:val="40"/>
    </w:rPr>
  </w:style>
  <w:style w:type="paragraph" w:customStyle="1" w:styleId="Heading21">
    <w:name w:val="Heading 21"/>
    <w:basedOn w:val="Heading"/>
    <w:next w:val="Textbody"/>
    <w:uiPriority w:val="2"/>
    <w:rsid w:val="00AC0AD7"/>
    <w:pPr>
      <w:spacing w:before="340" w:after="170"/>
      <w:ind w:left="-850"/>
    </w:pPr>
    <w:rPr>
      <w:b/>
      <w:bCs/>
      <w:i/>
      <w:iCs/>
      <w:sz w:val="32"/>
    </w:rPr>
  </w:style>
  <w:style w:type="paragraph" w:customStyle="1" w:styleId="Heading31">
    <w:name w:val="Heading 31"/>
    <w:basedOn w:val="Heading"/>
    <w:next w:val="Textbody"/>
    <w:uiPriority w:val="2"/>
    <w:rsid w:val="00AC0AD7"/>
    <w:pPr>
      <w:spacing w:before="340" w:after="170"/>
      <w:ind w:left="-850"/>
    </w:pPr>
    <w:rPr>
      <w:b/>
      <w:bCs/>
    </w:rPr>
  </w:style>
  <w:style w:type="paragraph" w:styleId="Titel">
    <w:name w:val="Title"/>
    <w:basedOn w:val="Heading"/>
    <w:next w:val="Ondertitel"/>
    <w:uiPriority w:val="2"/>
    <w:rsid w:val="002161F3"/>
    <w:pPr>
      <w:jc w:val="center"/>
    </w:pPr>
    <w:rPr>
      <w:rFonts w:ascii="Verdana" w:hAnsi="Verdana"/>
      <w:bCs/>
      <w:sz w:val="24"/>
      <w:szCs w:val="24"/>
    </w:rPr>
  </w:style>
  <w:style w:type="paragraph" w:styleId="Ondertitel">
    <w:name w:val="Subtitle"/>
    <w:basedOn w:val="Heading"/>
    <w:next w:val="Textbody"/>
    <w:uiPriority w:val="1"/>
    <w:rsid w:val="00AC0AD7"/>
    <w:pPr>
      <w:jc w:val="center"/>
    </w:pPr>
    <w:rPr>
      <w:i/>
      <w:iCs/>
    </w:rPr>
  </w:style>
  <w:style w:type="paragraph" w:customStyle="1" w:styleId="ContentsHeading">
    <w:name w:val="Contents Heading"/>
    <w:basedOn w:val="Heading"/>
    <w:uiPriority w:val="2"/>
    <w:rsid w:val="00AC0AD7"/>
    <w:pPr>
      <w:suppressLineNumbers/>
    </w:pPr>
    <w:rPr>
      <w:b/>
      <w:bCs/>
      <w:sz w:val="36"/>
      <w:szCs w:val="32"/>
    </w:rPr>
  </w:style>
  <w:style w:type="paragraph" w:customStyle="1" w:styleId="Contents1">
    <w:name w:val="Contents 1"/>
    <w:basedOn w:val="Index"/>
    <w:uiPriority w:val="2"/>
    <w:rsid w:val="00AC0AD7"/>
    <w:pPr>
      <w:tabs>
        <w:tab w:val="right" w:leader="dot" w:pos="9637"/>
      </w:tabs>
      <w:spacing w:before="170"/>
    </w:pPr>
    <w:rPr>
      <w:sz w:val="26"/>
    </w:rPr>
  </w:style>
  <w:style w:type="paragraph" w:customStyle="1" w:styleId="Contents2">
    <w:name w:val="Contents 2"/>
    <w:basedOn w:val="Index"/>
    <w:uiPriority w:val="2"/>
    <w:rsid w:val="00AC0AD7"/>
    <w:pPr>
      <w:tabs>
        <w:tab w:val="right" w:leader="dot" w:pos="9637"/>
      </w:tabs>
      <w:spacing w:before="57"/>
      <w:ind w:left="283"/>
    </w:pPr>
  </w:style>
  <w:style w:type="paragraph" w:customStyle="1" w:styleId="Contents3">
    <w:name w:val="Contents 3"/>
    <w:basedOn w:val="Index"/>
    <w:uiPriority w:val="2"/>
    <w:rsid w:val="00AC0AD7"/>
    <w:pPr>
      <w:tabs>
        <w:tab w:val="right" w:leader="dot" w:pos="9921"/>
      </w:tabs>
      <w:ind w:left="850"/>
    </w:pPr>
  </w:style>
  <w:style w:type="paragraph" w:customStyle="1" w:styleId="TableContents">
    <w:name w:val="Table Contents"/>
    <w:basedOn w:val="Standaard"/>
    <w:uiPriority w:val="1"/>
    <w:rsid w:val="001E0A0C"/>
    <w:pPr>
      <w:suppressLineNumbers/>
      <w:spacing w:after="0" w:line="240" w:lineRule="exact"/>
    </w:pPr>
    <w:rPr>
      <w:szCs w:val="24"/>
    </w:rPr>
  </w:style>
  <w:style w:type="paragraph" w:customStyle="1" w:styleId="Retouradres-Huisstijl">
    <w:name w:val="Retouradres - Huisstijl"/>
    <w:basedOn w:val="Standaard"/>
    <w:next w:val="Rubricering-Huisstijl"/>
    <w:uiPriority w:val="1"/>
    <w:rsid w:val="001E0A0C"/>
    <w:pPr>
      <w:spacing w:after="283" w:line="180" w:lineRule="exact"/>
    </w:pPr>
    <w:rPr>
      <w:sz w:val="13"/>
      <w:szCs w:val="24"/>
    </w:rPr>
  </w:style>
  <w:style w:type="paragraph" w:customStyle="1" w:styleId="Rubricering-Huisstijl">
    <w:name w:val="Rubricering - Huisstijl"/>
    <w:basedOn w:val="Standaard"/>
    <w:next w:val="Toezendgegevens-Huisstijl"/>
    <w:uiPriority w:val="1"/>
    <w:rsid w:val="001E0A0C"/>
    <w:pPr>
      <w:spacing w:after="0" w:line="180" w:lineRule="exact"/>
    </w:pPr>
    <w:rPr>
      <w:b/>
      <w:caps/>
      <w:sz w:val="13"/>
      <w:szCs w:val="24"/>
    </w:rPr>
  </w:style>
  <w:style w:type="paragraph" w:customStyle="1" w:styleId="Toezendgegevens-Huisstijl">
    <w:name w:val="Toezendgegevens - Huisstijl"/>
    <w:basedOn w:val="Standaard"/>
    <w:uiPriority w:val="1"/>
    <w:rsid w:val="001E0A0C"/>
    <w:pPr>
      <w:spacing w:after="0" w:line="240" w:lineRule="exact"/>
    </w:pPr>
    <w:rPr>
      <w:szCs w:val="24"/>
    </w:rPr>
  </w:style>
  <w:style w:type="paragraph" w:customStyle="1" w:styleId="Datumenbetreft-Huisstijl">
    <w:name w:val="Datum en betreft - Huisstijl"/>
    <w:basedOn w:val="Standaard"/>
    <w:uiPriority w:val="2"/>
    <w:rsid w:val="001E0A0C"/>
    <w:pPr>
      <w:tabs>
        <w:tab w:val="left" w:pos="1117"/>
      </w:tabs>
      <w:spacing w:after="0" w:line="240" w:lineRule="exact"/>
    </w:pPr>
    <w:rPr>
      <w:szCs w:val="24"/>
    </w:rPr>
  </w:style>
  <w:style w:type="paragraph" w:customStyle="1" w:styleId="Aanhef-Huisstijl">
    <w:name w:val="Aanhef - Huisstijl"/>
    <w:basedOn w:val="Standaard"/>
    <w:uiPriority w:val="2"/>
    <w:rsid w:val="001E0A0C"/>
    <w:pPr>
      <w:spacing w:after="240" w:line="240" w:lineRule="exact"/>
    </w:pPr>
    <w:rPr>
      <w:szCs w:val="24"/>
    </w:rPr>
  </w:style>
  <w:style w:type="paragraph" w:customStyle="1" w:styleId="Slotzin-Huisstijl">
    <w:name w:val="Slotzin - Huisstijl"/>
    <w:basedOn w:val="Standaard"/>
    <w:next w:val="Ondertekening-Huisstijl"/>
    <w:uiPriority w:val="1"/>
    <w:rsid w:val="001E0A0C"/>
    <w:pPr>
      <w:spacing w:before="240" w:after="0" w:line="240" w:lineRule="exact"/>
    </w:pPr>
    <w:rPr>
      <w:szCs w:val="24"/>
    </w:rPr>
  </w:style>
  <w:style w:type="paragraph" w:customStyle="1" w:styleId="Header1">
    <w:name w:val="Header1"/>
    <w:basedOn w:val="Standaard"/>
    <w:uiPriority w:val="2"/>
    <w:rsid w:val="001E0A0C"/>
    <w:pPr>
      <w:suppressLineNumbers/>
      <w:tabs>
        <w:tab w:val="center" w:pos="3742"/>
        <w:tab w:val="right" w:pos="7484"/>
      </w:tabs>
      <w:spacing w:after="0" w:line="240" w:lineRule="exact"/>
    </w:pPr>
    <w:rPr>
      <w:szCs w:val="24"/>
    </w:rPr>
  </w:style>
  <w:style w:type="paragraph" w:customStyle="1" w:styleId="Framecontents">
    <w:name w:val="Frame contents"/>
    <w:basedOn w:val="Textbody"/>
    <w:uiPriority w:val="2"/>
    <w:rsid w:val="00AC0AD7"/>
  </w:style>
  <w:style w:type="paragraph" w:customStyle="1" w:styleId="Afzendgegevenskop-Huisstijl">
    <w:name w:val="Afzendgegevens kop - Huisstijl"/>
    <w:basedOn w:val="Standaard"/>
    <w:uiPriority w:val="2"/>
    <w:rsid w:val="001E0A0C"/>
    <w:pPr>
      <w:spacing w:after="0" w:line="180" w:lineRule="exact"/>
    </w:pPr>
    <w:rPr>
      <w:b/>
      <w:sz w:val="13"/>
      <w:szCs w:val="24"/>
    </w:rPr>
  </w:style>
  <w:style w:type="paragraph" w:customStyle="1" w:styleId="Afzendgegevens-Huisstijl">
    <w:name w:val="Afzendgegevens - Huisstijl"/>
    <w:basedOn w:val="Standaard"/>
    <w:uiPriority w:val="2"/>
    <w:rsid w:val="001E0A0C"/>
    <w:pPr>
      <w:tabs>
        <w:tab w:val="left" w:pos="170"/>
      </w:tabs>
      <w:spacing w:after="0" w:line="180" w:lineRule="exact"/>
    </w:pPr>
    <w:rPr>
      <w:sz w:val="13"/>
      <w:szCs w:val="24"/>
    </w:rPr>
  </w:style>
  <w:style w:type="paragraph" w:customStyle="1" w:styleId="AfzendgegevensW1-Huisstijl">
    <w:name w:val="Afzendgegevens W1 - Huisstijl"/>
    <w:basedOn w:val="Afzendgegevens-Huisstijl"/>
    <w:uiPriority w:val="2"/>
    <w:rsid w:val="00AC0AD7"/>
  </w:style>
  <w:style w:type="paragraph" w:customStyle="1" w:styleId="ReferentiegegevenskopW1-Huisstijl">
    <w:name w:val="Referentiegegevens kop W1 - Huisstijl"/>
    <w:basedOn w:val="Standaard"/>
    <w:next w:val="Referentiegegevens-Huisstijl"/>
    <w:uiPriority w:val="1"/>
    <w:rsid w:val="001E0A0C"/>
    <w:pPr>
      <w:spacing w:before="90" w:after="0" w:line="180" w:lineRule="exact"/>
    </w:pPr>
    <w:rPr>
      <w:b/>
      <w:sz w:val="13"/>
      <w:szCs w:val="24"/>
    </w:rPr>
  </w:style>
  <w:style w:type="paragraph" w:customStyle="1" w:styleId="Referentiegegevens-Huisstijl">
    <w:name w:val="Referentiegegevens - Huisstijl"/>
    <w:basedOn w:val="Standaard"/>
    <w:uiPriority w:val="1"/>
    <w:rsid w:val="001E0A0C"/>
    <w:pPr>
      <w:spacing w:after="0" w:line="180" w:lineRule="exact"/>
    </w:pPr>
    <w:rPr>
      <w:sz w:val="13"/>
      <w:szCs w:val="24"/>
    </w:rPr>
  </w:style>
  <w:style w:type="paragraph" w:customStyle="1" w:styleId="ReferentiegegevenskopW2-Huisstijl">
    <w:name w:val="Referentiegegevens kop W2 - Huisstijl"/>
    <w:basedOn w:val="Standaard"/>
    <w:next w:val="Referentiegegevens-Huisstijl"/>
    <w:uiPriority w:val="1"/>
    <w:rsid w:val="001E0A0C"/>
    <w:pPr>
      <w:spacing w:before="270" w:after="0" w:line="180" w:lineRule="exact"/>
    </w:pPr>
    <w:rPr>
      <w:b/>
      <w:sz w:val="13"/>
      <w:szCs w:val="24"/>
    </w:rPr>
  </w:style>
  <w:style w:type="paragraph" w:customStyle="1" w:styleId="Algemenevoorwaarden-Huisstijl">
    <w:name w:val="Algemene voorwaarden - Huisstijl"/>
    <w:basedOn w:val="Standaard"/>
    <w:uiPriority w:val="2"/>
    <w:rsid w:val="001E0A0C"/>
    <w:pPr>
      <w:spacing w:before="90" w:after="0" w:line="180" w:lineRule="exact"/>
    </w:pPr>
    <w:rPr>
      <w:i/>
      <w:sz w:val="13"/>
      <w:szCs w:val="24"/>
    </w:rPr>
  </w:style>
  <w:style w:type="paragraph" w:customStyle="1" w:styleId="Ondertekening-Huisstijl">
    <w:name w:val="Ondertekening - Huisstijl"/>
    <w:basedOn w:val="Standaard"/>
    <w:next w:val="Ondertekeningvervolg-Huisstijl"/>
    <w:uiPriority w:val="1"/>
    <w:rsid w:val="001E0A0C"/>
    <w:pPr>
      <w:spacing w:before="960" w:after="0" w:line="240" w:lineRule="exact"/>
    </w:pPr>
    <w:rPr>
      <w:szCs w:val="24"/>
    </w:rPr>
  </w:style>
  <w:style w:type="paragraph" w:customStyle="1" w:styleId="Ondertekeningvervolg-Huisstijl">
    <w:name w:val="Ondertekening vervolg - Huisstijl"/>
    <w:basedOn w:val="Ondertekening-Huisstijl"/>
    <w:uiPriority w:val="1"/>
    <w:rsid w:val="00AC0AD7"/>
    <w:pPr>
      <w:spacing w:before="0"/>
    </w:pPr>
    <w:rPr>
      <w:i/>
    </w:rPr>
  </w:style>
  <w:style w:type="paragraph" w:customStyle="1" w:styleId="Footer1">
    <w:name w:val="Footer1"/>
    <w:basedOn w:val="Standaard"/>
    <w:uiPriority w:val="2"/>
    <w:rsid w:val="001E0A0C"/>
    <w:pPr>
      <w:suppressLineNumbers/>
      <w:tabs>
        <w:tab w:val="center" w:pos="3742"/>
        <w:tab w:val="right" w:pos="7484"/>
      </w:tabs>
      <w:spacing w:after="0" w:line="240" w:lineRule="exact"/>
    </w:pPr>
    <w:rPr>
      <w:szCs w:val="24"/>
    </w:rPr>
  </w:style>
  <w:style w:type="paragraph" w:customStyle="1" w:styleId="Paginanummer-Huisstijl">
    <w:name w:val="Paginanummer - Huisstijl"/>
    <w:basedOn w:val="Standaard"/>
    <w:uiPriority w:val="1"/>
    <w:rsid w:val="001E0A0C"/>
    <w:pPr>
      <w:spacing w:after="0" w:line="240" w:lineRule="auto"/>
    </w:pPr>
    <w:rPr>
      <w:sz w:val="13"/>
      <w:szCs w:val="24"/>
    </w:rPr>
  </w:style>
  <w:style w:type="character" w:customStyle="1" w:styleId="Placeholder">
    <w:name w:val="Placeholder"/>
    <w:uiPriority w:val="1"/>
    <w:rsid w:val="00AC0AD7"/>
    <w:rPr>
      <w:smallCaps/>
      <w:color w:val="008080"/>
      <w:u w:val="dotted"/>
    </w:rPr>
  </w:style>
  <w:style w:type="character" w:customStyle="1" w:styleId="NumberingSymbols">
    <w:name w:val="Numbering Symbols"/>
    <w:uiPriority w:val="1"/>
    <w:rsid w:val="00AC0AD7"/>
    <w:rPr>
      <w:rFonts w:ascii="Verdana" w:hAnsi="Verdana"/>
      <w:sz w:val="18"/>
    </w:rPr>
  </w:style>
  <w:style w:type="character" w:customStyle="1" w:styleId="BulletSymbols">
    <w:name w:val="Bullet Symbols"/>
    <w:uiPriority w:val="2"/>
    <w:rsid w:val="00AC0AD7"/>
    <w:rPr>
      <w:rFonts w:ascii="Verdana" w:eastAsia="OpenSymbol" w:hAnsi="Verdana" w:cs="OpenSymbol"/>
      <w:sz w:val="26"/>
    </w:rPr>
  </w:style>
  <w:style w:type="character" w:customStyle="1" w:styleId="Aankruisvakken-Huisstijl">
    <w:name w:val="Aankruisvakken - Huisstijl"/>
    <w:uiPriority w:val="2"/>
    <w:rsid w:val="00AC0AD7"/>
    <w:rPr>
      <w:rFonts w:ascii="Verdana" w:hAnsi="Verdana"/>
      <w:sz w:val="26"/>
    </w:rPr>
  </w:style>
  <w:style w:type="paragraph" w:styleId="Koptekst">
    <w:name w:val="header"/>
    <w:basedOn w:val="Standaard"/>
    <w:link w:val="KoptekstChar"/>
    <w:uiPriority w:val="99"/>
    <w:unhideWhenUsed/>
    <w:rsid w:val="00AC0AD7"/>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AC0AD7"/>
    <w:rPr>
      <w:rFonts w:cs="Mangal"/>
      <w:szCs w:val="21"/>
    </w:rPr>
  </w:style>
  <w:style w:type="paragraph" w:styleId="Voettekst">
    <w:name w:val="footer"/>
    <w:basedOn w:val="Standaard"/>
    <w:link w:val="VoettekstChar"/>
    <w:uiPriority w:val="99"/>
    <w:unhideWhenUsed/>
    <w:rsid w:val="00AC0AD7"/>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AC0AD7"/>
    <w:rPr>
      <w:rFonts w:cs="Mangal"/>
      <w:szCs w:val="21"/>
    </w:rPr>
  </w:style>
  <w:style w:type="paragraph" w:styleId="Ballontekst">
    <w:name w:val="Balloon Text"/>
    <w:basedOn w:val="Standaard"/>
    <w:link w:val="BallontekstChar"/>
    <w:uiPriority w:val="99"/>
    <w:semiHidden/>
    <w:unhideWhenUsed/>
    <w:rsid w:val="00AC0AD7"/>
    <w:rPr>
      <w:rFonts w:ascii="Tahoma" w:hAnsi="Tahoma" w:cs="Mangal"/>
      <w:sz w:val="16"/>
      <w:szCs w:val="14"/>
    </w:rPr>
  </w:style>
  <w:style w:type="character" w:customStyle="1" w:styleId="BallontekstChar">
    <w:name w:val="Ballontekst Char"/>
    <w:basedOn w:val="Standaardalinea-lettertype"/>
    <w:link w:val="Ballontekst"/>
    <w:uiPriority w:val="99"/>
    <w:semiHidden/>
    <w:rsid w:val="00AC0AD7"/>
    <w:rPr>
      <w:rFonts w:ascii="Tahoma" w:hAnsi="Tahoma" w:cs="Mangal"/>
      <w:sz w:val="16"/>
      <w:szCs w:val="14"/>
    </w:rPr>
  </w:style>
  <w:style w:type="paragraph" w:customStyle="1" w:styleId="AfzendgegevenskopW1-Huisstijl">
    <w:name w:val="Afzendgegevens kop W1 - Huisstijl"/>
    <w:basedOn w:val="Afzendgegevenskop-Huisstijl"/>
    <w:uiPriority w:val="2"/>
    <w:qFormat/>
    <w:rsid w:val="00AC0AD7"/>
    <w:pPr>
      <w:spacing w:before="90"/>
    </w:pPr>
  </w:style>
  <w:style w:type="paragraph" w:customStyle="1" w:styleId="AfzendgegevensC-Huisstijl">
    <w:name w:val="Afzendgegevens C - Huisstijl"/>
    <w:basedOn w:val="Afzendgegevens-Huisstijl"/>
    <w:uiPriority w:val="2"/>
    <w:qFormat/>
    <w:rsid w:val="00AC0AD7"/>
    <w:pPr>
      <w:spacing w:after="90"/>
    </w:pPr>
    <w:rPr>
      <w:i/>
    </w:rPr>
  </w:style>
  <w:style w:type="paragraph" w:customStyle="1" w:styleId="AfzendgegevensMdtn-Huisstijl">
    <w:name w:val="Afzendgegevens Mdtn - Huisstijl"/>
    <w:basedOn w:val="Afzendgegevens-Huisstijl"/>
    <w:uiPriority w:val="2"/>
    <w:qFormat/>
    <w:rsid w:val="00AC0AD7"/>
    <w:pPr>
      <w:tabs>
        <w:tab w:val="clear" w:pos="170"/>
        <w:tab w:val="left" w:pos="482"/>
      </w:tabs>
    </w:pPr>
  </w:style>
  <w:style w:type="paragraph" w:customStyle="1" w:styleId="Ondertekeningvervolgtitel-Huisstijl">
    <w:name w:val="Ondertekening vervolg titel - Huisstijl"/>
    <w:basedOn w:val="Ondertekeningvervolg-Huisstijl"/>
    <w:uiPriority w:val="1"/>
    <w:qFormat/>
    <w:rsid w:val="00AC0AD7"/>
    <w:rPr>
      <w:i w:val="0"/>
      <w:noProof/>
    </w:rPr>
  </w:style>
  <w:style w:type="table" w:styleId="Tabelraster">
    <w:name w:val="Table Grid"/>
    <w:basedOn w:val="Standaardtabel"/>
    <w:uiPriority w:val="59"/>
    <w:rsid w:val="00AC0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rsid w:val="00E8200A"/>
    <w:rPr>
      <w:rFonts w:ascii="Verdana" w:hAnsi="Verdana" w:cstheme="minorHAnsi"/>
      <w:sz w:val="26"/>
      <w:szCs w:val="28"/>
    </w:rPr>
  </w:style>
  <w:style w:type="paragraph" w:customStyle="1" w:styleId="Kop1Bijlage">
    <w:name w:val="Kop 1 Bijlage"/>
    <w:basedOn w:val="Kop1"/>
    <w:next w:val="Standaard"/>
    <w:uiPriority w:val="1"/>
    <w:qFormat/>
    <w:rsid w:val="002E2649"/>
    <w:pPr>
      <w:numPr>
        <w:numId w:val="4"/>
      </w:numPr>
    </w:pPr>
    <w:rPr>
      <w:noProof/>
    </w:rPr>
  </w:style>
  <w:style w:type="character" w:customStyle="1" w:styleId="Kop2Char">
    <w:name w:val="Kop 2 Char"/>
    <w:basedOn w:val="Standaardalinea-lettertype"/>
    <w:link w:val="Kop2"/>
    <w:rsid w:val="0044385C"/>
    <w:rPr>
      <w:rFonts w:ascii="Verdana" w:hAnsi="Verdana" w:cstheme="minorHAnsi"/>
      <w:sz w:val="20"/>
    </w:rPr>
  </w:style>
  <w:style w:type="paragraph" w:customStyle="1" w:styleId="Kop2Bijlage">
    <w:name w:val="Kop 2 Bijlage"/>
    <w:basedOn w:val="Kop2"/>
    <w:next w:val="Standaard"/>
    <w:uiPriority w:val="1"/>
    <w:qFormat/>
    <w:rsid w:val="002E2649"/>
    <w:pPr>
      <w:ind w:hanging="1134"/>
    </w:pPr>
  </w:style>
  <w:style w:type="character" w:customStyle="1" w:styleId="Kop3Char">
    <w:name w:val="Kop 3 Char"/>
    <w:basedOn w:val="Standaardalinea-lettertype"/>
    <w:link w:val="Kop3"/>
    <w:rsid w:val="002E2649"/>
    <w:rPr>
      <w:rFonts w:ascii="Verdana" w:eastAsiaTheme="majorEastAsia" w:hAnsi="Verdana" w:cs="Mangal"/>
      <w:bCs/>
      <w:sz w:val="18"/>
      <w:szCs w:val="16"/>
      <w:lang w:val="nl-NL"/>
    </w:rPr>
  </w:style>
  <w:style w:type="paragraph" w:customStyle="1" w:styleId="Kop3Bijlage">
    <w:name w:val="Kop 3 Bijlage"/>
    <w:basedOn w:val="Kop3"/>
    <w:next w:val="Standaard"/>
    <w:uiPriority w:val="1"/>
    <w:qFormat/>
    <w:rsid w:val="002E2649"/>
    <w:pPr>
      <w:numPr>
        <w:numId w:val="4"/>
      </w:numPr>
    </w:pPr>
  </w:style>
  <w:style w:type="character" w:customStyle="1" w:styleId="Kop4Char">
    <w:name w:val="Kop 4 Char"/>
    <w:basedOn w:val="Standaardalinea-lettertype"/>
    <w:link w:val="Kop4"/>
    <w:uiPriority w:val="9"/>
    <w:rsid w:val="002E2649"/>
    <w:rPr>
      <w:rFonts w:ascii="Verdana" w:eastAsiaTheme="majorEastAsia" w:hAnsi="Verdana" w:cs="Mangal"/>
      <w:bCs/>
      <w:iCs/>
      <w:sz w:val="18"/>
      <w:szCs w:val="16"/>
      <w:lang w:val="nl-NL"/>
    </w:rPr>
  </w:style>
  <w:style w:type="paragraph" w:customStyle="1" w:styleId="Kop4Bijlage">
    <w:name w:val="Kop 4 Bijlage"/>
    <w:basedOn w:val="Kop4"/>
    <w:next w:val="Standaard"/>
    <w:uiPriority w:val="1"/>
    <w:rsid w:val="002E2649"/>
    <w:pPr>
      <w:numPr>
        <w:numId w:val="4"/>
      </w:numPr>
    </w:pPr>
  </w:style>
  <w:style w:type="character" w:customStyle="1" w:styleId="Kop5Char">
    <w:name w:val="Kop 5 Char"/>
    <w:basedOn w:val="Standaardalinea-lettertype"/>
    <w:link w:val="Kop5"/>
    <w:uiPriority w:val="9"/>
    <w:rsid w:val="002E2649"/>
    <w:rPr>
      <w:rFonts w:ascii="Verdana" w:eastAsiaTheme="majorEastAsia" w:hAnsi="Verdana" w:cs="Mangal"/>
      <w:sz w:val="18"/>
      <w:szCs w:val="16"/>
      <w:lang w:val="nl-NL"/>
    </w:rPr>
  </w:style>
  <w:style w:type="paragraph" w:customStyle="1" w:styleId="Kop5Bijlage">
    <w:name w:val="Kop 5 Bijlage"/>
    <w:basedOn w:val="Kop5"/>
    <w:next w:val="Standaard"/>
    <w:uiPriority w:val="1"/>
    <w:rsid w:val="002E2649"/>
    <w:pPr>
      <w:numPr>
        <w:numId w:val="4"/>
      </w:numPr>
    </w:pPr>
  </w:style>
  <w:style w:type="character" w:customStyle="1" w:styleId="Kop6Char">
    <w:name w:val="Kop 6 Char"/>
    <w:basedOn w:val="Standaardalinea-lettertype"/>
    <w:link w:val="Kop6"/>
    <w:uiPriority w:val="9"/>
    <w:rsid w:val="002E2649"/>
    <w:rPr>
      <w:rFonts w:ascii="Verdana" w:eastAsiaTheme="majorEastAsia" w:hAnsi="Verdana" w:cs="Mangal"/>
      <w:iCs/>
      <w:sz w:val="18"/>
      <w:szCs w:val="18"/>
      <w:lang w:val="nl-NL"/>
    </w:rPr>
  </w:style>
  <w:style w:type="paragraph" w:customStyle="1" w:styleId="Kop6Bijlage">
    <w:name w:val="Kop 6 Bijlage"/>
    <w:basedOn w:val="Kop6"/>
    <w:next w:val="Standaard"/>
    <w:uiPriority w:val="1"/>
    <w:rsid w:val="002E2649"/>
    <w:pPr>
      <w:numPr>
        <w:numId w:val="4"/>
      </w:numPr>
    </w:pPr>
  </w:style>
  <w:style w:type="character" w:customStyle="1" w:styleId="Kop7Char">
    <w:name w:val="Kop 7 Char"/>
    <w:basedOn w:val="Standaardalinea-lettertype"/>
    <w:link w:val="Kop7"/>
    <w:uiPriority w:val="9"/>
    <w:rsid w:val="002E2649"/>
    <w:rPr>
      <w:rFonts w:ascii="Verdana" w:eastAsiaTheme="majorEastAsia" w:hAnsi="Verdana" w:cs="Mangal"/>
      <w:iCs/>
      <w:sz w:val="18"/>
      <w:szCs w:val="18"/>
      <w:lang w:val="nl-NL"/>
    </w:rPr>
  </w:style>
  <w:style w:type="paragraph" w:customStyle="1" w:styleId="Kop7Bijlage">
    <w:name w:val="Kop 7 Bijlage"/>
    <w:basedOn w:val="Kop7"/>
    <w:next w:val="Standaard"/>
    <w:uiPriority w:val="1"/>
    <w:rsid w:val="002E2649"/>
    <w:pPr>
      <w:numPr>
        <w:numId w:val="4"/>
      </w:numPr>
    </w:pPr>
  </w:style>
  <w:style w:type="character" w:customStyle="1" w:styleId="Kop8Char">
    <w:name w:val="Kop 8 Char"/>
    <w:basedOn w:val="Standaardalinea-lettertype"/>
    <w:link w:val="Kop8"/>
    <w:uiPriority w:val="9"/>
    <w:rsid w:val="002E2649"/>
    <w:rPr>
      <w:rFonts w:ascii="Verdana" w:eastAsiaTheme="majorEastAsia" w:hAnsi="Verdana" w:cs="Mangal"/>
      <w:sz w:val="18"/>
      <w:szCs w:val="18"/>
      <w:lang w:val="nl-NL"/>
    </w:rPr>
  </w:style>
  <w:style w:type="paragraph" w:customStyle="1" w:styleId="Kop8Bijlage">
    <w:name w:val="Kop 8 Bijlage"/>
    <w:basedOn w:val="Kop8"/>
    <w:next w:val="Standaard"/>
    <w:uiPriority w:val="1"/>
    <w:rsid w:val="002E2649"/>
    <w:pPr>
      <w:numPr>
        <w:numId w:val="4"/>
      </w:numPr>
    </w:pPr>
  </w:style>
  <w:style w:type="character" w:customStyle="1" w:styleId="Kop9Char">
    <w:name w:val="Kop 9 Char"/>
    <w:basedOn w:val="Standaardalinea-lettertype"/>
    <w:link w:val="Kop9"/>
    <w:uiPriority w:val="9"/>
    <w:rsid w:val="002E2649"/>
    <w:rPr>
      <w:rFonts w:ascii="Verdana" w:eastAsiaTheme="majorEastAsia" w:hAnsi="Verdana" w:cs="Mangal"/>
      <w:iCs/>
      <w:sz w:val="18"/>
      <w:szCs w:val="18"/>
      <w:lang w:val="nl-NL"/>
    </w:rPr>
  </w:style>
  <w:style w:type="numbering" w:customStyle="1" w:styleId="Bullets">
    <w:name w:val="Bullets"/>
    <w:uiPriority w:val="99"/>
    <w:rsid w:val="001B3349"/>
    <w:pPr>
      <w:numPr>
        <w:numId w:val="1"/>
      </w:numPr>
    </w:pPr>
  </w:style>
  <w:style w:type="numbering" w:customStyle="1" w:styleId="Genummerdebullets">
    <w:name w:val="Genummerde bullets"/>
    <w:uiPriority w:val="99"/>
    <w:rsid w:val="001B3349"/>
    <w:pPr>
      <w:numPr>
        <w:numId w:val="2"/>
      </w:numPr>
    </w:pPr>
  </w:style>
  <w:style w:type="numbering" w:customStyle="1" w:styleId="Bijlagenummering">
    <w:name w:val="Bijlage nummering"/>
    <w:uiPriority w:val="99"/>
    <w:rsid w:val="002E2649"/>
    <w:pPr>
      <w:numPr>
        <w:numId w:val="3"/>
      </w:numPr>
    </w:pPr>
  </w:style>
  <w:style w:type="paragraph" w:customStyle="1" w:styleId="Kop9Bijlage">
    <w:name w:val="Kop 9 Bijlage"/>
    <w:basedOn w:val="Kop9"/>
    <w:next w:val="Standaard"/>
    <w:uiPriority w:val="1"/>
    <w:rsid w:val="002E2649"/>
    <w:pPr>
      <w:numPr>
        <w:numId w:val="4"/>
      </w:numPr>
    </w:pPr>
  </w:style>
  <w:style w:type="numbering" w:customStyle="1" w:styleId="Kopnummering">
    <w:name w:val="Kopnummering"/>
    <w:uiPriority w:val="99"/>
    <w:rsid w:val="002E2649"/>
    <w:pPr>
      <w:numPr>
        <w:numId w:val="5"/>
      </w:numPr>
    </w:pPr>
  </w:style>
  <w:style w:type="character" w:styleId="Tekstvantijdelijkeaanduiding">
    <w:name w:val="Placeholder Text"/>
    <w:basedOn w:val="Standaardalinea-lettertype"/>
    <w:uiPriority w:val="99"/>
    <w:semiHidden/>
    <w:rsid w:val="005D1E20"/>
    <w:rPr>
      <w:color w:val="808080"/>
    </w:rPr>
  </w:style>
  <w:style w:type="paragraph" w:styleId="Lijstnummering">
    <w:name w:val="List Number"/>
    <w:basedOn w:val="Standaard"/>
    <w:uiPriority w:val="99"/>
    <w:unhideWhenUsed/>
    <w:rsid w:val="005D1E20"/>
    <w:pPr>
      <w:numPr>
        <w:numId w:val="6"/>
      </w:numPr>
      <w:contextualSpacing/>
    </w:pPr>
    <w:rPr>
      <w:rFonts w:cs="Mangal"/>
      <w:szCs w:val="16"/>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DA72E4"/>
    <w:pPr>
      <w:ind w:left="720"/>
      <w:contextualSpacing/>
    </w:pPr>
    <w:rPr>
      <w:rFonts w:cs="Mangal"/>
      <w:szCs w:val="16"/>
    </w:rPr>
  </w:style>
  <w:style w:type="paragraph" w:customStyle="1" w:styleId="Huisstijl-Functie">
    <w:name w:val="Huisstijl - Functie"/>
    <w:basedOn w:val="Standaard"/>
    <w:next w:val="Standaard"/>
    <w:qFormat/>
    <w:rsid w:val="00B07EF5"/>
    <w:pPr>
      <w:spacing w:before="240" w:after="0"/>
    </w:pPr>
    <w:rPr>
      <w:i/>
    </w:rPr>
  </w:style>
  <w:style w:type="paragraph" w:customStyle="1" w:styleId="Templatename">
    <w:name w:val="Template_name"/>
    <w:basedOn w:val="Standaard"/>
    <w:qFormat/>
    <w:rsid w:val="004472CC"/>
    <w:rPr>
      <w:rFonts w:ascii="RijksoverheidSansHeadingTT" w:hAnsi="RijksoverheidSansHeadingTT"/>
      <w:sz w:val="64"/>
    </w:rPr>
  </w:style>
  <w:style w:type="paragraph" w:customStyle="1" w:styleId="StandaardVet">
    <w:name w:val="Standaard Vet"/>
    <w:basedOn w:val="Standaard"/>
    <w:next w:val="Standaard"/>
    <w:rsid w:val="00D24F30"/>
    <w:pPr>
      <w:suppressAutoHyphens w:val="0"/>
      <w:spacing w:after="0" w:line="240" w:lineRule="exact"/>
    </w:pPr>
    <w:rPr>
      <w:b/>
      <w:color w:val="000000"/>
      <w:kern w:val="0"/>
      <w:lang w:eastAsia="nl-NL" w:bidi="ar-SA"/>
    </w:rPr>
  </w:style>
  <w:style w:type="paragraph" w:customStyle="1" w:styleId="InhoudHeaderTabel">
    <w:name w:val="InhoudHeaderTabel"/>
    <w:basedOn w:val="Standaard"/>
    <w:link w:val="InhoudHeaderTabelChar"/>
    <w:qFormat/>
    <w:rsid w:val="00255208"/>
    <w:rPr>
      <w:sz w:val="12"/>
    </w:rPr>
  </w:style>
  <w:style w:type="character" w:customStyle="1" w:styleId="InhoudHeaderTabelChar">
    <w:name w:val="InhoudHeaderTabel Char"/>
    <w:basedOn w:val="Standaardalinea-lettertype"/>
    <w:link w:val="InhoudHeaderTabel"/>
    <w:rsid w:val="00255208"/>
    <w:rPr>
      <w:rFonts w:ascii="Verdana" w:hAnsi="Verdana"/>
      <w:sz w:val="12"/>
      <w:szCs w:val="18"/>
    </w:rPr>
  </w:style>
  <w:style w:type="character" w:customStyle="1" w:styleId="Huisstijl-Rubricering">
    <w:name w:val="Huisstijl-Rubricering"/>
    <w:basedOn w:val="Standaardalinea-lettertype"/>
    <w:rsid w:val="003D6BE4"/>
    <w:rPr>
      <w:rFonts w:ascii="Verdana" w:hAnsi="Verdana"/>
      <w:b/>
      <w:caps/>
      <w:dstrike w:val="0"/>
      <w:sz w:val="13"/>
      <w:vertAlign w:val="baseline"/>
    </w:rPr>
  </w:style>
  <w:style w:type="paragraph" w:customStyle="1" w:styleId="Huisstijl-NAW">
    <w:name w:val="Huisstijl-NAW"/>
    <w:basedOn w:val="Standaard"/>
    <w:rsid w:val="009C283A"/>
    <w:pPr>
      <w:suppressAutoHyphens w:val="0"/>
      <w:autoSpaceDN/>
      <w:adjustRightInd w:val="0"/>
      <w:spacing w:after="0"/>
      <w:textAlignment w:val="auto"/>
    </w:pPr>
    <w:rPr>
      <w:rFonts w:eastAsia="Times New Roman" w:cs="Verdana"/>
      <w:noProof/>
      <w:kern w:val="0"/>
      <w:lang w:eastAsia="nl-NL" w:bidi="ar-SA"/>
    </w:rPr>
  </w:style>
  <w:style w:type="paragraph" w:customStyle="1" w:styleId="TOC">
    <w:name w:val="TOC"/>
    <w:basedOn w:val="Standaard"/>
    <w:rsid w:val="00FD3A00"/>
    <w:pPr>
      <w:suppressAutoHyphens w:val="0"/>
      <w:autoSpaceDN/>
      <w:spacing w:after="0" w:line="280" w:lineRule="atLeast"/>
      <w:textAlignment w:val="auto"/>
    </w:pPr>
    <w:rPr>
      <w:rFonts w:ascii="Arial" w:eastAsia="Times New Roman" w:hAnsi="Arial" w:cs="Times New Roman"/>
      <w:b/>
      <w:kern w:val="0"/>
      <w:sz w:val="28"/>
      <w:szCs w:val="20"/>
      <w:lang w:eastAsia="nl-NL" w:bidi="ar-SA"/>
    </w:rPr>
  </w:style>
  <w:style w:type="paragraph" w:customStyle="1" w:styleId="Default">
    <w:name w:val="Default"/>
    <w:rsid w:val="00FD3A00"/>
    <w:pPr>
      <w:widowControl/>
      <w:suppressAutoHyphens w:val="0"/>
      <w:autoSpaceDE w:val="0"/>
      <w:adjustRightInd w:val="0"/>
      <w:textAlignment w:val="auto"/>
    </w:pPr>
    <w:rPr>
      <w:rFonts w:ascii="Verdana" w:hAnsi="Verdana" w:cs="Verdana"/>
      <w:color w:val="000000"/>
      <w:kern w:val="0"/>
      <w:lang w:bidi="ar-SA"/>
    </w:rPr>
  </w:style>
  <w:style w:type="paragraph" w:styleId="Voetnoottekst">
    <w:name w:val="footnote text"/>
    <w:aliases w:val="Footnote Text Char Char Char,Footnote Text Char Char,ft,Footnote Text Char1,ft Char,Footnote Text Char2,Footnote Text Char1 Char,ft Char Char,ft Char1,Footnote Text Char Char1 Char,Tailored Footnote,fn,Voetnoottekst1,ft1,DNV-FT"/>
    <w:basedOn w:val="Standaard"/>
    <w:link w:val="VoetnoottekstChar"/>
    <w:uiPriority w:val="99"/>
    <w:unhideWhenUsed/>
    <w:qFormat/>
    <w:rsid w:val="004074A4"/>
    <w:pPr>
      <w:spacing w:after="0" w:line="240" w:lineRule="auto"/>
    </w:pPr>
    <w:rPr>
      <w:rFonts w:cs="Mangal"/>
      <w:sz w:val="20"/>
    </w:rPr>
  </w:style>
  <w:style w:type="character" w:customStyle="1" w:styleId="VoetnoottekstChar">
    <w:name w:val="Voetnoottekst Char"/>
    <w:aliases w:val="Footnote Text Char Char Char Char,Footnote Text Char Char Char1,ft Char2,Footnote Text Char1 Char1,ft Char Char1,Footnote Text Char2 Char,Footnote Text Char1 Char Char,ft Char Char Char,ft Char1 Char,Footnote Text Char Char1 Char Char"/>
    <w:basedOn w:val="Standaardalinea-lettertype"/>
    <w:link w:val="Voetnoottekst"/>
    <w:uiPriority w:val="99"/>
    <w:rsid w:val="004074A4"/>
    <w:rPr>
      <w:rFonts w:ascii="Verdana" w:hAnsi="Verdana" w:cs="Mangal"/>
      <w:sz w:val="20"/>
      <w:szCs w:val="18"/>
    </w:rPr>
  </w:style>
  <w:style w:type="character" w:styleId="Voetnootmarkering">
    <w:name w:val="footnote reference"/>
    <w:aliases w:val="CRP-Footnote Reference,MIP Footnote Reference,ftref,100C Footnote Reference"/>
    <w:basedOn w:val="Standaardalinea-lettertype"/>
    <w:uiPriority w:val="99"/>
    <w:unhideWhenUsed/>
    <w:rsid w:val="004074A4"/>
    <w:rPr>
      <w:vertAlign w:val="superscript"/>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link w:val="Lijstalinea"/>
    <w:uiPriority w:val="34"/>
    <w:qFormat/>
    <w:locked/>
    <w:rsid w:val="004074A4"/>
    <w:rPr>
      <w:rFonts w:ascii="Verdana" w:hAnsi="Verdana" w:cs="Mangal"/>
      <w:sz w:val="18"/>
      <w:szCs w:val="16"/>
    </w:rPr>
  </w:style>
  <w:style w:type="paragraph" w:customStyle="1" w:styleId="appendix">
    <w:name w:val="appendix"/>
    <w:basedOn w:val="Kop6"/>
    <w:next w:val="Standaard"/>
    <w:rsid w:val="006978E5"/>
    <w:pPr>
      <w:keepNext w:val="0"/>
      <w:keepLines w:val="0"/>
      <w:pageBreakBefore/>
      <w:numPr>
        <w:ilvl w:val="0"/>
        <w:numId w:val="21"/>
      </w:numPr>
      <w:suppressAutoHyphens w:val="0"/>
      <w:autoSpaceDN/>
      <w:spacing w:before="0" w:after="720" w:line="300" w:lineRule="atLeast"/>
      <w:textAlignment w:val="auto"/>
    </w:pPr>
    <w:rPr>
      <w:rFonts w:eastAsia="Times New Roman" w:cs="Times New Roman"/>
      <w:bCs/>
      <w:iCs w:val="0"/>
      <w:kern w:val="0"/>
      <w:sz w:val="24"/>
      <w:szCs w:val="22"/>
      <w:lang w:eastAsia="bg-BG" w:bidi="ar-SA"/>
    </w:rPr>
  </w:style>
  <w:style w:type="character" w:styleId="Verwijzingopmerking">
    <w:name w:val="annotation reference"/>
    <w:basedOn w:val="Standaardalinea-lettertype"/>
    <w:uiPriority w:val="99"/>
    <w:semiHidden/>
    <w:unhideWhenUsed/>
    <w:rsid w:val="002123EC"/>
    <w:rPr>
      <w:sz w:val="16"/>
      <w:szCs w:val="16"/>
    </w:rPr>
  </w:style>
  <w:style w:type="paragraph" w:styleId="Tekstopmerking">
    <w:name w:val="annotation text"/>
    <w:basedOn w:val="Standaard"/>
    <w:link w:val="TekstopmerkingChar"/>
    <w:uiPriority w:val="99"/>
    <w:semiHidden/>
    <w:unhideWhenUsed/>
    <w:rsid w:val="002123EC"/>
    <w:pPr>
      <w:spacing w:line="240" w:lineRule="auto"/>
    </w:pPr>
    <w:rPr>
      <w:rFonts w:cs="Mangal"/>
      <w:sz w:val="20"/>
    </w:rPr>
  </w:style>
  <w:style w:type="character" w:customStyle="1" w:styleId="TekstopmerkingChar">
    <w:name w:val="Tekst opmerking Char"/>
    <w:basedOn w:val="Standaardalinea-lettertype"/>
    <w:link w:val="Tekstopmerking"/>
    <w:uiPriority w:val="99"/>
    <w:semiHidden/>
    <w:rsid w:val="002123EC"/>
    <w:rPr>
      <w:rFonts w:ascii="Verdana" w:hAnsi="Verdana" w:cs="Mangal"/>
      <w:sz w:val="20"/>
      <w:szCs w:val="18"/>
    </w:rPr>
  </w:style>
  <w:style w:type="paragraph" w:styleId="Onderwerpvanopmerking">
    <w:name w:val="annotation subject"/>
    <w:basedOn w:val="Tekstopmerking"/>
    <w:next w:val="Tekstopmerking"/>
    <w:link w:val="OnderwerpvanopmerkingChar"/>
    <w:uiPriority w:val="99"/>
    <w:semiHidden/>
    <w:unhideWhenUsed/>
    <w:rsid w:val="002123EC"/>
    <w:rPr>
      <w:b/>
      <w:bCs/>
    </w:rPr>
  </w:style>
  <w:style w:type="character" w:customStyle="1" w:styleId="OnderwerpvanopmerkingChar">
    <w:name w:val="Onderwerp van opmerking Char"/>
    <w:basedOn w:val="TekstopmerkingChar"/>
    <w:link w:val="Onderwerpvanopmerking"/>
    <w:uiPriority w:val="99"/>
    <w:semiHidden/>
    <w:rsid w:val="002123EC"/>
    <w:rPr>
      <w:rFonts w:ascii="Verdana" w:hAnsi="Verdana" w:cs="Mangal"/>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280820">
      <w:bodyDiv w:val="1"/>
      <w:marLeft w:val="0"/>
      <w:marRight w:val="0"/>
      <w:marTop w:val="0"/>
      <w:marBottom w:val="0"/>
      <w:divBdr>
        <w:top w:val="none" w:sz="0" w:space="0" w:color="auto"/>
        <w:left w:val="none" w:sz="0" w:space="0" w:color="auto"/>
        <w:bottom w:val="none" w:sz="0" w:space="0" w:color="auto"/>
        <w:right w:val="none" w:sz="0" w:space="0" w:color="auto"/>
      </w:divBdr>
    </w:div>
    <w:div w:id="366566361">
      <w:bodyDiv w:val="1"/>
      <w:marLeft w:val="0"/>
      <w:marRight w:val="0"/>
      <w:marTop w:val="0"/>
      <w:marBottom w:val="0"/>
      <w:divBdr>
        <w:top w:val="none" w:sz="0" w:space="0" w:color="auto"/>
        <w:left w:val="none" w:sz="0" w:space="0" w:color="auto"/>
        <w:bottom w:val="none" w:sz="0" w:space="0" w:color="auto"/>
        <w:right w:val="none" w:sz="0" w:space="0" w:color="auto"/>
      </w:divBdr>
    </w:div>
    <w:div w:id="468405467">
      <w:bodyDiv w:val="1"/>
      <w:marLeft w:val="0"/>
      <w:marRight w:val="0"/>
      <w:marTop w:val="0"/>
      <w:marBottom w:val="0"/>
      <w:divBdr>
        <w:top w:val="none" w:sz="0" w:space="0" w:color="auto"/>
        <w:left w:val="none" w:sz="0" w:space="0" w:color="auto"/>
        <w:bottom w:val="none" w:sz="0" w:space="0" w:color="auto"/>
        <w:right w:val="none" w:sz="0" w:space="0" w:color="auto"/>
      </w:divBdr>
    </w:div>
    <w:div w:id="605960728">
      <w:bodyDiv w:val="1"/>
      <w:marLeft w:val="0"/>
      <w:marRight w:val="0"/>
      <w:marTop w:val="0"/>
      <w:marBottom w:val="0"/>
      <w:divBdr>
        <w:top w:val="none" w:sz="0" w:space="0" w:color="auto"/>
        <w:left w:val="none" w:sz="0" w:space="0" w:color="auto"/>
        <w:bottom w:val="none" w:sz="0" w:space="0" w:color="auto"/>
        <w:right w:val="none" w:sz="0" w:space="0" w:color="auto"/>
      </w:divBdr>
    </w:div>
    <w:div w:id="1282570677">
      <w:bodyDiv w:val="1"/>
      <w:marLeft w:val="0"/>
      <w:marRight w:val="0"/>
      <w:marTop w:val="0"/>
      <w:marBottom w:val="0"/>
      <w:divBdr>
        <w:top w:val="none" w:sz="0" w:space="0" w:color="auto"/>
        <w:left w:val="none" w:sz="0" w:space="0" w:color="auto"/>
        <w:bottom w:val="none" w:sz="0" w:space="0" w:color="auto"/>
        <w:right w:val="none" w:sz="0" w:space="0" w:color="auto"/>
      </w:divBdr>
    </w:div>
    <w:div w:id="1289580120">
      <w:bodyDiv w:val="1"/>
      <w:marLeft w:val="0"/>
      <w:marRight w:val="0"/>
      <w:marTop w:val="0"/>
      <w:marBottom w:val="0"/>
      <w:divBdr>
        <w:top w:val="none" w:sz="0" w:space="0" w:color="auto"/>
        <w:left w:val="none" w:sz="0" w:space="0" w:color="auto"/>
        <w:bottom w:val="none" w:sz="0" w:space="0" w:color="auto"/>
        <w:right w:val="none" w:sz="0" w:space="0" w:color="auto"/>
      </w:divBdr>
    </w:div>
    <w:div w:id="1530139116">
      <w:bodyDiv w:val="1"/>
      <w:marLeft w:val="0"/>
      <w:marRight w:val="0"/>
      <w:marTop w:val="0"/>
      <w:marBottom w:val="0"/>
      <w:divBdr>
        <w:top w:val="none" w:sz="0" w:space="0" w:color="auto"/>
        <w:left w:val="none" w:sz="0" w:space="0" w:color="auto"/>
        <w:bottom w:val="none" w:sz="0" w:space="0" w:color="auto"/>
        <w:right w:val="none" w:sz="0" w:space="0" w:color="auto"/>
      </w:divBdr>
    </w:div>
    <w:div w:id="1596595279">
      <w:bodyDiv w:val="1"/>
      <w:marLeft w:val="0"/>
      <w:marRight w:val="0"/>
      <w:marTop w:val="0"/>
      <w:marBottom w:val="0"/>
      <w:divBdr>
        <w:top w:val="none" w:sz="0" w:space="0" w:color="auto"/>
        <w:left w:val="none" w:sz="0" w:space="0" w:color="auto"/>
        <w:bottom w:val="none" w:sz="0" w:space="0" w:color="auto"/>
        <w:right w:val="none" w:sz="0" w:space="0" w:color="auto"/>
      </w:divBdr>
    </w:div>
    <w:div w:id="1809854646">
      <w:bodyDiv w:val="1"/>
      <w:marLeft w:val="0"/>
      <w:marRight w:val="0"/>
      <w:marTop w:val="0"/>
      <w:marBottom w:val="0"/>
      <w:divBdr>
        <w:top w:val="none" w:sz="0" w:space="0" w:color="auto"/>
        <w:left w:val="none" w:sz="0" w:space="0" w:color="auto"/>
        <w:bottom w:val="none" w:sz="0" w:space="0" w:color="auto"/>
        <w:right w:val="none" w:sz="0" w:space="0" w:color="auto"/>
      </w:divBdr>
    </w:div>
    <w:div w:id="2080202588">
      <w:bodyDiv w:val="1"/>
      <w:marLeft w:val="0"/>
      <w:marRight w:val="0"/>
      <w:marTop w:val="0"/>
      <w:marBottom w:val="0"/>
      <w:divBdr>
        <w:top w:val="none" w:sz="0" w:space="0" w:color="auto"/>
        <w:left w:val="none" w:sz="0" w:space="0" w:color="auto"/>
        <w:bottom w:val="none" w:sz="0" w:space="0" w:color="auto"/>
        <w:right w:val="none" w:sz="0" w:space="0" w:color="auto"/>
      </w:divBdr>
    </w:div>
    <w:div w:id="2082554588">
      <w:bodyDiv w:val="1"/>
      <w:marLeft w:val="0"/>
      <w:marRight w:val="0"/>
      <w:marTop w:val="0"/>
      <w:marBottom w:val="0"/>
      <w:divBdr>
        <w:top w:val="none" w:sz="0" w:space="0" w:color="auto"/>
        <w:left w:val="none" w:sz="0" w:space="0" w:color="auto"/>
        <w:bottom w:val="none" w:sz="0" w:space="0" w:color="auto"/>
        <w:right w:val="none" w:sz="0" w:space="0" w:color="auto"/>
      </w:divBdr>
    </w:div>
    <w:div w:id="21026743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glossaryDocument" Target="glossary/document.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CA9F7CB6F8B45CF945B16E58E3D657B"/>
        <w:category>
          <w:name w:val="General"/>
          <w:gallery w:val="placeholder"/>
        </w:category>
        <w:types>
          <w:type w:val="bbPlcHdr"/>
        </w:types>
        <w:behaviors>
          <w:behavior w:val="content"/>
        </w:behaviors>
        <w:guid w:val="{5959BABE-116B-49BE-A077-7939147D3E8E}"/>
      </w:docPartPr>
      <w:docPartBody>
        <w:p w:rsidR="00421E78" w:rsidRDefault="00421E78">
          <w:pPr>
            <w:pStyle w:val="5CA9F7CB6F8B45CF945B16E58E3D657B"/>
          </w:pPr>
          <w:r w:rsidRPr="0059366F">
            <w:rPr>
              <w:rStyle w:val="Tekstvantijdelijkeaanduiding"/>
            </w:rPr>
            <w:t>Klik of tik om een datum in te voeren.</w:t>
          </w:r>
        </w:p>
      </w:docPartBody>
    </w:docPart>
    <w:docPart>
      <w:docPartPr>
        <w:name w:val="12F41BEA2F4C434196ABCD0820E0B11C"/>
        <w:category>
          <w:name w:val="General"/>
          <w:gallery w:val="placeholder"/>
        </w:category>
        <w:types>
          <w:type w:val="bbPlcHdr"/>
        </w:types>
        <w:behaviors>
          <w:behavior w:val="content"/>
        </w:behaviors>
        <w:guid w:val="{4992D4C0-F71F-4F39-A56F-64688BF20ED9}"/>
      </w:docPartPr>
      <w:docPartBody>
        <w:p w:rsidR="00421E78" w:rsidRDefault="00421E78">
          <w:pPr>
            <w:pStyle w:val="12F41BEA2F4C434196ABCD0820E0B11C"/>
          </w:pPr>
          <w:r w:rsidRPr="00C5148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Mangal">
    <w:altName w:val="Liberation Mono"/>
    <w:panose1 w:val="00000400000000000000"/>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RijksoverheidSerif">
    <w:panose1 w:val="02000506060000020004"/>
    <w:charset w:val="00"/>
    <w:family w:val="auto"/>
    <w:pitch w:val="variable"/>
    <w:sig w:usb0="A00000AF" w:usb1="4000204B" w:usb2="00000000" w:usb3="00000000" w:csb0="0000009B"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E78"/>
    <w:rsid w:val="000338A5"/>
    <w:rsid w:val="000920ED"/>
    <w:rsid w:val="001502D3"/>
    <w:rsid w:val="001A42F1"/>
    <w:rsid w:val="003310B4"/>
    <w:rsid w:val="00385A7D"/>
    <w:rsid w:val="00421E78"/>
    <w:rsid w:val="005C1C85"/>
    <w:rsid w:val="005C2203"/>
    <w:rsid w:val="006C1B8C"/>
    <w:rsid w:val="00702937"/>
    <w:rsid w:val="0073589C"/>
    <w:rsid w:val="00740442"/>
    <w:rsid w:val="008444AD"/>
    <w:rsid w:val="00896FD4"/>
    <w:rsid w:val="00944896"/>
    <w:rsid w:val="009E7258"/>
    <w:rsid w:val="00B46A03"/>
    <w:rsid w:val="00B67EDE"/>
    <w:rsid w:val="00C91127"/>
    <w:rsid w:val="00DA2D81"/>
    <w:rsid w:val="00DC5886"/>
    <w:rsid w:val="00E60B0C"/>
    <w:rsid w:val="00EC23EB"/>
    <w:rsid w:val="00F23548"/>
    <w:rsid w:val="00F43AB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588F4B435F74925A50447FD4FBAC558">
    <w:name w:val="B588F4B435F74925A50447FD4FBAC558"/>
  </w:style>
  <w:style w:type="character" w:styleId="Tekstvantijdelijkeaanduiding">
    <w:name w:val="Placeholder Text"/>
    <w:basedOn w:val="Standaardalinea-lettertype"/>
    <w:uiPriority w:val="99"/>
    <w:semiHidden/>
    <w:rPr>
      <w:color w:val="808080"/>
    </w:rPr>
  </w:style>
  <w:style w:type="paragraph" w:customStyle="1" w:styleId="5CA9F7CB6F8B45CF945B16E58E3D657B">
    <w:name w:val="5CA9F7CB6F8B45CF945B16E58E3D657B"/>
  </w:style>
  <w:style w:type="paragraph" w:customStyle="1" w:styleId="A12268BB3728495FB0F4ADDD1FCD35AF">
    <w:name w:val="A12268BB3728495FB0F4ADDD1FCD35AF"/>
  </w:style>
  <w:style w:type="paragraph" w:customStyle="1" w:styleId="E75E6607CD52460583DDB9A558FDE37F">
    <w:name w:val="E75E6607CD52460583DDB9A558FDE37F"/>
  </w:style>
  <w:style w:type="paragraph" w:customStyle="1" w:styleId="7F56C64BA7FD430FA4BC9765D85E4969">
    <w:name w:val="7F56C64BA7FD430FA4BC9765D85E4969"/>
  </w:style>
  <w:style w:type="paragraph" w:customStyle="1" w:styleId="12F41BEA2F4C434196ABCD0820E0B11C">
    <w:name w:val="12F41BEA2F4C434196ABCD0820E0B1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2674</ap:Words>
  <ap:Characters>14710</ap:Characters>
  <ap:DocSecurity>0</ap:DocSecurity>
  <ap:Lines>122</ap:Lines>
  <ap:Paragraphs>34</ap:Paragraphs>
  <ap:ScaleCrop>false</ap:ScaleCrop>
  <ap:LinksUpToDate>false</ap:LinksUpToDate>
  <ap:CharactersWithSpaces>17350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2025-12-19T11:36:00.0000000Z</dcterms:created>
  <dcterms:modified xsi:type="dcterms:W3CDTF">2025-12-19T11:36:00.0000000Z</dcterms:modified>
  <dc:description>------------------------</dc:description>
  <version/>
  <category/>
</coreProperties>
</file>