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FD0" w:rsidP="00C73FFA" w:rsidRDefault="00FC1FD0" w14:paraId="0F4B6A61" w14:textId="77777777">
      <w:pPr>
        <w:spacing w:line="276" w:lineRule="auto"/>
      </w:pPr>
    </w:p>
    <w:p w:rsidR="00832A89" w:rsidP="00C73FFA" w:rsidRDefault="00832A89" w14:paraId="3A58CC13" w14:textId="77777777">
      <w:pPr>
        <w:spacing w:line="276" w:lineRule="auto"/>
      </w:pPr>
      <w:r>
        <w:t>Geachte voorzitter,</w:t>
      </w:r>
    </w:p>
    <w:p w:rsidR="00832A89" w:rsidP="00C73FFA" w:rsidRDefault="00832A89" w14:paraId="554CCFD3" w14:textId="77777777">
      <w:pPr>
        <w:spacing w:line="276" w:lineRule="auto"/>
      </w:pPr>
    </w:p>
    <w:p w:rsidR="00CA734F" w:rsidP="00C73FFA" w:rsidRDefault="00A15C06" w14:paraId="6A0776E6" w14:textId="7B99C5F9">
      <w:pPr>
        <w:spacing w:line="276" w:lineRule="auto"/>
      </w:pPr>
      <w:r>
        <w:t>Hierbij bied</w:t>
      </w:r>
      <w:r w:rsidR="00EC4EDA">
        <w:t>en wij</w:t>
      </w:r>
      <w:r>
        <w:t xml:space="preserve"> u de antwoorden aan op de schriftelijke vragen gesteld door het lid Dobbe (SP) over Palestina.</w:t>
      </w:r>
      <w:r w:rsidR="00832A89">
        <w:t xml:space="preserve"> </w:t>
      </w:r>
      <w:r>
        <w:t>Deze vragen werden ingezonden op 1</w:t>
      </w:r>
      <w:r w:rsidR="004D56E0">
        <w:t>7</w:t>
      </w:r>
      <w:r>
        <w:t xml:space="preserve"> november 2025 met kenmerk 2025Z19925.</w:t>
      </w:r>
    </w:p>
    <w:p w:rsidR="00CA734F" w:rsidP="00C73FFA" w:rsidRDefault="00CA734F" w14:paraId="6A0776E7" w14:textId="77777777">
      <w:pPr>
        <w:spacing w:line="276" w:lineRule="auto"/>
      </w:pPr>
    </w:p>
    <w:p w:rsidR="00CA734F" w:rsidP="00C73FFA" w:rsidRDefault="00CA734F" w14:paraId="6A0776E8" w14:textId="77777777">
      <w:pPr>
        <w:spacing w:line="276" w:lineRule="auto"/>
      </w:pPr>
    </w:p>
    <w:p w:rsidR="009E532B" w:rsidP="00C73FFA" w:rsidRDefault="00A15C06" w14:paraId="365B6481" w14:textId="078A2BB9">
      <w:pPr>
        <w:spacing w:line="276" w:lineRule="auto"/>
        <w:ind w:left="3540" w:hanging="3540"/>
      </w:pPr>
      <w:r>
        <w:t>De minister van Buitenlandse Zaken,</w:t>
      </w:r>
      <w:r w:rsidR="009E532B">
        <w:tab/>
      </w:r>
      <w:r w:rsidR="00832A89">
        <w:t>S</w:t>
      </w:r>
      <w:r w:rsidR="009E532B">
        <w:t xml:space="preserve">taatssecretaris Buitenlandse Handel </w:t>
      </w:r>
      <w:r w:rsidR="00832A89">
        <w:br/>
      </w:r>
      <w:r w:rsidR="009E532B">
        <w:t xml:space="preserve">en Ontwikkelingshulp, </w:t>
      </w:r>
    </w:p>
    <w:p w:rsidR="009E532B" w:rsidP="00C73FFA" w:rsidRDefault="009E532B" w14:paraId="7E92ACF3" w14:textId="77777777">
      <w:pPr>
        <w:spacing w:line="276" w:lineRule="auto"/>
        <w:ind w:left="3540" w:hanging="3540"/>
      </w:pPr>
    </w:p>
    <w:p w:rsidR="009E532B" w:rsidP="00C73FFA" w:rsidRDefault="009E532B" w14:paraId="20091C06" w14:textId="77777777">
      <w:pPr>
        <w:spacing w:line="276" w:lineRule="auto"/>
        <w:ind w:left="3540" w:hanging="3540"/>
      </w:pPr>
    </w:p>
    <w:p w:rsidR="009E532B" w:rsidP="00C73FFA" w:rsidRDefault="009E532B" w14:paraId="39E18138" w14:textId="77777777">
      <w:pPr>
        <w:spacing w:line="276" w:lineRule="auto"/>
        <w:ind w:left="3540" w:hanging="3540"/>
      </w:pPr>
    </w:p>
    <w:p w:rsidR="009E532B" w:rsidP="00C73FFA" w:rsidRDefault="009E532B" w14:paraId="460B6E97" w14:textId="77777777">
      <w:pPr>
        <w:spacing w:line="276" w:lineRule="auto"/>
        <w:ind w:left="3540" w:hanging="3540"/>
      </w:pPr>
    </w:p>
    <w:p w:rsidR="009E532B" w:rsidP="00C73FFA" w:rsidRDefault="009E532B" w14:paraId="3E5B970F" w14:textId="77777777">
      <w:pPr>
        <w:spacing w:line="276" w:lineRule="auto"/>
        <w:ind w:left="3540" w:hanging="3540"/>
      </w:pPr>
    </w:p>
    <w:p w:rsidR="00CA734F" w:rsidP="00C73FFA" w:rsidRDefault="00A15C06" w14:paraId="6A0776EC" w14:textId="4092167F">
      <w:pPr>
        <w:spacing w:line="276" w:lineRule="auto"/>
        <w:ind w:left="3540" w:hanging="3540"/>
      </w:pPr>
      <w:r>
        <w:t>D.M. van Weel</w:t>
      </w:r>
      <w:r w:rsidR="009E532B">
        <w:tab/>
        <w:t>Aukje de Vries</w:t>
      </w:r>
      <w:r w:rsidR="009E532B">
        <w:tab/>
      </w:r>
    </w:p>
    <w:p w:rsidR="00CA734F" w:rsidP="00C73FFA" w:rsidRDefault="00A15C06" w14:paraId="6A0776ED" w14:textId="77777777">
      <w:pPr>
        <w:pStyle w:val="WitregelW1bodytekst"/>
        <w:spacing w:line="276" w:lineRule="auto"/>
      </w:pPr>
      <w:r>
        <w:br w:type="page"/>
      </w:r>
    </w:p>
    <w:p w:rsidR="00CA734F" w:rsidP="00C73FFA" w:rsidRDefault="00A15C06" w14:paraId="6A0776EE" w14:textId="53108BF0">
      <w:pPr>
        <w:spacing w:line="276" w:lineRule="auto"/>
      </w:pPr>
      <w:r w:rsidRPr="1DA5F04F">
        <w:rPr>
          <w:b/>
          <w:bCs/>
        </w:rPr>
        <w:lastRenderedPageBreak/>
        <w:t xml:space="preserve">Antwoorden van de </w:t>
      </w:r>
      <w:r w:rsidR="00832A89">
        <w:rPr>
          <w:b/>
          <w:bCs/>
        </w:rPr>
        <w:t>m</w:t>
      </w:r>
      <w:r w:rsidRPr="1DA5F04F">
        <w:rPr>
          <w:b/>
          <w:bCs/>
        </w:rPr>
        <w:t>inister van Buitenlandse Zaken</w:t>
      </w:r>
      <w:r w:rsidR="00832A89">
        <w:rPr>
          <w:b/>
          <w:bCs/>
        </w:rPr>
        <w:t xml:space="preserve"> en de staatssecretaris</w:t>
      </w:r>
      <w:r w:rsidRPr="1DA5F04F">
        <w:rPr>
          <w:b/>
          <w:bCs/>
        </w:rPr>
        <w:t xml:space="preserve"> </w:t>
      </w:r>
      <w:r w:rsidR="00832A89">
        <w:rPr>
          <w:b/>
          <w:bCs/>
        </w:rPr>
        <w:t xml:space="preserve">Buitenlandse Handel en Ontwikkelingshulp </w:t>
      </w:r>
      <w:r w:rsidRPr="1DA5F04F">
        <w:rPr>
          <w:b/>
          <w:bCs/>
        </w:rPr>
        <w:t>op vragen van het lid Dobbe (SP) over Palestina</w:t>
      </w:r>
    </w:p>
    <w:p w:rsidR="00CA734F" w:rsidP="00C73FFA" w:rsidRDefault="00CA734F" w14:paraId="6A0776EF" w14:textId="77777777">
      <w:pPr>
        <w:spacing w:line="276" w:lineRule="auto"/>
      </w:pPr>
    </w:p>
    <w:p w:rsidRPr="004D56E0" w:rsidR="00CA734F" w:rsidP="00C73FFA" w:rsidRDefault="00A15C06" w14:paraId="6A0776F0" w14:textId="0387F6D8">
      <w:pPr>
        <w:spacing w:line="276" w:lineRule="auto"/>
      </w:pPr>
      <w:bookmarkStart w:name="_Hlk216859630" w:id="0"/>
      <w:bookmarkStart w:name="_Hlk214525571" w:id="1"/>
      <w:r w:rsidRPr="1DA5F04F">
        <w:rPr>
          <w:b/>
          <w:bCs/>
        </w:rPr>
        <w:t>Vraag 1</w:t>
      </w:r>
      <w:r w:rsidRPr="1DA5F04F" w:rsidR="004D56E0">
        <w:rPr>
          <w:b/>
          <w:bCs/>
        </w:rPr>
        <w:t xml:space="preserve"> </w:t>
      </w:r>
    </w:p>
    <w:p w:rsidRPr="00D50A1D" w:rsidR="00CA734F" w:rsidP="00C73FFA" w:rsidRDefault="004D56E0" w14:paraId="6A0776F1" w14:textId="7BF3E2C4">
      <w:pPr>
        <w:spacing w:line="276" w:lineRule="auto"/>
      </w:pPr>
      <w:r w:rsidRPr="00D50A1D">
        <w:t>Voorziet u meer medische evacuaties van kinderen uit Gaza na de vijf kinderen die reeds medisch zijn geëvacueerd naar Nederlandse ziekenhuizen (Kamerstuk 23432, nr. 616)? Zo niet, is dit omdat de medische capaciteit in Nederland niet beschikbaar is, of zijn er andere redenen? Zo wel, op welke manier is het kabinet daarmee bezig? Kunt u een zo concreet mogelijke uitleg geven?</w:t>
      </w:r>
    </w:p>
    <w:p w:rsidR="00CA734F" w:rsidP="00C73FFA" w:rsidRDefault="00CA734F" w14:paraId="6A0776F2" w14:textId="77777777">
      <w:pPr>
        <w:spacing w:line="276" w:lineRule="auto"/>
      </w:pPr>
    </w:p>
    <w:p w:rsidR="00CA734F" w:rsidP="00C73FFA" w:rsidRDefault="00A15C06" w14:paraId="6A0776F3" w14:textId="77777777">
      <w:pPr>
        <w:spacing w:line="276" w:lineRule="auto"/>
      </w:pPr>
      <w:r w:rsidRPr="1DA5F04F">
        <w:rPr>
          <w:b/>
          <w:bCs/>
        </w:rPr>
        <w:t>Antwoord</w:t>
      </w:r>
    </w:p>
    <w:p w:rsidRPr="00C73FFA" w:rsidR="006F523B" w:rsidP="00C73FFA" w:rsidRDefault="004A4D3B" w14:paraId="415F9DA1" w14:textId="2DB0FC22">
      <w:pPr>
        <w:spacing w:line="276" w:lineRule="auto"/>
      </w:pPr>
      <w:r w:rsidRPr="00C73FFA">
        <w:t xml:space="preserve">De medische evacuatie van de vijf kinderen maakt deel uit van het kabinetsbeleid om de bevolking uit Gaza toegang te bieden tot </w:t>
      </w:r>
      <w:r w:rsidRPr="00C73FFA" w:rsidR="002F70B2">
        <w:t>medische hulp</w:t>
      </w:r>
      <w:r w:rsidRPr="00C73FFA">
        <w:t xml:space="preserve">. </w:t>
      </w:r>
      <w:r w:rsidRPr="00C73FFA" w:rsidR="006F523B">
        <w:t>Het kabinet wil blijven bezien hoe een bijdrage kan worden geleverd aan de tekorten voor de complexe en hoog-specialistische zorg in de regio. De voorkeur van het kabinet gaat uit naar het versterken van de medische capaciteit in de regio, aangezien daar het grootste verschil gemaakt kan worden</w:t>
      </w:r>
      <w:r w:rsidRPr="00C73FFA" w:rsidR="00274338">
        <w:t>.</w:t>
      </w:r>
    </w:p>
    <w:p w:rsidRPr="006F523B" w:rsidR="006F523B" w:rsidP="00C73FFA" w:rsidRDefault="006F523B" w14:paraId="1858410A" w14:textId="77777777">
      <w:pPr>
        <w:spacing w:line="276" w:lineRule="auto"/>
        <w:rPr>
          <w:highlight w:val="yellow"/>
        </w:rPr>
      </w:pPr>
    </w:p>
    <w:p w:rsidRPr="006F523B" w:rsidR="006F523B" w:rsidP="00C73FFA" w:rsidRDefault="006F523B" w14:paraId="0C2EF28C" w14:textId="08E87998">
      <w:pPr>
        <w:spacing w:line="276" w:lineRule="auto"/>
      </w:pPr>
      <w:r w:rsidRPr="00C73FFA">
        <w:t xml:space="preserve">Tijdens het commissiedebat Raad Buitenlandse Zaken van 11 december jl. heeft de </w:t>
      </w:r>
      <w:r w:rsidR="00C73FFA">
        <w:t>m</w:t>
      </w:r>
      <w:r w:rsidRPr="00C73FFA">
        <w:t xml:space="preserve">inister van Buitenlandse Zaken toegezegd om, samen met de </w:t>
      </w:r>
      <w:r w:rsidRPr="00C73FFA" w:rsidR="00C73FFA">
        <w:t>s</w:t>
      </w:r>
      <w:r w:rsidRPr="00C73FFA">
        <w:t xml:space="preserve">taatssecretaris Buitenlandse Handel en Ontwikkelingshulp, een nieuwe inventarisatie te maken van de stand van zaken van de medische capaciteit in Gaza en de regio. </w:t>
      </w:r>
    </w:p>
    <w:bookmarkEnd w:id="0"/>
    <w:p w:rsidR="00CA734F" w:rsidP="00C73FFA" w:rsidRDefault="00CA734F" w14:paraId="6A0776F5" w14:textId="77777777">
      <w:pPr>
        <w:spacing w:line="276" w:lineRule="auto"/>
      </w:pPr>
    </w:p>
    <w:p w:rsidR="00CA734F" w:rsidP="00C73FFA" w:rsidRDefault="00A15C06" w14:paraId="6A0776F6" w14:textId="7BDEFFC6">
      <w:pPr>
        <w:spacing w:line="276" w:lineRule="auto"/>
      </w:pPr>
      <w:r w:rsidRPr="1DA5F04F">
        <w:rPr>
          <w:b/>
          <w:bCs/>
        </w:rPr>
        <w:t>Vraag 2</w:t>
      </w:r>
      <w:r w:rsidRPr="1DA5F04F" w:rsidR="004D56E0">
        <w:rPr>
          <w:b/>
          <w:bCs/>
        </w:rPr>
        <w:t xml:space="preserve"> </w:t>
      </w:r>
    </w:p>
    <w:p w:rsidRPr="00D50A1D" w:rsidR="00CA734F" w:rsidP="00C73FFA" w:rsidRDefault="004D56E0" w14:paraId="6A0776F8" w14:textId="55D9C2DE">
      <w:pPr>
        <w:spacing w:line="276" w:lineRule="auto"/>
      </w:pPr>
      <w:r w:rsidRPr="00D50A1D">
        <w:t>Deelt u de mening dat er nog steeds een tekort is aan beschikbare hoogspecialistische zorg in de regio en dat de behoefte aan medische evacuaties voor kinderen uit Gaza hoog blijft? </w:t>
      </w:r>
    </w:p>
    <w:p w:rsidR="004D56E0" w:rsidP="00C73FFA" w:rsidRDefault="004D56E0" w14:paraId="210D742E" w14:textId="77777777">
      <w:pPr>
        <w:spacing w:line="276" w:lineRule="auto"/>
      </w:pPr>
    </w:p>
    <w:p w:rsidRPr="00E13342" w:rsidR="00CA734F" w:rsidP="00C73FFA" w:rsidRDefault="00A15C06" w14:paraId="6A0776F9" w14:textId="77777777">
      <w:pPr>
        <w:spacing w:line="276" w:lineRule="auto"/>
      </w:pPr>
      <w:r w:rsidRPr="00E13342">
        <w:rPr>
          <w:b/>
          <w:bCs/>
        </w:rPr>
        <w:t>Antwoord</w:t>
      </w:r>
    </w:p>
    <w:p w:rsidR="0087496C" w:rsidP="00C73FFA" w:rsidRDefault="0087496C" w14:paraId="41266F9C" w14:textId="4413B41F">
      <w:pPr>
        <w:spacing w:line="276" w:lineRule="auto"/>
      </w:pPr>
      <w:r w:rsidRPr="00E13342">
        <w:t xml:space="preserve">Het kabinet spant zich in om, samen met internationale en regionale partners, bij te dragen aan een versterking van de medische capaciteit in Gaza en omliggende landen. Zo </w:t>
      </w:r>
      <w:r w:rsidRPr="00E13342" w:rsidR="00614780">
        <w:t>ondersteunen</w:t>
      </w:r>
      <w:r w:rsidRPr="00E13342">
        <w:t xml:space="preserve"> humanitaire partners met behulp</w:t>
      </w:r>
      <w:r>
        <w:t xml:space="preserve"> van Nederlandse financiering </w:t>
      </w:r>
      <w:r w:rsidR="000D584C">
        <w:t xml:space="preserve">zowel </w:t>
      </w:r>
      <w:r>
        <w:t xml:space="preserve">(specialistische) </w:t>
      </w:r>
      <w:r w:rsidRPr="0087496C">
        <w:t>medische behandelingen</w:t>
      </w:r>
      <w:r w:rsidR="000D584C">
        <w:t xml:space="preserve"> e</w:t>
      </w:r>
      <w:r w:rsidRPr="0087496C">
        <w:t xml:space="preserve">n revalidatiediensten, </w:t>
      </w:r>
      <w:r w:rsidR="000D584C">
        <w:t xml:space="preserve">als </w:t>
      </w:r>
      <w:r>
        <w:t xml:space="preserve">structurele ondersteuning </w:t>
      </w:r>
      <w:r w:rsidR="000D584C">
        <w:t>in de vorm van het versterken</w:t>
      </w:r>
      <w:r w:rsidRPr="0087496C">
        <w:t xml:space="preserve"> van ziekenhuizen</w:t>
      </w:r>
      <w:r>
        <w:t xml:space="preserve"> en</w:t>
      </w:r>
      <w:r w:rsidR="000D584C">
        <w:t xml:space="preserve"> het</w:t>
      </w:r>
      <w:r>
        <w:t xml:space="preserve"> </w:t>
      </w:r>
      <w:r w:rsidRPr="0087496C">
        <w:t xml:space="preserve">herstel van water- en sanitaire voorzieningen. </w:t>
      </w:r>
    </w:p>
    <w:bookmarkEnd w:id="1"/>
    <w:p w:rsidR="00CA734F" w:rsidP="00C73FFA" w:rsidRDefault="00CA734F" w14:paraId="6A0776FB" w14:textId="77777777">
      <w:pPr>
        <w:spacing w:line="276" w:lineRule="auto"/>
      </w:pPr>
    </w:p>
    <w:p w:rsidRPr="004D56E0" w:rsidR="00CA734F" w:rsidP="00C73FFA" w:rsidRDefault="00A15C06" w14:paraId="6A0776FC" w14:textId="3507428C">
      <w:pPr>
        <w:spacing w:line="276" w:lineRule="auto"/>
      </w:pPr>
      <w:r w:rsidRPr="1DA5F04F">
        <w:rPr>
          <w:b/>
          <w:bCs/>
        </w:rPr>
        <w:t>Vraag 3</w:t>
      </w:r>
      <w:r w:rsidRPr="1DA5F04F" w:rsidR="004D56E0">
        <w:rPr>
          <w:b/>
          <w:bCs/>
        </w:rPr>
        <w:t xml:space="preserve"> </w:t>
      </w:r>
    </w:p>
    <w:p w:rsidR="00CA734F" w:rsidP="00C73FFA" w:rsidRDefault="004D56E0" w14:paraId="6A0776FE" w14:textId="565015B9">
      <w:pPr>
        <w:spacing w:line="276" w:lineRule="auto"/>
      </w:pPr>
      <w:r w:rsidRPr="00481DA3">
        <w:t>U heeft aangekondigd dat Nederland medeorganisator is van een conferentie over de wederopbouw van Gaza: wat zijn de doelen van deze conferentie, wat zal daar worden besproken en met wie? 1)</w:t>
      </w:r>
    </w:p>
    <w:p w:rsidR="004D56E0" w:rsidP="00C73FFA" w:rsidRDefault="004D56E0" w14:paraId="02980CBC" w14:textId="77777777">
      <w:pPr>
        <w:spacing w:line="276" w:lineRule="auto"/>
      </w:pPr>
    </w:p>
    <w:p w:rsidRPr="00D408C2" w:rsidR="00CA734F" w:rsidP="00C73FFA" w:rsidRDefault="00A15C06" w14:paraId="6A0776FF" w14:textId="77777777">
      <w:pPr>
        <w:spacing w:line="276" w:lineRule="auto"/>
      </w:pPr>
      <w:r w:rsidRPr="00D408C2">
        <w:rPr>
          <w:b/>
          <w:bCs/>
        </w:rPr>
        <w:t>Antwoord</w:t>
      </w:r>
    </w:p>
    <w:p w:rsidR="00CA734F" w:rsidP="00C73FFA" w:rsidRDefault="008953A7" w14:paraId="6A077701" w14:textId="06E51A9C">
      <w:pPr>
        <w:spacing w:line="276" w:lineRule="auto"/>
      </w:pPr>
      <w:r w:rsidRPr="00D408C2">
        <w:t xml:space="preserve">Nu resolutie 2803 (2025) in de VNVR is aangenomen, is de verwachting dat </w:t>
      </w:r>
      <w:r w:rsidRPr="00D408C2" w:rsidR="00E86E8C">
        <w:t xml:space="preserve">op korte termijn </w:t>
      </w:r>
      <w:r w:rsidRPr="00D408C2">
        <w:t xml:space="preserve">een datum voor de conferentie zal </w:t>
      </w:r>
      <w:r w:rsidRPr="00D408C2" w:rsidR="00E86E8C">
        <w:t>worden vastgesteld</w:t>
      </w:r>
      <w:r w:rsidRPr="00D408C2">
        <w:t xml:space="preserve">. </w:t>
      </w:r>
      <w:r w:rsidRPr="00D408C2" w:rsidR="007701D7">
        <w:t xml:space="preserve">De </w:t>
      </w:r>
      <w:r w:rsidRPr="00D408C2" w:rsidR="000D1055">
        <w:t xml:space="preserve">agenda </w:t>
      </w:r>
      <w:r w:rsidRPr="00D408C2" w:rsidR="000E1700">
        <w:t xml:space="preserve">en deelnemers </w:t>
      </w:r>
      <w:r w:rsidRPr="00D408C2" w:rsidR="000D1055">
        <w:t xml:space="preserve">van de conferentie </w:t>
      </w:r>
      <w:r w:rsidRPr="00D408C2" w:rsidR="000A775C">
        <w:t>zijn nog niet bekend</w:t>
      </w:r>
      <w:r w:rsidRPr="00D408C2" w:rsidR="00ED70FB">
        <w:t xml:space="preserve">. </w:t>
      </w:r>
    </w:p>
    <w:p w:rsidR="00BF22C2" w:rsidP="00C73FFA" w:rsidRDefault="00BF22C2" w14:paraId="1E38688A" w14:textId="77777777">
      <w:pPr>
        <w:spacing w:line="276" w:lineRule="auto"/>
      </w:pPr>
    </w:p>
    <w:p w:rsidR="00C73FFA" w:rsidP="00C73FFA" w:rsidRDefault="00C73FFA" w14:paraId="7A879355" w14:textId="77777777">
      <w:pPr>
        <w:spacing w:line="276" w:lineRule="auto"/>
      </w:pPr>
    </w:p>
    <w:p w:rsidR="00C73FFA" w:rsidP="00C73FFA" w:rsidRDefault="00C73FFA" w14:paraId="3C9100E6" w14:textId="77777777">
      <w:pPr>
        <w:spacing w:line="276" w:lineRule="auto"/>
      </w:pPr>
    </w:p>
    <w:p w:rsidRPr="00D408C2" w:rsidR="00C73FFA" w:rsidP="00C73FFA" w:rsidRDefault="00C73FFA" w14:paraId="1BC10627" w14:textId="77777777">
      <w:pPr>
        <w:spacing w:line="276" w:lineRule="auto"/>
        <w:rPr>
          <w:b/>
          <w:bCs/>
        </w:rPr>
      </w:pPr>
    </w:p>
    <w:p w:rsidRPr="00BF22C2" w:rsidR="00CA734F" w:rsidP="00C73FFA" w:rsidRDefault="00A15C06" w14:paraId="6A077702" w14:textId="7290B2D3">
      <w:pPr>
        <w:spacing w:line="276" w:lineRule="auto"/>
        <w:rPr>
          <w:b/>
          <w:color w:val="FF0000"/>
        </w:rPr>
      </w:pPr>
      <w:r w:rsidRPr="00D408C2">
        <w:rPr>
          <w:b/>
          <w:bCs/>
        </w:rPr>
        <w:lastRenderedPageBreak/>
        <w:t>Vraag 4</w:t>
      </w:r>
      <w:r w:rsidRPr="1DA5F04F" w:rsidR="004D56E0">
        <w:rPr>
          <w:b/>
          <w:bCs/>
        </w:rPr>
        <w:t xml:space="preserve"> </w:t>
      </w:r>
    </w:p>
    <w:p w:rsidR="00CA734F" w:rsidP="00C73FFA" w:rsidRDefault="004D56E0" w14:paraId="6A077704" w14:textId="04553A1A">
      <w:pPr>
        <w:spacing w:line="276" w:lineRule="auto"/>
      </w:pPr>
      <w:r w:rsidRPr="00481DA3">
        <w:t>Wordt het Palestijnse zelfbeschikkingsrecht als uitgangspunt genomen bij deze conferentie en op welke manier? Kunt u hier een toelichting op geven? Zo niet, hoe waardeert u het zelfbeschikkingsrecht van het Palestijnse volk?</w:t>
      </w:r>
    </w:p>
    <w:p w:rsidR="004D56E0" w:rsidP="00C73FFA" w:rsidRDefault="004D56E0" w14:paraId="26325F39" w14:textId="77777777">
      <w:pPr>
        <w:spacing w:line="276" w:lineRule="auto"/>
      </w:pPr>
    </w:p>
    <w:p w:rsidR="00CA734F" w:rsidP="00C73FFA" w:rsidRDefault="00A15C06" w14:paraId="6A077705" w14:textId="77777777">
      <w:pPr>
        <w:spacing w:line="276" w:lineRule="auto"/>
      </w:pPr>
      <w:r w:rsidRPr="1DA5F04F">
        <w:rPr>
          <w:b/>
          <w:bCs/>
        </w:rPr>
        <w:t>Antwoord</w:t>
      </w:r>
    </w:p>
    <w:p w:rsidR="00CA734F" w:rsidP="00C73FFA" w:rsidRDefault="002173A0" w14:paraId="6A077706" w14:textId="70EE8884">
      <w:pPr>
        <w:spacing w:line="276" w:lineRule="auto"/>
      </w:pPr>
      <w:r>
        <w:t>Het Palestijnse volk heeft recht op zelfbeschikking, daarom zet het kabinet</w:t>
      </w:r>
      <w:r w:rsidRPr="002173A0">
        <w:t xml:space="preserve"> in op een duurzame en </w:t>
      </w:r>
      <w:r w:rsidRPr="00D408C2">
        <w:t xml:space="preserve">vreedzame oplossing waarbij het uitgangspunt de </w:t>
      </w:r>
      <w:r w:rsidRPr="00C73FFA">
        <w:t xml:space="preserve">tweestatenoplossing blijft. </w:t>
      </w:r>
      <w:r w:rsidRPr="00C73FFA" w:rsidR="00DB2B8D">
        <w:t xml:space="preserve">Naar mening van het kabinet dient de Palestijnse Autoriteit betrokken te worden </w:t>
      </w:r>
      <w:r w:rsidRPr="00C73FFA" w:rsidR="000E1700">
        <w:t>bij de wederopbouwconferentie</w:t>
      </w:r>
      <w:r w:rsidRPr="00C73FFA" w:rsidR="00DB2B8D">
        <w:t>.</w:t>
      </w:r>
      <w:r w:rsidRPr="00C73FFA" w:rsidR="00473250">
        <w:t xml:space="preserve"> Het kabinet onderstreept daarbij dat Hamas geen rol mag spelen in het toekomstige bestuur van Gaza.</w:t>
      </w:r>
      <w:r w:rsidRPr="00C73FFA" w:rsidR="000E1700">
        <w:t xml:space="preserve"> Zie</w:t>
      </w:r>
      <w:r w:rsidRPr="00D408C2" w:rsidR="000E1700">
        <w:t xml:space="preserve"> </w:t>
      </w:r>
      <w:r w:rsidRPr="00D408C2" w:rsidR="00DB2B8D">
        <w:t xml:space="preserve">verder </w:t>
      </w:r>
      <w:r w:rsidRPr="00D408C2" w:rsidR="000E1700">
        <w:t>het antwoord op vraag 3.</w:t>
      </w:r>
      <w:r w:rsidR="000E1700">
        <w:t xml:space="preserve"> </w:t>
      </w:r>
    </w:p>
    <w:p w:rsidR="00CA734F" w:rsidP="00C73FFA" w:rsidRDefault="00CA734F" w14:paraId="6A077707" w14:textId="77777777">
      <w:pPr>
        <w:spacing w:line="276" w:lineRule="auto"/>
      </w:pPr>
    </w:p>
    <w:p w:rsidR="00CA734F" w:rsidP="00C73FFA" w:rsidRDefault="00A15C06" w14:paraId="6A077708" w14:textId="34292ACF">
      <w:pPr>
        <w:spacing w:line="276" w:lineRule="auto"/>
      </w:pPr>
      <w:r w:rsidRPr="1DA5F04F">
        <w:rPr>
          <w:b/>
          <w:bCs/>
        </w:rPr>
        <w:t>Vraag 5</w:t>
      </w:r>
      <w:r w:rsidRPr="1DA5F04F" w:rsidR="004D56E0">
        <w:rPr>
          <w:b/>
          <w:bCs/>
        </w:rPr>
        <w:t xml:space="preserve"> </w:t>
      </w:r>
    </w:p>
    <w:p w:rsidR="00CA734F" w:rsidP="00C73FFA" w:rsidRDefault="004D56E0" w14:paraId="6A077709" w14:textId="2EC74B10">
      <w:pPr>
        <w:spacing w:line="276" w:lineRule="auto"/>
      </w:pPr>
      <w:r w:rsidRPr="00481DA3">
        <w:t>Hoe verhoudt wat op deze conferentie zal worden besproken zich tot het Trump Investment Plan zoals onderdeel is van het staakt-het-vuren akkoord, en in hoeverre liggen bepaalde onderdelen of kaders van een wederopbouwplan al vast? Welke onderdelen en kaders zijn dit?   </w:t>
      </w:r>
    </w:p>
    <w:p w:rsidR="00CA734F" w:rsidP="00C73FFA" w:rsidRDefault="00CA734F" w14:paraId="6A07770A" w14:textId="77777777">
      <w:pPr>
        <w:spacing w:line="276" w:lineRule="auto"/>
      </w:pPr>
    </w:p>
    <w:p w:rsidR="00CA734F" w:rsidP="00C73FFA" w:rsidRDefault="00A15C06" w14:paraId="6A07770B" w14:textId="77777777">
      <w:pPr>
        <w:spacing w:line="276" w:lineRule="auto"/>
      </w:pPr>
      <w:r w:rsidRPr="1DA5F04F">
        <w:rPr>
          <w:b/>
          <w:bCs/>
        </w:rPr>
        <w:t>Antwoord</w:t>
      </w:r>
    </w:p>
    <w:p w:rsidR="00941545" w:rsidP="00C73FFA" w:rsidRDefault="00941545" w14:paraId="749CDCBA" w14:textId="262193E9">
      <w:pPr>
        <w:spacing w:line="276" w:lineRule="auto"/>
      </w:pPr>
      <w:r>
        <w:t xml:space="preserve">Regionale partners, waaronder Egypte, zijn nauw betrokken geweest bij de totstandkoming </w:t>
      </w:r>
      <w:r w:rsidRPr="00D408C2">
        <w:t xml:space="preserve">van het 20-puntenplan van president Trump. Niet alle punten van het plan zijn even </w:t>
      </w:r>
      <w:r w:rsidRPr="00D408C2" w:rsidR="00ED70FB">
        <w:t xml:space="preserve">ver </w:t>
      </w:r>
      <w:r w:rsidRPr="00D408C2">
        <w:t>uitgewerkt</w:t>
      </w:r>
      <w:r w:rsidRPr="00D408C2" w:rsidR="00DB2B8D">
        <w:t>, zoals onder andere het element van wederopbouw</w:t>
      </w:r>
      <w:r w:rsidRPr="00D408C2">
        <w:t xml:space="preserve">. De </w:t>
      </w:r>
      <w:r w:rsidRPr="00D408C2" w:rsidR="00DB2B8D">
        <w:t xml:space="preserve">genoemde </w:t>
      </w:r>
      <w:r w:rsidRPr="00D408C2">
        <w:t xml:space="preserve">conferentie kan worden gezien als </w:t>
      </w:r>
      <w:r w:rsidRPr="00D408C2" w:rsidR="00DB2B8D">
        <w:t xml:space="preserve">een </w:t>
      </w:r>
      <w:r w:rsidRPr="00D408C2">
        <w:t>for</w:t>
      </w:r>
      <w:r w:rsidRPr="00D408C2" w:rsidR="007701D7">
        <w:t>um</w:t>
      </w:r>
      <w:r w:rsidRPr="00D408C2">
        <w:t xml:space="preserve"> </w:t>
      </w:r>
      <w:r w:rsidRPr="00D408C2" w:rsidR="001F1DAE">
        <w:t xml:space="preserve">dat bijdraagt aan de </w:t>
      </w:r>
      <w:r w:rsidRPr="00D408C2">
        <w:t>inzet voor de wederopbouw van Gaza</w:t>
      </w:r>
      <w:r w:rsidRPr="00D408C2" w:rsidR="001F1DAE">
        <w:t>.</w:t>
      </w:r>
      <w:r w:rsidR="001F1DAE">
        <w:t xml:space="preserve"> </w:t>
      </w:r>
    </w:p>
    <w:p w:rsidR="004D56E0" w:rsidP="00C73FFA" w:rsidRDefault="004D56E0" w14:paraId="2A54EBB9" w14:textId="77777777">
      <w:pPr>
        <w:spacing w:line="276" w:lineRule="auto"/>
      </w:pPr>
      <w:bookmarkStart w:name="_Hlk216697179" w:id="2"/>
    </w:p>
    <w:p w:rsidRPr="004D56E0" w:rsidR="004D56E0" w:rsidP="00C73FFA" w:rsidRDefault="004D56E0" w14:paraId="08887566" w14:textId="2A5C1F3E">
      <w:pPr>
        <w:spacing w:line="276" w:lineRule="auto"/>
      </w:pPr>
      <w:r w:rsidRPr="1DA5F04F">
        <w:rPr>
          <w:b/>
          <w:bCs/>
        </w:rPr>
        <w:t xml:space="preserve">Vraag 6 </w:t>
      </w:r>
    </w:p>
    <w:p w:rsidR="004D56E0" w:rsidP="00C73FFA" w:rsidRDefault="004D56E0" w14:paraId="5AE1DD6D" w14:textId="7C4C4A80">
      <w:pPr>
        <w:autoSpaceDN/>
        <w:spacing w:after="160" w:line="276" w:lineRule="auto"/>
        <w:textAlignment w:val="auto"/>
      </w:pPr>
      <w:r w:rsidRPr="00481DA3">
        <w:t>Wat is uw reactie op het nieuws dat een gebrek aan financiering de hulpverlening en dienstverlening van UNRWA in de Palestijnse gebieden in gevaar brengt? 2)</w:t>
      </w:r>
    </w:p>
    <w:p w:rsidR="004D56E0" w:rsidP="00C73FFA" w:rsidRDefault="004D56E0" w14:paraId="25F88CD2" w14:textId="77777777">
      <w:pPr>
        <w:spacing w:line="276" w:lineRule="auto"/>
      </w:pPr>
      <w:r w:rsidRPr="1DA5F04F">
        <w:rPr>
          <w:b/>
          <w:bCs/>
        </w:rPr>
        <w:t>Antwoord</w:t>
      </w:r>
    </w:p>
    <w:p w:rsidRPr="00C73FFA" w:rsidR="001C621B" w:rsidP="00C73FFA" w:rsidRDefault="001C621B" w14:paraId="34A0B00F" w14:textId="77777777">
      <w:pPr>
        <w:spacing w:line="276" w:lineRule="auto"/>
      </w:pPr>
      <w:r w:rsidRPr="00C73FFA">
        <w:t xml:space="preserve">De financiële tekorten waar UNRWA mee kampt hebben gevolgen voor de hulp- en dienstverlening van de organisatie in alle werkvelden waar UNRWA actief is (Palestijnse Gebieden, Syrië, Libanon en Jordanië). </w:t>
      </w:r>
    </w:p>
    <w:p w:rsidRPr="001C621B" w:rsidR="001C621B" w:rsidP="00C73FFA" w:rsidRDefault="001C621B" w14:paraId="138EF4D7" w14:textId="77777777">
      <w:pPr>
        <w:spacing w:line="276" w:lineRule="auto"/>
        <w:rPr>
          <w:highlight w:val="green"/>
        </w:rPr>
      </w:pPr>
    </w:p>
    <w:p w:rsidRPr="001C621B" w:rsidR="001C621B" w:rsidP="00C73FFA" w:rsidRDefault="001C621B" w14:paraId="6E5387DC" w14:textId="77777777">
      <w:pPr>
        <w:spacing w:line="276" w:lineRule="auto"/>
      </w:pPr>
      <w:r w:rsidRPr="00C73FFA">
        <w:t xml:space="preserve">Nederland ondersteunt UNRWA met financiële middelen volgens het aangenomen amendement (Kamerstuk 36 600 XVII, nr. 50). Daarnaast hecht het kabinet aan diversificatie van humanitaire hulp voor de Gazastrook. Nederland zet daar op in door ook middelen beschikbaar te stellen voor organisaties als de Rode Kruis- en Rode Halve Maanbeweging en het </w:t>
      </w:r>
      <w:r w:rsidRPr="00C73FFA">
        <w:rPr>
          <w:i/>
          <w:iCs/>
        </w:rPr>
        <w:t>World Food Programme</w:t>
      </w:r>
      <w:r w:rsidRPr="00C73FFA">
        <w:t>.</w:t>
      </w:r>
      <w:r w:rsidRPr="001C621B">
        <w:t xml:space="preserve"> </w:t>
      </w:r>
    </w:p>
    <w:p w:rsidR="004D56E0" w:rsidP="00C73FFA" w:rsidRDefault="004D56E0" w14:paraId="278A10DD" w14:textId="77777777">
      <w:pPr>
        <w:spacing w:line="276" w:lineRule="auto"/>
      </w:pPr>
    </w:p>
    <w:p w:rsidR="004D56E0" w:rsidP="00C73FFA" w:rsidRDefault="004D56E0" w14:paraId="74C9C51B" w14:textId="2B275169">
      <w:pPr>
        <w:spacing w:line="276" w:lineRule="auto"/>
      </w:pPr>
      <w:r w:rsidRPr="1DA5F04F">
        <w:rPr>
          <w:b/>
          <w:bCs/>
        </w:rPr>
        <w:t xml:space="preserve">Vraag 7 </w:t>
      </w:r>
    </w:p>
    <w:p w:rsidR="004D56E0" w:rsidP="00C73FFA" w:rsidRDefault="004D56E0" w14:paraId="1D0B6098" w14:textId="2D943813">
      <w:pPr>
        <w:spacing w:line="276" w:lineRule="auto"/>
      </w:pPr>
      <w:r w:rsidRPr="00481DA3">
        <w:t>Deelt u de mening dat UNRWA nog steeds een cruciale rol speelt in hulpverlening en dienstverlening aan Palestijnen, en hun werk op dit moment niet door andere organisaties op de schaal die nodig is kan worden overgenomen? Kunt u hierop een toelichting geven?</w:t>
      </w:r>
      <w:r w:rsidRPr="00481DA3">
        <w:br/>
      </w:r>
    </w:p>
    <w:p w:rsidR="004D56E0" w:rsidP="00C73FFA" w:rsidRDefault="004D56E0" w14:paraId="588565C8" w14:textId="77777777">
      <w:pPr>
        <w:spacing w:line="276" w:lineRule="auto"/>
      </w:pPr>
      <w:r w:rsidRPr="1DA5F04F">
        <w:rPr>
          <w:b/>
          <w:bCs/>
        </w:rPr>
        <w:t>Antwoord</w:t>
      </w:r>
    </w:p>
    <w:p w:rsidR="00890A4C" w:rsidP="00C73FFA" w:rsidRDefault="00890A4C" w14:paraId="5BD080B6" w14:textId="23560214">
      <w:pPr>
        <w:spacing w:line="276" w:lineRule="auto"/>
      </w:pPr>
      <w:r w:rsidRPr="00262818">
        <w:t xml:space="preserve">Het Internationaal Gerechtshof heeft in </w:t>
      </w:r>
      <w:r w:rsidR="00864735">
        <w:t>zijn</w:t>
      </w:r>
      <w:r w:rsidRPr="00262818" w:rsidR="00864735">
        <w:t xml:space="preserve"> </w:t>
      </w:r>
      <w:r w:rsidRPr="00262818">
        <w:t xml:space="preserve">advies van 22 oktober 2025 </w:t>
      </w:r>
      <w:r w:rsidRPr="00262818" w:rsidR="005B7B89">
        <w:t xml:space="preserve">geoordeeld </w:t>
      </w:r>
      <w:r w:rsidRPr="00262818">
        <w:t xml:space="preserve">dat er momenteel geen realistisch alternatief voor UNRWA bestaat om </w:t>
      </w:r>
      <w:r w:rsidRPr="00262818">
        <w:lastRenderedPageBreak/>
        <w:t xml:space="preserve">adequaat diensten en ondersteuning te verlenen aan Palestijnse vluchtelingen. </w:t>
      </w:r>
      <w:r w:rsidRPr="00C73FFA" w:rsidR="00160FA7">
        <w:t xml:space="preserve">De kabinetsreactie op dit advies is uw </w:t>
      </w:r>
      <w:r w:rsidRPr="00C73FFA" w:rsidR="00C73FFA">
        <w:t>K</w:t>
      </w:r>
      <w:r w:rsidRPr="00C73FFA" w:rsidR="00160FA7">
        <w:t>amer toegekomen op 21 november jl.</w:t>
      </w:r>
      <w:r w:rsidRPr="00C73FFA" w:rsidR="00160FA7">
        <w:rPr>
          <w:rStyle w:val="FootnoteReference"/>
        </w:rPr>
        <w:footnoteReference w:id="2"/>
      </w:r>
    </w:p>
    <w:p w:rsidRPr="00C73FFA" w:rsidR="004958F6" w:rsidP="00C73FFA" w:rsidRDefault="004958F6" w14:paraId="35C1BC4D" w14:textId="31F7FDC2">
      <w:pPr>
        <w:spacing w:line="276" w:lineRule="auto"/>
      </w:pPr>
      <w:r w:rsidRPr="00C73FFA">
        <w:t xml:space="preserve">Zoals reeds aangegeven zet het kabinet in op verdere diversificatie van de humanitaire hulpverlening voor de Gazastrook. </w:t>
      </w:r>
      <w:r w:rsidRPr="00C73FFA" w:rsidR="00F01242">
        <w:t>Daarnaast blijft bij het kabinet een aantal zorgen bestaan, bijvoorbeeld over de neutraliteit van het gebruikte onderwijsmateriaal. Daarom blijft het kabinet toezien op de implementatie van de aanbevelingen komende uit het Colonna rapport.</w:t>
      </w:r>
    </w:p>
    <w:p w:rsidR="00160FA7" w:rsidP="00C73FFA" w:rsidRDefault="00160FA7" w14:paraId="043B3659" w14:textId="77777777">
      <w:pPr>
        <w:spacing w:line="276" w:lineRule="auto"/>
      </w:pPr>
    </w:p>
    <w:p w:rsidRPr="004D56E0" w:rsidR="004D56E0" w:rsidP="00C73FFA" w:rsidRDefault="004D56E0" w14:paraId="47FDA54E" w14:textId="1E6AF25A">
      <w:pPr>
        <w:spacing w:line="276" w:lineRule="auto"/>
        <w:rPr>
          <w:b/>
          <w:bCs/>
        </w:rPr>
      </w:pPr>
      <w:r w:rsidRPr="1DA5F04F">
        <w:rPr>
          <w:b/>
          <w:bCs/>
        </w:rPr>
        <w:t xml:space="preserve">Vraag 8 </w:t>
      </w:r>
    </w:p>
    <w:p w:rsidR="004D56E0" w:rsidP="00C73FFA" w:rsidRDefault="004D56E0" w14:paraId="68BB71E2" w14:textId="662BBB79">
      <w:pPr>
        <w:spacing w:line="276" w:lineRule="auto"/>
      </w:pPr>
      <w:r w:rsidRPr="00481DA3">
        <w:t>Herkent en erkent u de desinformatie campagne over UNRWA die Philippe Lazzarini beschrijft? Wat heeft u gedaan en gaat u doen om schadelijke desinformatie tegen te gaan?</w:t>
      </w:r>
    </w:p>
    <w:p w:rsidR="004D56E0" w:rsidP="00C73FFA" w:rsidRDefault="004D56E0" w14:paraId="7A0CCF0D" w14:textId="77777777">
      <w:pPr>
        <w:spacing w:line="276" w:lineRule="auto"/>
      </w:pPr>
    </w:p>
    <w:p w:rsidR="004D56E0" w:rsidP="00C73FFA" w:rsidRDefault="004D56E0" w14:paraId="587031C3" w14:textId="77777777">
      <w:pPr>
        <w:spacing w:line="276" w:lineRule="auto"/>
      </w:pPr>
      <w:r w:rsidRPr="1DA5F04F">
        <w:rPr>
          <w:b/>
          <w:bCs/>
        </w:rPr>
        <w:t>Antwoord</w:t>
      </w:r>
    </w:p>
    <w:p w:rsidRPr="00E457B7" w:rsidR="00890A4C" w:rsidP="00C73FFA" w:rsidRDefault="00890A4C" w14:paraId="74949E88" w14:textId="6072A1A9">
      <w:pPr>
        <w:spacing w:line="276" w:lineRule="auto"/>
        <w:rPr>
          <w:highlight w:val="yellow"/>
        </w:rPr>
      </w:pPr>
      <w:r>
        <w:t xml:space="preserve">Het kabinet is bekend met de </w:t>
      </w:r>
      <w:r w:rsidR="00160FA7">
        <w:t>uitingen</w:t>
      </w:r>
      <w:r>
        <w:t xml:space="preserve"> vanuit UNRWA over mis- en desinformatie over de organisatie.</w:t>
      </w:r>
      <w:r w:rsidR="001C621B">
        <w:t xml:space="preserve"> </w:t>
      </w:r>
      <w:r w:rsidRPr="00C73FFA" w:rsidR="001C621B">
        <w:t>Om neutraliteit en integriteit te waarborgen moet UNRWA blijven werken aan de aanbevelingen uit het Colonna rapport</w:t>
      </w:r>
      <w:r w:rsidRPr="00C73FFA" w:rsidR="00F01242">
        <w:t>, zoals ook aangegeven in de beantwoording op vraag 7</w:t>
      </w:r>
      <w:r w:rsidRPr="00C73FFA" w:rsidR="001C621B">
        <w:t>.</w:t>
      </w:r>
      <w:r w:rsidRPr="00C73FFA" w:rsidR="00E457B7">
        <w:t xml:space="preserve"> </w:t>
      </w:r>
      <w:r w:rsidRPr="00C73FFA" w:rsidR="00F74144">
        <w:t xml:space="preserve">Het </w:t>
      </w:r>
      <w:r w:rsidRPr="00C73FFA" w:rsidR="00C73FFA">
        <w:t>k</w:t>
      </w:r>
      <w:r w:rsidRPr="00C73FFA" w:rsidR="00F74144">
        <w:t>abinet pakt desinformatie</w:t>
      </w:r>
      <w:r w:rsidRPr="00C73FFA" w:rsidR="001C621B">
        <w:t xml:space="preserve"> in den brede</w:t>
      </w:r>
      <w:r w:rsidRPr="00C73FFA" w:rsidR="00F74144">
        <w:t xml:space="preserve"> aan middels de </w:t>
      </w:r>
      <w:hyperlink w:history="1" r:id="rId14">
        <w:r w:rsidRPr="00C73FFA" w:rsidR="00F74144">
          <w:t>Rijksbrede strategie effectieve aanpak van desinformatie</w:t>
        </w:r>
      </w:hyperlink>
      <w:r w:rsidRPr="00C73FFA" w:rsidR="00F74144">
        <w:t xml:space="preserve"> </w:t>
      </w:r>
      <w:r w:rsidRPr="00C73FFA" w:rsidR="00E457B7">
        <w:t xml:space="preserve">via </w:t>
      </w:r>
      <w:r w:rsidRPr="00C73FFA" w:rsidR="009065C1">
        <w:t xml:space="preserve">twee sporen: 1) het versterken van het vrije en open publieke debat en 2) het verminderen van de invloed van desinformatie. </w:t>
      </w:r>
    </w:p>
    <w:bookmarkEnd w:id="2"/>
    <w:p w:rsidR="004D56E0" w:rsidP="00C73FFA" w:rsidRDefault="004D56E0" w14:paraId="0D4DDF68" w14:textId="77777777">
      <w:pPr>
        <w:spacing w:line="276" w:lineRule="auto"/>
      </w:pPr>
    </w:p>
    <w:p w:rsidR="004D56E0" w:rsidP="00C73FFA" w:rsidRDefault="004D56E0" w14:paraId="1B493DA4" w14:textId="07E02BEF">
      <w:pPr>
        <w:spacing w:line="276" w:lineRule="auto"/>
      </w:pPr>
      <w:r w:rsidRPr="1DA5F04F">
        <w:rPr>
          <w:b/>
          <w:bCs/>
        </w:rPr>
        <w:t xml:space="preserve">Vraag 9 </w:t>
      </w:r>
    </w:p>
    <w:p w:rsidR="004D56E0" w:rsidP="00C73FFA" w:rsidRDefault="004D56E0" w14:paraId="054E10FD" w14:textId="7C35C687">
      <w:pPr>
        <w:spacing w:line="276" w:lineRule="auto"/>
      </w:pPr>
      <w:r w:rsidRPr="00481DA3">
        <w:t>Gezien de enorme behoefte aan humanitaire hulp en basisvoorzieningen, zoals onderwijs en mentale zorg voor kinderen, bent u bereid om in 2025 extra middelen beschikbaar te stellen voor UNRWA en steun voor UNRWA voor 2026 onverminderd door te zetten? Zo niet, hoe verwacht u dan dat voldoende capaciteit, op hetzelfde niveau als UNRWA dat kan, voor humanitaire hulp en basisvoorzieningen zoals onderwijs en mentale zorg voor kinderen gerealiseerd kan worden? </w:t>
      </w:r>
    </w:p>
    <w:p w:rsidR="004D56E0" w:rsidP="00C73FFA" w:rsidRDefault="004D56E0" w14:paraId="4293F6CD" w14:textId="77777777">
      <w:pPr>
        <w:spacing w:line="276" w:lineRule="auto"/>
      </w:pPr>
    </w:p>
    <w:p w:rsidRPr="00D408C2" w:rsidR="004D56E0" w:rsidP="00C73FFA" w:rsidRDefault="004D56E0" w14:paraId="2C2017BB" w14:textId="77777777">
      <w:pPr>
        <w:spacing w:line="276" w:lineRule="auto"/>
      </w:pPr>
      <w:r w:rsidRPr="00D408C2">
        <w:rPr>
          <w:b/>
          <w:bCs/>
        </w:rPr>
        <w:t>Antwoord</w:t>
      </w:r>
    </w:p>
    <w:p w:rsidRPr="00890A4C" w:rsidR="00890A4C" w:rsidP="00C73FFA" w:rsidRDefault="004D599F" w14:paraId="60BA8844" w14:textId="4D3E17F5">
      <w:pPr>
        <w:spacing w:line="276" w:lineRule="auto"/>
      </w:pPr>
      <w:r w:rsidRPr="00D408C2">
        <w:rPr>
          <w:bCs/>
        </w:rPr>
        <w:t>Uw</w:t>
      </w:r>
      <w:r w:rsidRPr="00D408C2" w:rsidR="00890A4C">
        <w:rPr>
          <w:bCs/>
        </w:rPr>
        <w:t xml:space="preserve"> Kamer </w:t>
      </w:r>
      <w:r w:rsidRPr="00D408C2">
        <w:rPr>
          <w:bCs/>
        </w:rPr>
        <w:t xml:space="preserve">nam </w:t>
      </w:r>
      <w:r w:rsidRPr="00D408C2" w:rsidDel="00C45909" w:rsidR="00890A4C">
        <w:rPr>
          <w:bCs/>
        </w:rPr>
        <w:t xml:space="preserve">een </w:t>
      </w:r>
      <w:r w:rsidRPr="00D408C2" w:rsidR="00890A4C">
        <w:rPr>
          <w:bCs/>
        </w:rPr>
        <w:t>amendement</w:t>
      </w:r>
      <w:r w:rsidR="00C45909">
        <w:rPr>
          <w:bCs/>
        </w:rPr>
        <w:t xml:space="preserve"> aan</w:t>
      </w:r>
      <w:r w:rsidRPr="00F90C24" w:rsidR="00890A4C">
        <w:rPr>
          <w:bCs/>
        </w:rPr>
        <w:t xml:space="preserve"> </w:t>
      </w:r>
      <w:r w:rsidR="00C45909">
        <w:rPr>
          <w:bCs/>
        </w:rPr>
        <w:t>om</w:t>
      </w:r>
      <w:r w:rsidRPr="00F90C24" w:rsidR="00C45909">
        <w:rPr>
          <w:bCs/>
        </w:rPr>
        <w:t xml:space="preserve"> </w:t>
      </w:r>
      <w:r w:rsidRPr="00F90C24" w:rsidR="00890A4C">
        <w:rPr>
          <w:bCs/>
        </w:rPr>
        <w:t>financiering aan UNRWA voor de komende jaren</w:t>
      </w:r>
      <w:r w:rsidR="00C45909">
        <w:rPr>
          <w:bCs/>
        </w:rPr>
        <w:t xml:space="preserve"> af te bouwen</w:t>
      </w:r>
      <w:r w:rsidRPr="00F90C24" w:rsidR="00890A4C">
        <w:rPr>
          <w:bCs/>
        </w:rPr>
        <w:t xml:space="preserve"> (</w:t>
      </w:r>
      <w:r w:rsidR="005529E4">
        <w:rPr>
          <w:bCs/>
        </w:rPr>
        <w:t xml:space="preserve">Kamerstuk </w:t>
      </w:r>
      <w:r w:rsidRPr="00F90C24" w:rsidR="00890A4C">
        <w:rPr>
          <w:bCs/>
        </w:rPr>
        <w:t xml:space="preserve">36 600 XVII, nr. 50). </w:t>
      </w:r>
      <w:r w:rsidR="00890A4C">
        <w:rPr>
          <w:bCs/>
        </w:rPr>
        <w:t>Hier houdt het kabinet zich aan. De vrijgevallen middelen zullen ten goede komen aan humanitaire hulp via andere organisaties</w:t>
      </w:r>
      <w:r w:rsidR="00E67DF9">
        <w:rPr>
          <w:bCs/>
        </w:rPr>
        <w:t>, zoals de VN en de Rode Kruis- en Rode Halve Maanbeweging</w:t>
      </w:r>
      <w:r w:rsidR="00890A4C">
        <w:rPr>
          <w:bCs/>
        </w:rPr>
        <w:t xml:space="preserve">. </w:t>
      </w:r>
    </w:p>
    <w:p w:rsidR="004D56E0" w:rsidP="00C73FFA" w:rsidRDefault="004D56E0" w14:paraId="77282D3E" w14:textId="77777777">
      <w:pPr>
        <w:spacing w:line="276" w:lineRule="auto"/>
      </w:pPr>
    </w:p>
    <w:p w:rsidR="004D56E0" w:rsidP="00C73FFA" w:rsidRDefault="004D56E0" w14:paraId="022F228D" w14:textId="3E021D02">
      <w:pPr>
        <w:spacing w:line="276" w:lineRule="auto"/>
      </w:pPr>
      <w:r w:rsidRPr="1DA5F04F">
        <w:rPr>
          <w:b/>
          <w:bCs/>
        </w:rPr>
        <w:t xml:space="preserve">Vraag 10 </w:t>
      </w:r>
    </w:p>
    <w:p w:rsidR="004D56E0" w:rsidP="00C73FFA" w:rsidRDefault="004D56E0" w14:paraId="5CC05DCE" w14:textId="0FBDC1C8">
      <w:pPr>
        <w:spacing w:line="276" w:lineRule="auto"/>
      </w:pPr>
      <w:r w:rsidRPr="00481DA3">
        <w:t>Wat is uw reactie op het bericht dat het Israëlische leger het staakt-het-vuren al zeker 282 keer heeft geschonden in de afgelopen 30 dagen? 3) </w:t>
      </w:r>
    </w:p>
    <w:p w:rsidR="004D56E0" w:rsidP="00C73FFA" w:rsidRDefault="004D56E0" w14:paraId="2A79D986" w14:textId="77777777">
      <w:pPr>
        <w:spacing w:line="276" w:lineRule="auto"/>
      </w:pPr>
    </w:p>
    <w:p w:rsidR="004D56E0" w:rsidP="00C73FFA" w:rsidRDefault="004D56E0" w14:paraId="5ADB880B" w14:textId="77777777">
      <w:pPr>
        <w:spacing w:line="276" w:lineRule="auto"/>
      </w:pPr>
      <w:r w:rsidRPr="1DA5F04F">
        <w:rPr>
          <w:b/>
          <w:bCs/>
        </w:rPr>
        <w:t>Antwoord</w:t>
      </w:r>
    </w:p>
    <w:p w:rsidR="004D56E0" w:rsidP="00C73FFA" w:rsidRDefault="002F6FAC" w14:paraId="32FEF087" w14:textId="7C86996E">
      <w:pPr>
        <w:spacing w:line="276" w:lineRule="auto"/>
      </w:pPr>
      <w:r w:rsidRPr="00C73FFA">
        <w:t xml:space="preserve">Beide kanten beschuldigen elkaar van het schenden van het staakt-het-vuren. </w:t>
      </w:r>
      <w:r w:rsidRPr="00C73FFA" w:rsidR="00385C17">
        <w:t>Het</w:t>
      </w:r>
      <w:r w:rsidR="00385C17">
        <w:t xml:space="preserve"> staakt-het-vuren </w:t>
      </w:r>
      <w:r w:rsidR="00EB29B5">
        <w:t xml:space="preserve">is fragiel, maar </w:t>
      </w:r>
      <w:r w:rsidR="00385C17">
        <w:t>houdt stand</w:t>
      </w:r>
      <w:r w:rsidR="00EB29B5">
        <w:t>.</w:t>
      </w:r>
      <w:r w:rsidR="00385C17">
        <w:t xml:space="preserve"> Het is zaak dat </w:t>
      </w:r>
      <w:r w:rsidR="00EB29B5">
        <w:t>dit zo blijft en dat</w:t>
      </w:r>
      <w:r w:rsidR="00385C17">
        <w:t xml:space="preserve"> afspraken worden gemaakt over de tweede fase van het vredesplan, waaronder de ontwapening van Hamas. Dat is een grote uitdaging. </w:t>
      </w:r>
    </w:p>
    <w:p w:rsidR="004D56E0" w:rsidP="00C73FFA" w:rsidRDefault="004D56E0" w14:paraId="34BBD1D9" w14:textId="77777777">
      <w:pPr>
        <w:spacing w:line="276" w:lineRule="auto"/>
      </w:pPr>
    </w:p>
    <w:p w:rsidR="004D56E0" w:rsidP="00C73FFA" w:rsidRDefault="004D56E0" w14:paraId="22D9C781" w14:textId="721F9D81">
      <w:pPr>
        <w:spacing w:line="276" w:lineRule="auto"/>
      </w:pPr>
      <w:r w:rsidRPr="1DA5F04F">
        <w:rPr>
          <w:b/>
          <w:bCs/>
        </w:rPr>
        <w:lastRenderedPageBreak/>
        <w:t xml:space="preserve">Vraag 11 </w:t>
      </w:r>
    </w:p>
    <w:p w:rsidR="004D56E0" w:rsidP="00C73FFA" w:rsidRDefault="004D56E0" w14:paraId="5644F1B9" w14:textId="6BA63A76">
      <w:pPr>
        <w:spacing w:line="276" w:lineRule="auto"/>
      </w:pPr>
      <w:r w:rsidRPr="00481DA3">
        <w:t>Klopt het dat verschillende grensovergangen, waaronder die tussen Rafah en Egypte, nog steeds gesloten zijn voor humanitaire hulp of dat humanitaire hulp nog steeds maar beperkt wordt toegelaten?</w:t>
      </w:r>
    </w:p>
    <w:p w:rsidR="004D56E0" w:rsidP="00C73FFA" w:rsidRDefault="004D56E0" w14:paraId="70902242" w14:textId="77777777">
      <w:pPr>
        <w:spacing w:line="276" w:lineRule="auto"/>
      </w:pPr>
    </w:p>
    <w:p w:rsidR="004D56E0" w:rsidP="00C73FFA" w:rsidRDefault="004D56E0" w14:paraId="2DFA2930" w14:textId="77777777">
      <w:pPr>
        <w:spacing w:line="276" w:lineRule="auto"/>
      </w:pPr>
      <w:r w:rsidRPr="1DA5F04F">
        <w:rPr>
          <w:b/>
          <w:bCs/>
        </w:rPr>
        <w:t>Antwoord</w:t>
      </w:r>
    </w:p>
    <w:p w:rsidR="004D56E0" w:rsidP="00C73FFA" w:rsidRDefault="0095573C" w14:paraId="710AEE40" w14:textId="659E91CE">
      <w:pPr>
        <w:spacing w:line="276" w:lineRule="auto"/>
      </w:pPr>
      <w:r>
        <w:t>Tot op heden is de grensovergang Rafah gesloten. De</w:t>
      </w:r>
      <w:r w:rsidRPr="0095573C">
        <w:t xml:space="preserve"> grensovergangen Kerem Shalom, Zikim, en Kissufim </w:t>
      </w:r>
      <w:r w:rsidR="006854FC">
        <w:t xml:space="preserve">zijn </w:t>
      </w:r>
      <w:r w:rsidRPr="0095573C">
        <w:t>(gedeeltelijk) operationeel</w:t>
      </w:r>
      <w:r w:rsidRPr="00C73FFA">
        <w:t>.</w:t>
      </w:r>
      <w:r w:rsidRPr="00C73FFA" w:rsidR="00160FA7">
        <w:t xml:space="preserve"> Israël heeft aangekondigd de Allenby overgang tussen de Westelijke Jordaanoever en Jordanië op 17 december te zullen heropenen voor (humanitair) goederenverkeer.</w:t>
      </w:r>
    </w:p>
    <w:p w:rsidR="004D56E0" w:rsidP="00C73FFA" w:rsidRDefault="004D56E0" w14:paraId="30299E01" w14:textId="77777777">
      <w:pPr>
        <w:spacing w:line="276" w:lineRule="auto"/>
      </w:pPr>
    </w:p>
    <w:p w:rsidR="004D56E0" w:rsidP="00C73FFA" w:rsidRDefault="004D56E0" w14:paraId="555358BF" w14:textId="41EA5E84">
      <w:pPr>
        <w:spacing w:line="276" w:lineRule="auto"/>
      </w:pPr>
      <w:r w:rsidRPr="1DA5F04F">
        <w:rPr>
          <w:b/>
          <w:bCs/>
        </w:rPr>
        <w:t xml:space="preserve">Vraag 12 </w:t>
      </w:r>
    </w:p>
    <w:p w:rsidR="004D56E0" w:rsidP="00C73FFA" w:rsidRDefault="004D56E0" w14:paraId="4F7ED000" w14:textId="6613E583">
      <w:pPr>
        <w:spacing w:line="276" w:lineRule="auto"/>
      </w:pPr>
      <w:r w:rsidRPr="00481DA3">
        <w:t xml:space="preserve">Wat is uw reactie op het bericht dat cruciale noodhulp Gaza niet bereikt omdat Israël specifieke hulporganisaties weert vanwege hun vermeend anti-Israëlische standpunten en daardoor organisaties als Oxfam, Save the Children en de </w:t>
      </w:r>
      <w:proofErr w:type="spellStart"/>
      <w:r w:rsidRPr="00481DA3">
        <w:t>Norwegian</w:t>
      </w:r>
      <w:proofErr w:type="spellEnd"/>
      <w:r w:rsidRPr="00481DA3">
        <w:t xml:space="preserve"> </w:t>
      </w:r>
      <w:proofErr w:type="spellStart"/>
      <w:r w:rsidRPr="00481DA3">
        <w:t>Refugee</w:t>
      </w:r>
      <w:proofErr w:type="spellEnd"/>
      <w:r w:rsidRPr="00481DA3">
        <w:t xml:space="preserve"> Council al maanden geen toestemming krijgen van Israël om noodhulp aan Palestijnen te verstrekken? 4)</w:t>
      </w:r>
    </w:p>
    <w:p w:rsidR="004D56E0" w:rsidP="00C73FFA" w:rsidRDefault="004D56E0" w14:paraId="5211B503" w14:textId="77777777">
      <w:pPr>
        <w:spacing w:line="276" w:lineRule="auto"/>
      </w:pPr>
    </w:p>
    <w:p w:rsidR="004D56E0" w:rsidP="00C73FFA" w:rsidRDefault="004D56E0" w14:paraId="4EFE71A2" w14:textId="77777777">
      <w:pPr>
        <w:spacing w:line="276" w:lineRule="auto"/>
      </w:pPr>
      <w:r w:rsidRPr="1DA5F04F">
        <w:rPr>
          <w:b/>
          <w:bCs/>
        </w:rPr>
        <w:t>Antwoord</w:t>
      </w:r>
    </w:p>
    <w:p w:rsidRPr="00A64D97" w:rsidR="004D56E0" w:rsidP="00C73FFA" w:rsidRDefault="00A64D97" w14:paraId="5CCD7941" w14:textId="5303E36E">
      <w:pPr>
        <w:spacing w:line="276" w:lineRule="auto"/>
      </w:pPr>
      <w:r w:rsidRPr="00C73FFA">
        <w:t>Het kabinet heeft, conform motie Ceder</w:t>
      </w:r>
      <w:r w:rsidRPr="00C73FFA">
        <w:rPr>
          <w:rStyle w:val="FootnoteReference"/>
        </w:rPr>
        <w:footnoteReference w:id="3"/>
      </w:r>
      <w:r w:rsidRPr="00C73FFA">
        <w:t xml:space="preserve"> en motie Dobbe</w:t>
      </w:r>
      <w:r w:rsidRPr="00C73FFA">
        <w:rPr>
          <w:rStyle w:val="FootnoteReference"/>
        </w:rPr>
        <w:footnoteReference w:id="4"/>
      </w:r>
      <w:r w:rsidRPr="00C73FFA">
        <w:t>, formeel protest aangetekend bij de Israëlische regering ten aanzien van de NGO-registratiewetgeving en zal zich blijven inspannen voor de ongehinderde, volledige en veilige toegang voor professionele, gemandateerde hulporganisaties tot de Palestijnse gebieden.</w:t>
      </w:r>
    </w:p>
    <w:p w:rsidR="00160FA7" w:rsidP="00C73FFA" w:rsidRDefault="00160FA7" w14:paraId="1454F587" w14:textId="77777777">
      <w:pPr>
        <w:spacing w:line="276" w:lineRule="auto"/>
      </w:pPr>
    </w:p>
    <w:p w:rsidR="004D56E0" w:rsidP="00C73FFA" w:rsidRDefault="004D56E0" w14:paraId="248A088A" w14:textId="5738C325">
      <w:pPr>
        <w:spacing w:line="276" w:lineRule="auto"/>
      </w:pPr>
      <w:r w:rsidRPr="1DA5F04F">
        <w:rPr>
          <w:b/>
          <w:bCs/>
        </w:rPr>
        <w:t xml:space="preserve">Vraag 13 </w:t>
      </w:r>
    </w:p>
    <w:p w:rsidR="004D56E0" w:rsidP="00C73FFA" w:rsidRDefault="004D56E0" w14:paraId="7BB62E8C" w14:textId="0CB5E501">
      <w:pPr>
        <w:spacing w:line="276" w:lineRule="auto"/>
      </w:pPr>
      <w:r w:rsidRPr="00481DA3">
        <w:t>Bent u bereid maatregelen te nemen om ervoor te zorgen dat humanitaire organisaties wel noodhulp aan Palestijnen kunnen geven? Kunt u hierop een toelichting geven?</w:t>
      </w:r>
    </w:p>
    <w:p w:rsidR="004D56E0" w:rsidP="00C73FFA" w:rsidRDefault="004D56E0" w14:paraId="4F4D834E" w14:textId="77777777">
      <w:pPr>
        <w:spacing w:line="276" w:lineRule="auto"/>
      </w:pPr>
    </w:p>
    <w:p w:rsidR="004D56E0" w:rsidP="00C73FFA" w:rsidRDefault="004D56E0" w14:paraId="1724A4ED" w14:textId="77777777">
      <w:pPr>
        <w:spacing w:line="276" w:lineRule="auto"/>
      </w:pPr>
      <w:r w:rsidRPr="1DA5F04F">
        <w:rPr>
          <w:b/>
          <w:bCs/>
        </w:rPr>
        <w:t>Antwoord</w:t>
      </w:r>
    </w:p>
    <w:p w:rsidR="004D56E0" w:rsidP="00C73FFA" w:rsidRDefault="006854FC" w14:paraId="2408725D" w14:textId="0CD658F7">
      <w:pPr>
        <w:spacing w:line="276" w:lineRule="auto"/>
      </w:pPr>
      <w:r>
        <w:t xml:space="preserve">Nederland blijft zich inspannen voor volledige, ongehinderde en veilige humanitaire toegang voor professionele, gemandateerde hulporganisaties, zoals de VN, de Rode Kruis- en Rode Halve Maanbeweging en internationale ngo’s. </w:t>
      </w:r>
      <w:r w:rsidR="000E1700">
        <w:t xml:space="preserve">Zie ook het antwoord op vraag 12. </w:t>
      </w:r>
      <w:r>
        <w:t>Het is van belang dat deze organisaties alle mensen in nood in de gehele Gazastrook kunnen bereiken,</w:t>
      </w:r>
      <w:r w:rsidRPr="006854FC">
        <w:t xml:space="preserve"> evenals voor activiteiten op het gebied van herstel en wederopbouw, zodra de situatie in de Gazastrook zich hiervoor leent. Dit he</w:t>
      </w:r>
      <w:r w:rsidR="001A6F54">
        <w:t>eft de minister van Buitenlandse Zaken r</w:t>
      </w:r>
      <w:r w:rsidR="00EB29B5">
        <w:t>ecent</w:t>
      </w:r>
      <w:r w:rsidRPr="006854FC" w:rsidDel="00E90D1C">
        <w:t xml:space="preserve"> </w:t>
      </w:r>
      <w:r w:rsidR="00E90D1C">
        <w:t>benadrukt</w:t>
      </w:r>
      <w:r w:rsidRPr="006854FC" w:rsidR="00E90D1C">
        <w:t xml:space="preserve"> </w:t>
      </w:r>
      <w:r w:rsidRPr="006854FC">
        <w:t xml:space="preserve">tijdens </w:t>
      </w:r>
      <w:r w:rsidR="00864735">
        <w:t>zijn</w:t>
      </w:r>
      <w:r w:rsidRPr="006854FC">
        <w:t xml:space="preserve"> bezoek</w:t>
      </w:r>
      <w:r w:rsidRPr="006854FC" w:rsidDel="00864735">
        <w:t xml:space="preserve"> </w:t>
      </w:r>
      <w:r w:rsidRPr="006854FC">
        <w:t>aan Israël en de Palestijnse Gebieden in de gesprekken met de Israëlische president en minister van Buitenlandse Zaken</w:t>
      </w:r>
      <w:r>
        <w:t>.</w:t>
      </w:r>
    </w:p>
    <w:p w:rsidR="006854FC" w:rsidP="00C73FFA" w:rsidRDefault="006854FC" w14:paraId="6C091AB1" w14:textId="77777777">
      <w:pPr>
        <w:spacing w:line="276" w:lineRule="auto"/>
      </w:pPr>
    </w:p>
    <w:p w:rsidR="004D56E0" w:rsidP="00C73FFA" w:rsidRDefault="004D56E0" w14:paraId="3FEC992C" w14:textId="37A35070">
      <w:pPr>
        <w:spacing w:line="276" w:lineRule="auto"/>
      </w:pPr>
      <w:r w:rsidRPr="1DA5F04F">
        <w:rPr>
          <w:b/>
          <w:bCs/>
        </w:rPr>
        <w:t xml:space="preserve">Vraag 14 </w:t>
      </w:r>
    </w:p>
    <w:p w:rsidR="004D56E0" w:rsidP="00C73FFA" w:rsidRDefault="004D56E0" w14:paraId="57AA8A9C" w14:textId="2056C0AE">
      <w:pPr>
        <w:spacing w:line="276" w:lineRule="auto"/>
      </w:pPr>
      <w:r w:rsidRPr="00481DA3">
        <w:t>Wat heeft de Nederlandse regering sinds het staakt-het-vuren gedaan om de Israëlische regering ertoe te bewegen humanitaire hulp onbelemmerd toe te laten tot Gaza? Indien niets, waarom niet? Indien wel, welke sancties of maatregelen heeft u genomen en welke sancties of maatregelen overweegt u te nemen?</w:t>
      </w:r>
    </w:p>
    <w:p w:rsidR="004D56E0" w:rsidP="00C73FFA" w:rsidRDefault="004D56E0" w14:paraId="44946401" w14:textId="77777777">
      <w:pPr>
        <w:spacing w:line="276" w:lineRule="auto"/>
      </w:pPr>
      <w:r w:rsidRPr="1DA5F04F">
        <w:rPr>
          <w:b/>
          <w:bCs/>
        </w:rPr>
        <w:lastRenderedPageBreak/>
        <w:t>Antwoord</w:t>
      </w:r>
    </w:p>
    <w:p w:rsidR="004D56E0" w:rsidP="00C73FFA" w:rsidRDefault="00385C17" w14:paraId="0BCD5255" w14:textId="551CA5DE">
      <w:pPr>
        <w:spacing w:line="276" w:lineRule="auto"/>
      </w:pPr>
      <w:r>
        <w:t xml:space="preserve">Het kabinet spreekt Israël continue aan op diens verplichtingen om humanitaire hulp ongehinderd toe te laten, </w:t>
      </w:r>
      <w:r w:rsidR="00EB29B5">
        <w:t>ook sinds</w:t>
      </w:r>
      <w:r>
        <w:t xml:space="preserve"> het ingaan van het staakt-het-vuren op 10 oktober </w:t>
      </w:r>
      <w:r w:rsidR="005529E4">
        <w:t>jl.</w:t>
      </w:r>
      <w:r w:rsidR="00EB29B5">
        <w:t xml:space="preserve">, </w:t>
      </w:r>
      <w:r>
        <w:t xml:space="preserve">zie ook het antwoord op vraag 13. </w:t>
      </w:r>
    </w:p>
    <w:p w:rsidR="004D56E0" w:rsidP="00C73FFA" w:rsidRDefault="004D56E0" w14:paraId="1B14A648" w14:textId="77777777">
      <w:pPr>
        <w:spacing w:line="276" w:lineRule="auto"/>
      </w:pPr>
    </w:p>
    <w:p w:rsidRPr="00A47D95" w:rsidR="004D56E0" w:rsidP="00C73FFA" w:rsidRDefault="004D56E0" w14:paraId="0939BDB7" w14:textId="0F51A50B">
      <w:pPr>
        <w:spacing w:line="276" w:lineRule="auto"/>
      </w:pPr>
      <w:r w:rsidRPr="1DA5F04F">
        <w:rPr>
          <w:b/>
          <w:bCs/>
        </w:rPr>
        <w:t xml:space="preserve">Vraag 15 </w:t>
      </w:r>
    </w:p>
    <w:p w:rsidR="004D56E0" w:rsidP="00C73FFA" w:rsidRDefault="004D56E0" w14:paraId="4F6B2E9B" w14:textId="30991C78">
      <w:pPr>
        <w:spacing w:line="276" w:lineRule="auto"/>
      </w:pPr>
      <w:r w:rsidRPr="00481DA3">
        <w:t>Betekent het besluit van het kabinet met betrekking to</w:t>
      </w:r>
      <w:r w:rsidR="00A033D6">
        <w:t>t</w:t>
      </w:r>
      <w:r w:rsidRPr="00481DA3">
        <w:t xml:space="preserve"> de uit- en doorvoer van F-35-onderdelen, zoals geschreven in de Kamerbrief van 14 november (Documentnummer 2025D46598), dat Nederland de komende 6 maanden geen F-35-onderdelen richting Israël zal exporteren of doorvoeren? Kunt u hierop een toelichting geven?</w:t>
      </w:r>
    </w:p>
    <w:p w:rsidR="004D56E0" w:rsidP="00C73FFA" w:rsidRDefault="004D56E0" w14:paraId="705425A8" w14:textId="77777777">
      <w:pPr>
        <w:spacing w:line="276" w:lineRule="auto"/>
      </w:pPr>
    </w:p>
    <w:p w:rsidR="004D56E0" w:rsidP="00C73FFA" w:rsidRDefault="004D56E0" w14:paraId="5DE7D47C" w14:textId="77777777">
      <w:pPr>
        <w:spacing w:line="276" w:lineRule="auto"/>
      </w:pPr>
      <w:r w:rsidRPr="1DA5F04F">
        <w:rPr>
          <w:b/>
          <w:bCs/>
        </w:rPr>
        <w:t>Antwoord</w:t>
      </w:r>
    </w:p>
    <w:p w:rsidR="00CE4B20" w:rsidP="00C73FFA" w:rsidRDefault="00CE4B20" w14:paraId="3F75D62C" w14:textId="70595D2F">
      <w:pPr>
        <w:spacing w:line="276" w:lineRule="auto"/>
      </w:pPr>
      <w:r>
        <w:t xml:space="preserve">Op grond van de gedane herbeoordeling is besloten om de uitsluiting van Israël als eindbestemming voor de relevante algemene vergunning AV009 te handhaven. </w:t>
      </w:r>
    </w:p>
    <w:p w:rsidR="00CE4B20" w:rsidP="00C73FFA" w:rsidRDefault="00CE4B20" w14:paraId="6C94B753" w14:textId="77777777">
      <w:pPr>
        <w:spacing w:line="276" w:lineRule="auto"/>
      </w:pPr>
    </w:p>
    <w:p w:rsidR="004D56E0" w:rsidP="00C73FFA" w:rsidRDefault="00CE4B20" w14:paraId="21CF93A2" w14:textId="13C9EFFB">
      <w:pPr>
        <w:spacing w:line="276" w:lineRule="auto"/>
      </w:pPr>
      <w:r>
        <w:t xml:space="preserve">Tegelijkertijd is er, gelet op de recente ontwikkelingen rondom het staakt-het-vuren tussen Israël en Hamas en de verdere uitwerking van het vredesplan, sinds de uitspraak van de Hoge Raad van 3 oktober jl. sprake van een nieuwe situatie op de grond. Gezien de veranderlijke situatie </w:t>
      </w:r>
      <w:r w:rsidR="009009B5">
        <w:t xml:space="preserve">heeft </w:t>
      </w:r>
      <w:r>
        <w:t xml:space="preserve">het kabinet </w:t>
      </w:r>
      <w:r w:rsidRPr="00C73FFA" w:rsidR="009009B5">
        <w:t xml:space="preserve">besloten </w:t>
      </w:r>
      <w:r w:rsidRPr="00C73FFA">
        <w:t xml:space="preserve">tot een nieuwe herbeoordeling binnen een uiterlijke termijn van zes maanden. </w:t>
      </w:r>
      <w:r w:rsidRPr="00C73FFA" w:rsidR="00473250">
        <w:t xml:space="preserve">Tot een herbeoordeling </w:t>
      </w:r>
      <w:r w:rsidRPr="00C73FFA">
        <w:t xml:space="preserve">blijft het eerdere besluit </w:t>
      </w:r>
      <w:r w:rsidRPr="00C73FFA" w:rsidR="009009B5">
        <w:t xml:space="preserve">tot handhaving van de uitsluiting van </w:t>
      </w:r>
      <w:r w:rsidRPr="00C73FFA">
        <w:t xml:space="preserve">Israël als eindbestemming voor de relevante algemene vergunning, </w:t>
      </w:r>
      <w:r w:rsidRPr="00C73FFA" w:rsidR="009009B5">
        <w:t>van kracht</w:t>
      </w:r>
      <w:r>
        <w:t xml:space="preserve">. </w:t>
      </w:r>
    </w:p>
    <w:p w:rsidR="004D56E0" w:rsidP="00C73FFA" w:rsidRDefault="004D56E0" w14:paraId="5B68ACE2" w14:textId="77777777">
      <w:pPr>
        <w:spacing w:line="276" w:lineRule="auto"/>
      </w:pPr>
    </w:p>
    <w:p w:rsidRPr="00A47D95" w:rsidR="004D56E0" w:rsidP="00C73FFA" w:rsidRDefault="004D56E0" w14:paraId="5CEA46B3" w14:textId="4A354DFE">
      <w:pPr>
        <w:spacing w:line="276" w:lineRule="auto"/>
        <w:rPr>
          <w:color w:val="FF0000"/>
        </w:rPr>
      </w:pPr>
      <w:r w:rsidRPr="1DA5F04F">
        <w:rPr>
          <w:b/>
          <w:bCs/>
        </w:rPr>
        <w:t xml:space="preserve">Vraag 16 </w:t>
      </w:r>
    </w:p>
    <w:p w:rsidR="004D56E0" w:rsidP="00C73FFA" w:rsidRDefault="004D56E0" w14:paraId="0184B3E4" w14:textId="0D7CB334">
      <w:pPr>
        <w:spacing w:line="276" w:lineRule="auto"/>
      </w:pPr>
      <w:r w:rsidRPr="00481DA3">
        <w:t>Hoe wordt getoetst of F-35-onderdelen via derde landen, zoals de VS, alsnog in Israël terechtkomen na door Nederland te zijn uit- of doorgevoerd? Kan gegarandeerd worden dat dit niet gebeurt? Kunt u hierop een toelichting geven?</w:t>
      </w:r>
    </w:p>
    <w:p w:rsidR="004D56E0" w:rsidP="00C73FFA" w:rsidRDefault="004D56E0" w14:paraId="2287C037" w14:textId="77777777">
      <w:pPr>
        <w:spacing w:line="276" w:lineRule="auto"/>
      </w:pPr>
    </w:p>
    <w:p w:rsidR="004D56E0" w:rsidP="00C73FFA" w:rsidRDefault="004D56E0" w14:paraId="5AF5E5E7" w14:textId="77777777">
      <w:pPr>
        <w:spacing w:line="276" w:lineRule="auto"/>
      </w:pPr>
      <w:r w:rsidRPr="1DA5F04F">
        <w:rPr>
          <w:b/>
          <w:bCs/>
        </w:rPr>
        <w:t>Antwoord</w:t>
      </w:r>
    </w:p>
    <w:p w:rsidR="004D56E0" w:rsidP="00C73FFA" w:rsidRDefault="005A6F51" w14:paraId="2681B1FA" w14:textId="6319B703">
      <w:pPr>
        <w:spacing w:line="276" w:lineRule="auto"/>
      </w:pPr>
      <w:r w:rsidRPr="005A6F51">
        <w:t xml:space="preserve">Op het moment van uitvoer van in Nederland geproduceerde, onderhouden of opgeslagen F-35-onderdelen naar de VS, bijvoorbeeld voor de productie van nieuwe toestellen, is het vanwege de werking van de internationale logistieke keten in het F-35-programma niet duidelijk </w:t>
      </w:r>
      <w:r w:rsidR="002366A3">
        <w:t>aan wie</w:t>
      </w:r>
      <w:r w:rsidRPr="005A6F51">
        <w:t xml:space="preserve"> de toestellen waarin de onderdelen worden geïntegreerd</w:t>
      </w:r>
      <w:r w:rsidR="002366A3">
        <w:t xml:space="preserve"> door de VS zullen worden geleverd</w:t>
      </w:r>
      <w:r w:rsidRPr="005A6F51">
        <w:t>.</w:t>
      </w:r>
      <w:r>
        <w:t xml:space="preserve"> </w:t>
      </w:r>
      <w:r w:rsidRPr="005A6F51">
        <w:t xml:space="preserve">Er kunnen meerdere jaren zitten tussen de uitvoer van deze onderdelen uit Nederland en het moment dat het afgebouwde F-35-toestel </w:t>
      </w:r>
      <w:r w:rsidR="002366A3">
        <w:t xml:space="preserve">vanuit de VS </w:t>
      </w:r>
      <w:r w:rsidRPr="005A6F51">
        <w:t>daadwerkelijk aan een F-35-gebruiker wordt geleverd.</w:t>
      </w:r>
      <w:r w:rsidR="0065061C">
        <w:t xml:space="preserve"> </w:t>
      </w:r>
    </w:p>
    <w:p w:rsidR="004D56E0" w:rsidP="00C73FFA" w:rsidRDefault="004D56E0" w14:paraId="064A92C9" w14:textId="77777777">
      <w:pPr>
        <w:spacing w:line="276" w:lineRule="auto"/>
      </w:pPr>
    </w:p>
    <w:p w:rsidRPr="00F270D1" w:rsidR="004D56E0" w:rsidP="00C73FFA" w:rsidRDefault="004D56E0" w14:paraId="56B653FB" w14:textId="79FDEF8C">
      <w:pPr>
        <w:spacing w:line="276" w:lineRule="auto"/>
      </w:pPr>
      <w:r w:rsidRPr="00F270D1">
        <w:rPr>
          <w:b/>
          <w:bCs/>
        </w:rPr>
        <w:t xml:space="preserve">Vraag 17 </w:t>
      </w:r>
    </w:p>
    <w:p w:rsidR="004D56E0" w:rsidP="00C73FFA" w:rsidRDefault="004D56E0" w14:paraId="19A02527" w14:textId="44025A38">
      <w:pPr>
        <w:spacing w:line="276" w:lineRule="auto"/>
      </w:pPr>
      <w:r w:rsidRPr="00481DA3">
        <w:t>Wat is het huidige beleid met betrekking tot de export en doorvoer van wapens, onderdelen van wapens of dual-use goederen met eindbestemming Israël?</w:t>
      </w:r>
    </w:p>
    <w:p w:rsidR="004D56E0" w:rsidP="00C73FFA" w:rsidRDefault="004D56E0" w14:paraId="3FA5E13A" w14:textId="77777777">
      <w:pPr>
        <w:spacing w:line="276" w:lineRule="auto"/>
      </w:pPr>
    </w:p>
    <w:p w:rsidR="004D56E0" w:rsidP="00C73FFA" w:rsidRDefault="004D56E0" w14:paraId="10A67957" w14:textId="1DDBCBBE">
      <w:pPr>
        <w:spacing w:line="276" w:lineRule="auto"/>
      </w:pPr>
      <w:r w:rsidRPr="1DA5F04F">
        <w:rPr>
          <w:b/>
          <w:bCs/>
        </w:rPr>
        <w:t>Vraag 18</w:t>
      </w:r>
      <w:r w:rsidRPr="1DA5F04F" w:rsidR="00A47D95">
        <w:rPr>
          <w:b/>
          <w:bCs/>
        </w:rPr>
        <w:t xml:space="preserve"> </w:t>
      </w:r>
    </w:p>
    <w:p w:rsidR="004D56E0" w:rsidP="00C73FFA" w:rsidRDefault="004D56E0" w14:paraId="078175CB" w14:textId="78438716">
      <w:pPr>
        <w:spacing w:line="276" w:lineRule="auto"/>
      </w:pPr>
      <w:r w:rsidRPr="00481DA3">
        <w:t>Heeft Nederland sinds januari 2025 wapens of onderdelen van wapens uit- of doorgevoerd met eindbestemming Israël? Kunt u zo specifiek mogelijk toelichten wat het huidige Nederlandse beleid hier op is, met daarin in ieder geval uitgesplitst om welke voorwaarden, welke aantallen, welke onderdelen of systemen het gaat? Graag antwoord op deze vraag die gezien de actualiteit niet kan wachten tot de jaarlijkse rapportage inzake wapenexport.</w:t>
      </w:r>
    </w:p>
    <w:p w:rsidR="004D56E0" w:rsidP="00C73FFA" w:rsidRDefault="004D56E0" w14:paraId="0C90B0A2" w14:textId="3349F4F8">
      <w:pPr>
        <w:spacing w:line="276" w:lineRule="auto"/>
      </w:pPr>
      <w:r w:rsidRPr="1DA5F04F">
        <w:rPr>
          <w:b/>
          <w:bCs/>
        </w:rPr>
        <w:lastRenderedPageBreak/>
        <w:t>Antwoord</w:t>
      </w:r>
      <w:r w:rsidR="00315ACD">
        <w:rPr>
          <w:b/>
          <w:bCs/>
        </w:rPr>
        <w:t xml:space="preserve"> vraag 17 en 18</w:t>
      </w:r>
    </w:p>
    <w:p w:rsidR="00315ACD" w:rsidP="00C73FFA" w:rsidRDefault="00315ACD" w14:paraId="2362FEFC" w14:textId="4D379B1C">
      <w:pPr>
        <w:spacing w:line="276" w:lineRule="auto"/>
      </w:pPr>
      <w:r>
        <w:t xml:space="preserve">Het kabinet toetst aanvragen voor de export van militaire- of dual-use goederen zorgvuldig en per transactie. </w:t>
      </w:r>
      <w:r w:rsidR="006F6DB2">
        <w:t>Voor dual-use goederen geldt dat</w:t>
      </w:r>
      <w:r w:rsidR="002366A3">
        <w:t xml:space="preserve"> de export niet wordt toegestaan als een duidelijk risico bestaat op</w:t>
      </w:r>
      <w:r w:rsidR="006F6DB2">
        <w:t xml:space="preserve"> </w:t>
      </w:r>
      <w:r>
        <w:t>ongewenst eindgebrui</w:t>
      </w:r>
      <w:r w:rsidR="002366A3">
        <w:t>k</w:t>
      </w:r>
      <w:r>
        <w:t xml:space="preserve">. Dit is in lijn is met de Europese exportcontroleregels. </w:t>
      </w:r>
    </w:p>
    <w:p w:rsidR="00315ACD" w:rsidP="00C73FFA" w:rsidRDefault="00315ACD" w14:paraId="27DCC2CB" w14:textId="77777777">
      <w:pPr>
        <w:spacing w:line="276" w:lineRule="auto"/>
      </w:pPr>
    </w:p>
    <w:p w:rsidR="00315ACD" w:rsidP="00C73FFA" w:rsidRDefault="00315ACD" w14:paraId="5B29B6E4" w14:textId="4597062D">
      <w:pPr>
        <w:spacing w:line="276" w:lineRule="auto"/>
      </w:pPr>
      <w:r>
        <w:t>Ook op het vlak van</w:t>
      </w:r>
      <w:r w:rsidR="009E07F7">
        <w:t xml:space="preserve"> controle op </w:t>
      </w:r>
      <w:r>
        <w:t xml:space="preserve">de uitvoer van militaire goederen gaat het kabinet gedegen en zorgvuldig te werk. Vergunningaanvragen worden per geval getoetst aan de criteria van het EU Gemeenschappelijk Standpunt inzake wapenexport. Daar waar een duidelijk risico bestaat dat militaire goederen gebruikt worden bij het begaan van ernstige schendingen van de mensenrechten of het humanitair oorlogsrecht, wordt een vergunningaanvraag afgewezen. </w:t>
      </w:r>
      <w:r w:rsidRPr="005A6F51">
        <w:t xml:space="preserve">Sinds 7 oktober 2023 zijn er elf aanvragen voor uitvoer militaire goederen met eindgebruik in Israël afgewezen. </w:t>
      </w:r>
      <w:r w:rsidR="004C79B2">
        <w:t xml:space="preserve">Daarnaast zijn er drie eerder afgegeven vergunningen met </w:t>
      </w:r>
      <w:r w:rsidR="009009B5">
        <w:t>de Israëlische krijgsmacht</w:t>
      </w:r>
      <w:r w:rsidR="004C79B2">
        <w:t xml:space="preserve"> als eindgebruiker, ingetrokken vanwege een verhoogd risico op ongewenst eindgebruik.</w:t>
      </w:r>
      <w:r w:rsidR="004C79B2">
        <w:rPr>
          <w:rStyle w:val="FootnoteReference"/>
        </w:rPr>
        <w:footnoteReference w:id="5"/>
      </w:r>
      <w:r w:rsidR="004C79B2">
        <w:t xml:space="preserve"> </w:t>
      </w:r>
    </w:p>
    <w:p w:rsidR="00315ACD" w:rsidP="00C73FFA" w:rsidRDefault="00315ACD" w14:paraId="6A5A3E2A" w14:textId="77777777">
      <w:pPr>
        <w:spacing w:line="276" w:lineRule="auto"/>
      </w:pPr>
    </w:p>
    <w:p w:rsidR="00E97F55" w:rsidP="00C73FFA" w:rsidRDefault="00395032" w14:paraId="6862F0AC" w14:textId="17359AE5">
      <w:pPr>
        <w:spacing w:line="276" w:lineRule="auto"/>
      </w:pPr>
      <w:r>
        <w:t xml:space="preserve">Sinds januari 2025 </w:t>
      </w:r>
      <w:r w:rsidR="0004369D">
        <w:t>zijn</w:t>
      </w:r>
      <w:r w:rsidR="00320BD3">
        <w:t xml:space="preserve"> </w:t>
      </w:r>
      <w:r>
        <w:t>er</w:t>
      </w:r>
      <w:r w:rsidR="00320BD3">
        <w:t xml:space="preserve"> </w:t>
      </w:r>
      <w:r w:rsidR="0004369D">
        <w:t>twee</w:t>
      </w:r>
      <w:r>
        <w:t xml:space="preserve"> uitvoervergunning</w:t>
      </w:r>
      <w:r w:rsidR="0004369D">
        <w:t>en</w:t>
      </w:r>
      <w:r>
        <w:t xml:space="preserve"> toegewezen met de Israëlische krijgsmacht </w:t>
      </w:r>
      <w:r w:rsidR="009009B5">
        <w:t>als</w:t>
      </w:r>
      <w:r w:rsidRPr="009009B5" w:rsidR="009009B5">
        <w:t xml:space="preserve"> </w:t>
      </w:r>
      <w:r w:rsidR="009009B5">
        <w:t>eindgebruiker van de uit te voeren goederen</w:t>
      </w:r>
      <w:r>
        <w:t xml:space="preserve">. Deze </w:t>
      </w:r>
      <w:r w:rsidR="0004369D">
        <w:t>betreffen</w:t>
      </w:r>
      <w:r>
        <w:t xml:space="preserve"> de uitvoer van </w:t>
      </w:r>
      <w:r w:rsidR="0004369D">
        <w:t>o</w:t>
      </w:r>
      <w:r>
        <w:t xml:space="preserve">nderdelen ten behoeve van het Iron </w:t>
      </w:r>
      <w:proofErr w:type="spellStart"/>
      <w:r>
        <w:t>Dome</w:t>
      </w:r>
      <w:proofErr w:type="spellEnd"/>
      <w:r>
        <w:t xml:space="preserve">-luchtafweersysteem in Israël die het kabinet blijft toestaan. </w:t>
      </w:r>
    </w:p>
    <w:p w:rsidR="00395032" w:rsidP="00C73FFA" w:rsidRDefault="00395032" w14:paraId="7B83D837" w14:textId="77777777">
      <w:pPr>
        <w:spacing w:line="276" w:lineRule="auto"/>
      </w:pPr>
    </w:p>
    <w:p w:rsidR="00395032" w:rsidP="00C73FFA" w:rsidRDefault="00395032" w14:paraId="7DE9A2AF" w14:textId="3549777E">
      <w:pPr>
        <w:spacing w:line="276" w:lineRule="auto"/>
      </w:pPr>
      <w:r>
        <w:t>Daarnaast zijn er</w:t>
      </w:r>
      <w:r w:rsidR="0004369D">
        <w:t xml:space="preserve"> sinds januari 2025</w:t>
      </w:r>
      <w:r>
        <w:t xml:space="preserve"> </w:t>
      </w:r>
      <w:r w:rsidR="0065061C">
        <w:t>meerdere</w:t>
      </w:r>
      <w:r>
        <w:t xml:space="preserve"> vergunningen</w:t>
      </w:r>
      <w:r w:rsidR="0004369D">
        <w:t xml:space="preserve"> afgegeven voor </w:t>
      </w:r>
      <w:r>
        <w:t xml:space="preserve">uitvoer </w:t>
      </w:r>
      <w:r w:rsidR="004A49DE">
        <w:t xml:space="preserve">van goederen </w:t>
      </w:r>
      <w:r>
        <w:t xml:space="preserve">naar Israël </w:t>
      </w:r>
      <w:r w:rsidR="00320BD3">
        <w:t>aan derden die niet door de Israëlische krijgsmacht worden gebruikt</w:t>
      </w:r>
      <w:r w:rsidR="000A16DF">
        <w:t xml:space="preserve">. </w:t>
      </w:r>
      <w:r>
        <w:t xml:space="preserve">Het </w:t>
      </w:r>
      <w:r w:rsidR="004A49DE">
        <w:t>betrof</w:t>
      </w:r>
      <w:r>
        <w:t xml:space="preserve"> hier (tijdelijke) uitvoer ten behoeve van verdere productontwikkeling of reparatie- en/of onderhoudsdoeleinden in Israël.</w:t>
      </w:r>
      <w:r w:rsidR="0004369D">
        <w:t xml:space="preserve"> </w:t>
      </w:r>
      <w:r w:rsidR="004A49DE">
        <w:t>Het ging bijvoorbeeld</w:t>
      </w:r>
      <w:r w:rsidR="0004369D">
        <w:t xml:space="preserve"> om </w:t>
      </w:r>
      <w:r w:rsidR="000A16DF">
        <w:t xml:space="preserve">(onderdelen voor) </w:t>
      </w:r>
      <w:r w:rsidR="0004369D">
        <w:t>militaire communicatiesystemen</w:t>
      </w:r>
      <w:r w:rsidR="000A16DF">
        <w:t>, onderdelen voor robotvoertuigen, camerasystemen,</w:t>
      </w:r>
      <w:r w:rsidR="0004369D">
        <w:t xml:space="preserve"> </w:t>
      </w:r>
      <w:r w:rsidR="00A017D5">
        <w:t>onderdelen voor robotvoertuigen</w:t>
      </w:r>
      <w:r w:rsidR="000A16DF">
        <w:t>, en onderdelen voor de vleugels van gevechtsvliegtuigen.</w:t>
      </w:r>
      <w:r w:rsidR="0065061C">
        <w:t xml:space="preserve"> Deze goederen worden na verdere productie, reparatie en/of onderhoud in Israël weer uitgevoerd naar een ander land, waaronder Nederland met als eindgebruiker de Nederlandse krijgsmacht. </w:t>
      </w:r>
    </w:p>
    <w:p w:rsidR="00E97F55" w:rsidP="00C73FFA" w:rsidRDefault="00E97F55" w14:paraId="3734DFEC" w14:textId="77777777">
      <w:pPr>
        <w:spacing w:line="276" w:lineRule="auto"/>
      </w:pPr>
    </w:p>
    <w:p w:rsidRPr="00395032" w:rsidR="00E97F55" w:rsidP="00C73FFA" w:rsidRDefault="00E97F55" w14:paraId="76568BBF" w14:textId="5E79F3B0">
      <w:pPr>
        <w:spacing w:line="276" w:lineRule="auto"/>
      </w:pPr>
      <w:r>
        <w:t xml:space="preserve">De Staat handelt </w:t>
      </w:r>
      <w:r w:rsidR="004A49DE">
        <w:t>met het bovenstaande beleid</w:t>
      </w:r>
      <w:r>
        <w:t xml:space="preserve"> zorgvuldig en voldoet aan zijn internationaalrechtelijke verplichtingen ten aanzien van wapenexportcontrole. Dat is onlangs nog bevestigd door het Gerechtshof Den Haag (d.d. 6 november).</w:t>
      </w:r>
      <w:r>
        <w:rPr>
          <w:rStyle w:val="FootnoteReference"/>
        </w:rPr>
        <w:footnoteReference w:id="6"/>
      </w:r>
      <w:r>
        <w:t xml:space="preserve">  </w:t>
      </w:r>
    </w:p>
    <w:p w:rsidR="004D56E0" w:rsidP="00C73FFA" w:rsidRDefault="004D56E0" w14:paraId="6001977C" w14:textId="77777777">
      <w:pPr>
        <w:spacing w:line="276" w:lineRule="auto"/>
      </w:pPr>
    </w:p>
    <w:p w:rsidR="004D56E0" w:rsidP="00C73FFA" w:rsidRDefault="004D56E0" w14:paraId="480130C8" w14:textId="1423F17F">
      <w:pPr>
        <w:spacing w:line="276" w:lineRule="auto"/>
      </w:pPr>
      <w:r w:rsidRPr="1DA5F04F">
        <w:rPr>
          <w:b/>
          <w:bCs/>
        </w:rPr>
        <w:t>Vraag 19</w:t>
      </w:r>
      <w:r w:rsidRPr="1DA5F04F" w:rsidR="00A47D95">
        <w:rPr>
          <w:b/>
          <w:bCs/>
        </w:rPr>
        <w:t xml:space="preserve"> </w:t>
      </w:r>
    </w:p>
    <w:p w:rsidR="004D56E0" w:rsidP="00C73FFA" w:rsidRDefault="004D56E0" w14:paraId="0F1629DB" w14:textId="34E1B10A">
      <w:pPr>
        <w:spacing w:line="276" w:lineRule="auto"/>
      </w:pPr>
      <w:r w:rsidRPr="00481DA3">
        <w:t>Wat is de voortgang van het verbieden van de import uit illegale nederzettingen in bezet Palestina?</w:t>
      </w:r>
    </w:p>
    <w:p w:rsidR="004D56E0" w:rsidP="00C73FFA" w:rsidRDefault="004D56E0" w14:paraId="1589542C" w14:textId="77777777">
      <w:pPr>
        <w:spacing w:line="276" w:lineRule="auto"/>
      </w:pPr>
    </w:p>
    <w:p w:rsidR="004D56E0" w:rsidP="00C73FFA" w:rsidRDefault="004D56E0" w14:paraId="60505F3E" w14:textId="77777777">
      <w:pPr>
        <w:spacing w:line="276" w:lineRule="auto"/>
      </w:pPr>
      <w:r w:rsidRPr="1DA5F04F">
        <w:rPr>
          <w:b/>
          <w:bCs/>
        </w:rPr>
        <w:t>Antwoord</w:t>
      </w:r>
    </w:p>
    <w:p w:rsidR="004D56E0" w:rsidP="00C73FFA" w:rsidRDefault="1DA5F04F" w14:paraId="58C58D30" w14:textId="7E83F850">
      <w:pPr>
        <w:spacing w:line="276" w:lineRule="auto"/>
      </w:pPr>
      <w:r>
        <w:t xml:space="preserve">Het kabinet gaat </w:t>
      </w:r>
      <w:r w:rsidR="00F41373">
        <w:t xml:space="preserve">onverminderd </w:t>
      </w:r>
      <w:r>
        <w:t>door met de voorbereiding van een nationale maatregel om producten uit de onrechtmatige nederzetting</w:t>
      </w:r>
      <w:r w:rsidRPr="00D408C2">
        <w:t>en in de door Israël bezette gebieden te weren</w:t>
      </w:r>
      <w:r w:rsidRPr="00D408C2" w:rsidR="00137655">
        <w:t>, en doet dit zoals toegezegd zo snel mogelijk</w:t>
      </w:r>
      <w:r w:rsidRPr="00D408C2">
        <w:t xml:space="preserve">. </w:t>
      </w:r>
    </w:p>
    <w:p w:rsidR="00FC1FD0" w:rsidP="00C73FFA" w:rsidRDefault="00FC1FD0" w14:paraId="5A30765D" w14:textId="77777777">
      <w:pPr>
        <w:spacing w:line="276" w:lineRule="auto"/>
      </w:pPr>
    </w:p>
    <w:p w:rsidR="00C73FFA" w:rsidP="00C73FFA" w:rsidRDefault="00C73FFA" w14:paraId="42A46D20" w14:textId="77777777">
      <w:pPr>
        <w:spacing w:line="276" w:lineRule="auto"/>
      </w:pPr>
    </w:p>
    <w:p w:rsidR="004D56E0" w:rsidP="00C73FFA" w:rsidRDefault="004D56E0" w14:paraId="0D43A8CB" w14:textId="41F454D3">
      <w:pPr>
        <w:spacing w:line="276" w:lineRule="auto"/>
      </w:pPr>
      <w:r w:rsidRPr="1DA5F04F">
        <w:rPr>
          <w:b/>
          <w:bCs/>
        </w:rPr>
        <w:lastRenderedPageBreak/>
        <w:t>Vraag 20</w:t>
      </w:r>
      <w:r w:rsidRPr="1DA5F04F" w:rsidR="00A47D95">
        <w:rPr>
          <w:b/>
          <w:bCs/>
        </w:rPr>
        <w:t xml:space="preserve"> </w:t>
      </w:r>
    </w:p>
    <w:p w:rsidR="004D56E0" w:rsidP="00C73FFA" w:rsidRDefault="004D56E0" w14:paraId="13F998F8" w14:textId="06CD6B1A">
      <w:pPr>
        <w:autoSpaceDN/>
        <w:spacing w:after="160" w:line="276" w:lineRule="auto"/>
        <w:textAlignment w:val="auto"/>
      </w:pPr>
      <w:bookmarkStart w:name="_Hlk215120381" w:id="3"/>
      <w:r w:rsidRPr="00481DA3">
        <w:t>Wat is de stand van zaken van de sancties die door de VS zijn opgelegd aan het Internationaal Strafhof?</w:t>
      </w:r>
    </w:p>
    <w:p w:rsidR="004D56E0" w:rsidP="00C73FFA" w:rsidRDefault="004D56E0" w14:paraId="42B3ABE1" w14:textId="0AE0245F">
      <w:pPr>
        <w:spacing w:line="276" w:lineRule="auto"/>
      </w:pPr>
      <w:r w:rsidRPr="1DA5F04F">
        <w:rPr>
          <w:b/>
          <w:bCs/>
        </w:rPr>
        <w:t>Antwoord</w:t>
      </w:r>
    </w:p>
    <w:p w:rsidR="0057286A" w:rsidP="00C73FFA" w:rsidRDefault="00290816" w14:paraId="06895E6D" w14:textId="261BAAD0">
      <w:pPr>
        <w:spacing w:line="276" w:lineRule="auto"/>
      </w:pPr>
      <w:r w:rsidRPr="00290816">
        <w:t>Sinds februari 2025 zijn er door de VS sancties opgelegd tegen de hoofdaanklager</w:t>
      </w:r>
      <w:r w:rsidR="00C136D9">
        <w:t xml:space="preserve"> </w:t>
      </w:r>
      <w:r w:rsidRPr="00290816">
        <w:t>van het Internationaal Strafhof (ISH).</w:t>
      </w:r>
      <w:r w:rsidR="00C136D9">
        <w:t xml:space="preserve"> In de loop van het jaar zijn vervolgens ook sancties opgelegd tegen </w:t>
      </w:r>
      <w:r w:rsidRPr="00290816" w:rsidR="00C136D9">
        <w:t>de beide plaatsvervangend aanklagers</w:t>
      </w:r>
      <w:r w:rsidR="00BB3AF9">
        <w:t>,</w:t>
      </w:r>
      <w:r w:rsidRPr="00290816" w:rsidR="00C136D9">
        <w:t xml:space="preserve"> zes rechters</w:t>
      </w:r>
      <w:r w:rsidR="00BB3AF9">
        <w:t xml:space="preserve"> een aantal non-gouvernementele organisaties en een Speciaal Rapporteur van de Verenigde Naties</w:t>
      </w:r>
      <w:r w:rsidR="00C136D9">
        <w:t>.</w:t>
      </w:r>
      <w:r w:rsidRPr="00290816">
        <w:t xml:space="preserve"> Er zijn geen sancties opgelegd tegen het ISH zelf.</w:t>
      </w:r>
    </w:p>
    <w:p w:rsidR="00832A89" w:rsidP="00C73FFA" w:rsidRDefault="00832A89" w14:paraId="776E173E" w14:textId="77777777">
      <w:pPr>
        <w:spacing w:line="276" w:lineRule="auto"/>
        <w:ind w:firstLine="708"/>
      </w:pPr>
    </w:p>
    <w:p w:rsidR="004D56E0" w:rsidP="00C73FFA" w:rsidRDefault="004D56E0" w14:paraId="3A166F44" w14:textId="55670BA0">
      <w:pPr>
        <w:spacing w:line="276" w:lineRule="auto"/>
      </w:pPr>
      <w:r w:rsidRPr="1DA5F04F">
        <w:rPr>
          <w:b/>
          <w:bCs/>
        </w:rPr>
        <w:t>Vraag 21</w:t>
      </w:r>
      <w:r w:rsidRPr="1DA5F04F" w:rsidR="00A47D95">
        <w:rPr>
          <w:b/>
          <w:bCs/>
        </w:rPr>
        <w:t xml:space="preserve"> </w:t>
      </w:r>
    </w:p>
    <w:p w:rsidR="004D56E0" w:rsidP="00C73FFA" w:rsidRDefault="004D56E0" w14:paraId="5A8C6F2B" w14:textId="6B12DB4A">
      <w:pPr>
        <w:spacing w:line="276" w:lineRule="auto"/>
      </w:pPr>
      <w:r w:rsidRPr="00481DA3">
        <w:t>Wat is de impact van de sancties die zijn opgelegd aan het Internationaal Strafhof en op welke manier wordt het werk van het Strafhof belemmerd?</w:t>
      </w:r>
    </w:p>
    <w:p w:rsidR="004D56E0" w:rsidP="00C73FFA" w:rsidRDefault="004D56E0" w14:paraId="725EB012" w14:textId="77777777">
      <w:pPr>
        <w:spacing w:line="276" w:lineRule="auto"/>
      </w:pPr>
    </w:p>
    <w:p w:rsidR="004D56E0" w:rsidP="00C73FFA" w:rsidRDefault="004D56E0" w14:paraId="58919E02" w14:textId="77777777">
      <w:pPr>
        <w:spacing w:line="276" w:lineRule="auto"/>
      </w:pPr>
      <w:r w:rsidRPr="1DA5F04F">
        <w:rPr>
          <w:b/>
          <w:bCs/>
        </w:rPr>
        <w:t>Antwoord</w:t>
      </w:r>
    </w:p>
    <w:p w:rsidRPr="002A4E8E" w:rsidR="004D56E0" w:rsidP="00C73FFA" w:rsidRDefault="00495863" w14:paraId="3F66A4B2" w14:textId="02674CB9">
      <w:pPr>
        <w:spacing w:line="276" w:lineRule="auto"/>
      </w:pPr>
      <w:r>
        <w:t>Het H</w:t>
      </w:r>
      <w:r w:rsidRPr="00642BB9" w:rsidR="00C136D9">
        <w:t xml:space="preserve">of </w:t>
      </w:r>
      <w:r>
        <w:t xml:space="preserve">is </w:t>
      </w:r>
      <w:r w:rsidRPr="00642BB9" w:rsidR="00C136D9">
        <w:t xml:space="preserve">vooralsnog in staat geweest </w:t>
      </w:r>
      <w:r w:rsidR="00581365">
        <w:t>om</w:t>
      </w:r>
      <w:r w:rsidRPr="00642BB9" w:rsidR="00C136D9">
        <w:t xml:space="preserve"> de meeste werkzaamheden ongehinderd voort te zetten, zowel in Nederland als in de verschillende landen waar het Hof actief is. Zo zijn de strafzaken in eerste aanleg tegen verdachten uit de Centraal-Afrikaanse Republiek en Soedan afgerond en in september heeft het Hof voor het eerst bij verstek een hoorzitting inzake de bevestiging van de tenlastelegging gevoerd tegen de oprichter van de Oegandese </w:t>
      </w:r>
      <w:r w:rsidRPr="00C136D9" w:rsidR="00C136D9">
        <w:rPr>
          <w:i/>
          <w:iCs/>
        </w:rPr>
        <w:t>Lord's Resistance Army</w:t>
      </w:r>
      <w:r w:rsidRPr="00642BB9" w:rsidR="00C136D9">
        <w:t xml:space="preserve">, Joseph Kony. Wel is het zo dat de </w:t>
      </w:r>
      <w:r w:rsidR="000651CF">
        <w:t xml:space="preserve">sancties de </w:t>
      </w:r>
      <w:proofErr w:type="spellStart"/>
      <w:r w:rsidRPr="00642BB9" w:rsidR="00C136D9">
        <w:t>gesanctioneerde</w:t>
      </w:r>
      <w:r w:rsidR="00BB3AF9">
        <w:t>n</w:t>
      </w:r>
      <w:proofErr w:type="spellEnd"/>
      <w:r w:rsidR="00BB3AF9">
        <w:t xml:space="preserve"> </w:t>
      </w:r>
      <w:r w:rsidR="000651CF">
        <w:t>(in hun persoonlijk leven) treffen</w:t>
      </w:r>
      <w:r w:rsidRPr="00642BB9" w:rsidR="00C136D9">
        <w:t>, bijvoorbeeld doordat Amerikaanse bedrijven hun dienstverlening</w:t>
      </w:r>
      <w:r w:rsidR="000651CF">
        <w:t xml:space="preserve"> aan hen</w:t>
      </w:r>
      <w:r w:rsidRPr="00642BB9" w:rsidR="00C136D9">
        <w:t xml:space="preserve"> </w:t>
      </w:r>
      <w:r w:rsidR="00D071D0">
        <w:t xml:space="preserve">hebben </w:t>
      </w:r>
      <w:r w:rsidR="00C136D9">
        <w:t>beëindig</w:t>
      </w:r>
      <w:r w:rsidR="00D071D0">
        <w:t>d</w:t>
      </w:r>
      <w:r w:rsidRPr="00642BB9" w:rsidR="00C136D9">
        <w:t xml:space="preserve">. Zowel het kabinet als het Hof houden de gevolgen van de sancties zorgvuldig in de gaten. Met steun van de verdragspartijen bij het Statuut van Rome, waaronder gastland Nederland, worden de gevolgen hiervan door het Hof zo goed </w:t>
      </w:r>
      <w:r w:rsidR="00A26865">
        <w:t xml:space="preserve">als </w:t>
      </w:r>
      <w:r w:rsidRPr="00642BB9" w:rsidR="00C136D9">
        <w:t>mogelijk gemitigeerd.</w:t>
      </w:r>
    </w:p>
    <w:p w:rsidR="0057286A" w:rsidP="00C73FFA" w:rsidRDefault="0057286A" w14:paraId="6E1C9056" w14:textId="77777777">
      <w:pPr>
        <w:spacing w:line="276" w:lineRule="auto"/>
      </w:pPr>
    </w:p>
    <w:p w:rsidR="004D56E0" w:rsidP="00C73FFA" w:rsidRDefault="004D56E0" w14:paraId="6D2F60F9" w14:textId="6D35E552">
      <w:pPr>
        <w:spacing w:line="276" w:lineRule="auto"/>
      </w:pPr>
      <w:r w:rsidRPr="1DA5F04F">
        <w:rPr>
          <w:b/>
          <w:bCs/>
        </w:rPr>
        <w:t>Vraag 22</w:t>
      </w:r>
      <w:r w:rsidRPr="1DA5F04F" w:rsidR="00A47D95">
        <w:rPr>
          <w:b/>
          <w:bCs/>
        </w:rPr>
        <w:t xml:space="preserve"> </w:t>
      </w:r>
    </w:p>
    <w:p w:rsidR="004D56E0" w:rsidP="00C73FFA" w:rsidRDefault="004D56E0" w14:paraId="45E451CC" w14:textId="1E6FBF5F">
      <w:pPr>
        <w:spacing w:line="276" w:lineRule="auto"/>
      </w:pPr>
      <w:r w:rsidRPr="00481DA3">
        <w:t>Op welke manier steunt de Nederlandse regering momenteel het Internationaal Strafhof om haar werk onbelemmerd te kunnen doen?</w:t>
      </w:r>
    </w:p>
    <w:p w:rsidR="004D56E0" w:rsidP="00C73FFA" w:rsidRDefault="004D56E0" w14:paraId="664AAC2C" w14:textId="77777777">
      <w:pPr>
        <w:spacing w:line="276" w:lineRule="auto"/>
      </w:pPr>
    </w:p>
    <w:p w:rsidR="004D56E0" w:rsidP="00C73FFA" w:rsidRDefault="004D56E0" w14:paraId="6322DC78" w14:textId="77777777">
      <w:pPr>
        <w:spacing w:line="276" w:lineRule="auto"/>
      </w:pPr>
      <w:r w:rsidRPr="1DA5F04F">
        <w:rPr>
          <w:b/>
          <w:bCs/>
        </w:rPr>
        <w:t>Antwoord</w:t>
      </w:r>
    </w:p>
    <w:p w:rsidR="00F42185" w:rsidP="00C73FFA" w:rsidRDefault="00F42185" w14:paraId="0F198681" w14:textId="1CF95C9C">
      <w:pPr>
        <w:spacing w:line="276" w:lineRule="auto"/>
      </w:pPr>
      <w:r>
        <w:t>Nederland is zowel gastland van het ISH, als één van de 125 partijen bij het Statuut van Rome. In</w:t>
      </w:r>
      <w:r w:rsidRPr="00C928D3">
        <w:t xml:space="preserve"> het afgelopen jaar </w:t>
      </w:r>
      <w:r>
        <w:t xml:space="preserve">is Nederland in beide hoedanigheden </w:t>
      </w:r>
      <w:r w:rsidRPr="00C928D3">
        <w:t xml:space="preserve">op verschillende terreinen betrokken geweest bij de mitigatie van de gevolgen van de sancties en de inzet op de </w:t>
      </w:r>
      <w:r w:rsidRPr="00C928D3" w:rsidDel="00BD7E62">
        <w:t xml:space="preserve">preventie </w:t>
      </w:r>
      <w:r w:rsidRPr="00C928D3">
        <w:t>van verdere sancties.</w:t>
      </w:r>
      <w:r>
        <w:t xml:space="preserve"> Voor een nadere toelichting op deze inzet verwijst het kabinet graag naar de reactie op de moties Dobbe en Paternotte in de Kamerbrief </w:t>
      </w:r>
      <w:bookmarkStart w:name="_Hlk215132217" w:id="4"/>
      <w:r>
        <w:t>va</w:t>
      </w:r>
      <w:r w:rsidR="00C136D9">
        <w:t xml:space="preserve">n </w:t>
      </w:r>
      <w:r w:rsidR="0058586D">
        <w:t xml:space="preserve">1 </w:t>
      </w:r>
      <w:r w:rsidR="00C136D9">
        <w:t>december</w:t>
      </w:r>
      <w:r>
        <w:t xml:space="preserve"> 2025</w:t>
      </w:r>
      <w:r w:rsidR="00453295">
        <w:t>, waarin ook de Nederlandse inzet voor de jaarlijkse bijeenkomst van Verdragspartijen staat beschreven</w:t>
      </w:r>
      <w:r>
        <w:t>.</w:t>
      </w:r>
      <w:r w:rsidR="00794AA8">
        <w:rPr>
          <w:rStyle w:val="FootnoteReference"/>
        </w:rPr>
        <w:footnoteReference w:id="7"/>
      </w:r>
      <w:r w:rsidR="0058586D">
        <w:t xml:space="preserve"> </w:t>
      </w:r>
    </w:p>
    <w:bookmarkEnd w:id="4"/>
    <w:p w:rsidR="004D56E0" w:rsidP="00C73FFA" w:rsidRDefault="004D56E0" w14:paraId="74831E64" w14:textId="77777777">
      <w:pPr>
        <w:spacing w:line="276" w:lineRule="auto"/>
      </w:pPr>
    </w:p>
    <w:p w:rsidRPr="00A47D95" w:rsidR="004D56E0" w:rsidP="00C73FFA" w:rsidRDefault="004D56E0" w14:paraId="03C7419F" w14:textId="47AB5FB8">
      <w:pPr>
        <w:spacing w:line="276" w:lineRule="auto"/>
        <w:rPr>
          <w:color w:val="FF0000"/>
        </w:rPr>
      </w:pPr>
      <w:r w:rsidRPr="1DA5F04F">
        <w:rPr>
          <w:b/>
          <w:bCs/>
        </w:rPr>
        <w:t>Vraag 23</w:t>
      </w:r>
    </w:p>
    <w:p w:rsidR="004D56E0" w:rsidP="00C73FFA" w:rsidRDefault="004D56E0" w14:paraId="730B1563" w14:textId="4EB60282">
      <w:pPr>
        <w:spacing w:line="276" w:lineRule="auto"/>
      </w:pPr>
      <w:r w:rsidRPr="00481DA3">
        <w:t>Zijn er additionele verzoeken gedaan voor steun door het Strafhof waar de Nederlandse regering (nog) niet aan heeft voldaan en zo ja, welke?  </w:t>
      </w:r>
    </w:p>
    <w:bookmarkEnd w:id="3"/>
    <w:p w:rsidR="004D56E0" w:rsidP="00C73FFA" w:rsidRDefault="004D56E0" w14:paraId="51749D32" w14:textId="77777777">
      <w:pPr>
        <w:spacing w:line="276" w:lineRule="auto"/>
      </w:pPr>
    </w:p>
    <w:p w:rsidR="004D56E0" w:rsidP="00C73FFA" w:rsidRDefault="004D56E0" w14:paraId="0B40617B" w14:textId="77777777">
      <w:pPr>
        <w:spacing w:line="276" w:lineRule="auto"/>
      </w:pPr>
      <w:r w:rsidRPr="1DA5F04F">
        <w:rPr>
          <w:b/>
          <w:bCs/>
        </w:rPr>
        <w:lastRenderedPageBreak/>
        <w:t>Antwoord</w:t>
      </w:r>
    </w:p>
    <w:p w:rsidRPr="00F42185" w:rsidR="00F42185" w:rsidP="00C73FFA" w:rsidRDefault="00F42185" w14:paraId="7447994B" w14:textId="77CC4BA7">
      <w:pPr>
        <w:spacing w:line="276" w:lineRule="auto"/>
      </w:pPr>
      <w:r w:rsidRPr="00F42185">
        <w:rPr>
          <w:bCs/>
        </w:rPr>
        <w:t xml:space="preserve">Het kabinet verwijst hier eveneens graag naar de reactie op de moties Dobbe en Paternotte in de Kamerbrief </w:t>
      </w:r>
      <w:r>
        <w:t xml:space="preserve">van </w:t>
      </w:r>
      <w:r w:rsidR="0058586D">
        <w:t>1</w:t>
      </w:r>
      <w:r>
        <w:t xml:space="preserve"> </w:t>
      </w:r>
      <w:r w:rsidR="00C136D9">
        <w:t>december</w:t>
      </w:r>
      <w:r>
        <w:t xml:space="preserve"> 2025.</w:t>
      </w:r>
      <w:r w:rsidRPr="00F42185">
        <w:rPr>
          <w:bCs/>
        </w:rPr>
        <w:t xml:space="preserve"> Er zijn geen additionele verzoeken gedaan voor steun door het Strafhof waar de Nederlandse regering (nog) niet aan heeft voldaan</w:t>
      </w:r>
      <w:r w:rsidRPr="00F42185">
        <w:rPr>
          <w:b/>
        </w:rPr>
        <w:t>.</w:t>
      </w:r>
    </w:p>
    <w:p w:rsidR="004D56E0" w:rsidP="00C73FFA" w:rsidRDefault="004D56E0" w14:paraId="16243380" w14:textId="77777777">
      <w:pPr>
        <w:spacing w:line="276" w:lineRule="auto"/>
        <w:rPr>
          <w:b/>
        </w:rPr>
      </w:pPr>
    </w:p>
    <w:p w:rsidR="004D56E0" w:rsidP="00C73FFA" w:rsidRDefault="004D56E0" w14:paraId="111A369D" w14:textId="1483E319">
      <w:pPr>
        <w:spacing w:line="276" w:lineRule="auto"/>
      </w:pPr>
      <w:r w:rsidRPr="1DA5F04F">
        <w:rPr>
          <w:b/>
          <w:bCs/>
        </w:rPr>
        <w:t>Vraag 24</w:t>
      </w:r>
      <w:r w:rsidRPr="1DA5F04F" w:rsidR="00A47D95">
        <w:rPr>
          <w:b/>
          <w:bCs/>
        </w:rPr>
        <w:t xml:space="preserve"> </w:t>
      </w:r>
    </w:p>
    <w:p w:rsidR="004D56E0" w:rsidP="00C73FFA" w:rsidRDefault="004D56E0" w14:paraId="6BF2CD41" w14:textId="4206355A">
      <w:pPr>
        <w:autoSpaceDN/>
        <w:spacing w:after="160" w:line="276" w:lineRule="auto"/>
        <w:textAlignment w:val="auto"/>
      </w:pPr>
      <w:r w:rsidRPr="00481DA3">
        <w:t>Bent u bereid deze vragen een voor een en gezien de urgentie binnen uiterlijk twee weken te beantwoorden?</w:t>
      </w:r>
    </w:p>
    <w:p w:rsidR="004D56E0" w:rsidP="00C73FFA" w:rsidRDefault="004D56E0" w14:paraId="5CB9395D" w14:textId="77777777">
      <w:pPr>
        <w:spacing w:line="276" w:lineRule="auto"/>
      </w:pPr>
      <w:r w:rsidRPr="1DA5F04F">
        <w:rPr>
          <w:b/>
          <w:bCs/>
        </w:rPr>
        <w:t>Antwoord</w:t>
      </w:r>
    </w:p>
    <w:p w:rsidR="004D56E0" w:rsidP="00C73FFA" w:rsidRDefault="00495863" w14:paraId="48DA7D46" w14:textId="3B436144">
      <w:pPr>
        <w:spacing w:line="276" w:lineRule="auto"/>
      </w:pPr>
      <w:r>
        <w:t xml:space="preserve">De vragen zijn zo spoedig mogelijk beantwoord. </w:t>
      </w:r>
    </w:p>
    <w:p w:rsidR="004D56E0" w:rsidP="00C73FFA" w:rsidRDefault="004D56E0" w14:paraId="73B2C0EB" w14:textId="77777777">
      <w:pPr>
        <w:spacing w:line="276" w:lineRule="auto"/>
      </w:pPr>
    </w:p>
    <w:p w:rsidR="00B930A5" w:rsidP="00C73FFA" w:rsidRDefault="00B930A5" w14:paraId="3CDC243A" w14:textId="77777777">
      <w:pPr>
        <w:spacing w:line="276" w:lineRule="auto"/>
      </w:pPr>
    </w:p>
    <w:p w:rsidR="004D56E0" w:rsidP="00C73FFA" w:rsidRDefault="004D56E0" w14:paraId="0035139B" w14:textId="0A6FE12C">
      <w:pPr>
        <w:spacing w:line="276" w:lineRule="auto"/>
      </w:pPr>
    </w:p>
    <w:p w:rsidRPr="00D50A1D" w:rsidR="00D50A1D" w:rsidP="00C73FFA" w:rsidRDefault="00D50A1D" w14:paraId="77A46E1D" w14:textId="4C4386DA">
      <w:pPr>
        <w:spacing w:line="276" w:lineRule="auto"/>
      </w:pPr>
      <w:r w:rsidRPr="00D50A1D">
        <w:t>1. NRC, 8 oktober 2025, 'Van Weel in Egypte: ‘Een rode lijn heeft voor mij als buitenlandminister geen zin’' (</w:t>
      </w:r>
      <w:hyperlink w:history="1" r:id="rId15">
        <w:r w:rsidRPr="00D50A1D">
          <w:rPr>
            <w:rStyle w:val="Hyperlink"/>
          </w:rPr>
          <w:t>https://www.nrc.nl/nieuws/2025/10/08/van-weel-in-egypte-een-rode-lijn-heeft-voor-mij-als-buitenlandminister-geen-zinvan-weel-in-egypte-een-rode-lijn-heeft-voor-mij-als-buitenlandminister-geen-zin-a4908611</w:t>
        </w:r>
      </w:hyperlink>
      <w:r>
        <w:t xml:space="preserve">) </w:t>
      </w:r>
    </w:p>
    <w:p w:rsidRPr="00D50A1D" w:rsidR="00D50A1D" w:rsidP="00C73FFA" w:rsidRDefault="00D50A1D" w14:paraId="2E929C62" w14:textId="0A7F18B5">
      <w:pPr>
        <w:spacing w:line="276" w:lineRule="auto"/>
        <w:rPr>
          <w:lang w:val="en-US"/>
        </w:rPr>
      </w:pPr>
      <w:r w:rsidRPr="00D50A1D">
        <w:rPr>
          <w:lang w:val="en-US"/>
        </w:rPr>
        <w:t xml:space="preserve">2. UN News, 13 </w:t>
      </w:r>
      <w:proofErr w:type="spellStart"/>
      <w:r w:rsidRPr="00D50A1D">
        <w:rPr>
          <w:lang w:val="en-US"/>
        </w:rPr>
        <w:t>november</w:t>
      </w:r>
      <w:proofErr w:type="spellEnd"/>
      <w:r w:rsidRPr="00D50A1D">
        <w:rPr>
          <w:lang w:val="en-US"/>
        </w:rPr>
        <w:t xml:space="preserve"> 2025, 'Ending UNWRA services would imperil political way forward: Lazzarini' (</w:t>
      </w:r>
      <w:hyperlink w:history="1" r:id="rId16">
        <w:r w:rsidRPr="00D50A1D">
          <w:rPr>
            <w:rStyle w:val="Hyperlink"/>
            <w:lang w:val="en-US"/>
          </w:rPr>
          <w:t>https://news.un.org/en/story/2025/11/1166362</w:t>
        </w:r>
      </w:hyperlink>
      <w:r w:rsidRPr="00D50A1D">
        <w:rPr>
          <w:lang w:val="en-US"/>
        </w:rPr>
        <w:t>)</w:t>
      </w:r>
      <w:r>
        <w:rPr>
          <w:lang w:val="en-US"/>
        </w:rPr>
        <w:t xml:space="preserve"> </w:t>
      </w:r>
    </w:p>
    <w:p w:rsidR="00D50A1D" w:rsidP="00C73FFA" w:rsidRDefault="00D50A1D" w14:paraId="7FCB9E8E" w14:textId="6F177CFB">
      <w:pPr>
        <w:spacing w:line="276" w:lineRule="auto"/>
      </w:pPr>
      <w:r w:rsidRPr="00D50A1D">
        <w:t>3. PZC, 16 november 2025, 'Israël schiet Palestijn dood op Westoever na gooien explosief' (</w:t>
      </w:r>
      <w:hyperlink w:history="1" r:id="rId17">
        <w:r w:rsidRPr="00D50A1D">
          <w:rPr>
            <w:rStyle w:val="Hyperlink"/>
          </w:rPr>
          <w:t>https://www.pzc.nl/buitenland/teruglezen-israel-schiet-palestijn-dood-op-westoever-na-gooien-explosief~a79ba2b3/?slug_rd=1</w:t>
        </w:r>
      </w:hyperlink>
      <w:r w:rsidRPr="00D50A1D">
        <w:t>)</w:t>
      </w:r>
    </w:p>
    <w:p w:rsidRPr="00D50A1D" w:rsidR="00D50A1D" w:rsidP="00C73FFA" w:rsidRDefault="00D50A1D" w14:paraId="383F3574" w14:textId="6590250C">
      <w:pPr>
        <w:spacing w:line="276" w:lineRule="auto"/>
      </w:pPr>
      <w:r>
        <w:t xml:space="preserve">4. </w:t>
      </w:r>
      <w:r w:rsidRPr="00D50A1D">
        <w:t>NRC, 10 november 2025, 'Israël weigert hulp van ngo’s in Gaza om ‘anti-Israëlische’ standpunten' (</w:t>
      </w:r>
      <w:hyperlink w:history="1" r:id="rId18">
        <w:r w:rsidRPr="00D50A1D">
          <w:rPr>
            <w:rStyle w:val="Hyperlink"/>
          </w:rPr>
          <w:t>https://www.nrc.nl/nieuws/2025/11/10/israel-weigert-hulp-van-ngos-in-gaza-om-anti-israelische-standpunten-a4912024</w:t>
        </w:r>
      </w:hyperlink>
      <w:r w:rsidRPr="00D50A1D">
        <w:t>)</w:t>
      </w:r>
      <w:r>
        <w:t xml:space="preserve"> </w:t>
      </w:r>
    </w:p>
    <w:p w:rsidR="004D56E0" w:rsidP="00C73FFA" w:rsidRDefault="004D56E0" w14:paraId="58FEAE49" w14:textId="77777777">
      <w:pPr>
        <w:spacing w:line="276" w:lineRule="auto"/>
      </w:pPr>
    </w:p>
    <w:sectPr w:rsidR="004D56E0" w:rsidSect="008A5B64">
      <w:headerReference w:type="even" r:id="rId19"/>
      <w:headerReference w:type="default" r:id="rId20"/>
      <w:footerReference w:type="even" r:id="rId21"/>
      <w:footerReference w:type="default" r:id="rId22"/>
      <w:headerReference w:type="first" r:id="rId23"/>
      <w:footerReference w:type="first" r:id="rId24"/>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74A4" w14:textId="77777777" w:rsidR="0022198E" w:rsidRDefault="0022198E">
      <w:pPr>
        <w:spacing w:line="240" w:lineRule="auto"/>
      </w:pPr>
      <w:r>
        <w:separator/>
      </w:r>
    </w:p>
  </w:endnote>
  <w:endnote w:type="continuationSeparator" w:id="0">
    <w:p w14:paraId="2D2DC4A5" w14:textId="77777777" w:rsidR="0022198E" w:rsidRDefault="0022198E">
      <w:pPr>
        <w:spacing w:line="240" w:lineRule="auto"/>
      </w:pPr>
      <w:r>
        <w:continuationSeparator/>
      </w:r>
    </w:p>
  </w:endnote>
  <w:endnote w:type="continuationNotice" w:id="1">
    <w:p w14:paraId="056F2D12" w14:textId="77777777" w:rsidR="0022198E" w:rsidRDefault="002219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3EA6" w14:textId="77777777" w:rsidR="00C73FFA" w:rsidRDefault="00C7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661015"/>
      <w:docPartObj>
        <w:docPartGallery w:val="Page Numbers (Bottom of Page)"/>
        <w:docPartUnique/>
      </w:docPartObj>
    </w:sdtPr>
    <w:sdtContent>
      <w:p w14:paraId="2D6AC89E" w14:textId="0F0806B9" w:rsidR="000C0926" w:rsidRDefault="000C0926">
        <w:pPr>
          <w:pStyle w:val="Footer"/>
          <w:jc w:val="center"/>
        </w:pPr>
        <w:r>
          <w:fldChar w:fldCharType="begin"/>
        </w:r>
        <w:r>
          <w:instrText>PAGE   \* MERGEFORMAT</w:instrText>
        </w:r>
        <w:r>
          <w:fldChar w:fldCharType="separate"/>
        </w:r>
        <w:r>
          <w:t>2</w:t>
        </w:r>
        <w:r>
          <w:fldChar w:fldCharType="end"/>
        </w:r>
      </w:p>
    </w:sdtContent>
  </w:sdt>
  <w:p w14:paraId="6082C7CA" w14:textId="77777777" w:rsidR="000C0926" w:rsidRDefault="000C0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A029" w14:textId="77777777" w:rsidR="00C73FFA" w:rsidRDefault="00C7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3923" w14:textId="77777777" w:rsidR="0022198E" w:rsidRDefault="0022198E">
      <w:pPr>
        <w:spacing w:line="240" w:lineRule="auto"/>
      </w:pPr>
      <w:r>
        <w:separator/>
      </w:r>
    </w:p>
  </w:footnote>
  <w:footnote w:type="continuationSeparator" w:id="0">
    <w:p w14:paraId="6C2B50D9" w14:textId="77777777" w:rsidR="0022198E" w:rsidRDefault="0022198E">
      <w:pPr>
        <w:spacing w:line="240" w:lineRule="auto"/>
      </w:pPr>
      <w:r>
        <w:continuationSeparator/>
      </w:r>
    </w:p>
  </w:footnote>
  <w:footnote w:type="continuationNotice" w:id="1">
    <w:p w14:paraId="544A8D4F" w14:textId="77777777" w:rsidR="0022198E" w:rsidRDefault="0022198E">
      <w:pPr>
        <w:spacing w:line="240" w:lineRule="auto"/>
      </w:pPr>
    </w:p>
  </w:footnote>
  <w:footnote w:id="2">
    <w:p w14:paraId="4079A5BB" w14:textId="61783524" w:rsidR="00160FA7" w:rsidRDefault="00160FA7">
      <w:pPr>
        <w:pStyle w:val="FootnoteText"/>
      </w:pPr>
      <w:r w:rsidRPr="00C73FFA">
        <w:rPr>
          <w:rStyle w:val="FootnoteReference"/>
          <w:sz w:val="16"/>
          <w:szCs w:val="16"/>
        </w:rPr>
        <w:footnoteRef/>
      </w:r>
      <w:r w:rsidRPr="00C73FFA">
        <w:rPr>
          <w:sz w:val="16"/>
          <w:szCs w:val="16"/>
        </w:rPr>
        <w:t xml:space="preserve"> Kamerstuk 23432-617</w:t>
      </w:r>
    </w:p>
  </w:footnote>
  <w:footnote w:id="3">
    <w:p w14:paraId="03B82D0B" w14:textId="0DECE993" w:rsidR="00A64D97" w:rsidRPr="00C73FFA" w:rsidRDefault="00A64D97" w:rsidP="00A64D97">
      <w:pPr>
        <w:spacing w:line="240" w:lineRule="auto"/>
        <w:rPr>
          <w:rFonts w:eastAsia="Times New Roman" w:cs="Calibri"/>
          <w:sz w:val="16"/>
          <w:szCs w:val="16"/>
        </w:rPr>
      </w:pPr>
      <w:r w:rsidRPr="00C73FFA">
        <w:rPr>
          <w:rStyle w:val="FootnoteReference"/>
          <w:sz w:val="16"/>
          <w:szCs w:val="16"/>
        </w:rPr>
        <w:footnoteRef/>
      </w:r>
      <w:r w:rsidRPr="00C73FFA">
        <w:rPr>
          <w:sz w:val="16"/>
          <w:szCs w:val="16"/>
        </w:rPr>
        <w:t xml:space="preserve"> Kamerstuk </w:t>
      </w:r>
      <w:r w:rsidRPr="00C73FFA">
        <w:rPr>
          <w:rFonts w:eastAsia="Times New Roman" w:cs="Calibri"/>
          <w:sz w:val="16"/>
          <w:szCs w:val="16"/>
        </w:rPr>
        <w:t xml:space="preserve">21 501-02, nr. 3273 </w:t>
      </w:r>
      <w:r w:rsidRPr="00C73FFA">
        <w:rPr>
          <w:sz w:val="16"/>
          <w:szCs w:val="16"/>
        </w:rPr>
        <w:tab/>
      </w:r>
    </w:p>
  </w:footnote>
  <w:footnote w:id="4">
    <w:p w14:paraId="09B6762B" w14:textId="374ADF7A" w:rsidR="00A64D97" w:rsidRPr="00C82B2C" w:rsidRDefault="00A64D97" w:rsidP="00A64D97">
      <w:pPr>
        <w:spacing w:line="240" w:lineRule="auto"/>
        <w:rPr>
          <w:rFonts w:eastAsia="Times New Roman" w:cs="Calibri"/>
          <w:sz w:val="16"/>
          <w:szCs w:val="16"/>
        </w:rPr>
      </w:pPr>
      <w:r w:rsidRPr="00C73FFA">
        <w:rPr>
          <w:rStyle w:val="FootnoteReference"/>
          <w:sz w:val="16"/>
          <w:szCs w:val="16"/>
        </w:rPr>
        <w:footnoteRef/>
      </w:r>
      <w:r w:rsidRPr="00C73FFA">
        <w:rPr>
          <w:sz w:val="16"/>
          <w:szCs w:val="16"/>
        </w:rPr>
        <w:t xml:space="preserve"> Kamerstuk </w:t>
      </w:r>
      <w:r w:rsidRPr="00C73FFA">
        <w:rPr>
          <w:rFonts w:eastAsia="Times New Roman" w:cs="Calibri"/>
          <w:sz w:val="16"/>
          <w:szCs w:val="16"/>
        </w:rPr>
        <w:t>21 501-20, nr. 2312</w:t>
      </w:r>
      <w:r w:rsidRPr="00C82B2C">
        <w:rPr>
          <w:rFonts w:eastAsia="Times New Roman" w:cs="Calibri"/>
          <w:sz w:val="16"/>
          <w:szCs w:val="16"/>
        </w:rPr>
        <w:t xml:space="preserve"> </w:t>
      </w:r>
    </w:p>
    <w:p w14:paraId="5738C8E7" w14:textId="6047AE5C" w:rsidR="00A64D97" w:rsidRDefault="00A64D97">
      <w:pPr>
        <w:pStyle w:val="FootnoteText"/>
      </w:pPr>
    </w:p>
  </w:footnote>
  <w:footnote w:id="5">
    <w:p w14:paraId="5B4144DD" w14:textId="6DE82F35" w:rsidR="004C79B2" w:rsidRPr="004C79B2" w:rsidRDefault="004C79B2">
      <w:pPr>
        <w:pStyle w:val="FootnoteText"/>
        <w:rPr>
          <w:sz w:val="16"/>
          <w:szCs w:val="16"/>
        </w:rPr>
      </w:pPr>
      <w:r w:rsidRPr="004C79B2">
        <w:rPr>
          <w:rStyle w:val="FootnoteReference"/>
          <w:sz w:val="16"/>
          <w:szCs w:val="16"/>
        </w:rPr>
        <w:footnoteRef/>
      </w:r>
      <w:r w:rsidR="004A49DE" w:rsidRPr="004A49DE">
        <w:rPr>
          <w:sz w:val="16"/>
          <w:szCs w:val="16"/>
        </w:rPr>
        <w:t xml:space="preserve"> </w:t>
      </w:r>
      <w:r w:rsidR="004A49DE">
        <w:rPr>
          <w:sz w:val="16"/>
          <w:szCs w:val="16"/>
        </w:rPr>
        <w:t xml:space="preserve">Kamerstuk </w:t>
      </w:r>
      <w:r w:rsidR="004A49DE" w:rsidRPr="004A49DE">
        <w:rPr>
          <w:sz w:val="16"/>
          <w:szCs w:val="16"/>
        </w:rPr>
        <w:t xml:space="preserve">2025Z15125 </w:t>
      </w:r>
    </w:p>
  </w:footnote>
  <w:footnote w:id="6">
    <w:p w14:paraId="578E3173" w14:textId="77777777" w:rsidR="00E97F55" w:rsidRPr="004C79B2" w:rsidRDefault="00E97F55" w:rsidP="00E97F55">
      <w:pPr>
        <w:pStyle w:val="FootnoteText"/>
        <w:rPr>
          <w:sz w:val="16"/>
          <w:szCs w:val="16"/>
        </w:rPr>
      </w:pPr>
      <w:r w:rsidRPr="004C79B2">
        <w:rPr>
          <w:rStyle w:val="FootnoteReference"/>
          <w:sz w:val="16"/>
          <w:szCs w:val="16"/>
        </w:rPr>
        <w:footnoteRef/>
      </w:r>
      <w:hyperlink r:id="rId1" w:history="1">
        <w:r w:rsidRPr="004C79B2">
          <w:rPr>
            <w:rStyle w:val="Hyperlink"/>
            <w:sz w:val="16"/>
            <w:szCs w:val="16"/>
          </w:rPr>
          <w:t>https://uitspraken.rechtspraak.nl/details?id=ECLI:NL:GHDHA:2025:2290</w:t>
        </w:r>
      </w:hyperlink>
      <w:r w:rsidRPr="004C79B2">
        <w:rPr>
          <w:sz w:val="16"/>
          <w:szCs w:val="16"/>
        </w:rPr>
        <w:t xml:space="preserve"> </w:t>
      </w:r>
    </w:p>
  </w:footnote>
  <w:footnote w:id="7">
    <w:p w14:paraId="3DB54469" w14:textId="2242A0BB" w:rsidR="00794AA8" w:rsidRPr="00794AA8" w:rsidRDefault="00794AA8" w:rsidP="00794AA8">
      <w:pPr>
        <w:pStyle w:val="FootnoteText"/>
        <w:rPr>
          <w:sz w:val="16"/>
          <w:szCs w:val="16"/>
        </w:rPr>
      </w:pPr>
      <w:r>
        <w:rPr>
          <w:rStyle w:val="FootnoteReference"/>
        </w:rPr>
        <w:footnoteRef/>
      </w:r>
      <w:r>
        <w:t xml:space="preserve"> </w:t>
      </w:r>
      <w:hyperlink r:id="rId2" w:history="1">
        <w:r w:rsidRPr="00794AA8">
          <w:rPr>
            <w:rStyle w:val="Hyperlink"/>
            <w:sz w:val="16"/>
            <w:szCs w:val="16"/>
          </w:rPr>
          <w:t>Kamerbrief inzake inzet jaarlijkse Vergadering van verdragspartijen bij het Statuut van Rome</w:t>
        </w:r>
      </w:hyperlink>
      <w:r>
        <w:rPr>
          <w:sz w:val="16"/>
          <w:szCs w:val="16"/>
        </w:rPr>
        <w:t xml:space="preserve"> (1 december 2025)</w:t>
      </w:r>
      <w:r w:rsidR="005D18E7">
        <w:rPr>
          <w:sz w:val="16"/>
          <w:szCs w:val="16"/>
        </w:rPr>
        <w:t>, Kamerstuk 28 498, nr. 58</w:t>
      </w:r>
    </w:p>
    <w:p w14:paraId="08306C1B" w14:textId="6E0E4A0D" w:rsidR="00794AA8" w:rsidRDefault="00794A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413" w14:textId="77777777" w:rsidR="00C73FFA" w:rsidRDefault="00C73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770D" w14:textId="21F3AFC4" w:rsidR="00CA734F" w:rsidRDefault="00A15C06">
    <w:r>
      <w:rPr>
        <w:noProof/>
      </w:rPr>
      <mc:AlternateContent>
        <mc:Choice Requires="wps">
          <w:drawing>
            <wp:anchor distT="0" distB="0" distL="0" distR="0" simplePos="0" relativeHeight="251658240" behindDoc="0" locked="1" layoutInCell="1" allowOverlap="1" wp14:anchorId="6A077711" wp14:editId="1CC251B5">
              <wp:simplePos x="0" y="0"/>
              <wp:positionH relativeFrom="page">
                <wp:posOffset>5920105</wp:posOffset>
              </wp:positionH>
              <wp:positionV relativeFrom="page">
                <wp:posOffset>1967230</wp:posOffset>
              </wp:positionV>
              <wp:extent cx="138303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3030" cy="8009890"/>
                      </a:xfrm>
                      <a:prstGeom prst="rect">
                        <a:avLst/>
                      </a:prstGeom>
                      <a:noFill/>
                    </wps:spPr>
                    <wps:txbx>
                      <w:txbxContent>
                        <w:p w14:paraId="6A077740" w14:textId="77777777" w:rsidR="00CA734F" w:rsidRDefault="00A15C06">
                          <w:pPr>
                            <w:pStyle w:val="Referentiegegevensbold"/>
                          </w:pPr>
                          <w:r>
                            <w:t>Ministerie van Buitenlandse Zaken</w:t>
                          </w:r>
                        </w:p>
                        <w:p w14:paraId="6A077741" w14:textId="77777777" w:rsidR="00CA734F" w:rsidRDefault="00CA734F">
                          <w:pPr>
                            <w:pStyle w:val="WitregelW2"/>
                          </w:pPr>
                        </w:p>
                        <w:p w14:paraId="6A077742" w14:textId="77777777" w:rsidR="00CA734F" w:rsidRDefault="00A15C06">
                          <w:pPr>
                            <w:pStyle w:val="Referentiegegevensbold"/>
                          </w:pPr>
                          <w:r>
                            <w:t>Onze referentie</w:t>
                          </w:r>
                        </w:p>
                        <w:p w14:paraId="6A077743" w14:textId="77777777" w:rsidR="00CA734F" w:rsidRDefault="00A15C06">
                          <w:pPr>
                            <w:pStyle w:val="Referentiegegevens"/>
                          </w:pPr>
                          <w:r>
                            <w:t>BZ2522368</w:t>
                          </w:r>
                        </w:p>
                      </w:txbxContent>
                    </wps:txbx>
                    <wps:bodyPr vert="horz" wrap="square" lIns="0" tIns="0" rIns="0" bIns="0" anchor="t" anchorCtr="0"/>
                  </wps:wsp>
                </a:graphicData>
              </a:graphic>
              <wp14:sizeRelH relativeFrom="margin">
                <wp14:pctWidth>0</wp14:pctWidth>
              </wp14:sizeRelH>
            </wp:anchor>
          </w:drawing>
        </mc:Choice>
        <mc:Fallback>
          <w:pict>
            <v:shapetype w14:anchorId="6A077711" id="_x0000_t202" coordsize="21600,21600" o:spt="202" path="m,l,21600r21600,l21600,xe">
              <v:stroke joinstyle="miter"/>
              <v:path gradientshapeok="t" o:connecttype="rect"/>
            </v:shapetype>
            <v:shape id="41b1110a-80a4-11ea-b356-6230a4311406" o:spid="_x0000_s1026" type="#_x0000_t202" style="position:absolute;margin-left:466.15pt;margin-top:154.9pt;width:108.9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" filled="f" stroked="f">
              <v:textbox inset="0,0,0,0">
                <w:txbxContent>
                  <w:p w14:paraId="6A077740" w14:textId="77777777" w:rsidR="00CA734F" w:rsidRDefault="00A15C06">
                    <w:pPr>
                      <w:pStyle w:val="Referentiegegevensbold"/>
                    </w:pPr>
                    <w:r>
                      <w:t>Ministerie van Buitenlandse Zaken</w:t>
                    </w:r>
                  </w:p>
                  <w:p w14:paraId="6A077741" w14:textId="77777777" w:rsidR="00CA734F" w:rsidRDefault="00CA734F">
                    <w:pPr>
                      <w:pStyle w:val="WitregelW2"/>
                    </w:pPr>
                  </w:p>
                  <w:p w14:paraId="6A077742" w14:textId="77777777" w:rsidR="00CA734F" w:rsidRDefault="00A15C06">
                    <w:pPr>
                      <w:pStyle w:val="Referentiegegevensbold"/>
                    </w:pPr>
                    <w:r>
                      <w:t>Onze referentie</w:t>
                    </w:r>
                  </w:p>
                  <w:p w14:paraId="6A077743" w14:textId="77777777" w:rsidR="00CA734F" w:rsidRDefault="00A15C06">
                    <w:pPr>
                      <w:pStyle w:val="Referentiegegevens"/>
                    </w:pPr>
                    <w:r>
                      <w:t>BZ2522368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770F" w14:textId="65B2BD26" w:rsidR="00CA734F" w:rsidRDefault="00A15C06">
    <w:pPr>
      <w:spacing w:after="7131" w:line="14" w:lineRule="exact"/>
    </w:pPr>
    <w:r>
      <w:rPr>
        <w:noProof/>
      </w:rPr>
      <mc:AlternateContent>
        <mc:Choice Requires="wps">
          <w:drawing>
            <wp:anchor distT="0" distB="0" distL="0" distR="0" simplePos="0" relativeHeight="251658242" behindDoc="0" locked="1" layoutInCell="1" allowOverlap="1" wp14:anchorId="6A077717" wp14:editId="6A07771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077746" w14:textId="77777777" w:rsidR="00A15C06" w:rsidRDefault="00A15C06"/>
                      </w:txbxContent>
                    </wps:txbx>
                    <wps:bodyPr vert="horz" wrap="square" lIns="0" tIns="0" rIns="0" bIns="0" anchor="t" anchorCtr="0"/>
                  </wps:wsp>
                </a:graphicData>
              </a:graphic>
            </wp:anchor>
          </w:drawing>
        </mc:Choice>
        <mc:Fallback>
          <w:pict>
            <v:shapetype w14:anchorId="6A077717"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A077746" w14:textId="77777777" w:rsidR="00A15C06" w:rsidRDefault="00A15C06"/>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A077719" wp14:editId="6A07771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077727" w14:textId="30E7DBE9" w:rsidR="00CA734F" w:rsidRDefault="00CA734F">
                          <w:pPr>
                            <w:pStyle w:val="Rubricering"/>
                            <w:rPr>
                              <w:lang w:val="en-US"/>
                            </w:rPr>
                          </w:pPr>
                        </w:p>
                        <w:p w14:paraId="08998140" w14:textId="5AC74BBB" w:rsidR="00832A89" w:rsidRPr="005529E4" w:rsidRDefault="00832A89" w:rsidP="00832A89">
                          <w:r w:rsidRPr="005529E4">
                            <w:t xml:space="preserve">Aan de Voorzitter van de </w:t>
                          </w:r>
                        </w:p>
                        <w:p w14:paraId="6AFBA0D0" w14:textId="7E3259AF" w:rsidR="00832A89" w:rsidRPr="005529E4" w:rsidRDefault="00832A89" w:rsidP="00832A89">
                          <w:r w:rsidRPr="005529E4">
                            <w:t>Tweede Kamer der Staten-Generaal</w:t>
                          </w:r>
                        </w:p>
                        <w:p w14:paraId="7006BD87" w14:textId="448EFEE7" w:rsidR="00832A89" w:rsidRDefault="00832A89" w:rsidP="00832A89">
                          <w:pPr>
                            <w:rPr>
                              <w:lang w:val="en-US"/>
                            </w:rPr>
                          </w:pPr>
                          <w:r>
                            <w:rPr>
                              <w:lang w:val="en-US"/>
                            </w:rPr>
                            <w:t>Prinses Irenestraat 6</w:t>
                          </w:r>
                        </w:p>
                        <w:p w14:paraId="6D98BBC3" w14:textId="21F7EAAF" w:rsidR="00832A89" w:rsidRPr="00832A89" w:rsidRDefault="00832A89" w:rsidP="00832A89">
                          <w:pPr>
                            <w:rPr>
                              <w:lang w:val="en-US"/>
                            </w:rPr>
                          </w:pPr>
                          <w:r>
                            <w:rPr>
                              <w:lang w:val="en-US"/>
                            </w:rPr>
                            <w:t>Den Haag</w:t>
                          </w:r>
                        </w:p>
                      </w:txbxContent>
                    </wps:txbx>
                    <wps:bodyPr vert="horz" wrap="square" lIns="0" tIns="0" rIns="0" bIns="0" anchor="t" anchorCtr="0"/>
                  </wps:wsp>
                </a:graphicData>
              </a:graphic>
            </wp:anchor>
          </w:drawing>
        </mc:Choice>
        <mc:Fallback>
          <w:pict>
            <v:shape w14:anchorId="6A077719"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A077727" w14:textId="30E7DBE9" w:rsidR="00CA734F" w:rsidRDefault="00CA734F">
                    <w:pPr>
                      <w:pStyle w:val="Rubricering"/>
                      <w:rPr>
                        <w:lang w:val="en-US"/>
                      </w:rPr>
                    </w:pPr>
                  </w:p>
                  <w:p w14:paraId="08998140" w14:textId="5AC74BBB" w:rsidR="00832A89" w:rsidRPr="005529E4" w:rsidRDefault="00832A89" w:rsidP="00832A89">
                    <w:r w:rsidRPr="005529E4">
                      <w:t xml:space="preserve">Aan de Voorzitter van de </w:t>
                    </w:r>
                  </w:p>
                  <w:p w14:paraId="6AFBA0D0" w14:textId="7E3259AF" w:rsidR="00832A89" w:rsidRPr="005529E4" w:rsidRDefault="00832A89" w:rsidP="00832A89">
                    <w:r w:rsidRPr="005529E4">
                      <w:t>Tweede Kamer der Staten-Generaal</w:t>
                    </w:r>
                  </w:p>
                  <w:p w14:paraId="7006BD87" w14:textId="448EFEE7" w:rsidR="00832A89" w:rsidRDefault="00832A89" w:rsidP="00832A89">
                    <w:pPr>
                      <w:rPr>
                        <w:lang w:val="en-US"/>
                      </w:rPr>
                    </w:pPr>
                    <w:r>
                      <w:rPr>
                        <w:lang w:val="en-US"/>
                      </w:rPr>
                      <w:t>Prinses Irenestraat 6</w:t>
                    </w:r>
                  </w:p>
                  <w:p w14:paraId="6D98BBC3" w14:textId="21F7EAAF" w:rsidR="00832A89" w:rsidRPr="00832A89" w:rsidRDefault="00832A89" w:rsidP="00832A89">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A07771B" wp14:editId="6A07771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61437E4" w14:textId="38348CF6" w:rsidR="00C73FFA" w:rsidRDefault="00C73FFA" w:rsidP="00C73FFA">
                          <w:r>
                            <w:t>Datum 19 december 2025</w:t>
                          </w:r>
                        </w:p>
                        <w:p w14:paraId="708C7D75" w14:textId="78025852" w:rsidR="00C73FFA" w:rsidRDefault="00C73FFA" w:rsidP="00C73FFA">
                          <w:r>
                            <w:t>Betreft Beantwoording vragen van het lid Dobbe (SP) over Palestina</w:t>
                          </w:r>
                        </w:p>
                        <w:p w14:paraId="6A077730" w14:textId="77777777" w:rsidR="00CA734F" w:rsidRDefault="00CA734F"/>
                      </w:txbxContent>
                    </wps:txbx>
                    <wps:bodyPr vert="horz" wrap="square" lIns="0" tIns="0" rIns="0" bIns="0" anchor="t" anchorCtr="0"/>
                  </wps:wsp>
                </a:graphicData>
              </a:graphic>
            </wp:anchor>
          </w:drawing>
        </mc:Choice>
        <mc:Fallback>
          <w:pict>
            <v:shape w14:anchorId="6A07771B"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61437E4" w14:textId="38348CF6" w:rsidR="00C73FFA" w:rsidRDefault="00C73FFA" w:rsidP="00C73FFA">
                    <w:r>
                      <w:t>Datum 19 december 2025</w:t>
                    </w:r>
                  </w:p>
                  <w:p w14:paraId="708C7D75" w14:textId="78025852" w:rsidR="00C73FFA" w:rsidRDefault="00C73FFA" w:rsidP="00C73FFA">
                    <w:r>
                      <w:t>Betreft Beantwoording vragen van het lid Dobbe (SP) over Palestina</w:t>
                    </w:r>
                  </w:p>
                  <w:p w14:paraId="6A077730" w14:textId="77777777" w:rsidR="00CA734F" w:rsidRDefault="00CA734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A07771D" wp14:editId="490D9192">
              <wp:simplePos x="0" y="0"/>
              <wp:positionH relativeFrom="page">
                <wp:posOffset>5920105</wp:posOffset>
              </wp:positionH>
              <wp:positionV relativeFrom="page">
                <wp:posOffset>1967230</wp:posOffset>
              </wp:positionV>
              <wp:extent cx="134810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8105" cy="8009890"/>
                      </a:xfrm>
                      <a:prstGeom prst="rect">
                        <a:avLst/>
                      </a:prstGeom>
                      <a:noFill/>
                    </wps:spPr>
                    <wps:txbx>
                      <w:txbxContent>
                        <w:p w14:paraId="6A077731" w14:textId="77777777" w:rsidR="00CA734F" w:rsidRDefault="00A15C06">
                          <w:pPr>
                            <w:pStyle w:val="Referentiegegevensbold"/>
                          </w:pPr>
                          <w:r>
                            <w:t>Ministerie van Buitenlandse Zaken</w:t>
                          </w:r>
                        </w:p>
                        <w:p w14:paraId="6A077732" w14:textId="77777777" w:rsidR="00CA734F" w:rsidRDefault="00CA734F">
                          <w:pPr>
                            <w:pStyle w:val="WitregelW1"/>
                          </w:pPr>
                        </w:p>
                        <w:p w14:paraId="719949F8" w14:textId="77777777" w:rsidR="00832A89" w:rsidRDefault="00832A89">
                          <w:pPr>
                            <w:pStyle w:val="Referentiegegevens"/>
                          </w:pPr>
                          <w:r>
                            <w:t>Rijnstraat 8</w:t>
                          </w:r>
                        </w:p>
                        <w:p w14:paraId="6A077734" w14:textId="68C82D01" w:rsidR="00CA734F" w:rsidRPr="005529E4" w:rsidRDefault="00832A89">
                          <w:pPr>
                            <w:pStyle w:val="Referentiegegevens"/>
                            <w:rPr>
                              <w:lang w:val="da-DK"/>
                            </w:rPr>
                          </w:pPr>
                          <w:r w:rsidRPr="005529E4">
                            <w:rPr>
                              <w:lang w:val="da-DK"/>
                            </w:rPr>
                            <w:t>2515 XP Den Haag</w:t>
                          </w:r>
                          <w:r w:rsidRPr="005529E4">
                            <w:rPr>
                              <w:lang w:val="da-DK"/>
                            </w:rPr>
                            <w:br/>
                            <w:t>Postbus 20061</w:t>
                          </w:r>
                          <w:r w:rsidRPr="005529E4">
                            <w:rPr>
                              <w:lang w:val="da-DK"/>
                            </w:rPr>
                            <w:br/>
                            <w:t>Nederland</w:t>
                          </w:r>
                          <w:r w:rsidRPr="005529E4">
                            <w:rPr>
                              <w:lang w:val="da-DK"/>
                            </w:rPr>
                            <w:br/>
                          </w:r>
                          <w:r w:rsidR="00A15C06" w:rsidRPr="005529E4">
                            <w:rPr>
                              <w:lang w:val="da-DK"/>
                            </w:rPr>
                            <w:t>www.minbuza.nl</w:t>
                          </w:r>
                        </w:p>
                        <w:p w14:paraId="6A077735" w14:textId="77777777" w:rsidR="00CA734F" w:rsidRPr="005529E4" w:rsidRDefault="00CA734F">
                          <w:pPr>
                            <w:pStyle w:val="WitregelW2"/>
                            <w:rPr>
                              <w:lang w:val="da-DK"/>
                            </w:rPr>
                          </w:pPr>
                        </w:p>
                        <w:p w14:paraId="6A077736" w14:textId="77777777" w:rsidR="00CA734F" w:rsidRDefault="00A15C06">
                          <w:pPr>
                            <w:pStyle w:val="Referentiegegevensbold"/>
                          </w:pPr>
                          <w:r>
                            <w:t>Onze referentie</w:t>
                          </w:r>
                        </w:p>
                        <w:p w14:paraId="6A077737" w14:textId="77777777" w:rsidR="00CA734F" w:rsidRDefault="00A15C06">
                          <w:pPr>
                            <w:pStyle w:val="Referentiegegevens"/>
                          </w:pPr>
                          <w:r>
                            <w:t>BZ2522368</w:t>
                          </w:r>
                        </w:p>
                        <w:p w14:paraId="6A077738" w14:textId="77777777" w:rsidR="00CA734F" w:rsidRDefault="00CA734F">
                          <w:pPr>
                            <w:pStyle w:val="WitregelW1"/>
                          </w:pPr>
                        </w:p>
                        <w:p w14:paraId="6A077739" w14:textId="77777777" w:rsidR="00CA734F" w:rsidRDefault="00A15C06">
                          <w:pPr>
                            <w:pStyle w:val="Referentiegegevensbold"/>
                          </w:pPr>
                          <w:r>
                            <w:t>Uw referentie</w:t>
                          </w:r>
                        </w:p>
                        <w:p w14:paraId="6A07773A" w14:textId="77777777" w:rsidR="00CA734F" w:rsidRDefault="00A15C06">
                          <w:pPr>
                            <w:pStyle w:val="Referentiegegevens"/>
                          </w:pPr>
                          <w:r>
                            <w:t>2025Z19925</w:t>
                          </w:r>
                        </w:p>
                        <w:p w14:paraId="6A07773B" w14:textId="77777777" w:rsidR="00CA734F" w:rsidRDefault="00CA734F">
                          <w:pPr>
                            <w:pStyle w:val="WitregelW1"/>
                          </w:pPr>
                        </w:p>
                        <w:p w14:paraId="6A07773C" w14:textId="77777777" w:rsidR="00CA734F" w:rsidRDefault="00A15C06">
                          <w:pPr>
                            <w:pStyle w:val="Referentiegegevensbold"/>
                          </w:pPr>
                          <w:r>
                            <w:t>Bijlage(n)</w:t>
                          </w:r>
                        </w:p>
                        <w:p w14:paraId="6A07773D" w14:textId="77777777" w:rsidR="00CA734F" w:rsidRDefault="00A15C0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07771D" id="41b10cd4-80a4-11ea-b356-6230a4311406" o:spid="_x0000_s1030" type="#_x0000_t202" style="position:absolute;margin-left:466.15pt;margin-top:154.9pt;width:106.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" filled="f" stroked="f">
              <v:textbox inset="0,0,0,0">
                <w:txbxContent>
                  <w:p w14:paraId="6A077731" w14:textId="77777777" w:rsidR="00CA734F" w:rsidRDefault="00A15C06">
                    <w:pPr>
                      <w:pStyle w:val="Referentiegegevensbold"/>
                    </w:pPr>
                    <w:r>
                      <w:t>Ministerie van Buitenlandse Zaken</w:t>
                    </w:r>
                  </w:p>
                  <w:p w14:paraId="6A077732" w14:textId="77777777" w:rsidR="00CA734F" w:rsidRDefault="00CA734F">
                    <w:pPr>
                      <w:pStyle w:val="WitregelW1"/>
                    </w:pPr>
                  </w:p>
                  <w:p w14:paraId="719949F8" w14:textId="77777777" w:rsidR="00832A89" w:rsidRDefault="00832A89">
                    <w:pPr>
                      <w:pStyle w:val="Referentiegegevens"/>
                    </w:pPr>
                    <w:r>
                      <w:t>Rijnstraat 8</w:t>
                    </w:r>
                  </w:p>
                  <w:p w14:paraId="6A077734" w14:textId="68C82D01" w:rsidR="00CA734F" w:rsidRPr="005529E4" w:rsidRDefault="00832A89">
                    <w:pPr>
                      <w:pStyle w:val="Referentiegegevens"/>
                      <w:rPr>
                        <w:lang w:val="da-DK"/>
                      </w:rPr>
                    </w:pPr>
                    <w:r w:rsidRPr="005529E4">
                      <w:rPr>
                        <w:lang w:val="da-DK"/>
                      </w:rPr>
                      <w:t>2515 XP Den Haag</w:t>
                    </w:r>
                    <w:r w:rsidRPr="005529E4">
                      <w:rPr>
                        <w:lang w:val="da-DK"/>
                      </w:rPr>
                      <w:br/>
                      <w:t>Postbus 20061</w:t>
                    </w:r>
                    <w:r w:rsidRPr="005529E4">
                      <w:rPr>
                        <w:lang w:val="da-DK"/>
                      </w:rPr>
                      <w:br/>
                      <w:t>Nederland</w:t>
                    </w:r>
                    <w:r w:rsidRPr="005529E4">
                      <w:rPr>
                        <w:lang w:val="da-DK"/>
                      </w:rPr>
                      <w:br/>
                    </w:r>
                    <w:r w:rsidR="00A15C06" w:rsidRPr="005529E4">
                      <w:rPr>
                        <w:lang w:val="da-DK"/>
                      </w:rPr>
                      <w:t>www.minbuza.nl</w:t>
                    </w:r>
                  </w:p>
                  <w:p w14:paraId="6A077735" w14:textId="77777777" w:rsidR="00CA734F" w:rsidRPr="005529E4" w:rsidRDefault="00CA734F">
                    <w:pPr>
                      <w:pStyle w:val="WitregelW2"/>
                      <w:rPr>
                        <w:lang w:val="da-DK"/>
                      </w:rPr>
                    </w:pPr>
                  </w:p>
                  <w:p w14:paraId="6A077736" w14:textId="77777777" w:rsidR="00CA734F" w:rsidRDefault="00A15C06">
                    <w:pPr>
                      <w:pStyle w:val="Referentiegegevensbold"/>
                    </w:pPr>
                    <w:r>
                      <w:t>Onze referentie</w:t>
                    </w:r>
                  </w:p>
                  <w:p w14:paraId="6A077737" w14:textId="77777777" w:rsidR="00CA734F" w:rsidRDefault="00A15C06">
                    <w:pPr>
                      <w:pStyle w:val="Referentiegegevens"/>
                    </w:pPr>
                    <w:r>
                      <w:t>BZ2522368</w:t>
                    </w:r>
                  </w:p>
                  <w:p w14:paraId="6A077738" w14:textId="77777777" w:rsidR="00CA734F" w:rsidRDefault="00CA734F">
                    <w:pPr>
                      <w:pStyle w:val="WitregelW1"/>
                    </w:pPr>
                  </w:p>
                  <w:p w14:paraId="6A077739" w14:textId="77777777" w:rsidR="00CA734F" w:rsidRDefault="00A15C06">
                    <w:pPr>
                      <w:pStyle w:val="Referentiegegevensbold"/>
                    </w:pPr>
                    <w:r>
                      <w:t>Uw referentie</w:t>
                    </w:r>
                  </w:p>
                  <w:p w14:paraId="6A07773A" w14:textId="77777777" w:rsidR="00CA734F" w:rsidRDefault="00A15C06">
                    <w:pPr>
                      <w:pStyle w:val="Referentiegegevens"/>
                    </w:pPr>
                    <w:r>
                      <w:t>2025Z19925</w:t>
                    </w:r>
                  </w:p>
                  <w:p w14:paraId="6A07773B" w14:textId="77777777" w:rsidR="00CA734F" w:rsidRDefault="00CA734F">
                    <w:pPr>
                      <w:pStyle w:val="WitregelW1"/>
                    </w:pPr>
                  </w:p>
                  <w:p w14:paraId="6A07773C" w14:textId="77777777" w:rsidR="00CA734F" w:rsidRDefault="00A15C06">
                    <w:pPr>
                      <w:pStyle w:val="Referentiegegevensbold"/>
                    </w:pPr>
                    <w:r>
                      <w:t>Bijlage(n)</w:t>
                    </w:r>
                  </w:p>
                  <w:p w14:paraId="6A07773D" w14:textId="77777777" w:rsidR="00CA734F" w:rsidRDefault="00A15C0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077721" wp14:editId="150F4E1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07774C" w14:textId="77777777" w:rsidR="00A15C06" w:rsidRDefault="00A15C06"/>
                      </w:txbxContent>
                    </wps:txbx>
                    <wps:bodyPr vert="horz" wrap="square" lIns="0" tIns="0" rIns="0" bIns="0" anchor="t" anchorCtr="0"/>
                  </wps:wsp>
                </a:graphicData>
              </a:graphic>
            </wp:anchor>
          </w:drawing>
        </mc:Choice>
        <mc:Fallback>
          <w:pict>
            <v:shape w14:anchorId="6A077721"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A07774C" w14:textId="77777777" w:rsidR="00A15C06" w:rsidRDefault="00A15C06"/>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A077723" wp14:editId="6A07772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07774E" w14:textId="77777777" w:rsidR="00A15C06" w:rsidRDefault="00A15C06"/>
                      </w:txbxContent>
                    </wps:txbx>
                    <wps:bodyPr vert="horz" wrap="square" lIns="0" tIns="0" rIns="0" bIns="0" anchor="t" anchorCtr="0"/>
                  </wps:wsp>
                </a:graphicData>
              </a:graphic>
            </wp:anchor>
          </w:drawing>
        </mc:Choice>
        <mc:Fallback>
          <w:pict>
            <v:shape w14:anchorId="6A077723"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A07774E" w14:textId="77777777" w:rsidR="00A15C06" w:rsidRDefault="00A15C0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A077725" wp14:editId="6A07772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07773F" w14:textId="1F38E2D4" w:rsidR="00CA734F" w:rsidRDefault="00A15C06">
                          <w:pPr>
                            <w:spacing w:line="240" w:lineRule="auto"/>
                          </w:pPr>
                          <w:r>
                            <w:rPr>
                              <w:noProof/>
                            </w:rPr>
                            <w:drawing>
                              <wp:inline distT="0" distB="0" distL="0" distR="0" wp14:anchorId="2CF0995F" wp14:editId="6A077747">
                                <wp:extent cx="2339975" cy="1582834"/>
                                <wp:effectExtent l="0" t="0" r="0" b="0"/>
                                <wp:docPr id="214567024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077725"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A07773F" w14:textId="1F38E2D4" w:rsidR="00CA734F" w:rsidRDefault="00A15C06">
                    <w:pPr>
                      <w:spacing w:line="240" w:lineRule="auto"/>
                    </w:pPr>
                    <w:r>
                      <w:rPr>
                        <w:noProof/>
                      </w:rPr>
                      <w:drawing>
                        <wp:inline distT="0" distB="0" distL="0" distR="0" wp14:anchorId="2CF0995F" wp14:editId="6A077747">
                          <wp:extent cx="2339975" cy="1582834"/>
                          <wp:effectExtent l="0" t="0" r="0" b="0"/>
                          <wp:docPr id="214567024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919D9"/>
    <w:multiLevelType w:val="multilevel"/>
    <w:tmpl w:val="1B2CF42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CCE9BF7"/>
    <w:multiLevelType w:val="multilevel"/>
    <w:tmpl w:val="FD3DE9D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E273B5E"/>
    <w:multiLevelType w:val="hybridMultilevel"/>
    <w:tmpl w:val="7B888484"/>
    <w:lvl w:ilvl="0" w:tplc="549654EE">
      <w:start w:val="1"/>
      <w:numFmt w:val="decimal"/>
      <w:lvlText w:val="%1."/>
      <w:lvlJc w:val="left"/>
      <w:pPr>
        <w:ind w:left="720" w:hanging="360"/>
      </w:pPr>
    </w:lvl>
    <w:lvl w:ilvl="1" w:tplc="8B7ED780">
      <w:start w:val="1"/>
      <w:numFmt w:val="lowerLetter"/>
      <w:lvlText w:val="%2."/>
      <w:lvlJc w:val="left"/>
      <w:pPr>
        <w:ind w:left="1440" w:hanging="360"/>
      </w:pPr>
    </w:lvl>
    <w:lvl w:ilvl="2" w:tplc="D7C6459C">
      <w:start w:val="1"/>
      <w:numFmt w:val="lowerRoman"/>
      <w:lvlText w:val="%3."/>
      <w:lvlJc w:val="right"/>
      <w:pPr>
        <w:ind w:left="2160" w:hanging="180"/>
      </w:pPr>
    </w:lvl>
    <w:lvl w:ilvl="3" w:tplc="E2FEC2E8">
      <w:start w:val="1"/>
      <w:numFmt w:val="decimal"/>
      <w:lvlText w:val="%4."/>
      <w:lvlJc w:val="left"/>
      <w:pPr>
        <w:ind w:left="2880" w:hanging="360"/>
      </w:pPr>
    </w:lvl>
    <w:lvl w:ilvl="4" w:tplc="DC14A028">
      <w:start w:val="1"/>
      <w:numFmt w:val="lowerLetter"/>
      <w:lvlText w:val="%5."/>
      <w:lvlJc w:val="left"/>
      <w:pPr>
        <w:ind w:left="3600" w:hanging="360"/>
      </w:pPr>
    </w:lvl>
    <w:lvl w:ilvl="5" w:tplc="AAEA8558">
      <w:start w:val="1"/>
      <w:numFmt w:val="lowerRoman"/>
      <w:lvlText w:val="%6."/>
      <w:lvlJc w:val="right"/>
      <w:pPr>
        <w:ind w:left="4320" w:hanging="180"/>
      </w:pPr>
    </w:lvl>
    <w:lvl w:ilvl="6" w:tplc="FE1656FE">
      <w:start w:val="1"/>
      <w:numFmt w:val="decimal"/>
      <w:lvlText w:val="%7."/>
      <w:lvlJc w:val="left"/>
      <w:pPr>
        <w:ind w:left="5040" w:hanging="360"/>
      </w:pPr>
    </w:lvl>
    <w:lvl w:ilvl="7" w:tplc="C5A4C16C">
      <w:start w:val="1"/>
      <w:numFmt w:val="lowerLetter"/>
      <w:lvlText w:val="%8."/>
      <w:lvlJc w:val="left"/>
      <w:pPr>
        <w:ind w:left="5760" w:hanging="360"/>
      </w:pPr>
    </w:lvl>
    <w:lvl w:ilvl="8" w:tplc="C284FCBC">
      <w:start w:val="1"/>
      <w:numFmt w:val="lowerRoman"/>
      <w:lvlText w:val="%9."/>
      <w:lvlJc w:val="right"/>
      <w:pPr>
        <w:ind w:left="6480" w:hanging="180"/>
      </w:pPr>
    </w:lvl>
  </w:abstractNum>
  <w:abstractNum w:abstractNumId="3" w15:restartNumberingAfterBreak="0">
    <w:nsid w:val="47659098"/>
    <w:multiLevelType w:val="multilevel"/>
    <w:tmpl w:val="AFE297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B5100C9"/>
    <w:multiLevelType w:val="multilevel"/>
    <w:tmpl w:val="AF0BBC8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8B0EA4"/>
    <w:multiLevelType w:val="multilevel"/>
    <w:tmpl w:val="5A60BDF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76870482">
    <w:abstractNumId w:val="5"/>
  </w:num>
  <w:num w:numId="2" w16cid:durableId="1537426107">
    <w:abstractNumId w:val="1"/>
  </w:num>
  <w:num w:numId="3" w16cid:durableId="936014780">
    <w:abstractNumId w:val="3"/>
  </w:num>
  <w:num w:numId="4" w16cid:durableId="523903608">
    <w:abstractNumId w:val="0"/>
  </w:num>
  <w:num w:numId="5" w16cid:durableId="1595286200">
    <w:abstractNumId w:val="4"/>
  </w:num>
  <w:num w:numId="6" w16cid:durableId="36236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4F"/>
    <w:rsid w:val="00001CA8"/>
    <w:rsid w:val="00003C07"/>
    <w:rsid w:val="000043E1"/>
    <w:rsid w:val="00015804"/>
    <w:rsid w:val="00040BE8"/>
    <w:rsid w:val="0004369D"/>
    <w:rsid w:val="000651CF"/>
    <w:rsid w:val="000732FE"/>
    <w:rsid w:val="00076914"/>
    <w:rsid w:val="000777D0"/>
    <w:rsid w:val="00085D37"/>
    <w:rsid w:val="00086585"/>
    <w:rsid w:val="000903F1"/>
    <w:rsid w:val="00094B28"/>
    <w:rsid w:val="000A16DF"/>
    <w:rsid w:val="000A775C"/>
    <w:rsid w:val="000C0926"/>
    <w:rsid w:val="000D1055"/>
    <w:rsid w:val="000D584C"/>
    <w:rsid w:val="000E0196"/>
    <w:rsid w:val="000E1700"/>
    <w:rsid w:val="000E358D"/>
    <w:rsid w:val="000E68BA"/>
    <w:rsid w:val="000E76E4"/>
    <w:rsid w:val="000F180B"/>
    <w:rsid w:val="000F1F3C"/>
    <w:rsid w:val="000F72DF"/>
    <w:rsid w:val="001056C9"/>
    <w:rsid w:val="00111965"/>
    <w:rsid w:val="00126822"/>
    <w:rsid w:val="0013033A"/>
    <w:rsid w:val="0013413A"/>
    <w:rsid w:val="00137655"/>
    <w:rsid w:val="00137F6C"/>
    <w:rsid w:val="001565D7"/>
    <w:rsid w:val="00160FA7"/>
    <w:rsid w:val="001653D5"/>
    <w:rsid w:val="0016716A"/>
    <w:rsid w:val="00170700"/>
    <w:rsid w:val="00173FD0"/>
    <w:rsid w:val="00176C02"/>
    <w:rsid w:val="00185D8E"/>
    <w:rsid w:val="00191E4B"/>
    <w:rsid w:val="00191F85"/>
    <w:rsid w:val="001A4FBA"/>
    <w:rsid w:val="001A6F54"/>
    <w:rsid w:val="001B10C4"/>
    <w:rsid w:val="001B4E3C"/>
    <w:rsid w:val="001C3A61"/>
    <w:rsid w:val="001C621B"/>
    <w:rsid w:val="001D793D"/>
    <w:rsid w:val="001E041C"/>
    <w:rsid w:val="001E1887"/>
    <w:rsid w:val="001E6FEB"/>
    <w:rsid w:val="001F1DAE"/>
    <w:rsid w:val="002037C7"/>
    <w:rsid w:val="00213E3F"/>
    <w:rsid w:val="002173A0"/>
    <w:rsid w:val="0022198E"/>
    <w:rsid w:val="0022364D"/>
    <w:rsid w:val="0023222D"/>
    <w:rsid w:val="002366A3"/>
    <w:rsid w:val="00274338"/>
    <w:rsid w:val="00290816"/>
    <w:rsid w:val="002A4E8E"/>
    <w:rsid w:val="002B6FA5"/>
    <w:rsid w:val="002C18C2"/>
    <w:rsid w:val="002F6FAC"/>
    <w:rsid w:val="002F70B2"/>
    <w:rsid w:val="003029D7"/>
    <w:rsid w:val="0030452B"/>
    <w:rsid w:val="00315ACD"/>
    <w:rsid w:val="00320BD3"/>
    <w:rsid w:val="0033243B"/>
    <w:rsid w:val="00335181"/>
    <w:rsid w:val="00335254"/>
    <w:rsid w:val="00364D91"/>
    <w:rsid w:val="00372D0C"/>
    <w:rsid w:val="003827F6"/>
    <w:rsid w:val="00385C17"/>
    <w:rsid w:val="00395032"/>
    <w:rsid w:val="003A69B7"/>
    <w:rsid w:val="003B126D"/>
    <w:rsid w:val="003B1369"/>
    <w:rsid w:val="003C211F"/>
    <w:rsid w:val="003C2F6A"/>
    <w:rsid w:val="003E3D7E"/>
    <w:rsid w:val="003F666C"/>
    <w:rsid w:val="00400D9B"/>
    <w:rsid w:val="004061C6"/>
    <w:rsid w:val="00421501"/>
    <w:rsid w:val="00431720"/>
    <w:rsid w:val="00435CBA"/>
    <w:rsid w:val="0044728A"/>
    <w:rsid w:val="004521F0"/>
    <w:rsid w:val="00453295"/>
    <w:rsid w:val="004534F1"/>
    <w:rsid w:val="00473250"/>
    <w:rsid w:val="004821BE"/>
    <w:rsid w:val="00483441"/>
    <w:rsid w:val="00491AE6"/>
    <w:rsid w:val="00495863"/>
    <w:rsid w:val="004958F6"/>
    <w:rsid w:val="00497C3C"/>
    <w:rsid w:val="004A232C"/>
    <w:rsid w:val="004A49DE"/>
    <w:rsid w:val="004A4D3B"/>
    <w:rsid w:val="004B03D3"/>
    <w:rsid w:val="004B3247"/>
    <w:rsid w:val="004C79B2"/>
    <w:rsid w:val="004D56E0"/>
    <w:rsid w:val="004D599F"/>
    <w:rsid w:val="004E14A0"/>
    <w:rsid w:val="004E6DCE"/>
    <w:rsid w:val="004E744D"/>
    <w:rsid w:val="005001AF"/>
    <w:rsid w:val="005213E4"/>
    <w:rsid w:val="0052717D"/>
    <w:rsid w:val="00550C73"/>
    <w:rsid w:val="0055161A"/>
    <w:rsid w:val="005529E4"/>
    <w:rsid w:val="00553BCB"/>
    <w:rsid w:val="00555CC9"/>
    <w:rsid w:val="0057286A"/>
    <w:rsid w:val="00577E65"/>
    <w:rsid w:val="00581365"/>
    <w:rsid w:val="0058442E"/>
    <w:rsid w:val="0058586D"/>
    <w:rsid w:val="00592EC7"/>
    <w:rsid w:val="005A6F51"/>
    <w:rsid w:val="005B7B89"/>
    <w:rsid w:val="005C110E"/>
    <w:rsid w:val="005D177B"/>
    <w:rsid w:val="005D18E7"/>
    <w:rsid w:val="005E5D19"/>
    <w:rsid w:val="005F2BDA"/>
    <w:rsid w:val="00601D95"/>
    <w:rsid w:val="00612A54"/>
    <w:rsid w:val="00614780"/>
    <w:rsid w:val="00625663"/>
    <w:rsid w:val="0064445D"/>
    <w:rsid w:val="0065061C"/>
    <w:rsid w:val="006854FC"/>
    <w:rsid w:val="006C0033"/>
    <w:rsid w:val="006C521B"/>
    <w:rsid w:val="006D10CF"/>
    <w:rsid w:val="006D3850"/>
    <w:rsid w:val="006E0C03"/>
    <w:rsid w:val="006F38D0"/>
    <w:rsid w:val="006F523B"/>
    <w:rsid w:val="006F6DB2"/>
    <w:rsid w:val="00705351"/>
    <w:rsid w:val="00710929"/>
    <w:rsid w:val="00717B19"/>
    <w:rsid w:val="007333FE"/>
    <w:rsid w:val="00735CF7"/>
    <w:rsid w:val="00742151"/>
    <w:rsid w:val="00751A33"/>
    <w:rsid w:val="00751FFE"/>
    <w:rsid w:val="00765357"/>
    <w:rsid w:val="007701D7"/>
    <w:rsid w:val="00770C08"/>
    <w:rsid w:val="007724AA"/>
    <w:rsid w:val="00774C9A"/>
    <w:rsid w:val="00774F65"/>
    <w:rsid w:val="0078055E"/>
    <w:rsid w:val="007906C0"/>
    <w:rsid w:val="00794AA8"/>
    <w:rsid w:val="007C6E6F"/>
    <w:rsid w:val="007D4941"/>
    <w:rsid w:val="007D6EBF"/>
    <w:rsid w:val="007E5C51"/>
    <w:rsid w:val="007E676E"/>
    <w:rsid w:val="007E7AD8"/>
    <w:rsid w:val="0080311A"/>
    <w:rsid w:val="0081506B"/>
    <w:rsid w:val="0081554E"/>
    <w:rsid w:val="00827F88"/>
    <w:rsid w:val="00832A89"/>
    <w:rsid w:val="00843F3C"/>
    <w:rsid w:val="00846C1F"/>
    <w:rsid w:val="00864735"/>
    <w:rsid w:val="0086654C"/>
    <w:rsid w:val="0087496C"/>
    <w:rsid w:val="00884386"/>
    <w:rsid w:val="00890A4C"/>
    <w:rsid w:val="00890E55"/>
    <w:rsid w:val="008953A7"/>
    <w:rsid w:val="008A04D1"/>
    <w:rsid w:val="008A4F1A"/>
    <w:rsid w:val="008A5B64"/>
    <w:rsid w:val="008A7F52"/>
    <w:rsid w:val="008C38E5"/>
    <w:rsid w:val="008E191D"/>
    <w:rsid w:val="008E5780"/>
    <w:rsid w:val="008E66F7"/>
    <w:rsid w:val="008E7B09"/>
    <w:rsid w:val="009009B5"/>
    <w:rsid w:val="009065C1"/>
    <w:rsid w:val="00911F8D"/>
    <w:rsid w:val="00915F90"/>
    <w:rsid w:val="009324D4"/>
    <w:rsid w:val="00941545"/>
    <w:rsid w:val="00945C00"/>
    <w:rsid w:val="00947B24"/>
    <w:rsid w:val="00951E2D"/>
    <w:rsid w:val="0095573C"/>
    <w:rsid w:val="00957036"/>
    <w:rsid w:val="009663C2"/>
    <w:rsid w:val="009921A5"/>
    <w:rsid w:val="0099396B"/>
    <w:rsid w:val="009A09EC"/>
    <w:rsid w:val="009D478B"/>
    <w:rsid w:val="009E07F7"/>
    <w:rsid w:val="009E532B"/>
    <w:rsid w:val="009E63E4"/>
    <w:rsid w:val="00A017D5"/>
    <w:rsid w:val="00A033D6"/>
    <w:rsid w:val="00A15C06"/>
    <w:rsid w:val="00A26865"/>
    <w:rsid w:val="00A3600B"/>
    <w:rsid w:val="00A47D95"/>
    <w:rsid w:val="00A50946"/>
    <w:rsid w:val="00A516E6"/>
    <w:rsid w:val="00A64D97"/>
    <w:rsid w:val="00A6514F"/>
    <w:rsid w:val="00A67CE9"/>
    <w:rsid w:val="00A75587"/>
    <w:rsid w:val="00A83D33"/>
    <w:rsid w:val="00A93795"/>
    <w:rsid w:val="00AA1C5C"/>
    <w:rsid w:val="00AB0A35"/>
    <w:rsid w:val="00AC1831"/>
    <w:rsid w:val="00AC35BA"/>
    <w:rsid w:val="00AC461B"/>
    <w:rsid w:val="00AD2595"/>
    <w:rsid w:val="00AD6355"/>
    <w:rsid w:val="00B054F5"/>
    <w:rsid w:val="00B12083"/>
    <w:rsid w:val="00B12CB4"/>
    <w:rsid w:val="00B166B1"/>
    <w:rsid w:val="00B244DD"/>
    <w:rsid w:val="00B34CCE"/>
    <w:rsid w:val="00B463F8"/>
    <w:rsid w:val="00B46F2F"/>
    <w:rsid w:val="00B56B56"/>
    <w:rsid w:val="00B620FB"/>
    <w:rsid w:val="00B62BEC"/>
    <w:rsid w:val="00B67EAF"/>
    <w:rsid w:val="00B701EF"/>
    <w:rsid w:val="00B72D63"/>
    <w:rsid w:val="00B741BE"/>
    <w:rsid w:val="00B918CB"/>
    <w:rsid w:val="00B930A5"/>
    <w:rsid w:val="00B96632"/>
    <w:rsid w:val="00BA06F1"/>
    <w:rsid w:val="00BB0481"/>
    <w:rsid w:val="00BB319D"/>
    <w:rsid w:val="00BB3AF9"/>
    <w:rsid w:val="00BD0181"/>
    <w:rsid w:val="00BE391C"/>
    <w:rsid w:val="00BF22C2"/>
    <w:rsid w:val="00BF3590"/>
    <w:rsid w:val="00C1224D"/>
    <w:rsid w:val="00C136D9"/>
    <w:rsid w:val="00C45909"/>
    <w:rsid w:val="00C501A0"/>
    <w:rsid w:val="00C6118A"/>
    <w:rsid w:val="00C622F3"/>
    <w:rsid w:val="00C66DF3"/>
    <w:rsid w:val="00C73FFA"/>
    <w:rsid w:val="00C81906"/>
    <w:rsid w:val="00C82B2C"/>
    <w:rsid w:val="00C84A88"/>
    <w:rsid w:val="00C95DAA"/>
    <w:rsid w:val="00CA66A9"/>
    <w:rsid w:val="00CA734F"/>
    <w:rsid w:val="00CE4579"/>
    <w:rsid w:val="00CE4B20"/>
    <w:rsid w:val="00CF3784"/>
    <w:rsid w:val="00CF61B1"/>
    <w:rsid w:val="00D071D0"/>
    <w:rsid w:val="00D17340"/>
    <w:rsid w:val="00D408C2"/>
    <w:rsid w:val="00D43FA7"/>
    <w:rsid w:val="00D50A1D"/>
    <w:rsid w:val="00D630D5"/>
    <w:rsid w:val="00D77CFA"/>
    <w:rsid w:val="00D83AA8"/>
    <w:rsid w:val="00DB253A"/>
    <w:rsid w:val="00DB2B8D"/>
    <w:rsid w:val="00DB2C83"/>
    <w:rsid w:val="00DB7D57"/>
    <w:rsid w:val="00DC4B05"/>
    <w:rsid w:val="00DD0986"/>
    <w:rsid w:val="00DD51BD"/>
    <w:rsid w:val="00DD7997"/>
    <w:rsid w:val="00DE72FA"/>
    <w:rsid w:val="00DF092B"/>
    <w:rsid w:val="00DF1188"/>
    <w:rsid w:val="00DF5192"/>
    <w:rsid w:val="00DF7D2F"/>
    <w:rsid w:val="00E00CE2"/>
    <w:rsid w:val="00E13342"/>
    <w:rsid w:val="00E37810"/>
    <w:rsid w:val="00E457B7"/>
    <w:rsid w:val="00E55441"/>
    <w:rsid w:val="00E67B64"/>
    <w:rsid w:val="00E67DF9"/>
    <w:rsid w:val="00E729A0"/>
    <w:rsid w:val="00E84613"/>
    <w:rsid w:val="00E86E8C"/>
    <w:rsid w:val="00E90D1C"/>
    <w:rsid w:val="00E97F55"/>
    <w:rsid w:val="00EA0DF6"/>
    <w:rsid w:val="00EA4BFC"/>
    <w:rsid w:val="00EB29B5"/>
    <w:rsid w:val="00EB3E70"/>
    <w:rsid w:val="00EC4EDA"/>
    <w:rsid w:val="00ED70FB"/>
    <w:rsid w:val="00EE4D9A"/>
    <w:rsid w:val="00EF2BA7"/>
    <w:rsid w:val="00EF2F3B"/>
    <w:rsid w:val="00EF56FC"/>
    <w:rsid w:val="00F01242"/>
    <w:rsid w:val="00F04DDC"/>
    <w:rsid w:val="00F17F0E"/>
    <w:rsid w:val="00F21354"/>
    <w:rsid w:val="00F22920"/>
    <w:rsid w:val="00F270D1"/>
    <w:rsid w:val="00F33EC8"/>
    <w:rsid w:val="00F40AA6"/>
    <w:rsid w:val="00F41373"/>
    <w:rsid w:val="00F42185"/>
    <w:rsid w:val="00F4400B"/>
    <w:rsid w:val="00F46442"/>
    <w:rsid w:val="00F6253E"/>
    <w:rsid w:val="00F65970"/>
    <w:rsid w:val="00F74144"/>
    <w:rsid w:val="00F85202"/>
    <w:rsid w:val="00F92E2B"/>
    <w:rsid w:val="00FC1FD0"/>
    <w:rsid w:val="00FD749B"/>
    <w:rsid w:val="00FE4A6A"/>
    <w:rsid w:val="00FF002B"/>
    <w:rsid w:val="00FF159F"/>
    <w:rsid w:val="00FF7C0A"/>
    <w:rsid w:val="1DA5F04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76E5"/>
  <w15:docId w15:val="{9FDDFD32-7EB2-4F48-996B-DCA16E71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794AA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17F0E"/>
    <w:pPr>
      <w:tabs>
        <w:tab w:val="center" w:pos="4513"/>
        <w:tab w:val="right" w:pos="9026"/>
      </w:tabs>
      <w:spacing w:line="240" w:lineRule="auto"/>
    </w:pPr>
  </w:style>
  <w:style w:type="character" w:customStyle="1" w:styleId="HeaderChar">
    <w:name w:val="Header Char"/>
    <w:basedOn w:val="DefaultParagraphFont"/>
    <w:link w:val="Header"/>
    <w:uiPriority w:val="99"/>
    <w:rsid w:val="00F17F0E"/>
    <w:rPr>
      <w:rFonts w:ascii="Verdana" w:hAnsi="Verdana"/>
      <w:color w:val="000000"/>
      <w:sz w:val="18"/>
      <w:szCs w:val="18"/>
    </w:rPr>
  </w:style>
  <w:style w:type="paragraph" w:styleId="Footer">
    <w:name w:val="footer"/>
    <w:basedOn w:val="Normal"/>
    <w:link w:val="FooterChar"/>
    <w:uiPriority w:val="99"/>
    <w:unhideWhenUsed/>
    <w:rsid w:val="00F17F0E"/>
    <w:pPr>
      <w:tabs>
        <w:tab w:val="center" w:pos="4513"/>
        <w:tab w:val="right" w:pos="9026"/>
      </w:tabs>
      <w:spacing w:line="240" w:lineRule="auto"/>
    </w:pPr>
  </w:style>
  <w:style w:type="character" w:customStyle="1" w:styleId="FooterChar">
    <w:name w:val="Footer Char"/>
    <w:basedOn w:val="DefaultParagraphFont"/>
    <w:link w:val="Footer"/>
    <w:uiPriority w:val="99"/>
    <w:rsid w:val="00F17F0E"/>
    <w:rPr>
      <w:rFonts w:ascii="Verdana" w:hAnsi="Verdana"/>
      <w:color w:val="000000"/>
      <w:sz w:val="18"/>
      <w:szCs w:val="18"/>
    </w:rPr>
  </w:style>
  <w:style w:type="paragraph" w:styleId="Revision">
    <w:name w:val="Revision"/>
    <w:hidden/>
    <w:uiPriority w:val="99"/>
    <w:semiHidden/>
    <w:rsid w:val="0052717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27F88"/>
    <w:rPr>
      <w:sz w:val="16"/>
      <w:szCs w:val="16"/>
    </w:rPr>
  </w:style>
  <w:style w:type="paragraph" w:styleId="CommentText">
    <w:name w:val="annotation text"/>
    <w:basedOn w:val="Normal"/>
    <w:link w:val="CommentTextChar"/>
    <w:uiPriority w:val="99"/>
    <w:unhideWhenUsed/>
    <w:rsid w:val="00827F88"/>
    <w:pPr>
      <w:spacing w:line="240" w:lineRule="auto"/>
    </w:pPr>
    <w:rPr>
      <w:sz w:val="20"/>
      <w:szCs w:val="20"/>
    </w:rPr>
  </w:style>
  <w:style w:type="character" w:customStyle="1" w:styleId="CommentTextChar">
    <w:name w:val="Comment Text Char"/>
    <w:basedOn w:val="DefaultParagraphFont"/>
    <w:link w:val="CommentText"/>
    <w:uiPriority w:val="99"/>
    <w:rsid w:val="00827F8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7F88"/>
    <w:rPr>
      <w:b/>
      <w:bCs/>
    </w:rPr>
  </w:style>
  <w:style w:type="character" w:customStyle="1" w:styleId="CommentSubjectChar">
    <w:name w:val="Comment Subject Char"/>
    <w:basedOn w:val="CommentTextChar"/>
    <w:link w:val="CommentSubject"/>
    <w:uiPriority w:val="99"/>
    <w:semiHidden/>
    <w:rsid w:val="00827F88"/>
    <w:rPr>
      <w:rFonts w:ascii="Verdana" w:hAnsi="Verdana"/>
      <w:b/>
      <w:bCs/>
      <w:color w:val="000000"/>
    </w:rPr>
  </w:style>
  <w:style w:type="paragraph" w:styleId="FootnoteText">
    <w:name w:val="footnote text"/>
    <w:basedOn w:val="Normal"/>
    <w:link w:val="FootnoteTextChar"/>
    <w:uiPriority w:val="99"/>
    <w:semiHidden/>
    <w:unhideWhenUsed/>
    <w:rsid w:val="0058442E"/>
    <w:pPr>
      <w:spacing w:line="240" w:lineRule="auto"/>
    </w:pPr>
    <w:rPr>
      <w:sz w:val="20"/>
      <w:szCs w:val="20"/>
    </w:rPr>
  </w:style>
  <w:style w:type="character" w:customStyle="1" w:styleId="FootnoteTextChar">
    <w:name w:val="Footnote Text Char"/>
    <w:basedOn w:val="DefaultParagraphFont"/>
    <w:link w:val="FootnoteText"/>
    <w:uiPriority w:val="99"/>
    <w:semiHidden/>
    <w:rsid w:val="0058442E"/>
    <w:rPr>
      <w:rFonts w:ascii="Verdana" w:hAnsi="Verdana"/>
      <w:color w:val="000000"/>
    </w:rPr>
  </w:style>
  <w:style w:type="character" w:styleId="FootnoteReference">
    <w:name w:val="footnote reference"/>
    <w:basedOn w:val="DefaultParagraphFont"/>
    <w:uiPriority w:val="99"/>
    <w:semiHidden/>
    <w:unhideWhenUsed/>
    <w:rsid w:val="0058442E"/>
    <w:rPr>
      <w:vertAlign w:val="superscript"/>
    </w:rPr>
  </w:style>
  <w:style w:type="character" w:styleId="UnresolvedMention">
    <w:name w:val="Unresolved Mention"/>
    <w:basedOn w:val="DefaultParagraphFont"/>
    <w:uiPriority w:val="99"/>
    <w:semiHidden/>
    <w:unhideWhenUsed/>
    <w:rsid w:val="00D50A1D"/>
    <w:rPr>
      <w:color w:val="605E5C"/>
      <w:shd w:val="clear" w:color="auto" w:fill="E1DFDD"/>
    </w:rPr>
  </w:style>
  <w:style w:type="paragraph" w:styleId="ListParagraph">
    <w:name w:val="List Paragraph"/>
    <w:basedOn w:val="Normal"/>
    <w:uiPriority w:val="34"/>
    <w:semiHidden/>
    <w:rsid w:val="00D50A1D"/>
    <w:pPr>
      <w:ind w:left="720"/>
      <w:contextualSpacing/>
    </w:pPr>
  </w:style>
  <w:style w:type="character" w:styleId="FollowedHyperlink">
    <w:name w:val="FollowedHyperlink"/>
    <w:basedOn w:val="DefaultParagraphFont"/>
    <w:uiPriority w:val="99"/>
    <w:semiHidden/>
    <w:unhideWhenUsed/>
    <w:rsid w:val="00385C17"/>
    <w:rPr>
      <w:color w:val="96607D" w:themeColor="followedHyperlink"/>
      <w:u w:val="single"/>
    </w:rPr>
  </w:style>
  <w:style w:type="character" w:customStyle="1" w:styleId="Heading1Char">
    <w:name w:val="Heading 1 Char"/>
    <w:basedOn w:val="DefaultParagraphFont"/>
    <w:link w:val="Heading1"/>
    <w:uiPriority w:val="99"/>
    <w:semiHidden/>
    <w:rsid w:val="00794AA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655">
      <w:bodyDiv w:val="1"/>
      <w:marLeft w:val="0"/>
      <w:marRight w:val="0"/>
      <w:marTop w:val="0"/>
      <w:marBottom w:val="0"/>
      <w:divBdr>
        <w:top w:val="none" w:sz="0" w:space="0" w:color="auto"/>
        <w:left w:val="none" w:sz="0" w:space="0" w:color="auto"/>
        <w:bottom w:val="none" w:sz="0" w:space="0" w:color="auto"/>
        <w:right w:val="none" w:sz="0" w:space="0" w:color="auto"/>
      </w:divBdr>
    </w:div>
    <w:div w:id="81221583">
      <w:bodyDiv w:val="1"/>
      <w:marLeft w:val="0"/>
      <w:marRight w:val="0"/>
      <w:marTop w:val="0"/>
      <w:marBottom w:val="0"/>
      <w:divBdr>
        <w:top w:val="none" w:sz="0" w:space="0" w:color="auto"/>
        <w:left w:val="none" w:sz="0" w:space="0" w:color="auto"/>
        <w:bottom w:val="none" w:sz="0" w:space="0" w:color="auto"/>
        <w:right w:val="none" w:sz="0" w:space="0" w:color="auto"/>
      </w:divBdr>
    </w:div>
    <w:div w:id="158546238">
      <w:bodyDiv w:val="1"/>
      <w:marLeft w:val="0"/>
      <w:marRight w:val="0"/>
      <w:marTop w:val="0"/>
      <w:marBottom w:val="0"/>
      <w:divBdr>
        <w:top w:val="none" w:sz="0" w:space="0" w:color="auto"/>
        <w:left w:val="none" w:sz="0" w:space="0" w:color="auto"/>
        <w:bottom w:val="none" w:sz="0" w:space="0" w:color="auto"/>
        <w:right w:val="none" w:sz="0" w:space="0" w:color="auto"/>
      </w:divBdr>
    </w:div>
    <w:div w:id="188498004">
      <w:bodyDiv w:val="1"/>
      <w:marLeft w:val="0"/>
      <w:marRight w:val="0"/>
      <w:marTop w:val="0"/>
      <w:marBottom w:val="0"/>
      <w:divBdr>
        <w:top w:val="none" w:sz="0" w:space="0" w:color="auto"/>
        <w:left w:val="none" w:sz="0" w:space="0" w:color="auto"/>
        <w:bottom w:val="none" w:sz="0" w:space="0" w:color="auto"/>
        <w:right w:val="none" w:sz="0" w:space="0" w:color="auto"/>
      </w:divBdr>
    </w:div>
    <w:div w:id="424345747">
      <w:bodyDiv w:val="1"/>
      <w:marLeft w:val="0"/>
      <w:marRight w:val="0"/>
      <w:marTop w:val="0"/>
      <w:marBottom w:val="0"/>
      <w:divBdr>
        <w:top w:val="none" w:sz="0" w:space="0" w:color="auto"/>
        <w:left w:val="none" w:sz="0" w:space="0" w:color="auto"/>
        <w:bottom w:val="none" w:sz="0" w:space="0" w:color="auto"/>
        <w:right w:val="none" w:sz="0" w:space="0" w:color="auto"/>
      </w:divBdr>
    </w:div>
    <w:div w:id="438525195">
      <w:bodyDiv w:val="1"/>
      <w:marLeft w:val="0"/>
      <w:marRight w:val="0"/>
      <w:marTop w:val="0"/>
      <w:marBottom w:val="0"/>
      <w:divBdr>
        <w:top w:val="none" w:sz="0" w:space="0" w:color="auto"/>
        <w:left w:val="none" w:sz="0" w:space="0" w:color="auto"/>
        <w:bottom w:val="none" w:sz="0" w:space="0" w:color="auto"/>
        <w:right w:val="none" w:sz="0" w:space="0" w:color="auto"/>
      </w:divBdr>
    </w:div>
    <w:div w:id="564296314">
      <w:bodyDiv w:val="1"/>
      <w:marLeft w:val="0"/>
      <w:marRight w:val="0"/>
      <w:marTop w:val="0"/>
      <w:marBottom w:val="0"/>
      <w:divBdr>
        <w:top w:val="none" w:sz="0" w:space="0" w:color="auto"/>
        <w:left w:val="none" w:sz="0" w:space="0" w:color="auto"/>
        <w:bottom w:val="none" w:sz="0" w:space="0" w:color="auto"/>
        <w:right w:val="none" w:sz="0" w:space="0" w:color="auto"/>
      </w:divBdr>
    </w:div>
    <w:div w:id="595133083">
      <w:bodyDiv w:val="1"/>
      <w:marLeft w:val="0"/>
      <w:marRight w:val="0"/>
      <w:marTop w:val="0"/>
      <w:marBottom w:val="0"/>
      <w:divBdr>
        <w:top w:val="none" w:sz="0" w:space="0" w:color="auto"/>
        <w:left w:val="none" w:sz="0" w:space="0" w:color="auto"/>
        <w:bottom w:val="none" w:sz="0" w:space="0" w:color="auto"/>
        <w:right w:val="none" w:sz="0" w:space="0" w:color="auto"/>
      </w:divBdr>
    </w:div>
    <w:div w:id="603806433">
      <w:bodyDiv w:val="1"/>
      <w:marLeft w:val="0"/>
      <w:marRight w:val="0"/>
      <w:marTop w:val="0"/>
      <w:marBottom w:val="0"/>
      <w:divBdr>
        <w:top w:val="none" w:sz="0" w:space="0" w:color="auto"/>
        <w:left w:val="none" w:sz="0" w:space="0" w:color="auto"/>
        <w:bottom w:val="none" w:sz="0" w:space="0" w:color="auto"/>
        <w:right w:val="none" w:sz="0" w:space="0" w:color="auto"/>
      </w:divBdr>
    </w:div>
    <w:div w:id="619192477">
      <w:bodyDiv w:val="1"/>
      <w:marLeft w:val="0"/>
      <w:marRight w:val="0"/>
      <w:marTop w:val="0"/>
      <w:marBottom w:val="0"/>
      <w:divBdr>
        <w:top w:val="none" w:sz="0" w:space="0" w:color="auto"/>
        <w:left w:val="none" w:sz="0" w:space="0" w:color="auto"/>
        <w:bottom w:val="none" w:sz="0" w:space="0" w:color="auto"/>
        <w:right w:val="none" w:sz="0" w:space="0" w:color="auto"/>
      </w:divBdr>
    </w:div>
    <w:div w:id="642002538">
      <w:bodyDiv w:val="1"/>
      <w:marLeft w:val="0"/>
      <w:marRight w:val="0"/>
      <w:marTop w:val="0"/>
      <w:marBottom w:val="0"/>
      <w:divBdr>
        <w:top w:val="none" w:sz="0" w:space="0" w:color="auto"/>
        <w:left w:val="none" w:sz="0" w:space="0" w:color="auto"/>
        <w:bottom w:val="none" w:sz="0" w:space="0" w:color="auto"/>
        <w:right w:val="none" w:sz="0" w:space="0" w:color="auto"/>
      </w:divBdr>
    </w:div>
    <w:div w:id="679353050">
      <w:bodyDiv w:val="1"/>
      <w:marLeft w:val="0"/>
      <w:marRight w:val="0"/>
      <w:marTop w:val="0"/>
      <w:marBottom w:val="0"/>
      <w:divBdr>
        <w:top w:val="none" w:sz="0" w:space="0" w:color="auto"/>
        <w:left w:val="none" w:sz="0" w:space="0" w:color="auto"/>
        <w:bottom w:val="none" w:sz="0" w:space="0" w:color="auto"/>
        <w:right w:val="none" w:sz="0" w:space="0" w:color="auto"/>
      </w:divBdr>
    </w:div>
    <w:div w:id="794177667">
      <w:bodyDiv w:val="1"/>
      <w:marLeft w:val="0"/>
      <w:marRight w:val="0"/>
      <w:marTop w:val="0"/>
      <w:marBottom w:val="0"/>
      <w:divBdr>
        <w:top w:val="none" w:sz="0" w:space="0" w:color="auto"/>
        <w:left w:val="none" w:sz="0" w:space="0" w:color="auto"/>
        <w:bottom w:val="none" w:sz="0" w:space="0" w:color="auto"/>
        <w:right w:val="none" w:sz="0" w:space="0" w:color="auto"/>
      </w:divBdr>
    </w:div>
    <w:div w:id="1004284976">
      <w:bodyDiv w:val="1"/>
      <w:marLeft w:val="0"/>
      <w:marRight w:val="0"/>
      <w:marTop w:val="0"/>
      <w:marBottom w:val="0"/>
      <w:divBdr>
        <w:top w:val="none" w:sz="0" w:space="0" w:color="auto"/>
        <w:left w:val="none" w:sz="0" w:space="0" w:color="auto"/>
        <w:bottom w:val="none" w:sz="0" w:space="0" w:color="auto"/>
        <w:right w:val="none" w:sz="0" w:space="0" w:color="auto"/>
      </w:divBdr>
    </w:div>
    <w:div w:id="1201358469">
      <w:bodyDiv w:val="1"/>
      <w:marLeft w:val="0"/>
      <w:marRight w:val="0"/>
      <w:marTop w:val="0"/>
      <w:marBottom w:val="0"/>
      <w:divBdr>
        <w:top w:val="none" w:sz="0" w:space="0" w:color="auto"/>
        <w:left w:val="none" w:sz="0" w:space="0" w:color="auto"/>
        <w:bottom w:val="none" w:sz="0" w:space="0" w:color="auto"/>
        <w:right w:val="none" w:sz="0" w:space="0" w:color="auto"/>
      </w:divBdr>
    </w:div>
    <w:div w:id="1262758115">
      <w:bodyDiv w:val="1"/>
      <w:marLeft w:val="0"/>
      <w:marRight w:val="0"/>
      <w:marTop w:val="0"/>
      <w:marBottom w:val="0"/>
      <w:divBdr>
        <w:top w:val="none" w:sz="0" w:space="0" w:color="auto"/>
        <w:left w:val="none" w:sz="0" w:space="0" w:color="auto"/>
        <w:bottom w:val="none" w:sz="0" w:space="0" w:color="auto"/>
        <w:right w:val="none" w:sz="0" w:space="0" w:color="auto"/>
      </w:divBdr>
    </w:div>
    <w:div w:id="1409420334">
      <w:bodyDiv w:val="1"/>
      <w:marLeft w:val="0"/>
      <w:marRight w:val="0"/>
      <w:marTop w:val="0"/>
      <w:marBottom w:val="0"/>
      <w:divBdr>
        <w:top w:val="none" w:sz="0" w:space="0" w:color="auto"/>
        <w:left w:val="none" w:sz="0" w:space="0" w:color="auto"/>
        <w:bottom w:val="none" w:sz="0" w:space="0" w:color="auto"/>
        <w:right w:val="none" w:sz="0" w:space="0" w:color="auto"/>
      </w:divBdr>
    </w:div>
    <w:div w:id="202612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nrc.nl/nieuws/2025/11/10/israel-weigert-hulp-van-ngos-in-gaza-om-anti-israelische-standpunten-a4912024"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footnotes" Target="footnotes.xml" Id="rId12" /><Relationship Type="http://schemas.openxmlformats.org/officeDocument/2006/relationships/hyperlink" Target="https://www.pzc.nl/buitenland/teruglezen-israel-schiet-palestijn-dood-op-westoever-na-gooien-explosief~a79ba2b3/?slug_rd=1" TargetMode="External" Id="rId17" /><Relationship Type="http://schemas.openxmlformats.org/officeDocument/2006/relationships/fontTable" Target="fontTable.xml" Id="rId25" /><Relationship Type="http://schemas.openxmlformats.org/officeDocument/2006/relationships/hyperlink" Target="https://news.un.org/en/story/2025/11/1166362" TargetMode="External" Id="rId16" /><Relationship Type="http://schemas.openxmlformats.org/officeDocument/2006/relationships/header" Target="header2.xml" Id="rId20" /><Relationship Type="http://schemas.openxmlformats.org/officeDocument/2006/relationships/webSettings" Target="webSettings.xml" Id="rId11" /><Relationship Type="http://schemas.openxmlformats.org/officeDocument/2006/relationships/footer" Target="footer3.xml" Id="rId24" /><Relationship Type="http://schemas.openxmlformats.org/officeDocument/2006/relationships/hyperlink" Target="https://www.nrc.nl/nieuws/2025/10/08/van-weel-in-egypte-een-rode-lijn-heeft-voor-mij-als-buitenlandminister-geen-zinvan-weel-in-egypte-een-rode-lijn-heeft-voor-mij-als-buitenlandminister-geen-zin-a4908611" TargetMode="External" Id="rId15" /><Relationship Type="http://schemas.openxmlformats.org/officeDocument/2006/relationships/header" Target="header3.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webSetting" Target="webSettings0.xml" Id="rId31" /><Relationship Type="http://schemas.openxmlformats.org/officeDocument/2006/relationships/styles" Target="styles.xml" Id="rId9" /><Relationship Type="http://schemas.openxmlformats.org/officeDocument/2006/relationships/hyperlink" Target="https://open.overheid.nl/documenten/ronl-d3369562e78345a02126dcd644ae9e6edc1a5b12/pdf"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2/01/kamerbrief-inzake-inzet-jaarlijkse-vergadering-van-verdragspartijen-bij-het-statuut-van-rome" TargetMode="External"/><Relationship Id="rId1" Type="http://schemas.openxmlformats.org/officeDocument/2006/relationships/hyperlink" Target="https://uitspraken.rechtspraak.nl/details?id=ECLI:NL:GHDHA:2025:229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3048</ap:Words>
  <ap:Characters>16765</ap:Characters>
  <ap:DocSecurity>0</ap:DocSecurity>
  <ap:Lines>139</ap:Lines>
  <ap:Paragraphs>39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Dobbe (SP) over Palestina</vt:lpstr>
      <vt:lpstr>Vragen van het lid Dobbe (SP) over Palestina</vt:lpstr>
    </vt:vector>
  </ap:TitlesOfParts>
  <ap:LinksUpToDate>false</ap:LinksUpToDate>
  <ap:CharactersWithSpaces>19774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2025-12-18T08:30:00.0000000Z</lastPrinted>
  <dcterms:created xsi:type="dcterms:W3CDTF">2025-12-19T11:00:00.0000000Z</dcterms:created>
  <dcterms:modified xsi:type="dcterms:W3CDTF">2025-12-19T11:02:00.0000000Z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e2a9d152-d6c9-4549-b0c7-52aa718fee71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