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1FA3" w:rsidRDefault="00B078B9" w14:paraId="2A78A3DA" w14:textId="77777777">
      <w:pPr>
        <w:pStyle w:val="broodtekst"/>
        <w:spacing w:line="20" w:lineRule="exact"/>
      </w:pPr>
      <w:r>
        <w:rPr>
          <w:noProof/>
        </w:rPr>
        <mc:AlternateContent>
          <mc:Choice Requires="wps">
            <w:drawing>
              <wp:anchor distT="0" distB="0" distL="114300" distR="114300" simplePos="0" relativeHeight="251658240" behindDoc="0" locked="0" layoutInCell="1" allowOverlap="1" wp14:editId="54880F43" wp14:anchorId="76988736">
                <wp:simplePos x="0" y="0"/>
                <wp:positionH relativeFrom="column">
                  <wp:posOffset>-1008380</wp:posOffset>
                </wp:positionH>
                <wp:positionV relativeFrom="paragraph">
                  <wp:posOffset>-1675130</wp:posOffset>
                </wp:positionV>
                <wp:extent cx="5486400" cy="3200400"/>
                <wp:effectExtent l="0" t="0" r="0" b="0"/>
                <wp:wrapNone/>
                <wp:docPr id="2" name="Carma DocSys~bijlage_algemeen" hidden="1"/>
                <wp:cNvGraphicFramePr/>
                <a:graphic xmlns:a="http://schemas.openxmlformats.org/drawingml/2006/main">
                  <a:graphicData uri="http://schemas.microsoft.com/office/word/2010/wordprocessingShape">
                    <wps:wsp>
                      <wps:cNvSpPr txBox="1"/>
                      <wps:spPr>
                        <a:xfrm>
                          <a:off x="0" y="0"/>
                          <a:ext cx="5486400" cy="3200400"/>
                        </a:xfrm>
                        <a:prstGeom prst="rect">
                          <a:avLst/>
                        </a:prstGeom>
                        <a:noFill/>
                        <a:ln w="6350">
                          <a:solidFill>
                            <a:prstClr val="black"/>
                          </a:solidFill>
                        </a:ln>
                      </wps:spPr>
                      <wps:txbx>
                        <w:txbxContent>
                          <w:p w:rsidR="00E84141" w:rsidRDefault="00E84141" w14:paraId="03B69DFA" w14:textId="77777777"/>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w14:anchorId="76988736">
                <v:stroke joinstyle="miter"/>
                <v:path gradientshapeok="t" o:connecttype="rect"/>
              </v:shapetype>
              <v:shape id="Carma DocSys~bijlage_algemeen" style="position:absolute;margin-left:-79.4pt;margin-top:-131.9pt;width:6in;height:252pt;z-index:251658240;visibility:hidden;mso-wrap-style:square;mso-wrap-distance-left:9pt;mso-wrap-distance-top:0;mso-wrap-distance-right:9pt;mso-wrap-distance-bottom:0;mso-position-horizontal:absolute;mso-position-horizontal-relative:text;mso-position-vertical:absolute;mso-position-vertical-relative:text;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">
                <v:textbox style="layout-flow:vertical;mso-layout-flow-alt:bottom-to-top">
                  <w:txbxContent>
                    <w:p w:rsidR="00E84141" w:rsidRDefault="00E84141" w14:paraId="03B69DFA" w14:textId="77777777"/>
                  </w:txbxContent>
                </v:textbox>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00215547" w14:paraId="15A55E48" w14:textId="77777777">
        <w:tc>
          <w:tcPr>
            <w:tcW w:w="0" w:type="auto"/>
          </w:tcPr>
          <w:p w:rsidR="00E84141" w:rsidRDefault="00B078B9" w14:paraId="7132B2E4" w14:textId="77777777">
            <w:bookmarkStart w:name="woordmerk" w:id="0"/>
            <w:bookmarkStart w:name="woordmerk_bk" w:id="1"/>
            <w:bookmarkEnd w:id="0"/>
            <w:r>
              <w:rPr>
                <w:noProof/>
              </w:rPr>
              <w:drawing>
                <wp:inline distT="0" distB="0" distL="0" distR="0" wp14:anchorId="02BE65DE" wp14:editId="5D56B809">
                  <wp:extent cx="2340869" cy="1583439"/>
                  <wp:effectExtent l="0" t="0" r="2540" b="0"/>
                  <wp:docPr id="1" name="Afbeelding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40869" cy="1583439"/>
                          </a:xfrm>
                          <a:prstGeom prst="rect">
                            <a:avLst/>
                          </a:prstGeom>
                        </pic:spPr>
                      </pic:pic>
                    </a:graphicData>
                  </a:graphic>
                </wp:inline>
              </w:drawing>
            </w:r>
            <w:bookmarkEnd w:id="1"/>
          </w:p>
          <w:p w:rsidR="00091FA3" w:rsidRDefault="00B078B9" w14:paraId="4105C6B8" w14:textId="77777777">
            <w:r>
              <w:fldChar w:fldCharType="begin"/>
            </w:r>
            <w:r w:rsidR="00502FBC">
              <w:instrText xml:space="preserve"> DOCPROPERTY woordmerk </w:instrText>
            </w:r>
            <w:r>
              <w:fldChar w:fldCharType="separate"/>
            </w:r>
            <w:r>
              <w:fldChar w:fldCharType="end"/>
            </w:r>
          </w:p>
        </w:tc>
      </w:tr>
    </w:tbl>
    <w:p w:rsidR="00091FA3" w:rsidRDefault="00091FA3" w14:paraId="041EB70B" w14:textId="77777777">
      <w:pPr>
        <w:pStyle w:val="broodtekst"/>
        <w:spacing w:line="20" w:lineRule="exact"/>
      </w:pPr>
    </w:p>
    <w:tbl>
      <w:tblPr>
        <w:tblpPr w:leftFromText="181" w:rightFromText="181" w:vertAnchor="page" w:horzAnchor="page" w:tblpX="9357" w:tblpY="3069"/>
        <w:tblW w:w="2013" w:type="dxa"/>
        <w:tblLayout w:type="fixed"/>
        <w:tblCellMar>
          <w:left w:w="0" w:type="dxa"/>
          <w:right w:w="0" w:type="dxa"/>
        </w:tblCellMar>
        <w:tblLook w:val="0000" w:firstRow="0" w:lastRow="0" w:firstColumn="0" w:lastColumn="0" w:noHBand="0" w:noVBand="0"/>
      </w:tblPr>
      <w:tblGrid>
        <w:gridCol w:w="2013"/>
      </w:tblGrid>
      <w:tr w:rsidR="00215547" w14:paraId="5483D46E" w14:textId="77777777">
        <w:tc>
          <w:tcPr>
            <w:tcW w:w="2013" w:type="dxa"/>
          </w:tcPr>
          <w:p w:rsidR="00E84141" w:rsidP="00E84141" w:rsidRDefault="00B078B9" w14:paraId="2960CE08" w14:textId="77777777">
            <w:pPr>
              <w:pStyle w:val="afzendgegevens-bold"/>
            </w:pPr>
            <w:bookmarkStart w:name="referentiegegevens" w:id="2"/>
            <w:bookmarkStart w:name="referentiegegevens_bk" w:id="3"/>
            <w:bookmarkEnd w:id="2"/>
            <w:r>
              <w:t>Directoraat-Generaal Ondermijning</w:t>
            </w:r>
          </w:p>
          <w:p w:rsidR="00E84141" w:rsidP="00E84141" w:rsidRDefault="00B078B9" w14:paraId="01CCC2C1" w14:textId="77777777">
            <w:pPr>
              <w:pStyle w:val="afzendgegevens"/>
            </w:pPr>
            <w:r>
              <w:t>Directoraat-Generaal Ondermijning</w:t>
            </w:r>
          </w:p>
          <w:p w:rsidR="00E84141" w:rsidP="00E84141" w:rsidRDefault="00B078B9" w14:paraId="27582248" w14:textId="77777777">
            <w:pPr>
              <w:pStyle w:val="witregel1"/>
            </w:pPr>
            <w:r>
              <w:t> </w:t>
            </w:r>
          </w:p>
          <w:p w:rsidR="00E84141" w:rsidP="00E84141" w:rsidRDefault="00B078B9" w14:paraId="7B27F886" w14:textId="77777777">
            <w:pPr>
              <w:pStyle w:val="witregel2"/>
            </w:pPr>
            <w:r>
              <w:t> </w:t>
            </w:r>
          </w:p>
          <w:p w:rsidR="00E84141" w:rsidP="00E84141" w:rsidRDefault="00B078B9" w14:paraId="477631C1" w14:textId="77777777">
            <w:pPr>
              <w:pStyle w:val="referentiekopjes"/>
            </w:pPr>
            <w:r>
              <w:t>Datum</w:t>
            </w:r>
          </w:p>
          <w:p w:rsidR="00E84141" w:rsidP="00E84141" w:rsidRDefault="00B078B9" w14:paraId="1C5F835F" w14:textId="77777777">
            <w:pPr>
              <w:pStyle w:val="referentiegegevens"/>
            </w:pPr>
            <w:r>
              <w:t xml:space="preserve">4 december </w:t>
            </w:r>
            <w:r w:rsidR="0084095A">
              <w:t>202</w:t>
            </w:r>
            <w:r w:rsidR="00BC0174">
              <w:t>5</w:t>
            </w:r>
          </w:p>
          <w:p w:rsidR="00E84141" w:rsidP="00E84141" w:rsidRDefault="00B078B9" w14:paraId="173F8737" w14:textId="77777777">
            <w:pPr>
              <w:pStyle w:val="witregel1"/>
            </w:pPr>
            <w:r>
              <w:t> </w:t>
            </w:r>
          </w:p>
          <w:p w:rsidR="00E84141" w:rsidP="00E84141" w:rsidRDefault="00E84141" w14:paraId="7B330931" w14:textId="77777777">
            <w:pPr>
              <w:pStyle w:val="referentiegegevens"/>
            </w:pPr>
          </w:p>
          <w:bookmarkEnd w:id="3"/>
          <w:p w:rsidRPr="00E84141" w:rsidR="00E84141" w:rsidP="00E84141" w:rsidRDefault="00E84141" w14:paraId="6FF49030" w14:textId="77777777">
            <w:pPr>
              <w:pStyle w:val="referentiegegevens"/>
            </w:pPr>
          </w:p>
          <w:p w:rsidR="00091FA3" w:rsidRDefault="00B078B9" w14:paraId="144C7727" w14:textId="77777777">
            <w:pPr>
              <w:pStyle w:val="referentiegegevens"/>
            </w:pPr>
            <w:r>
              <w:fldChar w:fldCharType="begin"/>
            </w:r>
            <w:r w:rsidR="00502FBC">
              <w:instrText xml:space="preserve"> DOCPROPERTY referentiegegevens </w:instrText>
            </w:r>
            <w:r>
              <w:fldChar w:fldCharType="separate"/>
            </w:r>
            <w:r>
              <w:fldChar w:fldCharType="end"/>
            </w:r>
          </w:p>
        </w:tc>
      </w:tr>
    </w:tbl>
    <w:tbl>
      <w:tblPr>
        <w:tblW w:w="7498" w:type="dxa"/>
        <w:tblInd w:w="22" w:type="dxa"/>
        <w:tblLayout w:type="fixed"/>
        <w:tblCellMar>
          <w:left w:w="0" w:type="dxa"/>
          <w:right w:w="0" w:type="dxa"/>
        </w:tblCellMar>
        <w:tblLook w:val="0000" w:firstRow="0" w:lastRow="0" w:firstColumn="0" w:lastColumn="0" w:noHBand="0" w:noVBand="0"/>
      </w:tblPr>
      <w:tblGrid>
        <w:gridCol w:w="3332"/>
        <w:gridCol w:w="1890"/>
        <w:gridCol w:w="2276"/>
      </w:tblGrid>
      <w:tr w:rsidR="00215547" w14:paraId="2BAA714F" w14:textId="77777777">
        <w:trPr>
          <w:trHeight w:val="278" w:hRule="exact"/>
        </w:trPr>
        <w:tc>
          <w:tcPr>
            <w:tcW w:w="7498" w:type="dxa"/>
            <w:gridSpan w:val="3"/>
          </w:tcPr>
          <w:p w:rsidR="00091FA3" w:rsidRDefault="00091FA3" w14:paraId="607961D1" w14:textId="77777777">
            <w:pPr>
              <w:pStyle w:val="broodtekst"/>
            </w:pPr>
          </w:p>
        </w:tc>
      </w:tr>
      <w:tr w:rsidR="00215547" w14:paraId="0790AA4E" w14:textId="77777777">
        <w:trPr>
          <w:trHeight w:val="300" w:hRule="exact"/>
        </w:trPr>
        <w:tc>
          <w:tcPr>
            <w:tcW w:w="7498" w:type="dxa"/>
            <w:gridSpan w:val="3"/>
            <w:vAlign w:val="bottom"/>
          </w:tcPr>
          <w:p w:rsidR="00091FA3" w:rsidRDefault="00B078B9" w14:paraId="44C9AA22" w14:textId="77777777">
            <w:pPr>
              <w:pStyle w:val="Huisstijl-Rubricering"/>
            </w:pPr>
            <w:r>
              <w:fldChar w:fldCharType="begin"/>
            </w:r>
            <w:r w:rsidR="00502FBC">
              <w:instrText xml:space="preserve"> DOCPROPERTY rubricering </w:instrText>
            </w:r>
            <w:r>
              <w:fldChar w:fldCharType="separate"/>
            </w:r>
            <w:r>
              <w:fldChar w:fldCharType="end"/>
            </w:r>
          </w:p>
        </w:tc>
      </w:tr>
      <w:tr w:rsidR="00215547" w14:paraId="25D0ADCB" w14:textId="77777777">
        <w:trPr>
          <w:cantSplit/>
          <w:trHeight w:val="476" w:hRule="exact"/>
        </w:trPr>
        <w:tc>
          <w:tcPr>
            <w:tcW w:w="5222" w:type="dxa"/>
            <w:gridSpan w:val="2"/>
          </w:tcPr>
          <w:p w:rsidR="00091FA3" w:rsidRDefault="00091FA3" w14:paraId="53E21E8B" w14:textId="77777777">
            <w:pPr>
              <w:pStyle w:val="Huisstijl-NAW"/>
            </w:pPr>
          </w:p>
        </w:tc>
        <w:tc>
          <w:tcPr>
            <w:tcW w:w="2276" w:type="dxa"/>
          </w:tcPr>
          <w:p w:rsidR="00091FA3" w:rsidRDefault="00091FA3" w14:paraId="24BA9AC8" w14:textId="77777777">
            <w:pPr>
              <w:pStyle w:val="Huisstijl-NAW"/>
            </w:pPr>
          </w:p>
        </w:tc>
      </w:tr>
      <w:tr w:rsidR="00215547" w14:paraId="2E1E5CA5" w14:textId="77777777">
        <w:trPr>
          <w:cantSplit/>
          <w:trHeight w:val="482" w:hRule="exact"/>
        </w:trPr>
        <w:tc>
          <w:tcPr>
            <w:tcW w:w="3332" w:type="dxa"/>
            <w:vMerge w:val="restart"/>
          </w:tcPr>
          <w:p w:rsidR="00091FA3" w:rsidRDefault="00091FA3" w14:paraId="51A814FE" w14:textId="77777777"/>
        </w:tc>
        <w:tc>
          <w:tcPr>
            <w:tcW w:w="4166" w:type="dxa"/>
            <w:gridSpan w:val="2"/>
          </w:tcPr>
          <w:p w:rsidR="00091FA3" w:rsidRDefault="00091FA3" w14:paraId="383A42B8" w14:textId="77777777"/>
        </w:tc>
      </w:tr>
      <w:tr w:rsidR="00215547" w14:paraId="1948F9DA" w14:textId="77777777">
        <w:trPr>
          <w:cantSplit/>
          <w:trHeight w:val="240"/>
        </w:trPr>
        <w:tc>
          <w:tcPr>
            <w:tcW w:w="3332" w:type="dxa"/>
            <w:vMerge/>
          </w:tcPr>
          <w:p w:rsidR="00091FA3" w:rsidRDefault="00091FA3" w14:paraId="5DD4EA93" w14:textId="77777777"/>
        </w:tc>
        <w:tc>
          <w:tcPr>
            <w:tcW w:w="4166" w:type="dxa"/>
            <w:gridSpan w:val="2"/>
          </w:tcPr>
          <w:p w:rsidR="00091FA3" w:rsidRDefault="00B078B9" w14:paraId="4C37F1ED" w14:textId="77777777">
            <w:pPr>
              <w:pStyle w:val="broodtekst"/>
            </w:pPr>
            <w:r>
              <w:fldChar w:fldCharType="begin"/>
            </w:r>
            <w:r w:rsidR="00502FBC">
              <w:instrText xml:space="preserve"> DOCPROPERTY titel</w:instrText>
            </w:r>
            <w:r>
              <w:fldChar w:fldCharType="separate"/>
            </w:r>
            <w:r w:rsidR="00502FBC">
              <w:t>Moties en toezeggingen</w:t>
            </w:r>
            <w:r>
              <w:fldChar w:fldCharType="end"/>
            </w:r>
          </w:p>
        </w:tc>
      </w:tr>
      <w:tr w:rsidR="00215547" w14:paraId="4047AAA3" w14:textId="77777777">
        <w:trPr>
          <w:cantSplit/>
          <w:trHeight w:val="238"/>
        </w:trPr>
        <w:tc>
          <w:tcPr>
            <w:tcW w:w="3332" w:type="dxa"/>
            <w:vMerge/>
          </w:tcPr>
          <w:p w:rsidR="00091FA3" w:rsidRDefault="00091FA3" w14:paraId="1FA5D120" w14:textId="77777777"/>
        </w:tc>
        <w:tc>
          <w:tcPr>
            <w:tcW w:w="4166" w:type="dxa"/>
            <w:gridSpan w:val="2"/>
          </w:tcPr>
          <w:p w:rsidR="00091FA3" w:rsidRDefault="00B078B9" w14:paraId="3754838E" w14:textId="77777777">
            <w:pPr>
              <w:pStyle w:val="broodtekst-i"/>
            </w:pPr>
            <w:r>
              <w:fldChar w:fldCharType="begin"/>
            </w:r>
            <w:r w:rsidR="00502FBC">
              <w:instrText xml:space="preserve"> DOCPROPERTY subtitel</w:instrText>
            </w:r>
            <w:r>
              <w:fldChar w:fldCharType="separate"/>
            </w:r>
            <w:r>
              <w:fldChar w:fldCharType="end"/>
            </w:r>
          </w:p>
        </w:tc>
      </w:tr>
      <w:tr w:rsidR="00215547" w14:paraId="08CF09E7" w14:textId="77777777">
        <w:trPr>
          <w:cantSplit/>
          <w:trHeight w:val="80"/>
        </w:trPr>
        <w:tc>
          <w:tcPr>
            <w:tcW w:w="7498" w:type="dxa"/>
            <w:gridSpan w:val="3"/>
          </w:tcPr>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991"/>
              <w:gridCol w:w="227"/>
              <w:gridCol w:w="5316"/>
            </w:tblGrid>
            <w:tr w:rsidR="00215547" w:rsidTr="00E84141" w14:paraId="2E9AEECB" w14:textId="77777777">
              <w:tc>
                <w:tcPr>
                  <w:tcW w:w="1991" w:type="dxa"/>
                  <w:shd w:val="clear" w:color="auto" w:fill="auto"/>
                </w:tcPr>
                <w:p w:rsidRPr="00E84141" w:rsidR="00E84141" w:rsidP="00E84141" w:rsidRDefault="00E84141" w14:paraId="186A1711" w14:textId="77777777">
                  <w:pPr>
                    <w:pStyle w:val="broodtekst"/>
                  </w:pPr>
                  <w:bookmarkStart w:name="bijlagegegevens" w:id="4"/>
                  <w:bookmarkStart w:name="bijlagegegevens_bk" w:id="5"/>
                  <w:bookmarkEnd w:id="4"/>
                </w:p>
              </w:tc>
              <w:tc>
                <w:tcPr>
                  <w:tcW w:w="227" w:type="dxa"/>
                  <w:shd w:val="clear" w:color="auto" w:fill="auto"/>
                </w:tcPr>
                <w:p w:rsidRPr="00E84141" w:rsidR="00E84141" w:rsidP="00E84141" w:rsidRDefault="00E84141" w14:paraId="3903B793" w14:textId="77777777">
                  <w:pPr>
                    <w:pStyle w:val="broodtekst"/>
                  </w:pPr>
                </w:p>
              </w:tc>
              <w:tc>
                <w:tcPr>
                  <w:tcW w:w="5316" w:type="dxa"/>
                  <w:shd w:val="clear" w:color="auto" w:fill="auto"/>
                </w:tcPr>
                <w:p w:rsidRPr="00E84141" w:rsidR="00E84141" w:rsidP="00E84141" w:rsidRDefault="00E84141" w14:paraId="5EA6586B" w14:textId="77777777">
                  <w:pPr>
                    <w:pStyle w:val="broodtekst"/>
                  </w:pPr>
                </w:p>
              </w:tc>
            </w:tr>
            <w:tr w:rsidR="00215547" w:rsidTr="00E84141" w14:paraId="2CE18E2D" w14:textId="77777777">
              <w:trPr>
                <w:trHeight w:val="120"/>
              </w:trPr>
              <w:tc>
                <w:tcPr>
                  <w:tcW w:w="1991" w:type="dxa"/>
                  <w:tcBorders>
                    <w:bottom w:val="dotted" w:color="000000" w:sz="4" w:space="0"/>
                  </w:tcBorders>
                  <w:shd w:val="clear" w:color="auto" w:fill="auto"/>
                </w:tcPr>
                <w:p w:rsidRPr="00E84141" w:rsidR="00E84141" w:rsidP="00E84141" w:rsidRDefault="00E84141" w14:paraId="08C7A722" w14:textId="77777777">
                  <w:pPr>
                    <w:pStyle w:val="in-table"/>
                  </w:pPr>
                </w:p>
              </w:tc>
              <w:tc>
                <w:tcPr>
                  <w:tcW w:w="227" w:type="dxa"/>
                  <w:tcBorders>
                    <w:bottom w:val="dotted" w:color="000000" w:sz="4" w:space="0"/>
                  </w:tcBorders>
                  <w:shd w:val="clear" w:color="auto" w:fill="auto"/>
                </w:tcPr>
                <w:p w:rsidRPr="00E84141" w:rsidR="00E84141" w:rsidP="00E84141" w:rsidRDefault="00E84141" w14:paraId="6E637E78" w14:textId="77777777">
                  <w:pPr>
                    <w:pStyle w:val="in-table"/>
                  </w:pPr>
                </w:p>
              </w:tc>
              <w:tc>
                <w:tcPr>
                  <w:tcW w:w="5316" w:type="dxa"/>
                  <w:tcBorders>
                    <w:bottom w:val="dotted" w:color="000000" w:sz="4" w:space="0"/>
                  </w:tcBorders>
                  <w:shd w:val="clear" w:color="auto" w:fill="auto"/>
                </w:tcPr>
                <w:p w:rsidRPr="00E84141" w:rsidR="00E84141" w:rsidP="00E84141" w:rsidRDefault="00E84141" w14:paraId="79F7A77E" w14:textId="77777777">
                  <w:pPr>
                    <w:pStyle w:val="in-table"/>
                  </w:pPr>
                </w:p>
              </w:tc>
            </w:tr>
            <w:tr w:rsidR="00215547" w:rsidTr="00E84141" w14:paraId="7DCAC2E7" w14:textId="77777777">
              <w:trPr>
                <w:trHeight w:val="120"/>
              </w:trPr>
              <w:tc>
                <w:tcPr>
                  <w:tcW w:w="1991" w:type="dxa"/>
                  <w:tcBorders>
                    <w:top w:val="dotted" w:color="000000" w:sz="4" w:space="0"/>
                  </w:tcBorders>
                  <w:shd w:val="clear" w:color="auto" w:fill="auto"/>
                </w:tcPr>
                <w:p w:rsidRPr="00E84141" w:rsidR="00E84141" w:rsidP="00E84141" w:rsidRDefault="00E84141" w14:paraId="6418227F" w14:textId="77777777">
                  <w:pPr>
                    <w:pStyle w:val="in-table"/>
                  </w:pPr>
                </w:p>
              </w:tc>
              <w:tc>
                <w:tcPr>
                  <w:tcW w:w="227" w:type="dxa"/>
                  <w:tcBorders>
                    <w:top w:val="dotted" w:color="000000" w:sz="4" w:space="0"/>
                  </w:tcBorders>
                  <w:shd w:val="clear" w:color="auto" w:fill="auto"/>
                </w:tcPr>
                <w:p w:rsidRPr="00E84141" w:rsidR="00E84141" w:rsidP="00E84141" w:rsidRDefault="00E84141" w14:paraId="0CF04D4A" w14:textId="77777777">
                  <w:pPr>
                    <w:pStyle w:val="in-table"/>
                  </w:pPr>
                </w:p>
              </w:tc>
              <w:tc>
                <w:tcPr>
                  <w:tcW w:w="5316" w:type="dxa"/>
                  <w:tcBorders>
                    <w:top w:val="dotted" w:color="000000" w:sz="4" w:space="0"/>
                  </w:tcBorders>
                  <w:shd w:val="clear" w:color="auto" w:fill="auto"/>
                </w:tcPr>
                <w:p w:rsidRPr="00E84141" w:rsidR="00E84141" w:rsidP="00E84141" w:rsidRDefault="00E84141" w14:paraId="79D1B99D" w14:textId="77777777">
                  <w:pPr>
                    <w:pStyle w:val="in-table"/>
                  </w:pPr>
                </w:p>
              </w:tc>
            </w:tr>
            <w:tr w:rsidR="00215547" w:rsidTr="00E84141" w14:paraId="7EE5D13A" w14:textId="77777777">
              <w:tc>
                <w:tcPr>
                  <w:tcW w:w="1991" w:type="dxa"/>
                  <w:shd w:val="clear" w:color="auto" w:fill="auto"/>
                </w:tcPr>
                <w:p w:rsidRPr="00E84141" w:rsidR="00E84141" w:rsidP="00E84141" w:rsidRDefault="00B078B9" w14:paraId="66A41652" w14:textId="77777777">
                  <w:pPr>
                    <w:pStyle w:val="tabeltekst"/>
                  </w:pPr>
                  <w:r>
                    <w:t>Bijlage nummer</w:t>
                  </w:r>
                </w:p>
              </w:tc>
              <w:tc>
                <w:tcPr>
                  <w:tcW w:w="227" w:type="dxa"/>
                  <w:shd w:val="clear" w:color="auto" w:fill="auto"/>
                </w:tcPr>
                <w:p w:rsidRPr="00E84141" w:rsidR="00E84141" w:rsidP="00E84141" w:rsidRDefault="00E84141" w14:paraId="3FF9321D" w14:textId="77777777">
                  <w:pPr>
                    <w:pStyle w:val="tabeltekst"/>
                  </w:pPr>
                </w:p>
              </w:tc>
              <w:tc>
                <w:tcPr>
                  <w:tcW w:w="5316" w:type="dxa"/>
                  <w:shd w:val="clear" w:color="auto" w:fill="auto"/>
                </w:tcPr>
                <w:p w:rsidRPr="00E84141" w:rsidR="00E84141" w:rsidP="00E84141" w:rsidRDefault="00B078B9" w14:paraId="560452B5" w14:textId="77777777">
                  <w:pPr>
                    <w:pStyle w:val="broodtekst"/>
                  </w:pPr>
                  <w:r>
                    <w:t>1</w:t>
                  </w:r>
                </w:p>
              </w:tc>
            </w:tr>
            <w:tr w:rsidR="00215547" w:rsidTr="00E84141" w14:paraId="60F442F2" w14:textId="77777777">
              <w:tc>
                <w:tcPr>
                  <w:tcW w:w="1991" w:type="dxa"/>
                  <w:shd w:val="clear" w:color="auto" w:fill="auto"/>
                </w:tcPr>
                <w:p w:rsidRPr="00E84141" w:rsidR="00E84141" w:rsidP="00E84141" w:rsidRDefault="00B078B9" w14:paraId="5198985A" w14:textId="77777777">
                  <w:pPr>
                    <w:pStyle w:val="tabeltekst"/>
                  </w:pPr>
                  <w:r>
                    <w:t>Horend bij</w:t>
                  </w:r>
                </w:p>
              </w:tc>
              <w:tc>
                <w:tcPr>
                  <w:tcW w:w="227" w:type="dxa"/>
                  <w:shd w:val="clear" w:color="auto" w:fill="auto"/>
                </w:tcPr>
                <w:p w:rsidRPr="00E84141" w:rsidR="00E84141" w:rsidP="00E84141" w:rsidRDefault="00E84141" w14:paraId="66199F51" w14:textId="77777777">
                  <w:pPr>
                    <w:pStyle w:val="tabeltekst"/>
                  </w:pPr>
                </w:p>
              </w:tc>
              <w:tc>
                <w:tcPr>
                  <w:tcW w:w="5316" w:type="dxa"/>
                  <w:shd w:val="clear" w:color="auto" w:fill="auto"/>
                </w:tcPr>
                <w:p w:rsidRPr="00E84141" w:rsidR="00E84141" w:rsidP="00E84141" w:rsidRDefault="00B078B9" w14:paraId="0001D27A" w14:textId="77777777">
                  <w:pPr>
                    <w:pStyle w:val="broodtekst"/>
                  </w:pPr>
                  <w:r>
                    <w:t>Halfjaarbrief</w:t>
                  </w:r>
                  <w:r w:rsidR="004D44A0">
                    <w:t xml:space="preserve"> aanpak</w:t>
                  </w:r>
                  <w:r>
                    <w:t xml:space="preserve"> georganiseerde, ondermijnende criminaliteit</w:t>
                  </w:r>
                </w:p>
              </w:tc>
            </w:tr>
            <w:tr w:rsidR="00215547" w:rsidTr="00E84141" w14:paraId="0458EC13" w14:textId="77777777">
              <w:trPr>
                <w:trHeight w:val="194"/>
              </w:trPr>
              <w:tc>
                <w:tcPr>
                  <w:tcW w:w="1991" w:type="dxa"/>
                  <w:tcBorders>
                    <w:bottom w:val="dotted" w:color="000000" w:sz="4" w:space="0"/>
                  </w:tcBorders>
                  <w:shd w:val="clear" w:color="auto" w:fill="auto"/>
                </w:tcPr>
                <w:p w:rsidRPr="00E84141" w:rsidR="00E84141" w:rsidP="00E84141" w:rsidRDefault="00E84141" w14:paraId="15B939B3" w14:textId="77777777">
                  <w:pPr>
                    <w:pStyle w:val="in-table"/>
                  </w:pPr>
                </w:p>
              </w:tc>
              <w:tc>
                <w:tcPr>
                  <w:tcW w:w="227" w:type="dxa"/>
                  <w:tcBorders>
                    <w:bottom w:val="dotted" w:color="000000" w:sz="4" w:space="0"/>
                  </w:tcBorders>
                  <w:shd w:val="clear" w:color="auto" w:fill="auto"/>
                </w:tcPr>
                <w:p w:rsidRPr="00E84141" w:rsidR="00E84141" w:rsidP="00E84141" w:rsidRDefault="00E84141" w14:paraId="7DE74C0F" w14:textId="77777777">
                  <w:pPr>
                    <w:pStyle w:val="in-table"/>
                  </w:pPr>
                </w:p>
              </w:tc>
              <w:tc>
                <w:tcPr>
                  <w:tcW w:w="5316" w:type="dxa"/>
                  <w:tcBorders>
                    <w:bottom w:val="dotted" w:color="000000" w:sz="4" w:space="0"/>
                  </w:tcBorders>
                  <w:shd w:val="clear" w:color="auto" w:fill="auto"/>
                </w:tcPr>
                <w:p w:rsidRPr="00E84141" w:rsidR="00E84141" w:rsidP="00E84141" w:rsidRDefault="00E84141" w14:paraId="2D5DD8F5" w14:textId="77777777">
                  <w:pPr>
                    <w:pStyle w:val="in-table"/>
                  </w:pPr>
                </w:p>
              </w:tc>
            </w:tr>
            <w:tr w:rsidR="00215547" w:rsidTr="00E84141" w14:paraId="55506159" w14:textId="77777777">
              <w:tc>
                <w:tcPr>
                  <w:tcW w:w="1991" w:type="dxa"/>
                  <w:tcBorders>
                    <w:top w:val="dotted" w:color="000000" w:sz="4" w:space="0"/>
                  </w:tcBorders>
                  <w:shd w:val="clear" w:color="auto" w:fill="auto"/>
                </w:tcPr>
                <w:p w:rsidRPr="00E84141" w:rsidR="00E84141" w:rsidP="00E84141" w:rsidRDefault="00E84141" w14:paraId="626549CD" w14:textId="77777777">
                  <w:pPr>
                    <w:pStyle w:val="broodtekst"/>
                  </w:pPr>
                </w:p>
              </w:tc>
              <w:tc>
                <w:tcPr>
                  <w:tcW w:w="227" w:type="dxa"/>
                  <w:tcBorders>
                    <w:top w:val="dotted" w:color="000000" w:sz="4" w:space="0"/>
                  </w:tcBorders>
                  <w:shd w:val="clear" w:color="auto" w:fill="auto"/>
                </w:tcPr>
                <w:p w:rsidRPr="00E84141" w:rsidR="00E84141" w:rsidP="00E84141" w:rsidRDefault="00E84141" w14:paraId="62CD2073" w14:textId="77777777">
                  <w:pPr>
                    <w:pStyle w:val="broodtekst"/>
                  </w:pPr>
                </w:p>
              </w:tc>
              <w:tc>
                <w:tcPr>
                  <w:tcW w:w="5316" w:type="dxa"/>
                  <w:tcBorders>
                    <w:top w:val="dotted" w:color="000000" w:sz="4" w:space="0"/>
                  </w:tcBorders>
                  <w:shd w:val="clear" w:color="auto" w:fill="auto"/>
                </w:tcPr>
                <w:p w:rsidRPr="00E84141" w:rsidR="00E84141" w:rsidP="00E84141" w:rsidRDefault="00E84141" w14:paraId="7262D9F4" w14:textId="77777777">
                  <w:pPr>
                    <w:pStyle w:val="broodtekst"/>
                  </w:pPr>
                </w:p>
              </w:tc>
            </w:tr>
          </w:tbl>
          <w:bookmarkEnd w:id="5"/>
          <w:p w:rsidR="00091FA3" w:rsidRDefault="00B078B9" w14:paraId="07B368FB" w14:textId="77777777">
            <w:pPr>
              <w:pStyle w:val="in-table"/>
            </w:pPr>
            <w:r>
              <w:fldChar w:fldCharType="begin"/>
            </w:r>
            <w:r w:rsidR="00502FBC">
              <w:instrText xml:space="preserve"> DOCPROPERTY bijlagegegevens </w:instrText>
            </w:r>
            <w:r>
              <w:fldChar w:fldCharType="separate"/>
            </w:r>
            <w:r>
              <w:fldChar w:fldCharType="end"/>
            </w:r>
          </w:p>
        </w:tc>
      </w:tr>
    </w:tbl>
    <w:p w:rsidR="00091FA3" w:rsidRDefault="00091FA3" w14:paraId="09BB968C" w14:textId="77777777">
      <w:pPr>
        <w:pStyle w:val="broodtekst"/>
      </w:pPr>
    </w:p>
    <w:p w:rsidRPr="00D63BA9" w:rsidR="000249D6" w:rsidRDefault="000249D6" w14:paraId="7C8B321A" w14:textId="77777777">
      <w:pPr>
        <w:pStyle w:val="broodtekst"/>
        <w:sectPr w:rsidRPr="00D63BA9" w:rsidR="000249D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561" w:gutter="0"/>
          <w:cols w:space="720"/>
          <w:titlePg/>
          <w:docGrid w:linePitch="360"/>
        </w:sectPr>
      </w:pPr>
    </w:p>
    <w:p w:rsidRPr="00D63BA9" w:rsidR="00093FE2" w:rsidP="00093FE2" w:rsidRDefault="00B078B9" w14:paraId="030E06F6" w14:textId="77777777">
      <w:pPr>
        <w:rPr>
          <w:rStyle w:val="ch-bold-italic"/>
          <w:i w:val="0"/>
          <w:iCs/>
          <w:szCs w:val="18"/>
        </w:rPr>
      </w:pPr>
      <w:bookmarkStart w:name="cursor" w:id="8"/>
      <w:bookmarkStart w:name="_Hlk212549249" w:id="9"/>
      <w:bookmarkEnd w:id="8"/>
      <w:r w:rsidRPr="00D63BA9">
        <w:rPr>
          <w:rStyle w:val="ch-bold-italic"/>
          <w:i w:val="0"/>
          <w:iCs/>
          <w:szCs w:val="18"/>
        </w:rPr>
        <w:t>Inhoudsopgave</w:t>
      </w:r>
      <w:r w:rsidRPr="00D63BA9" w:rsidR="00AC1E8D">
        <w:rPr>
          <w:rStyle w:val="ch-bold-italic"/>
          <w:i w:val="0"/>
          <w:iCs/>
          <w:szCs w:val="18"/>
        </w:rPr>
        <w:t xml:space="preserve"> </w:t>
      </w:r>
    </w:p>
    <w:p w:rsidRPr="00D63BA9" w:rsidR="009E1CB4" w:rsidP="00093FE2" w:rsidRDefault="009E1CB4" w14:paraId="4C2DB40E" w14:textId="77777777">
      <w:pPr>
        <w:rPr>
          <w:rStyle w:val="ch-bold-italic"/>
          <w:i w:val="0"/>
          <w:iCs/>
          <w:szCs w:val="18"/>
        </w:rPr>
      </w:pPr>
    </w:p>
    <w:p w:rsidRPr="0089686B" w:rsidR="00D551F3" w:rsidP="0089686B" w:rsidRDefault="00D551F3" w14:paraId="106148C5" w14:textId="77777777">
      <w:pPr>
        <w:rPr>
          <w:bCs/>
          <w:iCs/>
          <w:szCs w:val="18"/>
        </w:rPr>
      </w:pPr>
      <w:bookmarkStart w:name="_Hlk212028149" w:id="10"/>
    </w:p>
    <w:p w:rsidRPr="00D63BA9" w:rsidR="00D551F3" w:rsidP="00D551F3" w:rsidRDefault="00B078B9" w14:paraId="7F316336" w14:textId="77777777">
      <w:pPr>
        <w:pStyle w:val="Lijstalinea"/>
        <w:numPr>
          <w:ilvl w:val="0"/>
          <w:numId w:val="20"/>
        </w:numPr>
        <w:rPr>
          <w:rStyle w:val="ch-bold-italic"/>
          <w:i w:val="0"/>
          <w:iCs/>
          <w:szCs w:val="18"/>
        </w:rPr>
      </w:pPr>
      <w:r w:rsidRPr="00D63BA9">
        <w:rPr>
          <w:rStyle w:val="ch-bold-italic"/>
          <w:i w:val="0"/>
          <w:iCs/>
          <w:szCs w:val="18"/>
        </w:rPr>
        <w:t>Weerbaarheid</w:t>
      </w:r>
    </w:p>
    <w:p w:rsidRPr="00D63BA9" w:rsidR="00D551F3" w:rsidP="00D551F3" w:rsidRDefault="00B078B9" w14:paraId="24B810EB" w14:textId="77777777">
      <w:pPr>
        <w:pStyle w:val="Lijstalinea"/>
        <w:numPr>
          <w:ilvl w:val="1"/>
          <w:numId w:val="20"/>
        </w:numPr>
        <w:rPr>
          <w:rStyle w:val="ch-bold-italic"/>
          <w:b w:val="0"/>
          <w:bCs/>
          <w:i w:val="0"/>
          <w:iCs/>
          <w:szCs w:val="18"/>
          <w:u w:val="single"/>
        </w:rPr>
      </w:pPr>
      <w:r w:rsidRPr="00D63BA9">
        <w:rPr>
          <w:rStyle w:val="ch-bold-italic"/>
          <w:b w:val="0"/>
          <w:bCs/>
          <w:i w:val="0"/>
          <w:iCs/>
          <w:szCs w:val="18"/>
        </w:rPr>
        <w:t xml:space="preserve">Motie van het lid Bikker (Chr. Unie) c.s. over een landelijke campagne om drugsgebruikers te confronteren met de gevolgen van drugsgebruik voor de samenleving. </w:t>
      </w:r>
      <w:r w:rsidRPr="00874120" w:rsidR="00874120">
        <w:rPr>
          <w:rStyle w:val="ch-bold-italic"/>
          <w:b w:val="0"/>
          <w:bCs/>
          <w:i w:val="0"/>
          <w:iCs/>
          <w:szCs w:val="18"/>
        </w:rPr>
        <w:t>Kamerstukken II 2023/24, 36 159, ter vervanging van die gedrukt onder nr. 13</w:t>
      </w:r>
      <w:r w:rsidR="00874120">
        <w:rPr>
          <w:rStyle w:val="ch-bold-italic"/>
          <w:b w:val="0"/>
          <w:bCs/>
          <w:i w:val="0"/>
          <w:iCs/>
          <w:szCs w:val="18"/>
        </w:rPr>
        <w:t>.</w:t>
      </w:r>
    </w:p>
    <w:p w:rsidRPr="00D63BA9" w:rsidR="00D551F3" w:rsidP="00D551F3" w:rsidRDefault="00B078B9" w14:paraId="446DDC6A" w14:textId="77777777">
      <w:pPr>
        <w:pStyle w:val="Lijstalinea"/>
        <w:numPr>
          <w:ilvl w:val="1"/>
          <w:numId w:val="20"/>
        </w:numPr>
        <w:rPr>
          <w:bCs/>
          <w:iCs/>
          <w:szCs w:val="18"/>
        </w:rPr>
      </w:pPr>
      <w:r w:rsidRPr="00D63BA9">
        <w:rPr>
          <w:szCs w:val="18"/>
        </w:rPr>
        <w:t xml:space="preserve">Toezegging: </w:t>
      </w:r>
      <w:r w:rsidR="00D32E36">
        <w:rPr>
          <w:szCs w:val="18"/>
        </w:rPr>
        <w:t xml:space="preserve">de minister </w:t>
      </w:r>
      <w:r w:rsidRPr="00DE6213" w:rsidR="00DE6213">
        <w:rPr>
          <w:szCs w:val="18"/>
        </w:rPr>
        <w:t xml:space="preserve">zegt toe </w:t>
      </w:r>
      <w:r w:rsidR="00380463">
        <w:rPr>
          <w:szCs w:val="18"/>
        </w:rPr>
        <w:t xml:space="preserve">aan het lid Boswijk (CDA) </w:t>
      </w:r>
      <w:r w:rsidR="000179D4">
        <w:rPr>
          <w:szCs w:val="18"/>
        </w:rPr>
        <w:t xml:space="preserve">om </w:t>
      </w:r>
      <w:r w:rsidRPr="00D63BA9">
        <w:rPr>
          <w:szCs w:val="18"/>
        </w:rPr>
        <w:t xml:space="preserve">de Tweede Kamer voor het einde van 2025 </w:t>
      </w:r>
      <w:r w:rsidR="00DE6213">
        <w:rPr>
          <w:szCs w:val="18"/>
        </w:rPr>
        <w:t xml:space="preserve">te </w:t>
      </w:r>
      <w:r w:rsidRPr="00D63BA9">
        <w:rPr>
          <w:szCs w:val="18"/>
        </w:rPr>
        <w:t>informeren over de resultaten van de campagne Vreemd of Verdacht.</w:t>
      </w:r>
      <w:r w:rsidR="00AF631D">
        <w:rPr>
          <w:szCs w:val="18"/>
        </w:rPr>
        <w:t xml:space="preserve"> </w:t>
      </w:r>
      <w:r w:rsidRPr="00AF631D" w:rsidR="00AF631D">
        <w:rPr>
          <w:szCs w:val="18"/>
        </w:rPr>
        <w:t>TZ202509-085</w:t>
      </w:r>
    </w:p>
    <w:p w:rsidRPr="00CC113C" w:rsidR="00D551F3" w:rsidP="00D551F3" w:rsidRDefault="00B078B9" w14:paraId="45ADAE91" w14:textId="77777777">
      <w:pPr>
        <w:pStyle w:val="Lijstalinea"/>
        <w:numPr>
          <w:ilvl w:val="1"/>
          <w:numId w:val="20"/>
        </w:numPr>
        <w:rPr>
          <w:bCs/>
          <w:iCs/>
          <w:szCs w:val="18"/>
        </w:rPr>
      </w:pPr>
      <w:r w:rsidRPr="00D63BA9">
        <w:rPr>
          <w:bCs/>
          <w:iCs/>
          <w:szCs w:val="18"/>
        </w:rPr>
        <w:t>Motie van het lid Mutluer</w:t>
      </w:r>
      <w:r w:rsidRPr="00D63BA9">
        <w:rPr>
          <w:bCs/>
          <w:iCs/>
          <w:szCs w:val="18"/>
        </w:rPr>
        <w:t xml:space="preserve"> (GL/PvdA) over jongerenwerkers zo effectief mogelijk inzetten om jongeren te begeleiden en te beschermen tegen criminele invloeden.</w:t>
      </w:r>
      <w:r w:rsidRPr="00874120" w:rsidR="00874120">
        <w:t xml:space="preserve"> </w:t>
      </w:r>
      <w:r w:rsidRPr="00CC113C" w:rsidR="00874120">
        <w:rPr>
          <w:bCs/>
          <w:iCs/>
          <w:szCs w:val="18"/>
        </w:rPr>
        <w:t>Kamerstukken II 2024/25, 29 911, nr. 459.</w:t>
      </w:r>
    </w:p>
    <w:p w:rsidR="00D551F3" w:rsidP="00D551F3" w:rsidRDefault="00B078B9" w14:paraId="330EC545" w14:textId="77777777">
      <w:pPr>
        <w:pStyle w:val="Lijstalinea"/>
        <w:numPr>
          <w:ilvl w:val="1"/>
          <w:numId w:val="20"/>
        </w:numPr>
        <w:rPr>
          <w:bCs/>
          <w:iCs/>
          <w:szCs w:val="18"/>
        </w:rPr>
      </w:pPr>
      <w:bookmarkStart w:name="_Hlk211348889" w:id="11"/>
      <w:r w:rsidRPr="00CC113C">
        <w:rPr>
          <w:bCs/>
          <w:iCs/>
          <w:szCs w:val="18"/>
        </w:rPr>
        <w:t>Motie van het lid Koops (NSC) over een verklaring van geen bezwaar voor bepaalde douanefuncties waarbij inzicht kan worden verkregen in gevoelige informatie voor criminelen.</w:t>
      </w:r>
      <w:r w:rsidRPr="00CC113C" w:rsidR="00874120">
        <w:t xml:space="preserve"> </w:t>
      </w:r>
      <w:r w:rsidRPr="00CC113C" w:rsidR="00874120">
        <w:rPr>
          <w:bCs/>
          <w:iCs/>
          <w:szCs w:val="18"/>
        </w:rPr>
        <w:t>Kamerstukken II 2025/26, 29 911, nr. 481.</w:t>
      </w:r>
    </w:p>
    <w:p w:rsidR="00D7444B" w:rsidP="00D551F3" w:rsidRDefault="00B078B9" w14:paraId="58B2C4AD" w14:textId="77777777">
      <w:pPr>
        <w:pStyle w:val="Lijstalinea"/>
        <w:numPr>
          <w:ilvl w:val="1"/>
          <w:numId w:val="20"/>
        </w:numPr>
        <w:rPr>
          <w:bCs/>
          <w:szCs w:val="18"/>
        </w:rPr>
      </w:pPr>
      <w:r w:rsidRPr="00D7444B">
        <w:rPr>
          <w:bCs/>
          <w:szCs w:val="18"/>
        </w:rPr>
        <w:t xml:space="preserve">Toezegging: </w:t>
      </w:r>
      <w:r w:rsidR="000179D4">
        <w:rPr>
          <w:bCs/>
          <w:szCs w:val="18"/>
        </w:rPr>
        <w:t>de minister zegt</w:t>
      </w:r>
      <w:r w:rsidR="000074A2">
        <w:rPr>
          <w:bCs/>
          <w:szCs w:val="18"/>
        </w:rPr>
        <w:t xml:space="preserve"> de leden Mutluer (GL-PvdA) en Van Nispen (SP)</w:t>
      </w:r>
      <w:r w:rsidR="000179D4">
        <w:rPr>
          <w:bCs/>
          <w:szCs w:val="18"/>
        </w:rPr>
        <w:t xml:space="preserve"> toe om </w:t>
      </w:r>
      <w:r w:rsidRPr="00D7444B">
        <w:rPr>
          <w:bCs/>
          <w:szCs w:val="18"/>
        </w:rPr>
        <w:t>de Tweede Ka</w:t>
      </w:r>
      <w:r w:rsidR="000179D4">
        <w:rPr>
          <w:bCs/>
          <w:szCs w:val="18"/>
        </w:rPr>
        <w:t>m</w:t>
      </w:r>
      <w:r w:rsidRPr="00D7444B">
        <w:rPr>
          <w:bCs/>
          <w:szCs w:val="18"/>
        </w:rPr>
        <w:t>er</w:t>
      </w:r>
      <w:r w:rsidR="000179D4">
        <w:rPr>
          <w:bCs/>
          <w:szCs w:val="18"/>
        </w:rPr>
        <w:t xml:space="preserve"> te</w:t>
      </w:r>
      <w:r w:rsidRPr="00D7444B">
        <w:rPr>
          <w:bCs/>
          <w:szCs w:val="18"/>
        </w:rPr>
        <w:t xml:space="preserve"> informeren over de gesprekken met Economische Zaken (EZ) over handelsregister en weigeringsgronden om te komen tot concrete stappen; ook samen met de Kamer van Koophandel</w:t>
      </w:r>
      <w:r w:rsidR="00635133">
        <w:rPr>
          <w:bCs/>
          <w:szCs w:val="18"/>
        </w:rPr>
        <w:t>.</w:t>
      </w:r>
      <w:r>
        <w:rPr>
          <w:bCs/>
          <w:szCs w:val="18"/>
        </w:rPr>
        <w:t xml:space="preserve"> </w:t>
      </w:r>
      <w:r w:rsidRPr="00EC2524" w:rsidR="001815B9">
        <w:rPr>
          <w:bCs/>
          <w:szCs w:val="18"/>
        </w:rPr>
        <w:t>TZ202502-030</w:t>
      </w:r>
    </w:p>
    <w:bookmarkEnd w:id="11"/>
    <w:p w:rsidRPr="00D63BA9" w:rsidR="00B87687" w:rsidP="00891C2E" w:rsidRDefault="00B87687" w14:paraId="5D300E2B" w14:textId="77777777">
      <w:pPr>
        <w:rPr>
          <w:rStyle w:val="ch-bold-italic"/>
          <w:b w:val="0"/>
          <w:bCs/>
          <w:i w:val="0"/>
          <w:iCs/>
          <w:szCs w:val="18"/>
        </w:rPr>
      </w:pPr>
    </w:p>
    <w:p w:rsidRPr="00D63BA9" w:rsidR="00956289" w:rsidP="007131B0" w:rsidRDefault="00B078B9" w14:paraId="179C61FD" w14:textId="77777777">
      <w:pPr>
        <w:pStyle w:val="Lijstalinea"/>
        <w:numPr>
          <w:ilvl w:val="0"/>
          <w:numId w:val="20"/>
        </w:numPr>
        <w:rPr>
          <w:rStyle w:val="ch-bold-italic"/>
          <w:i w:val="0"/>
          <w:iCs/>
          <w:szCs w:val="18"/>
        </w:rPr>
      </w:pPr>
      <w:r w:rsidRPr="00D63BA9">
        <w:rPr>
          <w:rStyle w:val="ch-bold-italic"/>
          <w:i w:val="0"/>
          <w:iCs/>
          <w:szCs w:val="18"/>
        </w:rPr>
        <w:t>Brede basis van de i</w:t>
      </w:r>
      <w:r w:rsidRPr="00D63BA9" w:rsidR="00F50496">
        <w:rPr>
          <w:rStyle w:val="ch-bold-italic"/>
          <w:i w:val="0"/>
          <w:iCs/>
          <w:szCs w:val="18"/>
        </w:rPr>
        <w:t>ntegrale aanpak</w:t>
      </w:r>
    </w:p>
    <w:p w:rsidRPr="00D63BA9" w:rsidR="002C1A15" w:rsidP="002C1A15" w:rsidRDefault="00B078B9" w14:paraId="6567DCA2" w14:textId="77777777">
      <w:pPr>
        <w:pStyle w:val="Lijstalinea"/>
        <w:numPr>
          <w:ilvl w:val="1"/>
          <w:numId w:val="20"/>
        </w:numPr>
        <w:rPr>
          <w:rStyle w:val="ch-bold-italic"/>
          <w:b w:val="0"/>
          <w:bCs/>
          <w:i w:val="0"/>
          <w:iCs/>
          <w:szCs w:val="18"/>
        </w:rPr>
      </w:pPr>
      <w:r w:rsidRPr="00D63BA9">
        <w:rPr>
          <w:rStyle w:val="ch-bold-italic"/>
          <w:b w:val="0"/>
          <w:bCs/>
          <w:i w:val="0"/>
          <w:iCs/>
          <w:szCs w:val="18"/>
        </w:rPr>
        <w:t>Motie</w:t>
      </w:r>
      <w:r w:rsidRPr="00D63BA9" w:rsidR="00F30958">
        <w:rPr>
          <w:rStyle w:val="ch-bold-italic"/>
          <w:b w:val="0"/>
          <w:bCs/>
          <w:i w:val="0"/>
          <w:iCs/>
          <w:szCs w:val="18"/>
        </w:rPr>
        <w:t xml:space="preserve"> van het lid Michon-Derkzen (VVD)</w:t>
      </w:r>
      <w:r w:rsidRPr="00D63BA9">
        <w:rPr>
          <w:rStyle w:val="ch-bold-italic"/>
          <w:b w:val="0"/>
          <w:bCs/>
          <w:i w:val="0"/>
          <w:iCs/>
          <w:szCs w:val="18"/>
        </w:rPr>
        <w:t xml:space="preserve"> over een verkenning van het bevorderen van informatiedeling tussen publieke en private partners rondom Schiphol. </w:t>
      </w:r>
      <w:r w:rsidRPr="00874120" w:rsidR="00874120">
        <w:rPr>
          <w:rStyle w:val="ch-bold-italic"/>
          <w:b w:val="0"/>
          <w:bCs/>
          <w:i w:val="0"/>
          <w:iCs/>
          <w:szCs w:val="18"/>
        </w:rPr>
        <w:t>Kamerstukken II 2024/25, 29 911, nr. 449</w:t>
      </w:r>
      <w:r w:rsidR="00874120">
        <w:rPr>
          <w:rStyle w:val="ch-bold-italic"/>
          <w:b w:val="0"/>
          <w:bCs/>
          <w:i w:val="0"/>
          <w:iCs/>
          <w:szCs w:val="18"/>
        </w:rPr>
        <w:t xml:space="preserve">. </w:t>
      </w:r>
    </w:p>
    <w:p w:rsidRPr="00D63BA9" w:rsidR="00DC16AF" w:rsidP="00DC16AF" w:rsidRDefault="00B078B9" w14:paraId="5C8815C1" w14:textId="77777777">
      <w:pPr>
        <w:pStyle w:val="Lijstalinea"/>
        <w:numPr>
          <w:ilvl w:val="1"/>
          <w:numId w:val="20"/>
        </w:numPr>
        <w:rPr>
          <w:bCs/>
          <w:iCs/>
          <w:szCs w:val="18"/>
        </w:rPr>
      </w:pPr>
      <w:r w:rsidRPr="00D63BA9">
        <w:rPr>
          <w:szCs w:val="18"/>
        </w:rPr>
        <w:t xml:space="preserve">Toezegging: </w:t>
      </w:r>
      <w:r w:rsidR="00D32E36">
        <w:rPr>
          <w:szCs w:val="18"/>
        </w:rPr>
        <w:t xml:space="preserve">de minister </w:t>
      </w:r>
      <w:r w:rsidR="000746D6">
        <w:rPr>
          <w:szCs w:val="18"/>
        </w:rPr>
        <w:t xml:space="preserve">zegt toe </w:t>
      </w:r>
      <w:r w:rsidRPr="00755DEF" w:rsidR="00755DEF">
        <w:rPr>
          <w:szCs w:val="18"/>
        </w:rPr>
        <w:t xml:space="preserve">eind dit jaar een beleidsreactie op het WODC-rapport over het civiel verbod Outlaw Motorcycle Gangs naar de </w:t>
      </w:r>
      <w:r w:rsidR="000761E3">
        <w:rPr>
          <w:szCs w:val="18"/>
        </w:rPr>
        <w:t xml:space="preserve">Tweede </w:t>
      </w:r>
      <w:r w:rsidRPr="00755DEF" w:rsidR="00755DEF">
        <w:rPr>
          <w:szCs w:val="18"/>
        </w:rPr>
        <w:t>Kamer</w:t>
      </w:r>
      <w:r w:rsidR="000746D6">
        <w:rPr>
          <w:szCs w:val="18"/>
        </w:rPr>
        <w:t xml:space="preserve"> te sturen</w:t>
      </w:r>
      <w:r w:rsidRPr="00755DEF" w:rsidR="00755DEF">
        <w:rPr>
          <w:szCs w:val="18"/>
        </w:rPr>
        <w:t>.</w:t>
      </w:r>
      <w:r w:rsidR="000746D6">
        <w:rPr>
          <w:szCs w:val="18"/>
        </w:rPr>
        <w:t xml:space="preserve"> </w:t>
      </w:r>
      <w:r w:rsidRPr="00016182" w:rsidR="00016182">
        <w:rPr>
          <w:szCs w:val="18"/>
        </w:rPr>
        <w:t>TZ202509-087</w:t>
      </w:r>
      <w:r w:rsidRPr="00D63BA9" w:rsidR="002C1A15">
        <w:rPr>
          <w:szCs w:val="18"/>
        </w:rPr>
        <w:t xml:space="preserve"> </w:t>
      </w:r>
    </w:p>
    <w:p w:rsidRPr="00D63BA9" w:rsidR="00DC16AF" w:rsidP="00DC16AF" w:rsidRDefault="00B078B9" w14:paraId="6BB78452" w14:textId="77777777">
      <w:pPr>
        <w:pStyle w:val="Lijstalinea"/>
        <w:numPr>
          <w:ilvl w:val="1"/>
          <w:numId w:val="20"/>
        </w:numPr>
        <w:rPr>
          <w:bCs/>
          <w:iCs/>
          <w:szCs w:val="18"/>
        </w:rPr>
      </w:pPr>
      <w:r w:rsidRPr="00D63BA9">
        <w:rPr>
          <w:szCs w:val="18"/>
        </w:rPr>
        <w:t>Toezegging:</w:t>
      </w:r>
      <w:r w:rsidR="00016182">
        <w:rPr>
          <w:szCs w:val="18"/>
        </w:rPr>
        <w:t xml:space="preserve"> </w:t>
      </w:r>
      <w:bookmarkStart w:name="_Hlk212549711" w:id="12"/>
      <w:r w:rsidR="00D32E36">
        <w:rPr>
          <w:szCs w:val="18"/>
        </w:rPr>
        <w:t xml:space="preserve">de minister </w:t>
      </w:r>
      <w:r w:rsidRPr="0072364E" w:rsidR="0072364E">
        <w:rPr>
          <w:szCs w:val="18"/>
        </w:rPr>
        <w:t xml:space="preserve">zegt toe </w:t>
      </w:r>
      <w:bookmarkEnd w:id="12"/>
      <w:r w:rsidR="002E1B0F">
        <w:rPr>
          <w:szCs w:val="18"/>
        </w:rPr>
        <w:t xml:space="preserve">aan het lid Koops (NSC) </w:t>
      </w:r>
      <w:r w:rsidRPr="0072364E" w:rsidR="0072364E">
        <w:rPr>
          <w:szCs w:val="18"/>
        </w:rPr>
        <w:t>de uitvoeringstoets in het wetsvoorstel Wet verbetering kroongetuigenregeling te verwerken</w:t>
      </w:r>
      <w:r w:rsidRPr="00016182" w:rsidR="00016182">
        <w:rPr>
          <w:szCs w:val="18"/>
        </w:rPr>
        <w:t>.</w:t>
      </w:r>
      <w:r w:rsidRPr="00016182" w:rsidR="00016182">
        <w:t xml:space="preserve"> </w:t>
      </w:r>
      <w:r w:rsidRPr="00016182" w:rsidR="00016182">
        <w:rPr>
          <w:szCs w:val="18"/>
        </w:rPr>
        <w:t>TZ202509-088</w:t>
      </w:r>
    </w:p>
    <w:p w:rsidRPr="00CD6291" w:rsidR="00CD6291" w:rsidP="004E3235" w:rsidRDefault="00B078B9" w14:paraId="7A5C3D9D" w14:textId="77777777">
      <w:pPr>
        <w:pStyle w:val="Lijstalinea"/>
        <w:numPr>
          <w:ilvl w:val="1"/>
          <w:numId w:val="20"/>
        </w:numPr>
        <w:rPr>
          <w:bCs/>
          <w:iCs/>
          <w:szCs w:val="18"/>
        </w:rPr>
      </w:pPr>
      <w:r w:rsidRPr="00D63BA9">
        <w:rPr>
          <w:szCs w:val="18"/>
        </w:rPr>
        <w:t xml:space="preserve">Toezegging: </w:t>
      </w:r>
      <w:r w:rsidR="00D32E36">
        <w:rPr>
          <w:szCs w:val="18"/>
        </w:rPr>
        <w:t xml:space="preserve">de minister </w:t>
      </w:r>
      <w:r w:rsidRPr="003F5135" w:rsidR="003F5135">
        <w:rPr>
          <w:szCs w:val="18"/>
        </w:rPr>
        <w:t>zegt toe de Tweede Kamer in de halfjaarbrief aanpak ondermijnende criminaliteit eind 2025 te informeren over</w:t>
      </w:r>
      <w:r w:rsidRPr="00D63BA9" w:rsidR="004E3235">
        <w:rPr>
          <w:szCs w:val="18"/>
        </w:rPr>
        <w:t xml:space="preserve">: </w:t>
      </w:r>
    </w:p>
    <w:p w:rsidRPr="00CD6291" w:rsidR="00CD6291" w:rsidP="00162E79" w:rsidRDefault="00B078B9" w14:paraId="3FB4ABBE" w14:textId="77777777">
      <w:pPr>
        <w:pStyle w:val="Lijstalinea"/>
        <w:numPr>
          <w:ilvl w:val="0"/>
          <w:numId w:val="25"/>
        </w:numPr>
        <w:ind w:left="1843" w:hanging="425"/>
        <w:rPr>
          <w:bCs/>
          <w:iCs/>
          <w:szCs w:val="18"/>
        </w:rPr>
      </w:pPr>
      <w:r w:rsidRPr="00D63BA9">
        <w:rPr>
          <w:szCs w:val="18"/>
        </w:rPr>
        <w:t>de kennisdeling onder gemeenten vanuit het programma Preventie met Gezag</w:t>
      </w:r>
      <w:r>
        <w:rPr>
          <w:szCs w:val="18"/>
        </w:rPr>
        <w:t>,</w:t>
      </w:r>
    </w:p>
    <w:p w:rsidRPr="00CD6291" w:rsidR="004E3235" w:rsidP="00162E79" w:rsidRDefault="00B078B9" w14:paraId="112D6DAB" w14:textId="77777777">
      <w:pPr>
        <w:pStyle w:val="Lijstalinea"/>
        <w:numPr>
          <w:ilvl w:val="0"/>
          <w:numId w:val="25"/>
        </w:numPr>
        <w:ind w:left="1843" w:hanging="425"/>
        <w:rPr>
          <w:bCs/>
          <w:iCs/>
          <w:szCs w:val="18"/>
        </w:rPr>
      </w:pPr>
      <w:r w:rsidRPr="00CD6291">
        <w:rPr>
          <w:szCs w:val="18"/>
        </w:rPr>
        <w:t>een terugkoppeling geven van het gesprek met de corporatie Aedes.</w:t>
      </w:r>
      <w:r w:rsidRPr="00016182" w:rsidR="00016182">
        <w:t xml:space="preserve"> </w:t>
      </w:r>
      <w:r w:rsidRPr="00016182" w:rsidR="00016182">
        <w:rPr>
          <w:szCs w:val="18"/>
        </w:rPr>
        <w:t>TZ202509-090</w:t>
      </w:r>
      <w:r w:rsidR="00016182">
        <w:rPr>
          <w:szCs w:val="18"/>
        </w:rPr>
        <w:t xml:space="preserve"> </w:t>
      </w:r>
    </w:p>
    <w:p w:rsidRPr="00D63BA9" w:rsidR="00D146B8" w:rsidP="00D146B8" w:rsidRDefault="00B078B9" w14:paraId="16D50434" w14:textId="77777777">
      <w:pPr>
        <w:pStyle w:val="Lijstalinea"/>
        <w:numPr>
          <w:ilvl w:val="1"/>
          <w:numId w:val="20"/>
        </w:numPr>
        <w:rPr>
          <w:bCs/>
          <w:iCs/>
          <w:szCs w:val="18"/>
        </w:rPr>
      </w:pPr>
      <w:bookmarkStart w:name="_Hlk211350609" w:id="13"/>
      <w:r w:rsidRPr="00D63BA9">
        <w:rPr>
          <w:color w:val="000000"/>
          <w:szCs w:val="18"/>
        </w:rPr>
        <w:lastRenderedPageBreak/>
        <w:t xml:space="preserve">Toezegging: </w:t>
      </w:r>
      <w:r w:rsidR="00D32E36">
        <w:rPr>
          <w:szCs w:val="18"/>
        </w:rPr>
        <w:t xml:space="preserve">de minister </w:t>
      </w:r>
      <w:r w:rsidRPr="0072364E" w:rsidR="0072364E">
        <w:rPr>
          <w:szCs w:val="18"/>
        </w:rPr>
        <w:t xml:space="preserve">zegt toe </w:t>
      </w:r>
      <w:r w:rsidRPr="00D63BA9" w:rsidR="000E1557">
        <w:rPr>
          <w:color w:val="000000"/>
          <w:szCs w:val="18"/>
        </w:rPr>
        <w:t xml:space="preserve">de Tweede Kamer </w:t>
      </w:r>
      <w:r w:rsidRPr="00D63BA9">
        <w:rPr>
          <w:color w:val="000000"/>
          <w:szCs w:val="18"/>
        </w:rPr>
        <w:t>na drie jaar</w:t>
      </w:r>
      <w:r w:rsidR="0072364E">
        <w:rPr>
          <w:color w:val="000000"/>
          <w:szCs w:val="18"/>
        </w:rPr>
        <w:t xml:space="preserve"> te</w:t>
      </w:r>
      <w:r w:rsidRPr="00D63BA9">
        <w:rPr>
          <w:color w:val="000000"/>
          <w:szCs w:val="18"/>
        </w:rPr>
        <w:t xml:space="preserve"> </w:t>
      </w:r>
      <w:r w:rsidRPr="00D63BA9" w:rsidR="000E1557">
        <w:rPr>
          <w:color w:val="000000"/>
          <w:szCs w:val="18"/>
        </w:rPr>
        <w:t>informeren</w:t>
      </w:r>
      <w:r w:rsidRPr="00D63BA9">
        <w:rPr>
          <w:color w:val="000000"/>
          <w:szCs w:val="18"/>
        </w:rPr>
        <w:t xml:space="preserve"> wat er tot dan toe aan ervaringen met de maatregel kostenverhaal is opgedaan. </w:t>
      </w:r>
    </w:p>
    <w:p w:rsidRPr="00D63BA9" w:rsidR="00D146B8" w:rsidP="00D146B8" w:rsidRDefault="00B078B9" w14:paraId="050EF285" w14:textId="77777777">
      <w:pPr>
        <w:pStyle w:val="Lijstalinea"/>
        <w:numPr>
          <w:ilvl w:val="1"/>
          <w:numId w:val="20"/>
        </w:numPr>
        <w:rPr>
          <w:bCs/>
          <w:iCs/>
          <w:szCs w:val="18"/>
        </w:rPr>
      </w:pPr>
      <w:r w:rsidRPr="00D63BA9">
        <w:rPr>
          <w:color w:val="000000"/>
          <w:szCs w:val="18"/>
        </w:rPr>
        <w:t xml:space="preserve">Motie van </w:t>
      </w:r>
      <w:r w:rsidR="0072364E">
        <w:rPr>
          <w:color w:val="000000"/>
          <w:szCs w:val="18"/>
        </w:rPr>
        <w:t>de leden</w:t>
      </w:r>
      <w:r w:rsidRPr="00D63BA9">
        <w:rPr>
          <w:color w:val="000000"/>
          <w:szCs w:val="18"/>
        </w:rPr>
        <w:t xml:space="preserve"> Bikker (C</w:t>
      </w:r>
      <w:r w:rsidR="009B28C8">
        <w:rPr>
          <w:color w:val="000000"/>
          <w:szCs w:val="18"/>
        </w:rPr>
        <w:t>U</w:t>
      </w:r>
      <w:r w:rsidRPr="00D63BA9">
        <w:rPr>
          <w:color w:val="000000"/>
          <w:szCs w:val="18"/>
        </w:rPr>
        <w:t xml:space="preserve">) </w:t>
      </w:r>
      <w:r w:rsidRPr="00D63BA9" w:rsidR="00141B83">
        <w:rPr>
          <w:color w:val="000000"/>
          <w:szCs w:val="18"/>
        </w:rPr>
        <w:t>en Ceder (C</w:t>
      </w:r>
      <w:r w:rsidR="009B28C8">
        <w:rPr>
          <w:color w:val="000000"/>
          <w:szCs w:val="18"/>
        </w:rPr>
        <w:t>U</w:t>
      </w:r>
      <w:r w:rsidRPr="00D63BA9" w:rsidR="00141B83">
        <w:rPr>
          <w:color w:val="000000"/>
          <w:szCs w:val="18"/>
        </w:rPr>
        <w:t xml:space="preserve">) </w:t>
      </w:r>
      <w:r w:rsidRPr="00D63BA9">
        <w:rPr>
          <w:color w:val="000000"/>
          <w:szCs w:val="18"/>
        </w:rPr>
        <w:t xml:space="preserve">over het platform en de lokale aanpakken versterken om drugscriminaliteit in kleine zeehavens tegen te gaan. </w:t>
      </w:r>
      <w:r w:rsidRPr="00874120" w:rsidR="00874120">
        <w:rPr>
          <w:color w:val="000000"/>
          <w:szCs w:val="18"/>
        </w:rPr>
        <w:t>Kamerstukken II 2024/25, 36 600-VI, nr. 103.</w:t>
      </w:r>
    </w:p>
    <w:p w:rsidRPr="002F0668" w:rsidR="00D146B8" w:rsidP="00D146B8" w:rsidRDefault="00B078B9" w14:paraId="297A9190" w14:textId="77777777">
      <w:pPr>
        <w:pStyle w:val="Lijstalinea"/>
        <w:numPr>
          <w:ilvl w:val="1"/>
          <w:numId w:val="20"/>
        </w:numPr>
        <w:rPr>
          <w:bCs/>
          <w:iCs/>
          <w:szCs w:val="18"/>
        </w:rPr>
      </w:pPr>
      <w:r w:rsidRPr="00D63BA9">
        <w:rPr>
          <w:color w:val="000000"/>
          <w:szCs w:val="18"/>
        </w:rPr>
        <w:t>Motie van het lid Michon-Derkzen (VVD) over in de halfjaarrap</w:t>
      </w:r>
      <w:r w:rsidR="00096EFA">
        <w:rPr>
          <w:color w:val="000000"/>
          <w:szCs w:val="18"/>
        </w:rPr>
        <w:t>p</w:t>
      </w:r>
      <w:r w:rsidRPr="00D63BA9">
        <w:rPr>
          <w:color w:val="000000"/>
          <w:szCs w:val="18"/>
        </w:rPr>
        <w:t xml:space="preserve">ortage ondermijning in 2025 te rapporteren over de </w:t>
      </w:r>
      <w:r w:rsidRPr="00D63BA9">
        <w:rPr>
          <w:color w:val="000000"/>
          <w:szCs w:val="18"/>
        </w:rPr>
        <w:t>resultaten van de Taskforce gegevensdeling.</w:t>
      </w:r>
      <w:r w:rsidRPr="00874120" w:rsidR="00874120">
        <w:t xml:space="preserve"> </w:t>
      </w:r>
      <w:r w:rsidRPr="00874120" w:rsidR="00874120">
        <w:rPr>
          <w:color w:val="000000"/>
          <w:szCs w:val="18"/>
        </w:rPr>
        <w:t>Kamerstukken II 2024/25, 36 600-VI, nr. 78</w:t>
      </w:r>
      <w:r w:rsidR="00874120">
        <w:rPr>
          <w:color w:val="000000"/>
          <w:szCs w:val="18"/>
        </w:rPr>
        <w:t xml:space="preserve">. </w:t>
      </w:r>
    </w:p>
    <w:p w:rsidRPr="002F0668" w:rsidR="002F0668" w:rsidP="002F0668" w:rsidRDefault="00B078B9" w14:paraId="5E2F1275" w14:textId="77777777">
      <w:pPr>
        <w:pStyle w:val="Lijstalinea"/>
        <w:numPr>
          <w:ilvl w:val="1"/>
          <w:numId w:val="20"/>
        </w:numPr>
        <w:rPr>
          <w:bCs/>
          <w:iCs/>
          <w:szCs w:val="18"/>
        </w:rPr>
      </w:pPr>
      <w:r w:rsidRPr="002F0668">
        <w:rPr>
          <w:bCs/>
          <w:iCs/>
          <w:szCs w:val="18"/>
        </w:rPr>
        <w:t>Motie van de leden Mutluer (GL/PvdA) en Van Nispen (SP) over juridische, wettelijke en uitvoeringstechnische mogelijkheden om de bevoegdheden van de Kamer van Koophandel uit te breiden. Kamerstukken II 2024/25, 29 911, ter vervanging van die gedrukt onder nr. 457.</w:t>
      </w:r>
    </w:p>
    <w:p w:rsidRPr="002F0668" w:rsidR="002F0668" w:rsidP="002F0668" w:rsidRDefault="00B078B9" w14:paraId="4EE407D7" w14:textId="77777777">
      <w:pPr>
        <w:pStyle w:val="Lijstalinea"/>
        <w:numPr>
          <w:ilvl w:val="1"/>
          <w:numId w:val="20"/>
        </w:numPr>
        <w:rPr>
          <w:bCs/>
          <w:iCs/>
          <w:szCs w:val="18"/>
        </w:rPr>
      </w:pPr>
      <w:r w:rsidRPr="002F0668">
        <w:rPr>
          <w:bCs/>
          <w:iCs/>
          <w:szCs w:val="18"/>
        </w:rPr>
        <w:t>Motie van de leden Michon-Derkzen (VVD) en Van Nispen (SP) over een reactie op het voorstel om collectieve handhaving van de verplichtingen in de Handelsregisterwet via het bestuursrecht mogelijk te maken. Kamerstukken II 2024/25, 29 911, nr. 463.</w:t>
      </w:r>
    </w:p>
    <w:p w:rsidRPr="00D63BA9" w:rsidR="00141B83" w:rsidP="00141B83" w:rsidRDefault="00B078B9" w14:paraId="1D0DAE2E" w14:textId="77777777">
      <w:pPr>
        <w:pStyle w:val="Lijstalinea"/>
        <w:numPr>
          <w:ilvl w:val="1"/>
          <w:numId w:val="20"/>
        </w:numPr>
        <w:rPr>
          <w:bCs/>
          <w:iCs/>
          <w:szCs w:val="18"/>
        </w:rPr>
      </w:pPr>
      <w:r w:rsidRPr="00D63BA9">
        <w:rPr>
          <w:color w:val="000000"/>
          <w:szCs w:val="18"/>
        </w:rPr>
        <w:t xml:space="preserve">Motie van </w:t>
      </w:r>
      <w:r w:rsidR="0072364E">
        <w:rPr>
          <w:color w:val="000000"/>
          <w:szCs w:val="18"/>
        </w:rPr>
        <w:t>de leden</w:t>
      </w:r>
      <w:r w:rsidRPr="00D63BA9">
        <w:rPr>
          <w:color w:val="000000"/>
          <w:szCs w:val="18"/>
        </w:rPr>
        <w:t xml:space="preserve"> Ellian (VVD) en Van Nispen (SP) over bij de nadere uitwerking van de procesafspraken als uitgangspunt te hanteren dat het niet ontnemen van wederrechtelijk verkregen voordeel geen onderdeel uit kan maken van procesafspraken.</w:t>
      </w:r>
      <w:r w:rsidRPr="00874120" w:rsidR="00874120">
        <w:t xml:space="preserve"> </w:t>
      </w:r>
      <w:r w:rsidRPr="00874120" w:rsidR="00874120">
        <w:rPr>
          <w:color w:val="000000"/>
          <w:szCs w:val="18"/>
        </w:rPr>
        <w:t>Kamerstukken II 2024/25, 36 327, nr. 62.</w:t>
      </w:r>
    </w:p>
    <w:p w:rsidRPr="00D63BA9" w:rsidR="00141B83" w:rsidP="00141B83" w:rsidRDefault="00B078B9" w14:paraId="30DFE3D8" w14:textId="77777777">
      <w:pPr>
        <w:pStyle w:val="Lijstalinea"/>
        <w:numPr>
          <w:ilvl w:val="1"/>
          <w:numId w:val="20"/>
        </w:numPr>
        <w:rPr>
          <w:bCs/>
          <w:iCs/>
          <w:szCs w:val="18"/>
        </w:rPr>
      </w:pPr>
      <w:r w:rsidRPr="00D63BA9">
        <w:rPr>
          <w:bCs/>
          <w:iCs/>
          <w:szCs w:val="18"/>
        </w:rPr>
        <w:t>Motie van het lid Van Nispen (SP) over met beleidsinitiatieven komen om meer misdaadgeld af te pakken.</w:t>
      </w:r>
      <w:r w:rsidRPr="00874120" w:rsidR="00874120">
        <w:t xml:space="preserve"> </w:t>
      </w:r>
      <w:r w:rsidRPr="00E0467C" w:rsidR="00E0467C">
        <w:rPr>
          <w:bCs/>
          <w:iCs/>
          <w:szCs w:val="18"/>
        </w:rPr>
        <w:t>Kamerstukken II 2024/25, 36 600-VI, nr. 156</w:t>
      </w:r>
      <w:r w:rsidR="00874120">
        <w:rPr>
          <w:bCs/>
          <w:iCs/>
          <w:szCs w:val="18"/>
        </w:rPr>
        <w:t xml:space="preserve">. </w:t>
      </w:r>
    </w:p>
    <w:p w:rsidR="008E4232" w:rsidP="00141B83" w:rsidRDefault="00B078B9" w14:paraId="183493BD" w14:textId="77777777">
      <w:pPr>
        <w:pStyle w:val="Lijstalinea"/>
        <w:numPr>
          <w:ilvl w:val="1"/>
          <w:numId w:val="20"/>
        </w:numPr>
        <w:rPr>
          <w:bCs/>
          <w:iCs/>
          <w:szCs w:val="18"/>
        </w:rPr>
      </w:pPr>
      <w:bookmarkStart w:name="_Hlk211349114" w:id="14"/>
      <w:r w:rsidRPr="00CC113C">
        <w:rPr>
          <w:bCs/>
          <w:iCs/>
          <w:szCs w:val="18"/>
        </w:rPr>
        <w:t xml:space="preserve">Motie van de leden Michon-Derkzen (VVD) en van Dijk (SGP) </w:t>
      </w:r>
      <w:r w:rsidRPr="00CC113C" w:rsidR="00BA32C2">
        <w:rPr>
          <w:bCs/>
          <w:iCs/>
          <w:szCs w:val="18"/>
        </w:rPr>
        <w:t>over bij drugslabs de daders op laten draaien voor de saneringskosten</w:t>
      </w:r>
      <w:r w:rsidRPr="00CC113C">
        <w:rPr>
          <w:bCs/>
          <w:iCs/>
          <w:szCs w:val="18"/>
        </w:rPr>
        <w:t>.</w:t>
      </w:r>
      <w:r w:rsidRPr="00CC113C" w:rsidR="00E0467C">
        <w:t xml:space="preserve"> </w:t>
      </w:r>
      <w:r w:rsidRPr="00CC113C" w:rsidR="00E0467C">
        <w:rPr>
          <w:bCs/>
          <w:iCs/>
          <w:szCs w:val="18"/>
        </w:rPr>
        <w:t>Kamerstukken II 202</w:t>
      </w:r>
      <w:r w:rsidRPr="00CC113C" w:rsidR="001E1F02">
        <w:rPr>
          <w:bCs/>
          <w:iCs/>
          <w:szCs w:val="18"/>
        </w:rPr>
        <w:t>5</w:t>
      </w:r>
      <w:r w:rsidRPr="00CC113C" w:rsidR="00E0467C">
        <w:rPr>
          <w:bCs/>
          <w:iCs/>
          <w:szCs w:val="18"/>
        </w:rPr>
        <w:t>/2</w:t>
      </w:r>
      <w:r w:rsidRPr="00CC113C" w:rsidR="001E1F02">
        <w:rPr>
          <w:bCs/>
          <w:iCs/>
          <w:szCs w:val="18"/>
        </w:rPr>
        <w:t>6</w:t>
      </w:r>
      <w:r w:rsidRPr="00CC113C" w:rsidR="00E0467C">
        <w:rPr>
          <w:bCs/>
          <w:iCs/>
          <w:szCs w:val="18"/>
        </w:rPr>
        <w:t xml:space="preserve">, 36 </w:t>
      </w:r>
      <w:r w:rsidRPr="00CC113C" w:rsidR="001E1F02">
        <w:rPr>
          <w:bCs/>
          <w:iCs/>
          <w:szCs w:val="18"/>
        </w:rPr>
        <w:t>463</w:t>
      </w:r>
      <w:r w:rsidRPr="00CC113C" w:rsidR="00E0467C">
        <w:rPr>
          <w:bCs/>
          <w:iCs/>
          <w:szCs w:val="18"/>
        </w:rPr>
        <w:t xml:space="preserve">, nr. </w:t>
      </w:r>
      <w:r w:rsidRPr="00CC113C" w:rsidR="001E1F02">
        <w:rPr>
          <w:bCs/>
          <w:iCs/>
          <w:szCs w:val="18"/>
        </w:rPr>
        <w:t>22</w:t>
      </w:r>
      <w:r w:rsidRPr="00CC113C" w:rsidR="00E0467C">
        <w:rPr>
          <w:bCs/>
          <w:iCs/>
          <w:szCs w:val="18"/>
        </w:rPr>
        <w:t xml:space="preserve">. </w:t>
      </w:r>
    </w:p>
    <w:p w:rsidRPr="00B62A79" w:rsidR="00B62A79" w:rsidP="00B62A79" w:rsidRDefault="00B078B9" w14:paraId="34146AF7" w14:textId="77777777">
      <w:pPr>
        <w:pStyle w:val="Lijstalinea"/>
        <w:numPr>
          <w:ilvl w:val="1"/>
          <w:numId w:val="20"/>
        </w:numPr>
        <w:rPr>
          <w:bCs/>
          <w:iCs/>
          <w:szCs w:val="18"/>
        </w:rPr>
      </w:pPr>
      <w:r w:rsidRPr="00B62A79">
        <w:rPr>
          <w:bCs/>
          <w:iCs/>
          <w:szCs w:val="18"/>
        </w:rPr>
        <w:t>Motie van de leden Michon-Derkzen</w:t>
      </w:r>
      <w:r w:rsidRPr="00B62A79">
        <w:rPr>
          <w:bCs/>
          <w:iCs/>
          <w:szCs w:val="18"/>
        </w:rPr>
        <w:t xml:space="preserve"> (VVD) en van Dijk (SGP) over het Bpg aanpassen zodat politiegegevens op structurele basis kunnen worden verstrekt aan de Belastingdienst. Kamerstukken II 2025/26, 36 463, nr. 19.  </w:t>
      </w:r>
    </w:p>
    <w:p w:rsidRPr="00CC113C" w:rsidR="00CC113C" w:rsidP="00CC113C" w:rsidRDefault="00B078B9" w14:paraId="0E584D24" w14:textId="77777777">
      <w:pPr>
        <w:pStyle w:val="Lijstalinea"/>
        <w:numPr>
          <w:ilvl w:val="1"/>
          <w:numId w:val="20"/>
        </w:numPr>
        <w:rPr>
          <w:rStyle w:val="ch-bold-italic"/>
          <w:b w:val="0"/>
          <w:bCs/>
          <w:i w:val="0"/>
          <w:iCs/>
          <w:szCs w:val="18"/>
        </w:rPr>
      </w:pPr>
      <w:r w:rsidRPr="00CC113C">
        <w:rPr>
          <w:rStyle w:val="ch-bold-italic"/>
          <w:b w:val="0"/>
          <w:bCs/>
          <w:i w:val="0"/>
          <w:iCs/>
          <w:szCs w:val="18"/>
        </w:rPr>
        <w:t xml:space="preserve">Motie van de leden Michon-Derkzen (VVD) en Six Dijkstra (NSC) over in beslag genomen drugs zo snel mogelijk chemisch onbruikbaar en waardeloos maken. Kamerstukken II 2025/26, 36 463, nr. 15. </w:t>
      </w:r>
    </w:p>
    <w:p w:rsidRPr="00CC113C" w:rsidR="00CC113C" w:rsidP="00CC113C" w:rsidRDefault="00B078B9" w14:paraId="6C941586" w14:textId="77777777">
      <w:pPr>
        <w:pStyle w:val="Lijstalinea"/>
        <w:numPr>
          <w:ilvl w:val="1"/>
          <w:numId w:val="20"/>
        </w:numPr>
        <w:rPr>
          <w:rStyle w:val="ch-bold-italic"/>
          <w:b w:val="0"/>
          <w:bCs/>
          <w:i w:val="0"/>
          <w:iCs/>
          <w:szCs w:val="18"/>
        </w:rPr>
      </w:pPr>
      <w:r w:rsidRPr="00CC113C">
        <w:rPr>
          <w:rStyle w:val="ch-bold-italic"/>
          <w:b w:val="0"/>
          <w:bCs/>
          <w:i w:val="0"/>
          <w:iCs/>
          <w:szCs w:val="18"/>
        </w:rPr>
        <w:t xml:space="preserve">Motie van de leden Mutluer (GL/PvdA) en Six Dijkstra (NSC) over maatschappelijk herbestemmen van in beslag genomen goederen structureel wettelijk mogelijk maken. Kamerstukken II 2025/26, 36 463, nr. 17.  </w:t>
      </w:r>
    </w:p>
    <w:p w:rsidR="009B28C8" w:rsidP="00CC113C" w:rsidRDefault="00B078B9" w14:paraId="080A9F68" w14:textId="77777777">
      <w:pPr>
        <w:pStyle w:val="Lijstalinea"/>
        <w:numPr>
          <w:ilvl w:val="1"/>
          <w:numId w:val="20"/>
        </w:numPr>
        <w:rPr>
          <w:rStyle w:val="ch-bold-italic"/>
          <w:b w:val="0"/>
          <w:bCs/>
          <w:i w:val="0"/>
          <w:iCs/>
          <w:szCs w:val="18"/>
        </w:rPr>
      </w:pPr>
      <w:r w:rsidRPr="00CC113C">
        <w:rPr>
          <w:rStyle w:val="ch-bold-italic"/>
          <w:b w:val="0"/>
          <w:bCs/>
          <w:i w:val="0"/>
          <w:iCs/>
          <w:szCs w:val="18"/>
        </w:rPr>
        <w:t xml:space="preserve">Motie van het lid Michon-Derkzen (VVD) c.s. over meldingen van poortwachters aan de FIU op verzoek anonimiseren. Kamerstukken II 2025/26, 36 463, nr. 20. </w:t>
      </w:r>
    </w:p>
    <w:p w:rsidR="009B28C8" w:rsidP="009B28C8" w:rsidRDefault="00B078B9" w14:paraId="1A9217A6" w14:textId="77777777">
      <w:pPr>
        <w:pStyle w:val="Lijstalinea"/>
        <w:numPr>
          <w:ilvl w:val="1"/>
          <w:numId w:val="20"/>
        </w:numPr>
        <w:rPr>
          <w:rStyle w:val="ch-bold-italic"/>
          <w:b w:val="0"/>
          <w:bCs/>
          <w:i w:val="0"/>
          <w:iCs/>
          <w:szCs w:val="18"/>
        </w:rPr>
      </w:pPr>
      <w:r w:rsidRPr="009B5CCA">
        <w:rPr>
          <w:rStyle w:val="ch-bold-italic"/>
          <w:b w:val="0"/>
          <w:bCs/>
          <w:i w:val="0"/>
          <w:iCs/>
          <w:szCs w:val="18"/>
        </w:rPr>
        <w:t>Motie van de leden Mutluer (GL/PvdA) en Six Dijkstra (NSC) over verzoek om in overleg met de Belastingdienst en de hypotheekverstrekkers te onderzoeken of en hoe er een check kan</w:t>
      </w:r>
      <w:r>
        <w:rPr>
          <w:rStyle w:val="ch-bold-italic"/>
          <w:b w:val="0"/>
          <w:bCs/>
          <w:i w:val="0"/>
          <w:iCs/>
          <w:szCs w:val="18"/>
        </w:rPr>
        <w:t xml:space="preserve"> </w:t>
      </w:r>
      <w:r w:rsidRPr="009B5CCA">
        <w:rPr>
          <w:rStyle w:val="ch-bold-italic"/>
          <w:b w:val="0"/>
          <w:bCs/>
          <w:i w:val="0"/>
          <w:iCs/>
          <w:szCs w:val="18"/>
        </w:rPr>
        <w:t xml:space="preserve">worden gedaan op gegevens die aanvragers van hypothecaire leningen verstrekken. Kamerstukken </w:t>
      </w:r>
      <w:r>
        <w:rPr>
          <w:rStyle w:val="ch-bold-italic"/>
          <w:b w:val="0"/>
          <w:bCs/>
          <w:i w:val="0"/>
          <w:iCs/>
          <w:szCs w:val="18"/>
        </w:rPr>
        <w:t xml:space="preserve">II </w:t>
      </w:r>
      <w:r w:rsidRPr="009B5CCA">
        <w:rPr>
          <w:rStyle w:val="ch-bold-italic"/>
          <w:b w:val="0"/>
          <w:bCs/>
          <w:i w:val="0"/>
          <w:iCs/>
          <w:szCs w:val="18"/>
        </w:rPr>
        <w:t>2024/25, 29 911, nr. 446.</w:t>
      </w:r>
      <w:r w:rsidRPr="009B28C8">
        <w:rPr>
          <w:rStyle w:val="ch-bold-italic"/>
          <w:b w:val="0"/>
          <w:bCs/>
          <w:i w:val="0"/>
          <w:iCs/>
          <w:szCs w:val="18"/>
        </w:rPr>
        <w:t xml:space="preserve"> </w:t>
      </w:r>
    </w:p>
    <w:p w:rsidR="00CC113C" w:rsidP="009B28C8" w:rsidRDefault="00B078B9" w14:paraId="71A1FDFD" w14:textId="77777777">
      <w:pPr>
        <w:pStyle w:val="Lijstalinea"/>
        <w:numPr>
          <w:ilvl w:val="1"/>
          <w:numId w:val="20"/>
        </w:numPr>
        <w:rPr>
          <w:rStyle w:val="ch-bold-italic"/>
          <w:b w:val="0"/>
          <w:bCs/>
          <w:i w:val="0"/>
          <w:iCs/>
          <w:szCs w:val="18"/>
        </w:rPr>
      </w:pPr>
      <w:r w:rsidRPr="00D63BA9">
        <w:rPr>
          <w:color w:val="000000"/>
          <w:szCs w:val="18"/>
        </w:rPr>
        <w:t>Motie van het lid Mutluer (GL/PvdA) over onderzoeken of het verplicht stellen van een VOG bij een inschrijving in het Handelsregister effectief kan zijn om criminele ondernemers te weren.</w:t>
      </w:r>
      <w:r w:rsidRPr="00874120">
        <w:t xml:space="preserve"> </w:t>
      </w:r>
      <w:r w:rsidRPr="00874120">
        <w:rPr>
          <w:color w:val="000000"/>
          <w:szCs w:val="18"/>
        </w:rPr>
        <w:t>Kamerstukken II 2024/25, 29 911, nr. 458</w:t>
      </w:r>
      <w:r>
        <w:rPr>
          <w:color w:val="000000"/>
          <w:szCs w:val="18"/>
        </w:rPr>
        <w:t>.</w:t>
      </w:r>
      <w:r w:rsidRPr="009B28C8">
        <w:rPr>
          <w:rStyle w:val="ch-bold-italic"/>
          <w:b w:val="0"/>
          <w:bCs/>
          <w:i w:val="0"/>
          <w:iCs/>
          <w:szCs w:val="18"/>
        </w:rPr>
        <w:t xml:space="preserve"> </w:t>
      </w:r>
    </w:p>
    <w:p w:rsidRPr="009B28C8" w:rsidR="009B28C8" w:rsidP="009B28C8" w:rsidRDefault="00B078B9" w14:paraId="6E99C613" w14:textId="77777777">
      <w:pPr>
        <w:pStyle w:val="Lijstalinea"/>
        <w:numPr>
          <w:ilvl w:val="1"/>
          <w:numId w:val="20"/>
        </w:numPr>
        <w:rPr>
          <w:rStyle w:val="ch-bold-italic"/>
          <w:b w:val="0"/>
          <w:bCs/>
          <w:i w:val="0"/>
          <w:iCs/>
          <w:szCs w:val="18"/>
        </w:rPr>
      </w:pPr>
      <w:r w:rsidRPr="00D63BA9">
        <w:rPr>
          <w:bCs/>
          <w:iCs/>
          <w:szCs w:val="18"/>
        </w:rPr>
        <w:t xml:space="preserve">Motie van </w:t>
      </w:r>
      <w:r w:rsidRPr="00D63BA9">
        <w:rPr>
          <w:bCs/>
          <w:iCs/>
          <w:szCs w:val="18"/>
        </w:rPr>
        <w:t>het lid Van Eijck (VVD) over een wettelijke grondslag voor het onder strikte voorwaarden delen van informatie tussen notarissen over geweigerde cliënten.</w:t>
      </w:r>
      <w:r w:rsidRPr="00874120">
        <w:t xml:space="preserve"> </w:t>
      </w:r>
      <w:r w:rsidRPr="00874120">
        <w:rPr>
          <w:bCs/>
          <w:iCs/>
          <w:szCs w:val="18"/>
        </w:rPr>
        <w:t>Kamerstukken II 2024/25, 36 600-VI, nr. 150.</w:t>
      </w:r>
    </w:p>
    <w:p w:rsidRPr="0089686B" w:rsidR="002670B4" w:rsidP="0089686B" w:rsidRDefault="00B078B9" w14:paraId="1C50A7CA" w14:textId="77777777">
      <w:pPr>
        <w:pStyle w:val="Lijstalinea"/>
        <w:numPr>
          <w:ilvl w:val="1"/>
          <w:numId w:val="20"/>
        </w:numPr>
        <w:rPr>
          <w:rStyle w:val="ch-bold-italic"/>
          <w:b w:val="0"/>
          <w:bCs/>
          <w:i w:val="0"/>
          <w:iCs/>
          <w:szCs w:val="18"/>
        </w:rPr>
      </w:pPr>
      <w:r>
        <w:rPr>
          <w:rStyle w:val="ch-bold-italic"/>
          <w:b w:val="0"/>
          <w:bCs/>
          <w:i w:val="0"/>
          <w:iCs/>
          <w:szCs w:val="18"/>
        </w:rPr>
        <w:t xml:space="preserve">Toezegging: </w:t>
      </w:r>
      <w:r>
        <w:t>d</w:t>
      </w:r>
      <w:r w:rsidRPr="001C0E17">
        <w:t xml:space="preserve">e </w:t>
      </w:r>
      <w:r>
        <w:t>m</w:t>
      </w:r>
      <w:r w:rsidRPr="001C0E17">
        <w:t xml:space="preserve">inister zegt toe dat de wet </w:t>
      </w:r>
      <w:r>
        <w:t xml:space="preserve">Ondermijning II </w:t>
      </w:r>
      <w:r w:rsidRPr="001C0E17">
        <w:t>binnen enkele jaren wordt</w:t>
      </w:r>
      <w:r>
        <w:t xml:space="preserve"> geëvalueerd. </w:t>
      </w:r>
    </w:p>
    <w:bookmarkEnd w:id="9"/>
    <w:bookmarkEnd w:id="10"/>
    <w:bookmarkEnd w:id="13"/>
    <w:bookmarkEnd w:id="14"/>
    <w:p w:rsidR="00A236B2" w:rsidP="00B32BF1" w:rsidRDefault="00A236B2" w14:paraId="5D419E9D" w14:textId="77777777">
      <w:pPr>
        <w:rPr>
          <w:rStyle w:val="ch-bold-italic"/>
          <w:b w:val="0"/>
          <w:bCs/>
          <w:i w:val="0"/>
          <w:iCs/>
          <w:szCs w:val="18"/>
        </w:rPr>
      </w:pPr>
    </w:p>
    <w:p w:rsidRPr="00D63BA9" w:rsidR="00277764" w:rsidRDefault="00277764" w14:paraId="396EC9A6" w14:textId="77777777">
      <w:pPr>
        <w:spacing w:line="240" w:lineRule="auto"/>
        <w:rPr>
          <w:rStyle w:val="ch-bold-italic"/>
          <w:i w:val="0"/>
          <w:iCs/>
          <w:szCs w:val="18"/>
        </w:rPr>
      </w:pPr>
    </w:p>
    <w:p w:rsidRPr="00D63BA9" w:rsidR="00DE2E15" w:rsidP="00DE2E15" w:rsidRDefault="00B078B9" w14:paraId="6A3AAC42" w14:textId="77777777">
      <w:pPr>
        <w:rPr>
          <w:rStyle w:val="ch-bold-italic"/>
          <w:i w:val="0"/>
          <w:iCs/>
          <w:szCs w:val="18"/>
        </w:rPr>
      </w:pPr>
      <w:r w:rsidRPr="00D63BA9">
        <w:rPr>
          <w:rStyle w:val="ch-bold-italic"/>
          <w:i w:val="0"/>
          <w:iCs/>
          <w:szCs w:val="18"/>
        </w:rPr>
        <w:t xml:space="preserve">Toelichting op moties en toezeggingen </w:t>
      </w:r>
    </w:p>
    <w:p w:rsidRPr="00D63BA9" w:rsidR="009E7E41" w:rsidP="00835E1D" w:rsidRDefault="009E7E41" w14:paraId="67EF60B4" w14:textId="77777777">
      <w:pPr>
        <w:rPr>
          <w:rStyle w:val="ch-bold-italic"/>
          <w:i w:val="0"/>
          <w:iCs/>
          <w:szCs w:val="18"/>
        </w:rPr>
      </w:pPr>
    </w:p>
    <w:p w:rsidRPr="008E7CFB" w:rsidR="00D551F3" w:rsidP="008E7CFB" w:rsidRDefault="00D551F3" w14:paraId="655DB57A" w14:textId="77777777">
      <w:pPr>
        <w:rPr>
          <w:rStyle w:val="ch-bold-italic"/>
          <w:i w:val="0"/>
          <w:iCs/>
          <w:szCs w:val="18"/>
        </w:rPr>
      </w:pPr>
    </w:p>
    <w:p w:rsidRPr="0089686B" w:rsidR="00D551F3" w:rsidP="00D551F3" w:rsidRDefault="00B078B9" w14:paraId="5707EC39" w14:textId="77777777">
      <w:pPr>
        <w:pStyle w:val="Lijstalinea"/>
        <w:numPr>
          <w:ilvl w:val="0"/>
          <w:numId w:val="21"/>
        </w:numPr>
        <w:rPr>
          <w:rStyle w:val="ch-bold-italic"/>
          <w:i w:val="0"/>
          <w:iCs/>
          <w:szCs w:val="18"/>
        </w:rPr>
      </w:pPr>
      <w:r w:rsidRPr="0089686B">
        <w:rPr>
          <w:rStyle w:val="ch-bold-italic"/>
          <w:i w:val="0"/>
          <w:iCs/>
          <w:szCs w:val="18"/>
        </w:rPr>
        <w:t>Weerbaarheid</w:t>
      </w:r>
    </w:p>
    <w:p w:rsidRPr="00D63BA9" w:rsidR="00D551F3" w:rsidP="00D551F3" w:rsidRDefault="00D551F3" w14:paraId="65FE3DEA" w14:textId="77777777">
      <w:pPr>
        <w:rPr>
          <w:rStyle w:val="ch-bold-italic"/>
          <w:b w:val="0"/>
          <w:bCs/>
          <w:szCs w:val="18"/>
        </w:rPr>
      </w:pPr>
    </w:p>
    <w:p w:rsidRPr="00FF098C" w:rsidR="00DE6213" w:rsidP="00162E79" w:rsidRDefault="00B078B9" w14:paraId="659A39D5" w14:textId="77777777">
      <w:pPr>
        <w:pStyle w:val="Lijstalinea"/>
        <w:numPr>
          <w:ilvl w:val="1"/>
          <w:numId w:val="23"/>
        </w:numPr>
        <w:rPr>
          <w:rStyle w:val="ch-bold-italic"/>
          <w:b w:val="0"/>
          <w:bCs/>
          <w:szCs w:val="18"/>
        </w:rPr>
      </w:pPr>
      <w:r w:rsidRPr="00FF098C">
        <w:rPr>
          <w:rStyle w:val="ch-bold-italic"/>
          <w:b w:val="0"/>
          <w:bCs/>
          <w:szCs w:val="18"/>
        </w:rPr>
        <w:t xml:space="preserve">Motie van het lid Bikker (Chr. Unie) c.s. over een landelijke campagne om drugsgebruikers te confronteren met de gevolgen van drugsgebruik voor de </w:t>
      </w:r>
      <w:r w:rsidRPr="00FF098C">
        <w:rPr>
          <w:rStyle w:val="ch-bold-italic"/>
          <w:b w:val="0"/>
          <w:bCs/>
          <w:szCs w:val="18"/>
        </w:rPr>
        <w:lastRenderedPageBreak/>
        <w:t>samenleving. Kamerstukken II 2023/24, 36 159, ter vervanging van die gedrukt onder nr. 13.</w:t>
      </w:r>
    </w:p>
    <w:p w:rsidRPr="00DE6213" w:rsidR="00D551F3" w:rsidP="00DE6213" w:rsidRDefault="00D551F3" w14:paraId="68A99BEF" w14:textId="77777777">
      <w:pPr>
        <w:rPr>
          <w:rStyle w:val="ch-bold-italic"/>
          <w:b w:val="0"/>
          <w:bCs/>
          <w:szCs w:val="18"/>
        </w:rPr>
      </w:pPr>
    </w:p>
    <w:p w:rsidR="00FA3A1E" w:rsidP="00FA3A1E" w:rsidRDefault="00B078B9" w14:paraId="4DD00DD2" w14:textId="77777777">
      <w:r w:rsidRPr="00061CA3">
        <w:t xml:space="preserve">De motie verzoekt de regering om naar Rotterdams voorbeeld een landelijke campagne te starten waarin drugsgebruikers worden geconfronteerd met de gevolgen van drugsgebruik voor de samenleving. </w:t>
      </w:r>
    </w:p>
    <w:p w:rsidRPr="00061CA3" w:rsidR="00FA3A1E" w:rsidP="00FA3A1E" w:rsidRDefault="00FA3A1E" w14:paraId="41AEFDA4" w14:textId="77777777"/>
    <w:p w:rsidR="00FA3A1E" w:rsidP="00FA3A1E" w:rsidRDefault="00B078B9" w14:paraId="714559F0" w14:textId="77777777">
      <w:r w:rsidRPr="00061CA3">
        <w:t>Voor een uitgebreide, inhoudelijke toelichting van de uitwerking van de motie Bikker c.s. inzake de publiekscampagne is op 22 mei jl. een gezamenlijke brief inzake het Nederlands drugsbeleid</w:t>
      </w:r>
      <w:r>
        <w:rPr>
          <w:rStyle w:val="Voetnootmarkering"/>
        </w:rPr>
        <w:footnoteReference w:id="1"/>
      </w:r>
      <w:r w:rsidRPr="00061CA3">
        <w:t xml:space="preserve"> van de Staatssecretaris Jeugd, Sport en Preventie (JPS) en mijn ambtsvoorganger naar uw Kamer verstuurd. </w:t>
      </w:r>
    </w:p>
    <w:p w:rsidRPr="00061CA3" w:rsidR="00FA3A1E" w:rsidP="00FA3A1E" w:rsidRDefault="00FA3A1E" w14:paraId="0C983278" w14:textId="77777777"/>
    <w:p w:rsidR="00FA3A1E" w:rsidP="00FA3A1E" w:rsidRDefault="00B078B9" w14:paraId="45D4D6D2" w14:textId="77777777">
      <w:r w:rsidRPr="002B0308">
        <w:t xml:space="preserve">Eind augustus jl. is gestart met </w:t>
      </w:r>
      <w:r>
        <w:t>een doelgroepgerichte pilot-</w:t>
      </w:r>
      <w:r w:rsidRPr="002B0308">
        <w:t>campagne</w:t>
      </w:r>
      <w:r>
        <w:t xml:space="preserve"> over</w:t>
      </w:r>
      <w:r w:rsidRPr="002B0308">
        <w:t xml:space="preserve"> de negatieve gevolgen van drugsgebruik</w:t>
      </w:r>
      <w:r>
        <w:t xml:space="preserve"> op de samenleving en de gezondheid</w:t>
      </w:r>
      <w:r w:rsidRPr="002B0308">
        <w:t xml:space="preserve">. In </w:t>
      </w:r>
      <w:r>
        <w:t>drie</w:t>
      </w:r>
      <w:r w:rsidRPr="002B0308">
        <w:t xml:space="preserve"> steden </w:t>
      </w:r>
      <w:r>
        <w:t xml:space="preserve">is op plaatsen waar veel studenten samenkomen een </w:t>
      </w:r>
      <w:r w:rsidRPr="002B0308">
        <w:rPr>
          <w:i/>
          <w:iCs/>
        </w:rPr>
        <w:t>virtual reality (VR) experience</w:t>
      </w:r>
      <w:r>
        <w:t xml:space="preserve"> neergezet. De studenten bekeken een VR-film waarin drie levensechte situaties centraal stonden binnen de thema’s criminaliteit, gezondheid en milieu</w:t>
      </w:r>
      <w:r w:rsidRPr="002B0308">
        <w:t xml:space="preserve">. </w:t>
      </w:r>
      <w:r>
        <w:t>A</w:t>
      </w:r>
      <w:r w:rsidRPr="002B0308">
        <w:t xml:space="preserve">ansluitend </w:t>
      </w:r>
      <w:r>
        <w:t xml:space="preserve">op de ervaring volgde een gesprek waarin </w:t>
      </w:r>
      <w:r w:rsidRPr="002B0308">
        <w:t>studenten</w:t>
      </w:r>
      <w:r>
        <w:t xml:space="preserve"> met een gespreksleider en ervaringsdeskundige doorpraatten over de negatieve gevolgen</w:t>
      </w:r>
      <w:r>
        <w:t xml:space="preserve"> van drugsgebruik en de sociale norm rondom drugsgebruik</w:t>
      </w:r>
      <w:r w:rsidRPr="002B0308">
        <w:t xml:space="preserve">. </w:t>
      </w:r>
      <w:r>
        <w:t xml:space="preserve">Het directe contact met jongeren zorgde voor extra bewustwording. </w:t>
      </w:r>
    </w:p>
    <w:p w:rsidR="00FA3A1E" w:rsidP="00FA3A1E" w:rsidRDefault="00FA3A1E" w14:paraId="11421D18" w14:textId="77777777"/>
    <w:p w:rsidR="00FA3A1E" w:rsidP="00FA3A1E" w:rsidRDefault="00B078B9" w14:paraId="3062DD4A" w14:textId="77777777">
      <w:r w:rsidRPr="002B0308">
        <w:t xml:space="preserve">Op 15 oktober jl. is op sociale media een vervolg gegeven aan deze campagne. </w:t>
      </w:r>
      <w:r>
        <w:t>Naar schatting zijn met deze offline en online campagne in totaal</w:t>
      </w:r>
      <w:r w:rsidRPr="002B0308">
        <w:t xml:space="preserve"> circa drie miljoen jongeren </w:t>
      </w:r>
      <w:r>
        <w:t xml:space="preserve">in de leeftijd 18 tot 29 jaar </w:t>
      </w:r>
      <w:r w:rsidRPr="002B0308">
        <w:t xml:space="preserve">bereikt. </w:t>
      </w:r>
    </w:p>
    <w:p w:rsidR="00A438FC" w:rsidP="00D551F3" w:rsidRDefault="00A438FC" w14:paraId="5BD022DE" w14:textId="77777777">
      <w:pPr>
        <w:rPr>
          <w:szCs w:val="18"/>
        </w:rPr>
      </w:pPr>
    </w:p>
    <w:p w:rsidRPr="00D63BA9" w:rsidR="00D551F3" w:rsidP="00D551F3" w:rsidRDefault="00B078B9" w14:paraId="5AD68752" w14:textId="77777777">
      <w:pPr>
        <w:rPr>
          <w:szCs w:val="18"/>
        </w:rPr>
      </w:pPr>
      <w:r>
        <w:rPr>
          <w:szCs w:val="18"/>
        </w:rPr>
        <w:t xml:space="preserve">Hiermee doe ik </w:t>
      </w:r>
      <w:r w:rsidRPr="00A438FC" w:rsidR="00A438FC">
        <w:rPr>
          <w:szCs w:val="18"/>
        </w:rPr>
        <w:t>de motie af</w:t>
      </w:r>
      <w:r w:rsidR="00741F06">
        <w:rPr>
          <w:szCs w:val="18"/>
        </w:rPr>
        <w:t>.</w:t>
      </w:r>
      <w:r>
        <w:rPr>
          <w:szCs w:val="18"/>
          <w:vertAlign w:val="superscript"/>
        </w:rPr>
        <w:footnoteReference w:id="2"/>
      </w:r>
    </w:p>
    <w:p w:rsidRPr="0089686B" w:rsidR="00D551F3" w:rsidP="00D551F3" w:rsidRDefault="00D551F3" w14:paraId="73124B79" w14:textId="77777777">
      <w:pPr>
        <w:rPr>
          <w:rStyle w:val="ch-bold-italic"/>
          <w:b w:val="0"/>
          <w:bCs/>
          <w:i w:val="0"/>
          <w:szCs w:val="18"/>
        </w:rPr>
      </w:pPr>
    </w:p>
    <w:p w:rsidRPr="00FF098C" w:rsidR="00DE6213" w:rsidP="00162E79" w:rsidRDefault="00B078B9" w14:paraId="1FE6565F" w14:textId="77777777">
      <w:pPr>
        <w:pStyle w:val="Lijstalinea"/>
        <w:numPr>
          <w:ilvl w:val="1"/>
          <w:numId w:val="23"/>
        </w:numPr>
        <w:rPr>
          <w:i/>
          <w:iCs/>
          <w:szCs w:val="18"/>
        </w:rPr>
      </w:pPr>
      <w:bookmarkStart w:name="_Hlk212469287" w:id="15"/>
      <w:r w:rsidRPr="00FF098C">
        <w:rPr>
          <w:i/>
          <w:iCs/>
          <w:szCs w:val="18"/>
        </w:rPr>
        <w:t xml:space="preserve">Toezegging: </w:t>
      </w:r>
      <w:r w:rsidRPr="00FF098C" w:rsidR="00D32E36">
        <w:rPr>
          <w:i/>
          <w:iCs/>
          <w:szCs w:val="18"/>
        </w:rPr>
        <w:t xml:space="preserve">de minister </w:t>
      </w:r>
      <w:r w:rsidRPr="00FF098C">
        <w:rPr>
          <w:i/>
          <w:iCs/>
          <w:szCs w:val="18"/>
        </w:rPr>
        <w:t xml:space="preserve">zegt toe </w:t>
      </w:r>
      <w:r w:rsidR="00380463">
        <w:rPr>
          <w:i/>
          <w:iCs/>
          <w:szCs w:val="18"/>
        </w:rPr>
        <w:t xml:space="preserve">aan het lid Boswijk (CDA) </w:t>
      </w:r>
      <w:r w:rsidR="000179D4">
        <w:rPr>
          <w:i/>
          <w:iCs/>
          <w:szCs w:val="18"/>
        </w:rPr>
        <w:t xml:space="preserve">om </w:t>
      </w:r>
      <w:r w:rsidRPr="00FF098C">
        <w:rPr>
          <w:i/>
          <w:iCs/>
          <w:szCs w:val="18"/>
        </w:rPr>
        <w:t xml:space="preserve">de Tweede Kamer voor het einde van 2025 te informeren over de resultaten van de </w:t>
      </w:r>
      <w:r w:rsidRPr="00FF098C">
        <w:rPr>
          <w:i/>
          <w:iCs/>
          <w:szCs w:val="18"/>
        </w:rPr>
        <w:t>campagne Vreemd of Verdacht. TZ202509-085</w:t>
      </w:r>
    </w:p>
    <w:p w:rsidRPr="00DE6213" w:rsidR="00B91707" w:rsidP="00DE6213" w:rsidRDefault="00B91707" w14:paraId="628C4643" w14:textId="77777777">
      <w:pPr>
        <w:pStyle w:val="Lijstalinea"/>
        <w:ind w:left="1440"/>
        <w:rPr>
          <w:bCs/>
          <w:iCs/>
          <w:szCs w:val="18"/>
        </w:rPr>
      </w:pPr>
    </w:p>
    <w:p w:rsidR="00935992" w:rsidP="00935992" w:rsidRDefault="00B078B9" w14:paraId="3A706AAE" w14:textId="77777777">
      <w:pPr>
        <w:rPr>
          <w:bCs/>
          <w:iCs/>
          <w:szCs w:val="18"/>
        </w:rPr>
      </w:pPr>
      <w:r w:rsidRPr="00B91707">
        <w:rPr>
          <w:bCs/>
          <w:iCs/>
          <w:szCs w:val="18"/>
        </w:rPr>
        <w:t xml:space="preserve">De minister heeft toegezegd om </w:t>
      </w:r>
      <w:r w:rsidR="0058393D">
        <w:rPr>
          <w:bCs/>
          <w:iCs/>
          <w:szCs w:val="18"/>
        </w:rPr>
        <w:t>uw</w:t>
      </w:r>
      <w:r w:rsidRPr="00B91707">
        <w:rPr>
          <w:szCs w:val="18"/>
        </w:rPr>
        <w:t xml:space="preserve"> Kamer voor het einde van 2025 te informeren over de resultaten van de campagne </w:t>
      </w:r>
      <w:r w:rsidR="00715CD8">
        <w:rPr>
          <w:szCs w:val="18"/>
        </w:rPr>
        <w:t>‘</w:t>
      </w:r>
      <w:r w:rsidRPr="00B91707">
        <w:rPr>
          <w:szCs w:val="18"/>
        </w:rPr>
        <w:t>Vreemd of Verdacht</w:t>
      </w:r>
      <w:bookmarkEnd w:id="15"/>
      <w:r w:rsidR="00715CD8">
        <w:rPr>
          <w:szCs w:val="18"/>
        </w:rPr>
        <w:t>’</w:t>
      </w:r>
      <w:r w:rsidR="00D32E36">
        <w:rPr>
          <w:szCs w:val="18"/>
        </w:rPr>
        <w:t>.</w:t>
      </w:r>
    </w:p>
    <w:p w:rsidR="00935992" w:rsidP="00935992" w:rsidRDefault="00935992" w14:paraId="05B97619" w14:textId="77777777">
      <w:pPr>
        <w:rPr>
          <w:bCs/>
          <w:iCs/>
          <w:szCs w:val="18"/>
        </w:rPr>
      </w:pPr>
    </w:p>
    <w:p w:rsidR="00D32E36" w:rsidP="00A438FC" w:rsidRDefault="00B078B9" w14:paraId="36F44B3D" w14:textId="77777777">
      <w:pPr>
        <w:rPr>
          <w:bCs/>
          <w:iCs/>
          <w:szCs w:val="18"/>
        </w:rPr>
      </w:pPr>
      <w:r w:rsidRPr="0075719B">
        <w:rPr>
          <w:bCs/>
          <w:iCs/>
          <w:szCs w:val="18"/>
        </w:rPr>
        <w:t xml:space="preserve">De effecten van ondermijning worden in de wijken gevoeld. De hulp van de </w:t>
      </w:r>
      <w:r w:rsidRPr="0075719B">
        <w:rPr>
          <w:bCs/>
          <w:iCs/>
          <w:szCs w:val="18"/>
        </w:rPr>
        <w:t>samenleving is daarom nodig om de georganiseerde misdaad terug te dringen en onze buurten veiliger te maken. De koepelcampagne ‘Houd misdaad uit je buurt’ zet hierop in en maakt mensen alert op signalen van ondermijnende criminaliteit, zodat ze deze kunnen herkennen en weten wat ze vervolgens kunnen doen. In januari en september 2025 hebben de eerste rondes van de campagne ‘Vreemd of Verdacht’ gedraaid. Effectmetingen laten zien dat de campagne door het publiek beoordeeld wordt met een 8 (de benchmark is 7,</w:t>
      </w:r>
      <w:r w:rsidRPr="0075719B">
        <w:rPr>
          <w:bCs/>
          <w:iCs/>
          <w:szCs w:val="18"/>
        </w:rPr>
        <w:t>2). Een ruime meerderheid vindt de campagne duidelijk, makkelijk te begrijpen, geloofwaardig en aansprekend. De campagne heeft positieve effecten op het herkennen van signalen en het vergroten van de actiebereidheid van burgers, zoals het bespreken van signalen met buren of het melden bij politie of woningcorporaties. Om de effecten van een campagne te behouden is het belangrijk om de boodschap gedurende een langere periode te herhalen. Na de eerste ronde van de campagne ontving Meld Misdaad Anoniem substan</w:t>
      </w:r>
      <w:r w:rsidRPr="0075719B">
        <w:rPr>
          <w:bCs/>
          <w:iCs/>
          <w:szCs w:val="18"/>
        </w:rPr>
        <w:t>tieel meer meldingen die te maken hadden met ‘onverklaarbare ondermijnende activiteiten’. Sindsdien ligt het aantal meldingen in deze categorie stabiel op een hoger niveau ten opzichte van een jaar eerder in dezelfde periode.</w:t>
      </w:r>
    </w:p>
    <w:p w:rsidR="0075719B" w:rsidP="00A438FC" w:rsidRDefault="0075719B" w14:paraId="54F738CD" w14:textId="77777777">
      <w:pPr>
        <w:rPr>
          <w:bCs/>
          <w:iCs/>
          <w:szCs w:val="18"/>
        </w:rPr>
      </w:pPr>
    </w:p>
    <w:p w:rsidR="00A438FC" w:rsidP="00A438FC" w:rsidRDefault="00B078B9" w14:paraId="2B4B01EA" w14:textId="77777777">
      <w:r>
        <w:rPr>
          <w:bCs/>
          <w:iCs/>
          <w:szCs w:val="18"/>
        </w:rPr>
        <w:t xml:space="preserve">Hiermee doe ik de </w:t>
      </w:r>
      <w:r w:rsidR="00D32E36">
        <w:rPr>
          <w:bCs/>
          <w:iCs/>
          <w:szCs w:val="18"/>
        </w:rPr>
        <w:t>toezegging</w:t>
      </w:r>
      <w:r>
        <w:rPr>
          <w:bCs/>
          <w:iCs/>
          <w:szCs w:val="18"/>
        </w:rPr>
        <w:t xml:space="preserve"> af.</w:t>
      </w:r>
      <w:r>
        <w:t xml:space="preserve"> </w:t>
      </w:r>
    </w:p>
    <w:p w:rsidRPr="00D63BA9" w:rsidR="00D551F3" w:rsidP="00D551F3" w:rsidRDefault="00D551F3" w14:paraId="779547FE" w14:textId="77777777">
      <w:pPr>
        <w:rPr>
          <w:bCs/>
          <w:iCs/>
          <w:szCs w:val="18"/>
        </w:rPr>
      </w:pPr>
    </w:p>
    <w:p w:rsidRPr="00FF098C" w:rsidR="00D551F3" w:rsidP="00162E79" w:rsidRDefault="00B078B9" w14:paraId="34F7E13F" w14:textId="77777777">
      <w:pPr>
        <w:pStyle w:val="Lijstalinea"/>
        <w:numPr>
          <w:ilvl w:val="1"/>
          <w:numId w:val="23"/>
        </w:numPr>
        <w:rPr>
          <w:bCs/>
          <w:i/>
          <w:iCs/>
          <w:szCs w:val="18"/>
        </w:rPr>
      </w:pPr>
      <w:bookmarkStart w:name="_Hlk212469249" w:id="16"/>
      <w:r w:rsidRPr="00FF098C">
        <w:rPr>
          <w:bCs/>
          <w:i/>
          <w:iCs/>
          <w:szCs w:val="18"/>
        </w:rPr>
        <w:t>Motie van het lid Mutluer (GL/PvdA) over jongerenwerkers zo effectief mogelijk inzetten om jongeren te begeleiden en te beschermen tegen criminele invloeden. Kamerstukken II 2024/25, 29 911, nr. 459.</w:t>
      </w:r>
    </w:p>
    <w:p w:rsidRPr="00D63BA9" w:rsidR="00D551F3" w:rsidP="00D551F3" w:rsidRDefault="00D551F3" w14:paraId="2488FF09" w14:textId="77777777">
      <w:pPr>
        <w:rPr>
          <w:bCs/>
          <w:szCs w:val="18"/>
        </w:rPr>
      </w:pPr>
    </w:p>
    <w:bookmarkEnd w:id="16"/>
    <w:p w:rsidR="00117B23" w:rsidP="00117B23" w:rsidRDefault="00B078B9" w14:paraId="36ACCB3F" w14:textId="77777777">
      <w:pPr>
        <w:rPr>
          <w:bCs/>
          <w:szCs w:val="18"/>
        </w:rPr>
      </w:pPr>
      <w:r w:rsidRPr="0034502F">
        <w:rPr>
          <w:bCs/>
          <w:szCs w:val="18"/>
        </w:rPr>
        <w:t xml:space="preserve">De motie verzoekt de regering om samen met de </w:t>
      </w:r>
      <w:r>
        <w:rPr>
          <w:bCs/>
          <w:szCs w:val="18"/>
        </w:rPr>
        <w:t>Vereniging Nederlandse Gemeenten (</w:t>
      </w:r>
      <w:r w:rsidRPr="0034502F">
        <w:rPr>
          <w:bCs/>
          <w:szCs w:val="18"/>
        </w:rPr>
        <w:t>VNG</w:t>
      </w:r>
      <w:r>
        <w:rPr>
          <w:bCs/>
          <w:szCs w:val="18"/>
        </w:rPr>
        <w:t>)</w:t>
      </w:r>
      <w:r w:rsidRPr="0034502F">
        <w:rPr>
          <w:bCs/>
          <w:szCs w:val="18"/>
        </w:rPr>
        <w:t xml:space="preserve"> na te gaan wat nodig is om zowel bij Preventie met Gezag-gemeenten als bij de gemeenten die niet onder het programma vallen, </w:t>
      </w:r>
      <w:r>
        <w:rPr>
          <w:bCs/>
          <w:szCs w:val="18"/>
        </w:rPr>
        <w:t>hen</w:t>
      </w:r>
      <w:r w:rsidRPr="0034502F">
        <w:rPr>
          <w:bCs/>
          <w:szCs w:val="18"/>
        </w:rPr>
        <w:t xml:space="preserve"> en (risicovolle) scholen in staat te stellen </w:t>
      </w:r>
      <w:r>
        <w:rPr>
          <w:bCs/>
          <w:szCs w:val="18"/>
        </w:rPr>
        <w:t xml:space="preserve">om </w:t>
      </w:r>
      <w:r w:rsidRPr="0034502F">
        <w:rPr>
          <w:bCs/>
          <w:szCs w:val="18"/>
        </w:rPr>
        <w:t xml:space="preserve">jongerenwerkers zowel fysiek als online zo effectief mogelijk in te zetten, om </w:t>
      </w:r>
      <w:r>
        <w:rPr>
          <w:bCs/>
          <w:szCs w:val="18"/>
        </w:rPr>
        <w:t xml:space="preserve">zo </w:t>
      </w:r>
      <w:r w:rsidRPr="0034502F">
        <w:rPr>
          <w:bCs/>
          <w:szCs w:val="18"/>
        </w:rPr>
        <w:t>jongeren te begeleiden en te beschermen tegen criminele invloeden.</w:t>
      </w:r>
      <w:r>
        <w:rPr>
          <w:bCs/>
          <w:szCs w:val="18"/>
        </w:rPr>
        <w:t xml:space="preserve"> </w:t>
      </w:r>
    </w:p>
    <w:p w:rsidR="00117B23" w:rsidP="00117B23" w:rsidRDefault="00117B23" w14:paraId="1DFDF499" w14:textId="77777777">
      <w:pPr>
        <w:rPr>
          <w:bCs/>
          <w:szCs w:val="18"/>
        </w:rPr>
      </w:pPr>
    </w:p>
    <w:p w:rsidR="00117B23" w:rsidP="00117B23" w:rsidRDefault="00B078B9" w14:paraId="329D5AB7" w14:textId="77777777">
      <w:pPr>
        <w:rPr>
          <w:bCs/>
          <w:szCs w:val="18"/>
        </w:rPr>
      </w:pPr>
      <w:r>
        <w:rPr>
          <w:bCs/>
          <w:szCs w:val="18"/>
        </w:rPr>
        <w:t xml:space="preserve">Jongerenwerkers vormen een belangrijk onderdeel van een effectieve aanpak van jeugdcriminaliteit zowel bij </w:t>
      </w:r>
      <w:r w:rsidR="00F2607F">
        <w:rPr>
          <w:bCs/>
          <w:szCs w:val="18"/>
        </w:rPr>
        <w:t xml:space="preserve">aan </w:t>
      </w:r>
      <w:r>
        <w:rPr>
          <w:bCs/>
          <w:szCs w:val="18"/>
        </w:rPr>
        <w:t>Preventie met Gezag</w:t>
      </w:r>
      <w:r w:rsidR="00F2607F">
        <w:rPr>
          <w:bCs/>
          <w:szCs w:val="18"/>
        </w:rPr>
        <w:t xml:space="preserve"> deelnemende </w:t>
      </w:r>
      <w:r>
        <w:rPr>
          <w:bCs/>
          <w:szCs w:val="18"/>
        </w:rPr>
        <w:t xml:space="preserve">gemeenten als niet deelnemende gemeenten. Daarom hebben de ministeries van Justitie en Veiligheid (JenV) en Volksgezondheid, Welzijn en Sport (VWS) in 2023 een subsidie verstrekt aan brancheorganisatie Sociaal Werk Nederland (SWN) om met het </w:t>
      </w:r>
      <w:r w:rsidRPr="00F2607F">
        <w:rPr>
          <w:bCs/>
          <w:i/>
          <w:iCs/>
          <w:szCs w:val="18"/>
        </w:rPr>
        <w:t>Drop-In</w:t>
      </w:r>
      <w:r>
        <w:rPr>
          <w:bCs/>
          <w:szCs w:val="18"/>
        </w:rPr>
        <w:t xml:space="preserve"> project middels onderzoek inzicht te krijgen in de bijdrage van </w:t>
      </w:r>
      <w:r w:rsidRPr="007F439B">
        <w:rPr>
          <w:bCs/>
          <w:szCs w:val="18"/>
        </w:rPr>
        <w:t xml:space="preserve">jongerenwerk aan criminaliteitspreventie en deze inzet verder te versterken. Binnen dit project is zowel aandacht voor school als </w:t>
      </w:r>
      <w:r w:rsidR="00F2607F">
        <w:rPr>
          <w:bCs/>
          <w:szCs w:val="18"/>
        </w:rPr>
        <w:t xml:space="preserve">voor </w:t>
      </w:r>
      <w:r w:rsidRPr="007F439B">
        <w:rPr>
          <w:bCs/>
          <w:szCs w:val="18"/>
        </w:rPr>
        <w:t>het online domein. Het proj</w:t>
      </w:r>
      <w:r w:rsidRPr="007F439B">
        <w:rPr>
          <w:bCs/>
          <w:szCs w:val="18"/>
        </w:rPr>
        <w:t>ect is actief in drie regio’s (Noord-Holland, Twente en Limburg) en loopt t</w:t>
      </w:r>
      <w:r w:rsidR="00FE465B">
        <w:rPr>
          <w:bCs/>
          <w:szCs w:val="18"/>
        </w:rPr>
        <w:t xml:space="preserve">ot en </w:t>
      </w:r>
      <w:r w:rsidRPr="007F439B">
        <w:rPr>
          <w:bCs/>
          <w:szCs w:val="18"/>
        </w:rPr>
        <w:t>m</w:t>
      </w:r>
      <w:r w:rsidR="00FE465B">
        <w:rPr>
          <w:bCs/>
          <w:szCs w:val="18"/>
        </w:rPr>
        <w:t>et</w:t>
      </w:r>
      <w:r w:rsidRPr="007F439B">
        <w:rPr>
          <w:bCs/>
          <w:szCs w:val="18"/>
        </w:rPr>
        <w:t xml:space="preserve"> 2026. Uit de tussenreportages blijkt al dat jongerenwerkers een cruciale rol hebben in criminaliteitspreventie</w:t>
      </w:r>
      <w:r w:rsidR="00F2607F">
        <w:rPr>
          <w:bCs/>
          <w:szCs w:val="18"/>
        </w:rPr>
        <w:t>, hetgeen</w:t>
      </w:r>
      <w:r w:rsidRPr="007F439B">
        <w:rPr>
          <w:bCs/>
          <w:szCs w:val="18"/>
        </w:rPr>
        <w:t xml:space="preserve"> mede afhankelijk is van beschikbare capaciteit, expertise</w:t>
      </w:r>
      <w:r>
        <w:rPr>
          <w:bCs/>
          <w:szCs w:val="18"/>
        </w:rPr>
        <w:t xml:space="preserve"> van de professional en de mogelijkheden om jongeren te bereiken. </w:t>
      </w:r>
    </w:p>
    <w:p w:rsidR="00117B23" w:rsidP="00117B23" w:rsidRDefault="00117B23" w14:paraId="59ADDCBF" w14:textId="77777777">
      <w:pPr>
        <w:rPr>
          <w:bCs/>
          <w:szCs w:val="18"/>
        </w:rPr>
      </w:pPr>
    </w:p>
    <w:p w:rsidR="00117B23" w:rsidP="00117B23" w:rsidRDefault="00B078B9" w14:paraId="7DFA630D" w14:textId="77777777">
      <w:pPr>
        <w:rPr>
          <w:bCs/>
          <w:szCs w:val="18"/>
        </w:rPr>
      </w:pPr>
      <w:r>
        <w:rPr>
          <w:bCs/>
          <w:szCs w:val="18"/>
        </w:rPr>
        <w:t xml:space="preserve">Naast het onderzoek heeft het project ook </w:t>
      </w:r>
      <w:r w:rsidR="00F2607F">
        <w:rPr>
          <w:bCs/>
          <w:szCs w:val="18"/>
        </w:rPr>
        <w:t>als</w:t>
      </w:r>
      <w:r>
        <w:rPr>
          <w:bCs/>
          <w:szCs w:val="18"/>
        </w:rPr>
        <w:t xml:space="preserve"> doel om de opgedane kennis te delen. Dit gebeurt via de organisatie van landelijke kennisnetwerkbijeenkomsten, klankbordsessies met belangrijke stakeholders en aansluiting op het P</w:t>
      </w:r>
      <w:r w:rsidR="00F2607F">
        <w:rPr>
          <w:bCs/>
          <w:szCs w:val="18"/>
        </w:rPr>
        <w:t>reventie met Gezag l</w:t>
      </w:r>
      <w:r>
        <w:rPr>
          <w:bCs/>
          <w:szCs w:val="18"/>
        </w:rPr>
        <w:t>erend netwerk jongerenwerk. Daarnaast worden de inzichten verder geborgd binnen de achterban van SWN via een actief netwerk van organisaties en kennis- en opleidingspartners. Hierdoor zal de opgedane kennis worden benut binnen het beroepsonderwijs en daarmee ook in de toekomst een belangrijke bijdrage aan e</w:t>
      </w:r>
      <w:r>
        <w:rPr>
          <w:bCs/>
          <w:szCs w:val="18"/>
        </w:rPr>
        <w:t xml:space="preserve">ffectief jongerenwerk leveren. De opbrengsten worden daarnaast </w:t>
      </w:r>
      <w:r w:rsidR="00F2607F">
        <w:rPr>
          <w:bCs/>
          <w:szCs w:val="18"/>
        </w:rPr>
        <w:t>eveneens</w:t>
      </w:r>
      <w:r>
        <w:rPr>
          <w:bCs/>
          <w:szCs w:val="18"/>
        </w:rPr>
        <w:t xml:space="preserve"> gedeeld via de openbare digitale vindplaats van P</w:t>
      </w:r>
      <w:r w:rsidR="00F2607F">
        <w:rPr>
          <w:bCs/>
          <w:szCs w:val="18"/>
        </w:rPr>
        <w:t>reventie met Gezag</w:t>
      </w:r>
      <w:r>
        <w:rPr>
          <w:bCs/>
          <w:szCs w:val="18"/>
        </w:rPr>
        <w:t xml:space="preserve"> en er wordt onderzocht welke rol de VNG hier verder bij kan spelen. </w:t>
      </w:r>
    </w:p>
    <w:p w:rsidR="00117B23" w:rsidP="00117B23" w:rsidRDefault="00117B23" w14:paraId="09B6D77F" w14:textId="77777777">
      <w:pPr>
        <w:rPr>
          <w:bCs/>
          <w:szCs w:val="18"/>
        </w:rPr>
      </w:pPr>
    </w:p>
    <w:p w:rsidR="00117B23" w:rsidP="00117B23" w:rsidRDefault="00B078B9" w14:paraId="4675DAA9" w14:textId="77777777">
      <w:pPr>
        <w:rPr>
          <w:bCs/>
          <w:szCs w:val="18"/>
        </w:rPr>
      </w:pPr>
      <w:r>
        <w:rPr>
          <w:bCs/>
          <w:szCs w:val="18"/>
        </w:rPr>
        <w:t>Omdat de onlinewereld voor jongeren een verlengstuk van de fysieke wereld is geworden</w:t>
      </w:r>
      <w:r w:rsidR="00F2607F">
        <w:rPr>
          <w:bCs/>
          <w:szCs w:val="18"/>
        </w:rPr>
        <w:t>,</w:t>
      </w:r>
      <w:r>
        <w:rPr>
          <w:bCs/>
          <w:szCs w:val="18"/>
        </w:rPr>
        <w:t xml:space="preserve"> is</w:t>
      </w:r>
      <w:r w:rsidRPr="00D63BA9">
        <w:rPr>
          <w:bCs/>
          <w:szCs w:val="18"/>
        </w:rPr>
        <w:t xml:space="preserve"> er een verkenning gestart vanuit </w:t>
      </w:r>
      <w:r>
        <w:rPr>
          <w:bCs/>
          <w:szCs w:val="18"/>
        </w:rPr>
        <w:t xml:space="preserve">Preventie met Gezag </w:t>
      </w:r>
      <w:r w:rsidRPr="00D63BA9">
        <w:rPr>
          <w:bCs/>
          <w:szCs w:val="18"/>
        </w:rPr>
        <w:t>naar de verdere ontwikkeling van het online jongerenwerk</w:t>
      </w:r>
      <w:r>
        <w:rPr>
          <w:bCs/>
          <w:szCs w:val="18"/>
        </w:rPr>
        <w:t>,</w:t>
      </w:r>
      <w:r w:rsidRPr="00D63BA9">
        <w:rPr>
          <w:bCs/>
          <w:szCs w:val="18"/>
        </w:rPr>
        <w:t xml:space="preserve"> en </w:t>
      </w:r>
      <w:r>
        <w:rPr>
          <w:bCs/>
          <w:szCs w:val="18"/>
        </w:rPr>
        <w:t xml:space="preserve">naar </w:t>
      </w:r>
      <w:r w:rsidRPr="00D63BA9">
        <w:rPr>
          <w:bCs/>
          <w:szCs w:val="18"/>
        </w:rPr>
        <w:t xml:space="preserve">hoe </w:t>
      </w:r>
      <w:r>
        <w:rPr>
          <w:bCs/>
          <w:szCs w:val="18"/>
        </w:rPr>
        <w:t>Preventie met Gezag</w:t>
      </w:r>
      <w:r w:rsidRPr="00D63BA9">
        <w:rPr>
          <w:bCs/>
          <w:szCs w:val="18"/>
        </w:rPr>
        <w:t xml:space="preserve"> deze ontwikkeling kan ondersteunen.</w:t>
      </w:r>
      <w:r>
        <w:rPr>
          <w:bCs/>
          <w:szCs w:val="18"/>
        </w:rPr>
        <w:t xml:space="preserve"> Naar verwachting is de verkenning begin 2026 voltooid. </w:t>
      </w:r>
    </w:p>
    <w:p w:rsidRPr="00D63BA9" w:rsidR="00D551F3" w:rsidP="00D551F3" w:rsidRDefault="00D551F3" w14:paraId="32524FB9" w14:textId="77777777">
      <w:pPr>
        <w:rPr>
          <w:bCs/>
          <w:iCs/>
          <w:szCs w:val="18"/>
        </w:rPr>
      </w:pPr>
    </w:p>
    <w:p w:rsidRPr="00FF098C" w:rsidR="00DE6213" w:rsidP="00162E79" w:rsidRDefault="00B078B9" w14:paraId="1AC94D3E" w14:textId="77777777">
      <w:pPr>
        <w:pStyle w:val="Lijstalinea"/>
        <w:numPr>
          <w:ilvl w:val="1"/>
          <w:numId w:val="23"/>
        </w:numPr>
        <w:rPr>
          <w:bCs/>
          <w:i/>
          <w:szCs w:val="18"/>
        </w:rPr>
      </w:pPr>
      <w:r w:rsidRPr="00FF098C">
        <w:rPr>
          <w:bCs/>
          <w:i/>
          <w:szCs w:val="18"/>
        </w:rPr>
        <w:t>Motie van het lid Koops (NSC) over een verklaring van geen bezwaar voor bepaalde douanefuncties waarbij inzicht kan worden verkregen in gevoelige informatie voor criminelen. Kamerstukken II 2025/26, 29 911, nr. 481.</w:t>
      </w:r>
    </w:p>
    <w:p w:rsidRPr="00DE6213" w:rsidR="00D551F3" w:rsidP="00DE6213" w:rsidRDefault="00D551F3" w14:paraId="37A4FF9E" w14:textId="77777777">
      <w:pPr>
        <w:rPr>
          <w:bCs/>
          <w:iCs/>
          <w:szCs w:val="18"/>
        </w:rPr>
      </w:pPr>
    </w:p>
    <w:p w:rsidR="00D551F3" w:rsidP="00D551F3" w:rsidRDefault="00B078B9" w14:paraId="4FEF1DCC" w14:textId="77777777">
      <w:pPr>
        <w:rPr>
          <w:bCs/>
          <w:iCs/>
          <w:szCs w:val="18"/>
        </w:rPr>
      </w:pPr>
      <w:r w:rsidRPr="00CB0FA2">
        <w:rPr>
          <w:bCs/>
          <w:iCs/>
          <w:szCs w:val="18"/>
        </w:rPr>
        <w:t>De motie verzoekt de regering</w:t>
      </w:r>
      <w:r w:rsidR="00E0571C">
        <w:rPr>
          <w:bCs/>
          <w:iCs/>
          <w:szCs w:val="18"/>
        </w:rPr>
        <w:t xml:space="preserve"> om</w:t>
      </w:r>
      <w:r w:rsidRPr="00CB0FA2">
        <w:rPr>
          <w:bCs/>
          <w:iCs/>
          <w:szCs w:val="18"/>
        </w:rPr>
        <w:t xml:space="preserve"> te onderzoeken of voor bepaalde douanefuncties waarbij inzicht kan worden verkregen in gevoelige informatie voor criminelen, een verklaring van geen bezwaar kan worden vereist.</w:t>
      </w:r>
    </w:p>
    <w:p w:rsidR="00047664" w:rsidP="00D551F3" w:rsidRDefault="00047664" w14:paraId="23570D4D" w14:textId="77777777">
      <w:pPr>
        <w:rPr>
          <w:bCs/>
          <w:iCs/>
          <w:szCs w:val="18"/>
        </w:rPr>
      </w:pPr>
    </w:p>
    <w:p w:rsidR="00F63F20" w:rsidP="00B76745" w:rsidRDefault="00B078B9" w14:paraId="5DA615EB" w14:textId="77777777">
      <w:pPr>
        <w:rPr>
          <w:bCs/>
          <w:iCs/>
          <w:szCs w:val="18"/>
        </w:rPr>
      </w:pPr>
      <w:r>
        <w:rPr>
          <w:bCs/>
          <w:iCs/>
          <w:szCs w:val="18"/>
        </w:rPr>
        <w:t xml:space="preserve">Uw Kamer wordt hierover geïnformeerd in de eerstvolgende Stand van zakenbrief van de Douane, deze is gepland in december 2025. </w:t>
      </w:r>
    </w:p>
    <w:p w:rsidR="00D7444B" w:rsidP="00B76745" w:rsidRDefault="00D7444B" w14:paraId="47A3B522" w14:textId="77777777">
      <w:pPr>
        <w:rPr>
          <w:bCs/>
          <w:iCs/>
          <w:szCs w:val="18"/>
        </w:rPr>
      </w:pPr>
    </w:p>
    <w:p w:rsidRPr="00FF098C" w:rsidR="00D7444B" w:rsidP="00162E79" w:rsidRDefault="00B078B9" w14:paraId="6E68AE3E" w14:textId="77777777">
      <w:pPr>
        <w:pStyle w:val="Lijstalinea"/>
        <w:numPr>
          <w:ilvl w:val="1"/>
          <w:numId w:val="23"/>
        </w:numPr>
        <w:rPr>
          <w:bCs/>
          <w:i/>
          <w:iCs/>
          <w:szCs w:val="18"/>
        </w:rPr>
      </w:pPr>
      <w:r w:rsidRPr="00FF098C">
        <w:rPr>
          <w:bCs/>
          <w:i/>
          <w:iCs/>
          <w:szCs w:val="18"/>
        </w:rPr>
        <w:t xml:space="preserve">Toezegging: </w:t>
      </w:r>
      <w:r w:rsidR="000179D4">
        <w:rPr>
          <w:bCs/>
          <w:i/>
          <w:iCs/>
          <w:szCs w:val="18"/>
        </w:rPr>
        <w:t>de minister zegt</w:t>
      </w:r>
      <w:r w:rsidR="00686004">
        <w:rPr>
          <w:bCs/>
          <w:i/>
          <w:iCs/>
          <w:szCs w:val="18"/>
        </w:rPr>
        <w:t xml:space="preserve"> de leden Mutluer (GL-PvdA) en Van Nispen (SP)</w:t>
      </w:r>
      <w:r w:rsidR="000179D4">
        <w:rPr>
          <w:bCs/>
          <w:i/>
          <w:iCs/>
          <w:szCs w:val="18"/>
        </w:rPr>
        <w:t xml:space="preserve"> toe om </w:t>
      </w:r>
      <w:r w:rsidRPr="00FF098C">
        <w:rPr>
          <w:bCs/>
          <w:i/>
          <w:iCs/>
          <w:szCs w:val="18"/>
        </w:rPr>
        <w:t xml:space="preserve">de Tweede Kamer </w:t>
      </w:r>
      <w:r w:rsidR="000179D4">
        <w:rPr>
          <w:bCs/>
          <w:i/>
          <w:iCs/>
          <w:szCs w:val="18"/>
        </w:rPr>
        <w:t xml:space="preserve">te </w:t>
      </w:r>
      <w:r w:rsidRPr="00FF098C">
        <w:rPr>
          <w:bCs/>
          <w:i/>
          <w:iCs/>
          <w:szCs w:val="18"/>
        </w:rPr>
        <w:t xml:space="preserve">informeren over de gesprekken met Economische Zaken (EZ) over handelsregister en </w:t>
      </w:r>
      <w:r w:rsidRPr="00FF098C">
        <w:rPr>
          <w:bCs/>
          <w:i/>
          <w:iCs/>
          <w:szCs w:val="18"/>
        </w:rPr>
        <w:t>weigeringsgronden om te komen tot concrete stappen; ook samen met de Kamer van Koophandel</w:t>
      </w:r>
      <w:r w:rsidRPr="00FF098C" w:rsidR="00635133">
        <w:rPr>
          <w:bCs/>
          <w:i/>
          <w:iCs/>
          <w:szCs w:val="18"/>
        </w:rPr>
        <w:t>.</w:t>
      </w:r>
      <w:r w:rsidRPr="00FF098C">
        <w:rPr>
          <w:bCs/>
          <w:i/>
          <w:iCs/>
          <w:szCs w:val="18"/>
        </w:rPr>
        <w:t xml:space="preserve"> </w:t>
      </w:r>
      <w:r w:rsidRPr="00FF098C" w:rsidR="00EC2524">
        <w:rPr>
          <w:bCs/>
          <w:i/>
          <w:iCs/>
          <w:szCs w:val="18"/>
        </w:rPr>
        <w:t>TZ202502-030</w:t>
      </w:r>
    </w:p>
    <w:p w:rsidRPr="00EC2524" w:rsidR="00EC2524" w:rsidP="00EC2524" w:rsidRDefault="00EC2524" w14:paraId="40F17902" w14:textId="77777777">
      <w:pPr>
        <w:rPr>
          <w:bCs/>
          <w:szCs w:val="18"/>
        </w:rPr>
      </w:pPr>
    </w:p>
    <w:p w:rsidR="00EC2524" w:rsidP="00D7444B" w:rsidRDefault="00B078B9" w14:paraId="0ABC1E91" w14:textId="77777777">
      <w:pPr>
        <w:rPr>
          <w:bCs/>
          <w:szCs w:val="18"/>
        </w:rPr>
      </w:pPr>
      <w:r>
        <w:rPr>
          <w:bCs/>
          <w:szCs w:val="18"/>
        </w:rPr>
        <w:t>De minister</w:t>
      </w:r>
      <w:r w:rsidRPr="00EC2524">
        <w:rPr>
          <w:bCs/>
          <w:szCs w:val="18"/>
        </w:rPr>
        <w:t xml:space="preserve"> </w:t>
      </w:r>
      <w:r>
        <w:rPr>
          <w:bCs/>
          <w:szCs w:val="18"/>
        </w:rPr>
        <w:t>heeft toegezegd om u</w:t>
      </w:r>
      <w:r w:rsidR="001815B9">
        <w:rPr>
          <w:bCs/>
          <w:szCs w:val="18"/>
        </w:rPr>
        <w:t>w</w:t>
      </w:r>
      <w:r>
        <w:rPr>
          <w:bCs/>
          <w:szCs w:val="18"/>
        </w:rPr>
        <w:t xml:space="preserve"> Kamer </w:t>
      </w:r>
      <w:r w:rsidRPr="00EC2524">
        <w:rPr>
          <w:bCs/>
          <w:szCs w:val="18"/>
        </w:rPr>
        <w:t>te informeren over</w:t>
      </w:r>
      <w:r>
        <w:rPr>
          <w:bCs/>
          <w:szCs w:val="18"/>
        </w:rPr>
        <w:t xml:space="preserve"> d</w:t>
      </w:r>
      <w:r w:rsidRPr="00EC2524">
        <w:rPr>
          <w:bCs/>
          <w:szCs w:val="18"/>
        </w:rPr>
        <w:t xml:space="preserve">e gesprekken met EZ over </w:t>
      </w:r>
      <w:r w:rsidR="001815B9">
        <w:rPr>
          <w:bCs/>
          <w:szCs w:val="18"/>
        </w:rPr>
        <w:t xml:space="preserve">het </w:t>
      </w:r>
      <w:r w:rsidRPr="00EC2524">
        <w:rPr>
          <w:bCs/>
          <w:szCs w:val="18"/>
        </w:rPr>
        <w:t xml:space="preserve">handelsregister en </w:t>
      </w:r>
      <w:r w:rsidR="001815B9">
        <w:rPr>
          <w:bCs/>
          <w:szCs w:val="18"/>
        </w:rPr>
        <w:t xml:space="preserve">de </w:t>
      </w:r>
      <w:r w:rsidRPr="00EC2524">
        <w:rPr>
          <w:bCs/>
          <w:szCs w:val="18"/>
        </w:rPr>
        <w:t xml:space="preserve">weigeringsgronden om te komen tot </w:t>
      </w:r>
      <w:r w:rsidRPr="00EC2524">
        <w:rPr>
          <w:bCs/>
          <w:szCs w:val="18"/>
        </w:rPr>
        <w:t>concrete stappen; ook samen met de Kamer van Koophandel</w:t>
      </w:r>
      <w:r w:rsidR="001815B9">
        <w:rPr>
          <w:bCs/>
          <w:szCs w:val="18"/>
        </w:rPr>
        <w:t xml:space="preserve"> (KvK)</w:t>
      </w:r>
      <w:r w:rsidRPr="00EC2524">
        <w:rPr>
          <w:bCs/>
          <w:szCs w:val="18"/>
        </w:rPr>
        <w:t>.</w:t>
      </w:r>
    </w:p>
    <w:p w:rsidR="00EC2524" w:rsidP="00D7444B" w:rsidRDefault="00EC2524" w14:paraId="6DED562C" w14:textId="77777777">
      <w:pPr>
        <w:rPr>
          <w:bCs/>
          <w:szCs w:val="18"/>
        </w:rPr>
      </w:pPr>
    </w:p>
    <w:p w:rsidR="00D7444B" w:rsidP="00D7444B" w:rsidRDefault="00B078B9" w14:paraId="450FCA59" w14:textId="77777777">
      <w:pPr>
        <w:rPr>
          <w:bCs/>
          <w:szCs w:val="18"/>
        </w:rPr>
      </w:pPr>
      <w:r w:rsidRPr="00D7444B">
        <w:rPr>
          <w:bCs/>
          <w:szCs w:val="18"/>
        </w:rPr>
        <w:t xml:space="preserve">Samen met het ministerie van </w:t>
      </w:r>
      <w:r w:rsidR="001815B9">
        <w:rPr>
          <w:bCs/>
          <w:szCs w:val="18"/>
        </w:rPr>
        <w:t>EZ</w:t>
      </w:r>
      <w:r w:rsidRPr="00D7444B">
        <w:rPr>
          <w:bCs/>
          <w:szCs w:val="18"/>
        </w:rPr>
        <w:t xml:space="preserve"> wordt er gekeken naar de verschillende mogelijkheden om de poortwachtersrol van de </w:t>
      </w:r>
      <w:r w:rsidR="00715CD8">
        <w:rPr>
          <w:bCs/>
          <w:szCs w:val="18"/>
        </w:rPr>
        <w:t xml:space="preserve">KvK </w:t>
      </w:r>
      <w:r w:rsidRPr="00D7444B">
        <w:rPr>
          <w:bCs/>
          <w:szCs w:val="18"/>
        </w:rPr>
        <w:t>te versterken. Daarbij zal ook met</w:t>
      </w:r>
      <w:r w:rsidR="00FE465B">
        <w:rPr>
          <w:bCs/>
          <w:szCs w:val="18"/>
        </w:rPr>
        <w:t xml:space="preserve"> de Rijksdienst voor Ondernemend Nederland</w:t>
      </w:r>
      <w:r w:rsidRPr="00D7444B">
        <w:rPr>
          <w:bCs/>
          <w:szCs w:val="18"/>
        </w:rPr>
        <w:t xml:space="preserve"> </w:t>
      </w:r>
      <w:r w:rsidR="00FE465B">
        <w:rPr>
          <w:bCs/>
          <w:szCs w:val="18"/>
        </w:rPr>
        <w:t>(</w:t>
      </w:r>
      <w:r w:rsidRPr="00D7444B">
        <w:rPr>
          <w:bCs/>
          <w:szCs w:val="18"/>
        </w:rPr>
        <w:t>RVO</w:t>
      </w:r>
      <w:r w:rsidR="00FE465B">
        <w:rPr>
          <w:bCs/>
          <w:szCs w:val="18"/>
        </w:rPr>
        <w:t>)</w:t>
      </w:r>
      <w:r w:rsidRPr="00D7444B">
        <w:rPr>
          <w:bCs/>
          <w:szCs w:val="18"/>
        </w:rPr>
        <w:t xml:space="preserve"> worden gesproken. Ik zal u over de voortgang hierop informeren naar aanleiding van de motie</w:t>
      </w:r>
      <w:r>
        <w:rPr>
          <w:bCs/>
          <w:szCs w:val="18"/>
        </w:rPr>
        <w:t xml:space="preserve"> van de leden</w:t>
      </w:r>
      <w:r w:rsidRPr="00D7444B">
        <w:rPr>
          <w:bCs/>
          <w:szCs w:val="18"/>
        </w:rPr>
        <w:t xml:space="preserve"> Mutluer</w:t>
      </w:r>
      <w:r>
        <w:rPr>
          <w:bCs/>
          <w:szCs w:val="18"/>
        </w:rPr>
        <w:t xml:space="preserve"> (GL-PvdA) en </w:t>
      </w:r>
      <w:r w:rsidRPr="00D7444B">
        <w:rPr>
          <w:bCs/>
          <w:szCs w:val="18"/>
        </w:rPr>
        <w:t xml:space="preserve">Van Nispen </w:t>
      </w:r>
      <w:r>
        <w:rPr>
          <w:bCs/>
          <w:szCs w:val="18"/>
        </w:rPr>
        <w:t xml:space="preserve">(SP) </w:t>
      </w:r>
      <w:r w:rsidRPr="00D7444B">
        <w:rPr>
          <w:bCs/>
          <w:szCs w:val="18"/>
        </w:rPr>
        <w:t>en</w:t>
      </w:r>
      <w:r>
        <w:rPr>
          <w:bCs/>
          <w:szCs w:val="18"/>
        </w:rPr>
        <w:t xml:space="preserve"> de motie van de leden</w:t>
      </w:r>
      <w:r w:rsidRPr="00D7444B">
        <w:rPr>
          <w:bCs/>
          <w:szCs w:val="18"/>
        </w:rPr>
        <w:t xml:space="preserve"> </w:t>
      </w:r>
      <w:r w:rsidRPr="00D7444B">
        <w:rPr>
          <w:bCs/>
          <w:szCs w:val="18"/>
        </w:rPr>
        <w:lastRenderedPageBreak/>
        <w:t>Michon-Derkzen</w:t>
      </w:r>
      <w:r>
        <w:rPr>
          <w:bCs/>
          <w:szCs w:val="18"/>
        </w:rPr>
        <w:t xml:space="preserve"> (VVD) en </w:t>
      </w:r>
      <w:r w:rsidRPr="00D7444B">
        <w:rPr>
          <w:bCs/>
          <w:szCs w:val="18"/>
        </w:rPr>
        <w:t xml:space="preserve">Van Nispen </w:t>
      </w:r>
      <w:r>
        <w:rPr>
          <w:bCs/>
          <w:szCs w:val="18"/>
        </w:rPr>
        <w:t xml:space="preserve">(SP) </w:t>
      </w:r>
      <w:r w:rsidRPr="00D7444B">
        <w:rPr>
          <w:bCs/>
          <w:szCs w:val="18"/>
        </w:rPr>
        <w:t xml:space="preserve">zoals genoemd onder </w:t>
      </w:r>
      <w:r w:rsidR="00242E16">
        <w:rPr>
          <w:bCs/>
          <w:szCs w:val="18"/>
        </w:rPr>
        <w:t>2h</w:t>
      </w:r>
      <w:r>
        <w:rPr>
          <w:bCs/>
          <w:szCs w:val="18"/>
        </w:rPr>
        <w:t xml:space="preserve"> en </w:t>
      </w:r>
      <w:r w:rsidR="00242E16">
        <w:rPr>
          <w:bCs/>
          <w:szCs w:val="18"/>
        </w:rPr>
        <w:t>2</w:t>
      </w:r>
      <w:r>
        <w:rPr>
          <w:bCs/>
          <w:szCs w:val="18"/>
        </w:rPr>
        <w:t>i.</w:t>
      </w:r>
      <w:r w:rsidR="009E2320">
        <w:rPr>
          <w:bCs/>
          <w:szCs w:val="18"/>
        </w:rPr>
        <w:t xml:space="preserve"> </w:t>
      </w:r>
      <w:r w:rsidRPr="009E2320" w:rsidR="009E2320">
        <w:rPr>
          <w:bCs/>
          <w:szCs w:val="18"/>
        </w:rPr>
        <w:t>Separate updates aan uw Kamer zijn daarmee overbodig geworden.</w:t>
      </w:r>
    </w:p>
    <w:p w:rsidR="009E2320" w:rsidP="00D7444B" w:rsidRDefault="009E2320" w14:paraId="09D2959F" w14:textId="77777777">
      <w:pPr>
        <w:rPr>
          <w:bCs/>
          <w:szCs w:val="18"/>
        </w:rPr>
      </w:pPr>
    </w:p>
    <w:p w:rsidR="009E2320" w:rsidP="00D7444B" w:rsidRDefault="00B078B9" w14:paraId="6EC2ADB4" w14:textId="77777777">
      <w:pPr>
        <w:rPr>
          <w:bCs/>
          <w:szCs w:val="18"/>
        </w:rPr>
      </w:pPr>
      <w:r>
        <w:rPr>
          <w:bCs/>
          <w:szCs w:val="18"/>
        </w:rPr>
        <w:t>Hiermee doe ik de toezegging af.</w:t>
      </w:r>
    </w:p>
    <w:p w:rsidR="006B4013" w:rsidP="00784445" w:rsidRDefault="006B4013" w14:paraId="3D8ED464" w14:textId="77777777">
      <w:pPr>
        <w:rPr>
          <w:rStyle w:val="ch-bold-italic"/>
          <w:i w:val="0"/>
          <w:iCs/>
          <w:szCs w:val="18"/>
        </w:rPr>
      </w:pPr>
    </w:p>
    <w:p w:rsidRPr="00784445" w:rsidR="00784445" w:rsidP="00784445" w:rsidRDefault="00784445" w14:paraId="2B76DFDD" w14:textId="77777777">
      <w:pPr>
        <w:rPr>
          <w:rStyle w:val="ch-bold-italic"/>
          <w:i w:val="0"/>
          <w:iCs/>
          <w:szCs w:val="18"/>
        </w:rPr>
      </w:pPr>
    </w:p>
    <w:p w:rsidRPr="00D63BA9" w:rsidR="00C26538" w:rsidP="00D551F3" w:rsidRDefault="00B078B9" w14:paraId="0A76EB78" w14:textId="77777777">
      <w:pPr>
        <w:pStyle w:val="Lijstalinea"/>
        <w:numPr>
          <w:ilvl w:val="0"/>
          <w:numId w:val="21"/>
        </w:numPr>
        <w:rPr>
          <w:rStyle w:val="ch-bold-italic"/>
          <w:i w:val="0"/>
          <w:iCs/>
          <w:szCs w:val="18"/>
        </w:rPr>
      </w:pPr>
      <w:r w:rsidRPr="00D63BA9">
        <w:rPr>
          <w:rStyle w:val="ch-bold-italic"/>
          <w:i w:val="0"/>
          <w:iCs/>
          <w:szCs w:val="18"/>
        </w:rPr>
        <w:t>Brede basis van de i</w:t>
      </w:r>
      <w:r w:rsidRPr="00D63BA9" w:rsidR="00F50496">
        <w:rPr>
          <w:rStyle w:val="ch-bold-italic"/>
          <w:i w:val="0"/>
          <w:iCs/>
          <w:szCs w:val="18"/>
        </w:rPr>
        <w:t>ntegrale aanpak</w:t>
      </w:r>
    </w:p>
    <w:p w:rsidRPr="00D63BA9" w:rsidR="007131B0" w:rsidP="007131B0" w:rsidRDefault="007131B0" w14:paraId="0F340754" w14:textId="77777777">
      <w:pPr>
        <w:rPr>
          <w:rStyle w:val="ch-bold-italic"/>
          <w:b w:val="0"/>
          <w:bCs/>
          <w:szCs w:val="18"/>
          <w:u w:val="single"/>
        </w:rPr>
      </w:pPr>
    </w:p>
    <w:p w:rsidRPr="00FF098C" w:rsidR="00DC7FCC" w:rsidP="00DE6213" w:rsidRDefault="00B078B9" w14:paraId="5A09E5D9" w14:textId="77777777">
      <w:pPr>
        <w:pStyle w:val="Lijstalinea"/>
        <w:numPr>
          <w:ilvl w:val="0"/>
          <w:numId w:val="22"/>
        </w:numPr>
        <w:rPr>
          <w:rStyle w:val="ch-bold-italic"/>
          <w:b w:val="0"/>
          <w:bCs/>
          <w:szCs w:val="18"/>
        </w:rPr>
      </w:pPr>
      <w:r w:rsidRPr="00FF098C">
        <w:rPr>
          <w:rStyle w:val="ch-bold-italic"/>
          <w:b w:val="0"/>
          <w:bCs/>
          <w:szCs w:val="18"/>
        </w:rPr>
        <w:t>Motie van het lid Michon-Derkzen</w:t>
      </w:r>
      <w:r w:rsidRPr="00FF098C">
        <w:rPr>
          <w:rStyle w:val="ch-bold-italic"/>
          <w:b w:val="0"/>
          <w:bCs/>
          <w:szCs w:val="18"/>
        </w:rPr>
        <w:t xml:space="preserve"> (VVD) over een verkenning van het bevorderen van informatiedeling tussen publieke en private partners rondom Schiphol. Kamerstukken II 2024/25, 29 911, nr. 449. </w:t>
      </w:r>
    </w:p>
    <w:p w:rsidRPr="00DE6213" w:rsidR="00DE6213" w:rsidP="00DE6213" w:rsidRDefault="00DE6213" w14:paraId="48C3A8D9" w14:textId="77777777">
      <w:pPr>
        <w:rPr>
          <w:rStyle w:val="ch-bold-italic"/>
          <w:b w:val="0"/>
          <w:bCs/>
          <w:szCs w:val="18"/>
        </w:rPr>
      </w:pPr>
    </w:p>
    <w:p w:rsidR="00EA760A" w:rsidP="00EA760A" w:rsidRDefault="00B078B9" w14:paraId="15315FB5" w14:textId="77777777">
      <w:r w:rsidRPr="00907929">
        <w:t xml:space="preserve">De motie verzoekt de regering om een verkenning te starten naar de mogelijkheden om met publieke en private partners op en rondom Schiphol informatiedeling te bevorderen, bijvoorbeeld via een Algemene Maatregel van Bestuur (AMvB) onder de Wet gegevensverwerking door samenwerkingsverbanden (WGS), en de Kamer over de resultaten voor het einde van het jaar te berichten. </w:t>
      </w:r>
    </w:p>
    <w:p w:rsidR="00EA760A" w:rsidP="00EA760A" w:rsidRDefault="00EA760A" w14:paraId="22315230" w14:textId="77777777"/>
    <w:p w:rsidR="00EA760A" w:rsidP="00EA760A" w:rsidRDefault="00B078B9" w14:paraId="592AAE16" w14:textId="77777777">
      <w:r>
        <w:t xml:space="preserve">Binnen de door het Strategisch beraad ondermijning geprioriteerde thema’s Mainports en Preventie met Gezag heeft de Taskforce gegevensdeling samen met partners concrete knelpunten opgepakt en stappen gezet in het vinden van oplossingen. </w:t>
      </w:r>
      <w:r w:rsidRPr="009563A9">
        <w:t xml:space="preserve">De Taskforce </w:t>
      </w:r>
      <w:r>
        <w:t xml:space="preserve">heeft na een grondige analyse van casuïstiek goed in beeld gekregen waar het daadwerkelijk knelt bij het delen van gegevens. De analyse is dat de </w:t>
      </w:r>
      <w:r w:rsidRPr="006E76DD">
        <w:t xml:space="preserve">primaire oorzaak van de gegevensdelingsproblematiek </w:t>
      </w:r>
      <w:r>
        <w:t>vaak niet ligt</w:t>
      </w:r>
      <w:r w:rsidRPr="006E76DD">
        <w:t xml:space="preserve"> in juridische (on)mogelijkheden</w:t>
      </w:r>
      <w:r w:rsidRPr="00306D82">
        <w:t xml:space="preserve">. Uit de </w:t>
      </w:r>
      <w:r>
        <w:t>analyse</w:t>
      </w:r>
      <w:r w:rsidRPr="00306D82">
        <w:t xml:space="preserve"> blijkt namelijk dat </w:t>
      </w:r>
      <w:r>
        <w:t>de grondoorzaken voortvloeien uit</w:t>
      </w:r>
      <w:r w:rsidRPr="00306D82">
        <w:t xml:space="preserve"> </w:t>
      </w:r>
      <w:r>
        <w:t>een g</w:t>
      </w:r>
      <w:r w:rsidRPr="005A0EE1">
        <w:t>ebrek aan implementatieondersteuning, vakmanschap, vakgemeenschap en verankering van gegevensdeling</w:t>
      </w:r>
      <w:r>
        <w:t>s</w:t>
      </w:r>
      <w:r w:rsidRPr="005A0EE1">
        <w:t>aspecten in beleid. Dit laat onverlet dat in voorkomende gevallen ook sprake ka</w:t>
      </w:r>
      <w:r w:rsidRPr="005A0EE1">
        <w:t>n zijn van complexe wetgeving en/of een gebrek aan juridische mogelijkheden.</w:t>
      </w:r>
      <w:r>
        <w:t xml:space="preserve"> </w:t>
      </w:r>
    </w:p>
    <w:p w:rsidR="00EA760A" w:rsidP="00EA760A" w:rsidRDefault="00EA760A" w14:paraId="55657A1A" w14:textId="77777777"/>
    <w:p w:rsidRPr="00907929" w:rsidR="00EA760A" w:rsidP="00EA760A" w:rsidRDefault="00B078B9" w14:paraId="310A17CE" w14:textId="77777777">
      <w:r>
        <w:t xml:space="preserve">De Taskforce heeft </w:t>
      </w:r>
      <w:r w:rsidRPr="000668D6">
        <w:t xml:space="preserve">onder andere gefocust op </w:t>
      </w:r>
      <w:r>
        <w:t xml:space="preserve">de problematiek bij Mainports rondom </w:t>
      </w:r>
      <w:r w:rsidRPr="000668D6">
        <w:t>het delen van cameravoorzieningen- en beelden.</w:t>
      </w:r>
      <w:r>
        <w:t xml:space="preserve"> Hiervoor wordt gewerkt aan een whitepaper om de juridische mogelijkheden breder bekend te maken onder partners.</w:t>
      </w:r>
    </w:p>
    <w:p w:rsidR="00EA760A" w:rsidP="00EA760A" w:rsidRDefault="00EA760A" w14:paraId="6B4003F0" w14:textId="77777777"/>
    <w:p w:rsidR="00EA760A" w:rsidP="00EA760A" w:rsidRDefault="00B078B9" w14:paraId="11E400AE" w14:textId="77777777">
      <w:r>
        <w:t xml:space="preserve">Specifiek op </w:t>
      </w:r>
      <w:r w:rsidRPr="00907929">
        <w:t>Schiphol is door partners een periodiek overleg ingericht, met publieke en private privacy deskundigen, om gegevensdelingsvraagstukken bespreekbaar te maken en gezamenlijk te zoeken naar oplossingsrichtingen. In dit overleg wordt geanonimiseerde casuïstiek gedeeld</w:t>
      </w:r>
      <w:r>
        <w:t xml:space="preserve"> en</w:t>
      </w:r>
      <w:r w:rsidRPr="00907929">
        <w:t xml:space="preserve"> wordt </w:t>
      </w:r>
      <w:r>
        <w:t>verkend</w:t>
      </w:r>
      <w:r w:rsidRPr="00907929">
        <w:t xml:space="preserve"> of en op welke wijze informatie met elkaar gedeeld kan worden. </w:t>
      </w:r>
      <w:r>
        <w:t xml:space="preserve">Er is door Schipholpartners een </w:t>
      </w:r>
      <w:r w:rsidRPr="00907929">
        <w:t xml:space="preserve">convenanttraject </w:t>
      </w:r>
      <w:r>
        <w:t xml:space="preserve">gestart </w:t>
      </w:r>
      <w:r w:rsidRPr="00907929">
        <w:t>waardoor de betrokken partners gericht en zorgvuldig gegevens kunnen uitwisselen in de bestrijding van de geor</w:t>
      </w:r>
      <w:r w:rsidRPr="00907929">
        <w:t xml:space="preserve">ganiseerde criminaliteit. De Taskforce is </w:t>
      </w:r>
      <w:r>
        <w:t xml:space="preserve">op dit traject </w:t>
      </w:r>
      <w:r w:rsidRPr="00907929">
        <w:t>aangesloten</w:t>
      </w:r>
      <w:r>
        <w:t>.</w:t>
      </w:r>
    </w:p>
    <w:p w:rsidR="00EA760A" w:rsidP="00EA760A" w:rsidRDefault="00EA760A" w14:paraId="72FADBAA" w14:textId="77777777"/>
    <w:p w:rsidRPr="00907929" w:rsidR="00EA760A" w:rsidP="00EA760A" w:rsidRDefault="00B078B9" w14:paraId="1CC9FB67" w14:textId="77777777">
      <w:r>
        <w:t>Bezien wordt of naast deze stappen aanvullende maatregelen benodigd zijn om de informatiedeling tussen partners op Schiphol te bevorderen. Daarbij wordt in de eerste instantie gekeken naar oplossingen binnen de huidige wettelijke kaders. Deze verkenning wordt het komende jaar</w:t>
      </w:r>
      <w:r w:rsidRPr="00907929">
        <w:t xml:space="preserve"> </w:t>
      </w:r>
      <w:r>
        <w:t>voortgezet</w:t>
      </w:r>
      <w:r w:rsidRPr="00907929">
        <w:t xml:space="preserve"> en de Kamer wordt geïnformeerd over de verdere voortgang. </w:t>
      </w:r>
    </w:p>
    <w:p w:rsidRPr="00A91718" w:rsidR="00A438FC" w:rsidP="00D238F9" w:rsidRDefault="00A438FC" w14:paraId="0BBE4E9A" w14:textId="77777777">
      <w:pPr>
        <w:rPr>
          <w:bCs/>
          <w:iCs/>
          <w:szCs w:val="18"/>
        </w:rPr>
      </w:pPr>
    </w:p>
    <w:p w:rsidRPr="00FF098C" w:rsidR="00D238F9" w:rsidP="003F5135" w:rsidRDefault="00B078B9" w14:paraId="1EDA158E" w14:textId="77777777">
      <w:pPr>
        <w:pStyle w:val="Lijstalinea"/>
        <w:numPr>
          <w:ilvl w:val="0"/>
          <w:numId w:val="22"/>
        </w:numPr>
        <w:rPr>
          <w:i/>
          <w:szCs w:val="18"/>
        </w:rPr>
      </w:pPr>
      <w:r w:rsidRPr="00FF098C">
        <w:rPr>
          <w:i/>
          <w:szCs w:val="18"/>
        </w:rPr>
        <w:t xml:space="preserve">Toezegging: </w:t>
      </w:r>
      <w:r w:rsidRPr="00FF098C" w:rsidR="000746D6">
        <w:rPr>
          <w:i/>
          <w:szCs w:val="18"/>
        </w:rPr>
        <w:t xml:space="preserve">de minister heeft </w:t>
      </w:r>
      <w:r w:rsidR="00716E90">
        <w:rPr>
          <w:i/>
          <w:szCs w:val="18"/>
        </w:rPr>
        <w:t xml:space="preserve">aan het lid Boswijk (CDA) </w:t>
      </w:r>
      <w:r w:rsidRPr="00FF098C" w:rsidR="000746D6">
        <w:rPr>
          <w:i/>
          <w:szCs w:val="18"/>
        </w:rPr>
        <w:t xml:space="preserve">toegezegd </w:t>
      </w:r>
      <w:r w:rsidRPr="00FF098C" w:rsidR="003F5135">
        <w:rPr>
          <w:i/>
          <w:szCs w:val="18"/>
        </w:rPr>
        <w:t>eind dit jaar een beleidsreactie op het WODC-rapport over het civiel verbod Outlaw Motorcycle Gangs naar de Tweede Kamer</w:t>
      </w:r>
      <w:r w:rsidRPr="00FF098C" w:rsidR="000746D6">
        <w:rPr>
          <w:i/>
          <w:szCs w:val="18"/>
        </w:rPr>
        <w:t xml:space="preserve"> te sturen</w:t>
      </w:r>
      <w:r w:rsidRPr="00FF098C" w:rsidR="003F5135">
        <w:rPr>
          <w:i/>
          <w:szCs w:val="18"/>
        </w:rPr>
        <w:t>.</w:t>
      </w:r>
      <w:r w:rsidRPr="00FF098C" w:rsidR="000746D6">
        <w:rPr>
          <w:i/>
          <w:szCs w:val="18"/>
        </w:rPr>
        <w:t xml:space="preserve"> </w:t>
      </w:r>
      <w:r w:rsidRPr="00FF098C" w:rsidR="003F5135">
        <w:rPr>
          <w:i/>
          <w:szCs w:val="18"/>
        </w:rPr>
        <w:t xml:space="preserve">TZ202509-087 </w:t>
      </w:r>
    </w:p>
    <w:p w:rsidR="000746D6" w:rsidP="000746D6" w:rsidRDefault="000746D6" w14:paraId="2F79B77D" w14:textId="77777777">
      <w:pPr>
        <w:rPr>
          <w:iCs/>
          <w:szCs w:val="18"/>
        </w:rPr>
      </w:pPr>
    </w:p>
    <w:p w:rsidRPr="000746D6" w:rsidR="000746D6" w:rsidP="000746D6" w:rsidRDefault="00B078B9" w14:paraId="6B80F426" w14:textId="77777777">
      <w:pPr>
        <w:rPr>
          <w:iCs/>
          <w:szCs w:val="18"/>
        </w:rPr>
      </w:pPr>
      <w:r>
        <w:rPr>
          <w:iCs/>
          <w:szCs w:val="18"/>
        </w:rPr>
        <w:t xml:space="preserve">De minister heeft </w:t>
      </w:r>
      <w:r w:rsidR="00451622">
        <w:rPr>
          <w:iCs/>
          <w:szCs w:val="18"/>
        </w:rPr>
        <w:t xml:space="preserve">aan het lid Boswijk (CDA) </w:t>
      </w:r>
      <w:r>
        <w:rPr>
          <w:iCs/>
          <w:szCs w:val="18"/>
        </w:rPr>
        <w:t xml:space="preserve">toegezegd </w:t>
      </w:r>
      <w:r w:rsidR="0069332F">
        <w:rPr>
          <w:iCs/>
          <w:szCs w:val="18"/>
        </w:rPr>
        <w:t xml:space="preserve">om </w:t>
      </w:r>
      <w:r w:rsidRPr="003F5135">
        <w:rPr>
          <w:iCs/>
          <w:szCs w:val="18"/>
        </w:rPr>
        <w:t xml:space="preserve">eind dit jaar een beleidsreactie op het WODC-rapport over het civiel verbod </w:t>
      </w:r>
      <w:r w:rsidRPr="00F2607F">
        <w:rPr>
          <w:i/>
          <w:szCs w:val="18"/>
        </w:rPr>
        <w:t>Outlaw Motorcycle Gangs</w:t>
      </w:r>
      <w:r w:rsidRPr="003F5135">
        <w:rPr>
          <w:iCs/>
          <w:szCs w:val="18"/>
        </w:rPr>
        <w:t xml:space="preserve"> naar de Tweede Kamer</w:t>
      </w:r>
      <w:r>
        <w:rPr>
          <w:iCs/>
          <w:szCs w:val="18"/>
        </w:rPr>
        <w:t xml:space="preserve"> te sturen.</w:t>
      </w:r>
    </w:p>
    <w:p w:rsidRPr="00D63BA9" w:rsidR="00AD202E" w:rsidP="00AD202E" w:rsidRDefault="00AD202E" w14:paraId="4D23496B" w14:textId="77777777">
      <w:pPr>
        <w:pStyle w:val="Lijstalinea"/>
        <w:ind w:left="1440"/>
        <w:rPr>
          <w:bCs/>
          <w:i/>
          <w:iCs/>
          <w:szCs w:val="18"/>
        </w:rPr>
      </w:pPr>
    </w:p>
    <w:p w:rsidRPr="00C13D41" w:rsidR="003A3BD8" w:rsidP="003A3BD8" w:rsidRDefault="00B078B9" w14:paraId="5DC47233" w14:textId="77777777">
      <w:pPr>
        <w:rPr>
          <w:bCs/>
          <w:iCs/>
          <w:szCs w:val="18"/>
        </w:rPr>
      </w:pPr>
      <w:r w:rsidRPr="00C13D41">
        <w:rPr>
          <w:bCs/>
          <w:iCs/>
          <w:szCs w:val="18"/>
        </w:rPr>
        <w:t>De</w:t>
      </w:r>
      <w:r w:rsidR="00BA3D8F">
        <w:rPr>
          <w:bCs/>
          <w:iCs/>
          <w:szCs w:val="18"/>
        </w:rPr>
        <w:t>ze</w:t>
      </w:r>
      <w:r w:rsidRPr="00C13D41">
        <w:rPr>
          <w:bCs/>
          <w:iCs/>
          <w:szCs w:val="18"/>
        </w:rPr>
        <w:t xml:space="preserve"> beleidsreactie </w:t>
      </w:r>
      <w:r w:rsidR="00BA3D8F">
        <w:rPr>
          <w:bCs/>
          <w:iCs/>
          <w:szCs w:val="18"/>
        </w:rPr>
        <w:t>is op 9 december jl.</w:t>
      </w:r>
      <w:r w:rsidR="00C13D41">
        <w:rPr>
          <w:bCs/>
          <w:iCs/>
          <w:szCs w:val="18"/>
        </w:rPr>
        <w:t xml:space="preserve"> </w:t>
      </w:r>
      <w:r w:rsidRPr="00C13D41">
        <w:rPr>
          <w:bCs/>
          <w:iCs/>
          <w:szCs w:val="18"/>
        </w:rPr>
        <w:t xml:space="preserve">verzonden aan </w:t>
      </w:r>
      <w:r w:rsidR="00A91718">
        <w:rPr>
          <w:bCs/>
          <w:iCs/>
          <w:szCs w:val="18"/>
        </w:rPr>
        <w:t>uw</w:t>
      </w:r>
      <w:r w:rsidRPr="00C13D41">
        <w:rPr>
          <w:bCs/>
          <w:iCs/>
          <w:szCs w:val="18"/>
        </w:rPr>
        <w:t xml:space="preserve"> Kamer. </w:t>
      </w:r>
    </w:p>
    <w:p w:rsidRPr="00D63BA9" w:rsidR="00D238F9" w:rsidP="00D238F9" w:rsidRDefault="00D238F9" w14:paraId="545DF0AF" w14:textId="77777777">
      <w:pPr>
        <w:rPr>
          <w:bCs/>
          <w:i/>
          <w:szCs w:val="18"/>
        </w:rPr>
      </w:pPr>
    </w:p>
    <w:p w:rsidRPr="00FF098C" w:rsidR="00D238F9" w:rsidP="003F5135" w:rsidRDefault="00B078B9" w14:paraId="32E74177" w14:textId="77777777">
      <w:pPr>
        <w:pStyle w:val="Lijstalinea"/>
        <w:numPr>
          <w:ilvl w:val="0"/>
          <w:numId w:val="22"/>
        </w:numPr>
        <w:rPr>
          <w:i/>
          <w:szCs w:val="18"/>
        </w:rPr>
      </w:pPr>
      <w:r w:rsidRPr="00FF098C">
        <w:rPr>
          <w:i/>
          <w:szCs w:val="18"/>
        </w:rPr>
        <w:t xml:space="preserve">Toezegging: </w:t>
      </w:r>
      <w:r w:rsidRPr="00FF098C" w:rsidR="00095830">
        <w:rPr>
          <w:i/>
          <w:szCs w:val="18"/>
        </w:rPr>
        <w:t xml:space="preserve">de minister </w:t>
      </w:r>
      <w:r w:rsidRPr="00FF098C" w:rsidR="003F5135">
        <w:rPr>
          <w:i/>
          <w:szCs w:val="18"/>
        </w:rPr>
        <w:t xml:space="preserve">zegt toe </w:t>
      </w:r>
      <w:r w:rsidR="002E1B0F">
        <w:rPr>
          <w:i/>
          <w:szCs w:val="18"/>
        </w:rPr>
        <w:t xml:space="preserve">aan het lid Koops (NSC) </w:t>
      </w:r>
      <w:r w:rsidRPr="00FF098C" w:rsidR="003F5135">
        <w:rPr>
          <w:i/>
          <w:szCs w:val="18"/>
        </w:rPr>
        <w:t>de uitvoeringstoets in het wetsvoorstel Wet verbetering kroongetuigenregeling te verwerken. TZ202509-088</w:t>
      </w:r>
    </w:p>
    <w:p w:rsidR="00095830" w:rsidP="00095830" w:rsidRDefault="00095830" w14:paraId="6CC74E8A" w14:textId="77777777">
      <w:pPr>
        <w:rPr>
          <w:iCs/>
          <w:szCs w:val="18"/>
        </w:rPr>
      </w:pPr>
    </w:p>
    <w:p w:rsidRPr="00095830" w:rsidR="00095830" w:rsidP="00095830" w:rsidRDefault="00B078B9" w14:paraId="351CFBF2" w14:textId="77777777">
      <w:pPr>
        <w:rPr>
          <w:iCs/>
          <w:szCs w:val="18"/>
        </w:rPr>
      </w:pPr>
      <w:r>
        <w:rPr>
          <w:iCs/>
          <w:szCs w:val="18"/>
        </w:rPr>
        <w:lastRenderedPageBreak/>
        <w:t>De minister heeft toegezegd om de uitvoeringstoets met het wetvoorstel verbetering kroongetuigenregeling mee te sturen aan de Kamer.</w:t>
      </w:r>
    </w:p>
    <w:p w:rsidRPr="00D63BA9" w:rsidR="00A43E3D" w:rsidP="00A43E3D" w:rsidRDefault="00A43E3D" w14:paraId="33FA3779" w14:textId="77777777">
      <w:pPr>
        <w:pStyle w:val="Lijstalinea"/>
        <w:ind w:left="1440"/>
        <w:rPr>
          <w:bCs/>
          <w:i/>
          <w:szCs w:val="18"/>
        </w:rPr>
      </w:pPr>
    </w:p>
    <w:p w:rsidRPr="00F4195C" w:rsidR="00F4195C" w:rsidP="00F4195C" w:rsidRDefault="00B078B9" w14:paraId="212EFE84" w14:textId="77777777">
      <w:pPr>
        <w:rPr>
          <w:bCs/>
          <w:iCs/>
          <w:szCs w:val="18"/>
        </w:rPr>
      </w:pPr>
      <w:r w:rsidRPr="00F4195C">
        <w:rPr>
          <w:bCs/>
          <w:iCs/>
          <w:szCs w:val="18"/>
        </w:rPr>
        <w:t>Momenteel loopt de consultatiefase van het wetsvoorstel Verbetering kroongetuigenregeling. Naar verwachting zullen de consultatieadviezen uiterlijk in het eerste kwartaal van 2026 in het wetsvoorstel zijn verwerkt, waarna het conceptwetsvoorstel voor advies wordt aangeboden aan de Afdeling advisering van de Raad van State. In het kader van de consultatie is aan de ketenpartners gevraagd ook in te gaan op eventueel door hen verwachte uitvoeringsconsequenties van het wetsvoorstel. In de memorie van toelichtin</w:t>
      </w:r>
      <w:r w:rsidRPr="00F4195C">
        <w:rPr>
          <w:bCs/>
          <w:iCs/>
          <w:szCs w:val="18"/>
        </w:rPr>
        <w:t xml:space="preserve">g zal aandacht zijn voor de door de ketenpartners benoemde verwachte uitvoeringsconsequenties, zodat ook uw Kamer daar kennis van kan nemen. </w:t>
      </w:r>
    </w:p>
    <w:p w:rsidRPr="00C13D41" w:rsidR="00D238F9" w:rsidP="00D238F9" w:rsidRDefault="00D238F9" w14:paraId="22E6D476" w14:textId="77777777">
      <w:pPr>
        <w:rPr>
          <w:bCs/>
          <w:iCs/>
          <w:szCs w:val="18"/>
        </w:rPr>
      </w:pPr>
    </w:p>
    <w:p w:rsidRPr="00FF098C" w:rsidR="00C13D41" w:rsidP="004E3235" w:rsidRDefault="00B078B9" w14:paraId="0C7189CA" w14:textId="77777777">
      <w:pPr>
        <w:pStyle w:val="Lijstalinea"/>
        <w:numPr>
          <w:ilvl w:val="0"/>
          <w:numId w:val="22"/>
        </w:numPr>
        <w:rPr>
          <w:bCs/>
          <w:i/>
          <w:szCs w:val="18"/>
        </w:rPr>
      </w:pPr>
      <w:r w:rsidRPr="00FF098C">
        <w:rPr>
          <w:i/>
          <w:szCs w:val="18"/>
        </w:rPr>
        <w:t>Toezegging</w:t>
      </w:r>
      <w:r w:rsidRPr="00FF098C" w:rsidR="009F5B4B">
        <w:rPr>
          <w:i/>
        </w:rPr>
        <w:t xml:space="preserve"> </w:t>
      </w:r>
      <w:r w:rsidRPr="00FF098C" w:rsidR="009F5B4B">
        <w:rPr>
          <w:i/>
          <w:szCs w:val="18"/>
        </w:rPr>
        <w:t>TZ202509-090</w:t>
      </w:r>
      <w:r w:rsidRPr="00FF098C">
        <w:rPr>
          <w:i/>
          <w:szCs w:val="18"/>
        </w:rPr>
        <w:t xml:space="preserve">: </w:t>
      </w:r>
      <w:r w:rsidRPr="00FF098C" w:rsidR="00D0136A">
        <w:rPr>
          <w:i/>
          <w:szCs w:val="18"/>
        </w:rPr>
        <w:t xml:space="preserve">de minister </w:t>
      </w:r>
      <w:r w:rsidRPr="00FF098C" w:rsidR="003F5135">
        <w:rPr>
          <w:i/>
          <w:szCs w:val="18"/>
        </w:rPr>
        <w:t>zegt</w:t>
      </w:r>
      <w:r w:rsidR="00DD50CC">
        <w:rPr>
          <w:i/>
          <w:szCs w:val="18"/>
        </w:rPr>
        <w:t xml:space="preserve"> het lid Mutluer (GL-PvdA)</w:t>
      </w:r>
      <w:r w:rsidRPr="00FF098C" w:rsidR="003F5135">
        <w:rPr>
          <w:i/>
          <w:szCs w:val="18"/>
        </w:rPr>
        <w:t xml:space="preserve"> toe de Tweede Kamer in de halfjaarbrief aanpak ondermijnende criminaliteit eind 2025 te informeren over</w:t>
      </w:r>
      <w:r w:rsidRPr="00FF098C" w:rsidR="004E3235">
        <w:rPr>
          <w:i/>
          <w:szCs w:val="18"/>
        </w:rPr>
        <w:t>:</w:t>
      </w:r>
      <w:bookmarkStart w:name="_Hlk211509847" w:id="17"/>
    </w:p>
    <w:p w:rsidRPr="00C13D41" w:rsidR="00B658A1" w:rsidP="00B658A1" w:rsidRDefault="00B658A1" w14:paraId="7ABFB277" w14:textId="77777777">
      <w:pPr>
        <w:pStyle w:val="Lijstalinea"/>
        <w:ind w:left="1440"/>
        <w:rPr>
          <w:bCs/>
          <w:iCs/>
          <w:szCs w:val="18"/>
        </w:rPr>
      </w:pPr>
    </w:p>
    <w:p w:rsidRPr="00FF098C" w:rsidR="004E3235" w:rsidP="00162E79" w:rsidRDefault="00B078B9" w14:paraId="272E8641" w14:textId="77777777">
      <w:pPr>
        <w:pStyle w:val="Lijstalinea"/>
        <w:numPr>
          <w:ilvl w:val="0"/>
          <w:numId w:val="24"/>
        </w:numPr>
        <w:ind w:left="1701" w:hanging="283"/>
        <w:rPr>
          <w:bCs/>
          <w:i/>
          <w:iCs/>
          <w:szCs w:val="18"/>
        </w:rPr>
      </w:pPr>
      <w:r w:rsidRPr="00FF098C">
        <w:rPr>
          <w:i/>
          <w:iCs/>
          <w:szCs w:val="18"/>
        </w:rPr>
        <w:t>de kennisdeling onder gemeenten vanuit het programma Preventie met Gezag</w:t>
      </w:r>
      <w:r w:rsidRPr="00FF098C" w:rsidR="00191134">
        <w:rPr>
          <w:i/>
          <w:iCs/>
          <w:szCs w:val="18"/>
        </w:rPr>
        <w:t>,</w:t>
      </w:r>
    </w:p>
    <w:p w:rsidRPr="00D63BA9" w:rsidR="00D80A82" w:rsidP="00D80A82" w:rsidRDefault="00D80A82" w14:paraId="3EE12B61" w14:textId="77777777">
      <w:pPr>
        <w:pStyle w:val="Lijstalinea"/>
        <w:ind w:left="1440"/>
        <w:rPr>
          <w:bCs/>
          <w:iCs/>
          <w:szCs w:val="18"/>
        </w:rPr>
      </w:pPr>
    </w:p>
    <w:p w:rsidR="00835E1D" w:rsidP="00835E1D" w:rsidRDefault="00B078B9" w14:paraId="5F49F1D1" w14:textId="77777777">
      <w:pPr>
        <w:rPr>
          <w:iCs/>
          <w:szCs w:val="18"/>
        </w:rPr>
      </w:pPr>
      <w:r w:rsidRPr="00835E1D">
        <w:rPr>
          <w:iCs/>
          <w:szCs w:val="18"/>
        </w:rPr>
        <w:t xml:space="preserve">De minister heeft toegezegd om </w:t>
      </w:r>
      <w:r w:rsidRPr="00835E1D">
        <w:rPr>
          <w:szCs w:val="18"/>
        </w:rPr>
        <w:t xml:space="preserve">de Tweede Kamer in de halfjaarbrief aanpak ondermijnende </w:t>
      </w:r>
      <w:r w:rsidRPr="00835E1D">
        <w:rPr>
          <w:szCs w:val="18"/>
        </w:rPr>
        <w:t>criminaliteit eind 2025 te informeren over</w:t>
      </w:r>
      <w:r>
        <w:rPr>
          <w:szCs w:val="18"/>
        </w:rPr>
        <w:t xml:space="preserve"> </w:t>
      </w:r>
      <w:r w:rsidRPr="00C13D41">
        <w:rPr>
          <w:szCs w:val="18"/>
        </w:rPr>
        <w:t>de kennisdeling onder gemeenten vanuit het programma Preventie met Geza</w:t>
      </w:r>
      <w:r>
        <w:rPr>
          <w:szCs w:val="18"/>
        </w:rPr>
        <w:t>g.</w:t>
      </w:r>
    </w:p>
    <w:p w:rsidR="00835E1D" w:rsidP="00D63BA9" w:rsidRDefault="00835E1D" w14:paraId="32CEC701" w14:textId="77777777">
      <w:pPr>
        <w:pStyle w:val="Lijstalinea"/>
        <w:ind w:left="0"/>
        <w:rPr>
          <w:iCs/>
          <w:szCs w:val="18"/>
        </w:rPr>
      </w:pPr>
    </w:p>
    <w:p w:rsidRPr="00D63BA9" w:rsidR="009068D4" w:rsidP="00D63BA9" w:rsidRDefault="00B078B9" w14:paraId="41B5304E" w14:textId="77777777">
      <w:pPr>
        <w:pStyle w:val="Lijstalinea"/>
        <w:ind w:left="0"/>
        <w:rPr>
          <w:iCs/>
          <w:szCs w:val="18"/>
        </w:rPr>
      </w:pPr>
      <w:r w:rsidRPr="00D63BA9">
        <w:rPr>
          <w:iCs/>
          <w:szCs w:val="18"/>
        </w:rPr>
        <w:t xml:space="preserve">De resultaten en geleerde lessen die in de afgelopen jaren zijn opgedaan worden steeds beter zichtbaar. </w:t>
      </w:r>
      <w:r w:rsidR="00BF18DE">
        <w:rPr>
          <w:iCs/>
          <w:szCs w:val="18"/>
        </w:rPr>
        <w:t xml:space="preserve">Zo weten we bijvoorbeeld steeds meer over effectieve bestandsdelen van interventies, maar ook de </w:t>
      </w:r>
      <w:r w:rsidR="00D37F7A">
        <w:rPr>
          <w:iCs/>
          <w:szCs w:val="18"/>
        </w:rPr>
        <w:t xml:space="preserve">risico’s van bepaalde interventies. </w:t>
      </w:r>
      <w:r w:rsidRPr="00D63BA9">
        <w:rPr>
          <w:iCs/>
          <w:szCs w:val="18"/>
        </w:rPr>
        <w:t xml:space="preserve">De gemeenten weten elkaar goed te vinden en wisselen op een effectieve wijze kennis uit. De nieuwe inzichten </w:t>
      </w:r>
      <w:r w:rsidR="006F0A82">
        <w:rPr>
          <w:iCs/>
          <w:szCs w:val="18"/>
        </w:rPr>
        <w:t>worden breed gedeeld met alle gemeenten</w:t>
      </w:r>
      <w:r w:rsidRPr="00D63BA9" w:rsidR="006F0A82">
        <w:rPr>
          <w:iCs/>
          <w:szCs w:val="18"/>
        </w:rPr>
        <w:t xml:space="preserve"> </w:t>
      </w:r>
      <w:r w:rsidRPr="00D63BA9">
        <w:rPr>
          <w:iCs/>
          <w:szCs w:val="18"/>
        </w:rPr>
        <w:t xml:space="preserve">via rapportages, digitale lezingen, thematische bijeenkomsten en de digitale vindplaats. </w:t>
      </w:r>
    </w:p>
    <w:p w:rsidRPr="00490A1F" w:rsidR="00FA7DEE" w:rsidP="00490A1F" w:rsidRDefault="00FA7DEE" w14:paraId="5F0AE9FD" w14:textId="77777777">
      <w:pPr>
        <w:rPr>
          <w:szCs w:val="18"/>
        </w:rPr>
      </w:pPr>
      <w:bookmarkStart w:name="_Hlk211509085" w:id="18"/>
    </w:p>
    <w:p w:rsidRPr="00FF098C" w:rsidR="00D238F9" w:rsidP="00162E79" w:rsidRDefault="00B078B9" w14:paraId="40BF7DF4" w14:textId="77777777">
      <w:pPr>
        <w:pStyle w:val="Lijstalinea"/>
        <w:numPr>
          <w:ilvl w:val="0"/>
          <w:numId w:val="24"/>
        </w:numPr>
        <w:ind w:left="1701" w:hanging="283"/>
        <w:rPr>
          <w:i/>
          <w:iCs/>
          <w:szCs w:val="18"/>
        </w:rPr>
      </w:pPr>
      <w:r>
        <w:rPr>
          <w:i/>
          <w:iCs/>
          <w:szCs w:val="18"/>
        </w:rPr>
        <w:t>d</w:t>
      </w:r>
      <w:r w:rsidRPr="00FF098C" w:rsidR="00C9072C">
        <w:rPr>
          <w:i/>
          <w:iCs/>
          <w:szCs w:val="18"/>
        </w:rPr>
        <w:t>e toezegging aan</w:t>
      </w:r>
      <w:r w:rsidRPr="00FF098C" w:rsidR="001308D7">
        <w:rPr>
          <w:i/>
          <w:iCs/>
          <w:szCs w:val="18"/>
        </w:rPr>
        <w:t xml:space="preserve"> het</w:t>
      </w:r>
      <w:r w:rsidRPr="00FF098C" w:rsidR="00C9072C">
        <w:rPr>
          <w:i/>
          <w:iCs/>
          <w:szCs w:val="18"/>
        </w:rPr>
        <w:t xml:space="preserve"> lid Mutluer </w:t>
      </w:r>
      <w:r w:rsidR="00A143D2">
        <w:rPr>
          <w:i/>
          <w:iCs/>
          <w:szCs w:val="18"/>
        </w:rPr>
        <w:t xml:space="preserve">(GL-PvdA) </w:t>
      </w:r>
      <w:r w:rsidRPr="00FF098C" w:rsidR="00C9072C">
        <w:rPr>
          <w:i/>
          <w:iCs/>
          <w:szCs w:val="18"/>
        </w:rPr>
        <w:t xml:space="preserve">om een </w:t>
      </w:r>
      <w:r w:rsidRPr="00FF098C" w:rsidR="004E3235">
        <w:rPr>
          <w:i/>
          <w:iCs/>
          <w:szCs w:val="18"/>
        </w:rPr>
        <w:t xml:space="preserve">terugkoppeling </w:t>
      </w:r>
      <w:r w:rsidRPr="00FF098C" w:rsidR="00C9072C">
        <w:rPr>
          <w:i/>
          <w:iCs/>
          <w:szCs w:val="18"/>
        </w:rPr>
        <w:t xml:space="preserve">te </w:t>
      </w:r>
      <w:r w:rsidRPr="00FF098C" w:rsidR="004E3235">
        <w:rPr>
          <w:i/>
          <w:iCs/>
          <w:szCs w:val="18"/>
        </w:rPr>
        <w:t>geven van het gesprek met de</w:t>
      </w:r>
      <w:r w:rsidRPr="00FF098C" w:rsidR="00C9072C">
        <w:rPr>
          <w:i/>
          <w:iCs/>
          <w:szCs w:val="18"/>
        </w:rPr>
        <w:t xml:space="preserve"> branchevereniging voor</w:t>
      </w:r>
      <w:r w:rsidRPr="00FF098C" w:rsidR="004E3235">
        <w:rPr>
          <w:i/>
          <w:iCs/>
          <w:szCs w:val="18"/>
        </w:rPr>
        <w:t xml:space="preserve"> </w:t>
      </w:r>
      <w:r w:rsidRPr="00FF098C" w:rsidR="00C9072C">
        <w:rPr>
          <w:i/>
          <w:iCs/>
          <w:szCs w:val="18"/>
        </w:rPr>
        <w:t>woning</w:t>
      </w:r>
      <w:r w:rsidRPr="00FF098C" w:rsidR="004E3235">
        <w:rPr>
          <w:i/>
          <w:iCs/>
          <w:szCs w:val="18"/>
        </w:rPr>
        <w:t>corporatie</w:t>
      </w:r>
      <w:r w:rsidRPr="00FF098C" w:rsidR="00C9072C">
        <w:rPr>
          <w:i/>
          <w:iCs/>
          <w:szCs w:val="18"/>
        </w:rPr>
        <w:t>s</w:t>
      </w:r>
      <w:r w:rsidRPr="00FF098C" w:rsidR="004E3235">
        <w:rPr>
          <w:i/>
          <w:iCs/>
          <w:szCs w:val="18"/>
        </w:rPr>
        <w:t xml:space="preserve"> Aedes</w:t>
      </w:r>
      <w:r w:rsidRPr="00FF098C" w:rsidR="00F97761">
        <w:rPr>
          <w:i/>
          <w:iCs/>
          <w:szCs w:val="18"/>
        </w:rPr>
        <w:t>.</w:t>
      </w:r>
    </w:p>
    <w:bookmarkEnd w:id="17"/>
    <w:bookmarkEnd w:id="18"/>
    <w:p w:rsidRPr="00D63BA9" w:rsidR="00D80A82" w:rsidP="007378C8" w:rsidRDefault="00D80A82" w14:paraId="0D4FDAD3" w14:textId="77777777">
      <w:pPr>
        <w:ind w:left="1213" w:firstLine="227"/>
        <w:rPr>
          <w:szCs w:val="18"/>
        </w:rPr>
      </w:pPr>
    </w:p>
    <w:p w:rsidR="00835E1D" w:rsidP="003E6E8C" w:rsidRDefault="00B078B9" w14:paraId="4B8A9AAE" w14:textId="77777777">
      <w:pPr>
        <w:rPr>
          <w:szCs w:val="18"/>
        </w:rPr>
      </w:pPr>
      <w:r w:rsidRPr="00835E1D">
        <w:rPr>
          <w:iCs/>
          <w:szCs w:val="18"/>
        </w:rPr>
        <w:t xml:space="preserve">De minister heeft toegezegd om </w:t>
      </w:r>
      <w:r w:rsidRPr="00835E1D">
        <w:rPr>
          <w:szCs w:val="18"/>
        </w:rPr>
        <w:t>de Tweede Kamer in de halfjaarbrief aanpak ondermijnende criminaliteit eind 2025 te informeren over</w:t>
      </w:r>
      <w:r>
        <w:rPr>
          <w:szCs w:val="18"/>
        </w:rPr>
        <w:t xml:space="preserve"> </w:t>
      </w:r>
      <w:r w:rsidR="00216F2D">
        <w:rPr>
          <w:szCs w:val="18"/>
        </w:rPr>
        <w:t xml:space="preserve">de toezegging aan het lid Mutluer om een </w:t>
      </w:r>
      <w:r w:rsidRPr="00D63BA9" w:rsidR="00216F2D">
        <w:rPr>
          <w:szCs w:val="18"/>
        </w:rPr>
        <w:t xml:space="preserve">terugkoppeling </w:t>
      </w:r>
      <w:r w:rsidR="00216F2D">
        <w:rPr>
          <w:szCs w:val="18"/>
        </w:rPr>
        <w:t xml:space="preserve">te </w:t>
      </w:r>
      <w:r w:rsidRPr="00D63BA9" w:rsidR="00216F2D">
        <w:rPr>
          <w:szCs w:val="18"/>
        </w:rPr>
        <w:t xml:space="preserve">geven van het gesprek </w:t>
      </w:r>
      <w:r w:rsidR="00E0327C">
        <w:rPr>
          <w:szCs w:val="18"/>
        </w:rPr>
        <w:t xml:space="preserve">over ondermijnende criminaliteit </w:t>
      </w:r>
      <w:r w:rsidRPr="00D63BA9" w:rsidR="00216F2D">
        <w:rPr>
          <w:szCs w:val="18"/>
        </w:rPr>
        <w:t>met de</w:t>
      </w:r>
      <w:r w:rsidR="00216F2D">
        <w:rPr>
          <w:szCs w:val="18"/>
        </w:rPr>
        <w:t xml:space="preserve"> branchevereniging voor</w:t>
      </w:r>
      <w:r w:rsidRPr="00D63BA9" w:rsidR="00216F2D">
        <w:rPr>
          <w:szCs w:val="18"/>
        </w:rPr>
        <w:t xml:space="preserve"> </w:t>
      </w:r>
      <w:r w:rsidR="00216F2D">
        <w:rPr>
          <w:szCs w:val="18"/>
        </w:rPr>
        <w:t>woning</w:t>
      </w:r>
      <w:r w:rsidRPr="00D63BA9" w:rsidR="00216F2D">
        <w:rPr>
          <w:szCs w:val="18"/>
        </w:rPr>
        <w:t>corporatie</w:t>
      </w:r>
      <w:r w:rsidR="00216F2D">
        <w:rPr>
          <w:szCs w:val="18"/>
        </w:rPr>
        <w:t>s</w:t>
      </w:r>
      <w:r w:rsidRPr="00D63BA9" w:rsidR="00216F2D">
        <w:rPr>
          <w:szCs w:val="18"/>
        </w:rPr>
        <w:t xml:space="preserve"> Aedes</w:t>
      </w:r>
      <w:r w:rsidR="00216F2D">
        <w:rPr>
          <w:szCs w:val="18"/>
        </w:rPr>
        <w:t>.</w:t>
      </w:r>
    </w:p>
    <w:p w:rsidR="00835E1D" w:rsidP="003E6E8C" w:rsidRDefault="00835E1D" w14:paraId="1F5CF0BC" w14:textId="77777777">
      <w:pPr>
        <w:rPr>
          <w:szCs w:val="18"/>
        </w:rPr>
      </w:pPr>
    </w:p>
    <w:p w:rsidRPr="003E6E8C" w:rsidR="003E6E8C" w:rsidP="003E6E8C" w:rsidRDefault="00B078B9" w14:paraId="4B8C28E0" w14:textId="77777777">
      <w:pPr>
        <w:rPr>
          <w:bCs/>
          <w:iCs/>
          <w:szCs w:val="18"/>
        </w:rPr>
      </w:pPr>
      <w:r w:rsidRPr="003E6E8C">
        <w:rPr>
          <w:bCs/>
          <w:iCs/>
          <w:szCs w:val="18"/>
        </w:rPr>
        <w:t xml:space="preserve">In de afgelopen periode zijn meerdere gesprekken gevoerd met Aedes over de rol van woningcorporaties </w:t>
      </w:r>
      <w:r w:rsidR="00F97761">
        <w:rPr>
          <w:bCs/>
          <w:iCs/>
          <w:szCs w:val="18"/>
        </w:rPr>
        <w:t xml:space="preserve">in </w:t>
      </w:r>
      <w:r w:rsidRPr="003E6E8C">
        <w:rPr>
          <w:bCs/>
          <w:iCs/>
          <w:szCs w:val="18"/>
        </w:rPr>
        <w:t>de aanpak van ondermijnende criminaliteit. Woningcorporaties vervullen een belangrijke functie in de wijk als het gaat om leefbaarheid. Gezamenlijk met Aedes wil</w:t>
      </w:r>
      <w:r w:rsidR="009C2596">
        <w:rPr>
          <w:bCs/>
          <w:iCs/>
          <w:szCs w:val="18"/>
        </w:rPr>
        <w:t xml:space="preserve"> ik</w:t>
      </w:r>
      <w:r w:rsidRPr="003E6E8C">
        <w:rPr>
          <w:bCs/>
          <w:iCs/>
          <w:szCs w:val="18"/>
        </w:rPr>
        <w:t xml:space="preserve"> verkennen hoe we de samenwerking kunnen versterken. Als eerste stap </w:t>
      </w:r>
      <w:r w:rsidR="009C2596">
        <w:rPr>
          <w:bCs/>
          <w:iCs/>
          <w:szCs w:val="18"/>
        </w:rPr>
        <w:t>wordt</w:t>
      </w:r>
      <w:r w:rsidRPr="003E6E8C">
        <w:rPr>
          <w:bCs/>
          <w:iCs/>
          <w:szCs w:val="18"/>
        </w:rPr>
        <w:t xml:space="preserve"> in</w:t>
      </w:r>
      <w:r w:rsidR="009C2596">
        <w:rPr>
          <w:bCs/>
          <w:iCs/>
          <w:szCs w:val="18"/>
        </w:rPr>
        <w:t>gezet</w:t>
      </w:r>
      <w:r w:rsidRPr="003E6E8C">
        <w:rPr>
          <w:bCs/>
          <w:iCs/>
          <w:szCs w:val="18"/>
        </w:rPr>
        <w:t xml:space="preserve"> op de weerbaarheid van woningcorporaties tegen ondermijnende criminaliteit</w:t>
      </w:r>
      <w:r w:rsidR="00E0327C">
        <w:rPr>
          <w:bCs/>
          <w:iCs/>
          <w:szCs w:val="18"/>
        </w:rPr>
        <w:t xml:space="preserve"> door bewustwording te creëren bij woningbouwverenigingen</w:t>
      </w:r>
      <w:r w:rsidRPr="003E6E8C">
        <w:rPr>
          <w:bCs/>
          <w:iCs/>
          <w:szCs w:val="18"/>
        </w:rPr>
        <w:t xml:space="preserve">. Verder </w:t>
      </w:r>
      <w:r w:rsidR="009C2596">
        <w:rPr>
          <w:bCs/>
          <w:iCs/>
          <w:szCs w:val="18"/>
        </w:rPr>
        <w:t xml:space="preserve">worden de mogelijkheden </w:t>
      </w:r>
      <w:r w:rsidRPr="003E6E8C">
        <w:rPr>
          <w:bCs/>
          <w:iCs/>
          <w:szCs w:val="18"/>
        </w:rPr>
        <w:t>verken</w:t>
      </w:r>
      <w:r w:rsidR="009C2596">
        <w:rPr>
          <w:bCs/>
          <w:iCs/>
          <w:szCs w:val="18"/>
        </w:rPr>
        <w:t>d</w:t>
      </w:r>
      <w:r w:rsidRPr="003E6E8C">
        <w:rPr>
          <w:bCs/>
          <w:iCs/>
          <w:szCs w:val="18"/>
        </w:rPr>
        <w:t xml:space="preserve"> om bewoners alert te maken en te betrekken. </w:t>
      </w:r>
      <w:r w:rsidR="009C2596">
        <w:rPr>
          <w:bCs/>
          <w:iCs/>
          <w:szCs w:val="18"/>
        </w:rPr>
        <w:t>Gesprekken hierover lopen momenteel.</w:t>
      </w:r>
      <w:r w:rsidRPr="003E6E8C">
        <w:rPr>
          <w:bCs/>
          <w:iCs/>
          <w:szCs w:val="18"/>
        </w:rPr>
        <w:t xml:space="preserve"> </w:t>
      </w:r>
    </w:p>
    <w:p w:rsidR="00D80A82" w:rsidP="00D80A82" w:rsidRDefault="00D80A82" w14:paraId="5B08E547" w14:textId="77777777">
      <w:pPr>
        <w:rPr>
          <w:bCs/>
          <w:iCs/>
          <w:szCs w:val="18"/>
        </w:rPr>
      </w:pPr>
    </w:p>
    <w:p w:rsidR="00835E1D" w:rsidP="00D80A82" w:rsidRDefault="00B078B9" w14:paraId="7F50AEB4" w14:textId="77777777">
      <w:pPr>
        <w:rPr>
          <w:bCs/>
          <w:iCs/>
          <w:szCs w:val="18"/>
        </w:rPr>
      </w:pPr>
      <w:r>
        <w:rPr>
          <w:bCs/>
          <w:iCs/>
          <w:szCs w:val="18"/>
        </w:rPr>
        <w:t>Hiermee doe ik de toezegging af.</w:t>
      </w:r>
    </w:p>
    <w:p w:rsidRPr="00D63BA9" w:rsidR="00216F2D" w:rsidP="00D80A82" w:rsidRDefault="00216F2D" w14:paraId="554B2E65" w14:textId="77777777">
      <w:pPr>
        <w:rPr>
          <w:bCs/>
          <w:iCs/>
          <w:szCs w:val="18"/>
        </w:rPr>
      </w:pPr>
    </w:p>
    <w:p w:rsidRPr="00FF098C" w:rsidR="003F5135" w:rsidP="003F5135" w:rsidRDefault="00B078B9" w14:paraId="403FAE09" w14:textId="77777777">
      <w:pPr>
        <w:pStyle w:val="Lijstalinea"/>
        <w:numPr>
          <w:ilvl w:val="0"/>
          <w:numId w:val="22"/>
        </w:numPr>
        <w:rPr>
          <w:i/>
          <w:iCs/>
          <w:color w:val="FF0000"/>
          <w:szCs w:val="18"/>
        </w:rPr>
      </w:pPr>
      <w:bookmarkStart w:name="_Hlk211850425" w:id="19"/>
      <w:r w:rsidRPr="00FF098C">
        <w:rPr>
          <w:i/>
          <w:iCs/>
          <w:color w:val="000000"/>
          <w:szCs w:val="18"/>
        </w:rPr>
        <w:t xml:space="preserve">Toezegging: </w:t>
      </w:r>
      <w:r w:rsidRPr="00FF098C" w:rsidR="00610339">
        <w:rPr>
          <w:i/>
          <w:iCs/>
          <w:color w:val="000000"/>
          <w:szCs w:val="18"/>
        </w:rPr>
        <w:t xml:space="preserve">de minister </w:t>
      </w:r>
      <w:r w:rsidRPr="00FF098C">
        <w:rPr>
          <w:i/>
          <w:iCs/>
          <w:color w:val="000000"/>
          <w:szCs w:val="18"/>
        </w:rPr>
        <w:t xml:space="preserve">zegt toe de Tweede Kamer na drie jaar te informeren wat er tot dan toe aan ervaringen met de maatregel kostenverhaal is opgedaan. </w:t>
      </w:r>
    </w:p>
    <w:bookmarkEnd w:id="19"/>
    <w:p w:rsidR="001308D7" w:rsidP="00E5362D" w:rsidRDefault="001308D7" w14:paraId="660464D6" w14:textId="77777777">
      <w:pPr>
        <w:rPr>
          <w:bCs/>
          <w:iCs/>
          <w:szCs w:val="18"/>
        </w:rPr>
      </w:pPr>
    </w:p>
    <w:p w:rsidR="00835E1D" w:rsidP="00E5362D" w:rsidRDefault="00B078B9" w14:paraId="519D5037" w14:textId="77777777">
      <w:pPr>
        <w:rPr>
          <w:color w:val="000000"/>
          <w:szCs w:val="18"/>
        </w:rPr>
      </w:pPr>
      <w:r>
        <w:rPr>
          <w:bCs/>
          <w:iCs/>
          <w:szCs w:val="18"/>
        </w:rPr>
        <w:t xml:space="preserve">De minister heeft toegezegd om </w:t>
      </w:r>
      <w:r w:rsidRPr="003F5135">
        <w:rPr>
          <w:color w:val="000000"/>
          <w:szCs w:val="18"/>
        </w:rPr>
        <w:t>de Tweede Kamer na drie jaar te informeren wat er tot dan toe aan ervaringen met de maatregel kostenverhaal is opgedaan</w:t>
      </w:r>
      <w:r>
        <w:rPr>
          <w:color w:val="000000"/>
          <w:szCs w:val="18"/>
        </w:rPr>
        <w:t>.</w:t>
      </w:r>
    </w:p>
    <w:p w:rsidR="00835E1D" w:rsidP="00E5362D" w:rsidRDefault="00835E1D" w14:paraId="1B1B2C18" w14:textId="77777777">
      <w:pPr>
        <w:rPr>
          <w:bCs/>
          <w:iCs/>
          <w:szCs w:val="18"/>
        </w:rPr>
      </w:pPr>
    </w:p>
    <w:p w:rsidRPr="00F4195C" w:rsidR="00F4195C" w:rsidP="00F4195C" w:rsidRDefault="00B078B9" w14:paraId="7C774D96" w14:textId="77777777">
      <w:pPr>
        <w:rPr>
          <w:bCs/>
          <w:iCs/>
          <w:szCs w:val="18"/>
        </w:rPr>
      </w:pPr>
      <w:r w:rsidRPr="00F4195C">
        <w:rPr>
          <w:bCs/>
          <w:iCs/>
          <w:szCs w:val="18"/>
        </w:rPr>
        <w:t>De maatregel kostenverhaal is onderdeel van de Wet Ondermijning I (Stb. 2021, 544), waaruit volgt dat de minister binnen vijf jaar na de inwerkingtreding van deze wet verslag doet over de doeltreffendheid en de effecten van de maatregel kostenverhaal (Artikel VII). Momenteel wordt de wet gemonitord in nauwe samenwerking met de ketenpartners. Tijdens de monitoring is gebleken dat in de wet ten onrechte niet is voorzien in de mogelijkheid van conservatoir beslag tot bewaring van het recht op verhaal na oplegg</w:t>
      </w:r>
      <w:r w:rsidRPr="00F4195C">
        <w:rPr>
          <w:bCs/>
          <w:iCs/>
          <w:szCs w:val="18"/>
        </w:rPr>
        <w:t xml:space="preserve">ing van de maatregel. Bij nota van wijziging is deze mogelijkheid toegevoegd aan het toenmalige wetsvoorstel versterking strafrechtelijke aanpak </w:t>
      </w:r>
      <w:r w:rsidRPr="00F4195C">
        <w:rPr>
          <w:bCs/>
          <w:iCs/>
          <w:szCs w:val="18"/>
        </w:rPr>
        <w:lastRenderedPageBreak/>
        <w:t>ondermijnende criminaliteit II.</w:t>
      </w:r>
      <w:r>
        <w:rPr>
          <w:bCs/>
          <w:iCs/>
          <w:szCs w:val="18"/>
          <w:vertAlign w:val="superscript"/>
        </w:rPr>
        <w:footnoteReference w:id="3"/>
      </w:r>
      <w:r w:rsidRPr="00F4195C">
        <w:rPr>
          <w:bCs/>
          <w:iCs/>
          <w:szCs w:val="18"/>
        </w:rPr>
        <w:t xml:space="preserve"> Inmiddels is het WODC verzocht een wetsevaluatie uit te voeren naar de verschillende onderdelen van de Wet Ondermijning I. Na de afronding van het WODC-onderzoek zal uw Kamer eind 2026 geïnformeerd worden over de ervaringen met de maatregel kostenverhaal.  </w:t>
      </w:r>
    </w:p>
    <w:p w:rsidR="00DC21FD" w:rsidP="00E5362D" w:rsidRDefault="00DC21FD" w14:paraId="07E86E87" w14:textId="77777777">
      <w:pPr>
        <w:rPr>
          <w:bCs/>
          <w:iCs/>
          <w:szCs w:val="18"/>
        </w:rPr>
      </w:pPr>
    </w:p>
    <w:p w:rsidRPr="00D63BA9" w:rsidR="00DC21FD" w:rsidP="00E5362D" w:rsidRDefault="00B078B9" w14:paraId="7AE4EE68" w14:textId="77777777">
      <w:pPr>
        <w:rPr>
          <w:bCs/>
          <w:iCs/>
          <w:szCs w:val="18"/>
        </w:rPr>
      </w:pPr>
      <w:r>
        <w:rPr>
          <w:bCs/>
          <w:iCs/>
          <w:szCs w:val="18"/>
        </w:rPr>
        <w:t>Hiermee doe ik de toezegging af.</w:t>
      </w:r>
    </w:p>
    <w:p w:rsidRPr="00D63BA9" w:rsidR="00E5362D" w:rsidP="00E5362D" w:rsidRDefault="00E5362D" w14:paraId="3B9B02EB" w14:textId="77777777">
      <w:pPr>
        <w:rPr>
          <w:bCs/>
          <w:iCs/>
          <w:szCs w:val="18"/>
        </w:rPr>
      </w:pPr>
    </w:p>
    <w:p w:rsidRPr="00FF098C" w:rsidR="00E5362D" w:rsidP="003F5135" w:rsidRDefault="00B078B9" w14:paraId="44CBC404" w14:textId="77777777">
      <w:pPr>
        <w:pStyle w:val="Lijstalinea"/>
        <w:numPr>
          <w:ilvl w:val="0"/>
          <w:numId w:val="22"/>
        </w:numPr>
        <w:rPr>
          <w:bCs/>
          <w:szCs w:val="18"/>
        </w:rPr>
      </w:pPr>
      <w:bookmarkStart w:name="_Hlk211850478" w:id="20"/>
      <w:r w:rsidRPr="00FF098C">
        <w:rPr>
          <w:rStyle w:val="ch-bold-italic"/>
          <w:b w:val="0"/>
          <w:bCs/>
          <w:szCs w:val="18"/>
        </w:rPr>
        <w:t>Motie van de leden Bikker (C</w:t>
      </w:r>
      <w:r w:rsidR="008A7210">
        <w:rPr>
          <w:rStyle w:val="ch-bold-italic"/>
          <w:b w:val="0"/>
          <w:bCs/>
          <w:szCs w:val="18"/>
        </w:rPr>
        <w:t>U</w:t>
      </w:r>
      <w:r w:rsidRPr="00FF098C">
        <w:rPr>
          <w:rStyle w:val="ch-bold-italic"/>
          <w:b w:val="0"/>
          <w:bCs/>
          <w:szCs w:val="18"/>
        </w:rPr>
        <w:t>) en Ceder (</w:t>
      </w:r>
      <w:r w:rsidR="008A7210">
        <w:rPr>
          <w:rStyle w:val="ch-bold-italic"/>
          <w:b w:val="0"/>
          <w:bCs/>
          <w:szCs w:val="18"/>
        </w:rPr>
        <w:t>CU</w:t>
      </w:r>
      <w:r w:rsidRPr="00FF098C">
        <w:rPr>
          <w:rStyle w:val="ch-bold-italic"/>
          <w:b w:val="0"/>
          <w:bCs/>
          <w:szCs w:val="18"/>
        </w:rPr>
        <w:t>) over het platform en de lokale aanpakken versterken om drugscriminaliteit in kleine zeehavens tegen te gaan. Kamerstukken II 2024/25, 36 600-VI, nr. 103.</w:t>
      </w:r>
      <w:bookmarkEnd w:id="20"/>
    </w:p>
    <w:p w:rsidRPr="00D63BA9" w:rsidR="00652204" w:rsidP="00652204" w:rsidRDefault="00652204" w14:paraId="582BB4B4" w14:textId="77777777">
      <w:pPr>
        <w:rPr>
          <w:bCs/>
          <w:iCs/>
          <w:szCs w:val="18"/>
        </w:rPr>
      </w:pPr>
    </w:p>
    <w:p w:rsidR="00A438FC" w:rsidP="00652204" w:rsidRDefault="00B078B9" w14:paraId="1FC042C5" w14:textId="77777777">
      <w:pPr>
        <w:rPr>
          <w:bCs/>
          <w:iCs/>
          <w:szCs w:val="18"/>
        </w:rPr>
      </w:pPr>
      <w:r w:rsidRPr="00487A3C">
        <w:rPr>
          <w:bCs/>
          <w:iCs/>
          <w:szCs w:val="18"/>
        </w:rPr>
        <w:t xml:space="preserve">De motie verzoekt de regering </w:t>
      </w:r>
      <w:r w:rsidR="007C2A63">
        <w:rPr>
          <w:bCs/>
          <w:iCs/>
          <w:szCs w:val="18"/>
        </w:rPr>
        <w:t xml:space="preserve">om </w:t>
      </w:r>
      <w:r w:rsidRPr="00487A3C">
        <w:rPr>
          <w:bCs/>
          <w:iCs/>
          <w:szCs w:val="18"/>
        </w:rPr>
        <w:t>drugscriminaliteit in de kleine zeehavens tegen te gaan door het slagen van dit platform te bevorderen en lokale aanpakken te versterken, onder andere door het inzetten op een adequate financiering.</w:t>
      </w:r>
      <w:r>
        <w:rPr>
          <w:bCs/>
          <w:iCs/>
          <w:szCs w:val="18"/>
        </w:rPr>
        <w:t xml:space="preserve"> </w:t>
      </w:r>
    </w:p>
    <w:p w:rsidR="00A438FC" w:rsidP="00652204" w:rsidRDefault="00A438FC" w14:paraId="2DCE5031" w14:textId="77777777">
      <w:pPr>
        <w:rPr>
          <w:bCs/>
          <w:iCs/>
          <w:szCs w:val="18"/>
        </w:rPr>
      </w:pPr>
    </w:p>
    <w:p w:rsidRPr="00D63BA9" w:rsidR="00E5362D" w:rsidP="00652204" w:rsidRDefault="00B078B9" w14:paraId="5EE72C5C" w14:textId="77777777">
      <w:pPr>
        <w:rPr>
          <w:bCs/>
          <w:iCs/>
          <w:szCs w:val="18"/>
        </w:rPr>
      </w:pPr>
      <w:r w:rsidRPr="00D63BA9">
        <w:rPr>
          <w:bCs/>
          <w:iCs/>
          <w:szCs w:val="18"/>
        </w:rPr>
        <w:t>De gemeente</w:t>
      </w:r>
      <w:r w:rsidR="00715CD8">
        <w:rPr>
          <w:bCs/>
          <w:iCs/>
          <w:szCs w:val="18"/>
        </w:rPr>
        <w:t>n</w:t>
      </w:r>
      <w:r w:rsidRPr="00D63BA9">
        <w:rPr>
          <w:bCs/>
          <w:iCs/>
          <w:szCs w:val="18"/>
        </w:rPr>
        <w:t xml:space="preserve"> Den Haag, Harlingen, Den Helder, Het Hogeland, Eemsdelta en Goeree-Overflakkee hebben een plan van aanpak ingediend voor een ‘Platform Ondermijning Kleine Zeehaven’ (POKZ). Ik </w:t>
      </w:r>
      <w:r w:rsidR="007C2A63">
        <w:rPr>
          <w:bCs/>
          <w:iCs/>
          <w:szCs w:val="18"/>
        </w:rPr>
        <w:t>juich ten zeerste toe</w:t>
      </w:r>
      <w:r w:rsidRPr="00D63BA9">
        <w:rPr>
          <w:bCs/>
          <w:iCs/>
          <w:szCs w:val="18"/>
        </w:rPr>
        <w:t xml:space="preserve"> dat deze gemeenten samen zijn gekomen om te bezien wat zij kunnen doen </w:t>
      </w:r>
      <w:r w:rsidRPr="00D63BA9" w:rsidR="00D70152">
        <w:rPr>
          <w:bCs/>
          <w:iCs/>
          <w:szCs w:val="18"/>
        </w:rPr>
        <w:t xml:space="preserve">om ondermijning tegen te gaan in hun havens. </w:t>
      </w:r>
      <w:r w:rsidR="00D372C7">
        <w:rPr>
          <w:bCs/>
          <w:iCs/>
          <w:szCs w:val="18"/>
        </w:rPr>
        <w:t>H</w:t>
      </w:r>
      <w:r w:rsidRPr="00D63BA9" w:rsidR="00652204">
        <w:rPr>
          <w:bCs/>
          <w:iCs/>
          <w:szCs w:val="18"/>
        </w:rPr>
        <w:t xml:space="preserve">et plan van het platform zoals het er nu ligt </w:t>
      </w:r>
      <w:r w:rsidR="00D372C7">
        <w:rPr>
          <w:bCs/>
          <w:iCs/>
          <w:szCs w:val="18"/>
        </w:rPr>
        <w:t xml:space="preserve">kan ik </w:t>
      </w:r>
      <w:r w:rsidRPr="00D63BA9" w:rsidR="00D70152">
        <w:rPr>
          <w:bCs/>
          <w:iCs/>
          <w:szCs w:val="18"/>
        </w:rPr>
        <w:t xml:space="preserve">echter </w:t>
      </w:r>
      <w:r w:rsidRPr="00D63BA9" w:rsidR="00652204">
        <w:rPr>
          <w:bCs/>
          <w:iCs/>
          <w:szCs w:val="18"/>
        </w:rPr>
        <w:t xml:space="preserve">niet volledig financieren. Het plan is namelijk breder opgezet dan oorspronkelijk beoogd, met aanzienlijk hogere kosten. </w:t>
      </w:r>
      <w:r w:rsidRPr="00D63BA9" w:rsidR="00D70152">
        <w:rPr>
          <w:bCs/>
          <w:iCs/>
          <w:szCs w:val="18"/>
        </w:rPr>
        <w:t>Mijn ministerie denkt daarom mee</w:t>
      </w:r>
      <w:r w:rsidRPr="00D63BA9" w:rsidR="00652204">
        <w:rPr>
          <w:bCs/>
          <w:iCs/>
          <w:szCs w:val="18"/>
        </w:rPr>
        <w:t xml:space="preserve"> met de deelnemende gemeenten </w:t>
      </w:r>
      <w:r w:rsidRPr="00D63BA9" w:rsidR="00D70152">
        <w:rPr>
          <w:bCs/>
          <w:iCs/>
          <w:szCs w:val="18"/>
        </w:rPr>
        <w:t xml:space="preserve">hoe er gekomen kan worden </w:t>
      </w:r>
      <w:r w:rsidRPr="00D63BA9" w:rsidR="00652204">
        <w:rPr>
          <w:bCs/>
          <w:iCs/>
          <w:szCs w:val="18"/>
        </w:rPr>
        <w:t>tot een aangepast plan.</w:t>
      </w:r>
    </w:p>
    <w:p w:rsidRPr="00D63BA9" w:rsidR="00652204" w:rsidP="00E5362D" w:rsidRDefault="00652204" w14:paraId="659DA6FA" w14:textId="77777777">
      <w:pPr>
        <w:rPr>
          <w:bCs/>
          <w:iCs/>
          <w:szCs w:val="18"/>
        </w:rPr>
      </w:pPr>
    </w:p>
    <w:p w:rsidRPr="00FF098C" w:rsidR="00E5362D" w:rsidP="003F5135" w:rsidRDefault="00B078B9" w14:paraId="6C1BB1B0" w14:textId="77777777">
      <w:pPr>
        <w:pStyle w:val="Lijstalinea"/>
        <w:numPr>
          <w:ilvl w:val="0"/>
          <w:numId w:val="22"/>
        </w:numPr>
        <w:rPr>
          <w:i/>
          <w:iCs/>
          <w:color w:val="000000"/>
          <w:szCs w:val="18"/>
        </w:rPr>
      </w:pPr>
      <w:r w:rsidRPr="00FF098C">
        <w:rPr>
          <w:i/>
          <w:iCs/>
          <w:color w:val="000000"/>
          <w:szCs w:val="18"/>
        </w:rPr>
        <w:t>Motie van het lid Michon-Derkzen (VVD) over in de halfjaarrap</w:t>
      </w:r>
      <w:r w:rsidRPr="00FF098C" w:rsidR="00700BCD">
        <w:rPr>
          <w:i/>
          <w:iCs/>
          <w:color w:val="000000"/>
          <w:szCs w:val="18"/>
        </w:rPr>
        <w:t>p</w:t>
      </w:r>
      <w:r w:rsidRPr="00FF098C">
        <w:rPr>
          <w:i/>
          <w:iCs/>
          <w:color w:val="000000"/>
          <w:szCs w:val="18"/>
        </w:rPr>
        <w:t xml:space="preserve">ortage ondermijning in 2025 te rapporteren over de resultaten van de Taskforce gegevensdeling. Kamerstukken II 2024/25, 36 600-VI, nr. 78. </w:t>
      </w:r>
      <w:r w:rsidRPr="00FF098C" w:rsidR="00D70152">
        <w:rPr>
          <w:i/>
          <w:iCs/>
          <w:color w:val="000000"/>
          <w:szCs w:val="18"/>
        </w:rPr>
        <w:br/>
      </w:r>
    </w:p>
    <w:p w:rsidR="00A438FC" w:rsidP="00CD6291" w:rsidRDefault="00B078B9" w14:paraId="7D7CAA37" w14:textId="77777777">
      <w:pPr>
        <w:rPr>
          <w:bCs/>
          <w:iCs/>
          <w:szCs w:val="18"/>
        </w:rPr>
      </w:pPr>
      <w:r w:rsidRPr="00487A3C">
        <w:rPr>
          <w:bCs/>
          <w:iCs/>
          <w:szCs w:val="18"/>
        </w:rPr>
        <w:t>De motie verzoekt de regering om in de halfjaarrapportage ondermijning in 2025 te rapporteren over de tot dan toe behaalde resultaten van de Taskforce gegevensdeling, zodat duidelijk wordt op welke wijze partners in de wijk kunnen samenwerken en welke barrières er bestaan, om de effectieve preventieve aanpak van criminele aanwas te verbeteren.</w:t>
      </w:r>
      <w:r>
        <w:rPr>
          <w:bCs/>
          <w:iCs/>
          <w:szCs w:val="18"/>
        </w:rPr>
        <w:t xml:space="preserve"> </w:t>
      </w:r>
    </w:p>
    <w:p w:rsidR="00DB7F52" w:rsidP="00CD6291" w:rsidRDefault="00DB7F52" w14:paraId="329AF4CB" w14:textId="77777777">
      <w:pPr>
        <w:rPr>
          <w:bCs/>
          <w:iCs/>
          <w:szCs w:val="18"/>
        </w:rPr>
      </w:pPr>
    </w:p>
    <w:p w:rsidRPr="00DB7F52" w:rsidR="00DB7F52" w:rsidP="00DB7F52" w:rsidRDefault="00B078B9" w14:paraId="7DADF07A" w14:textId="77777777">
      <w:pPr>
        <w:rPr>
          <w:bCs/>
          <w:iCs/>
          <w:szCs w:val="18"/>
        </w:rPr>
      </w:pPr>
      <w:r w:rsidRPr="00DB7F52">
        <w:rPr>
          <w:bCs/>
          <w:iCs/>
          <w:szCs w:val="18"/>
        </w:rPr>
        <w:t>De veiligheid van Nederland is pas geborgd als de bestrijding van de georganiseerde criminaliteit effectief kan plaatsvinden. Dit lukt alleen als er tussen partners bij de opsporing en preventie van georganiseerde criminaliteit goed wordt samengewerkt. Informatie-uitwisseling is hierbij een noodzakelijke randvoorwaarde. De motie Michon-Derkzen verzoekt het kabinet om in 2025 via de halfjaarrapportage in te gaan op de resultaten die de Taskforce gegevensdeling heeft behaald.</w:t>
      </w:r>
      <w:r>
        <w:rPr>
          <w:rStyle w:val="Voetnootmarkering"/>
          <w:bCs/>
          <w:iCs/>
          <w:szCs w:val="18"/>
        </w:rPr>
        <w:footnoteReference w:id="4"/>
      </w:r>
      <w:r w:rsidRPr="00DB7F52">
        <w:rPr>
          <w:bCs/>
          <w:iCs/>
          <w:szCs w:val="18"/>
        </w:rPr>
        <w:t xml:space="preserve"> Deze Taskforce houdt zich onder andere bezig met het formuleren van oplosrichtingen bij gegevensdelingproblematiek. Ik zet hierbij uiteen wat de resultaten zijn en doe daarmee de motie Michon-Derkzen af.</w:t>
      </w:r>
    </w:p>
    <w:p w:rsidRPr="00DB7F52" w:rsidR="00DB7F52" w:rsidP="00DB7F52" w:rsidRDefault="00DB7F52" w14:paraId="14EF6545" w14:textId="77777777">
      <w:pPr>
        <w:rPr>
          <w:bCs/>
          <w:iCs/>
          <w:szCs w:val="18"/>
        </w:rPr>
      </w:pPr>
    </w:p>
    <w:p w:rsidRPr="00DB7F52" w:rsidR="00DB7F52" w:rsidP="00DB7F52" w:rsidRDefault="00B078B9" w14:paraId="3F0CBFBD" w14:textId="77777777">
      <w:pPr>
        <w:rPr>
          <w:bCs/>
          <w:iCs/>
          <w:szCs w:val="18"/>
        </w:rPr>
      </w:pPr>
      <w:r w:rsidRPr="00DB7F52">
        <w:rPr>
          <w:bCs/>
          <w:iCs/>
          <w:szCs w:val="18"/>
        </w:rPr>
        <w:t>In vorige Kamerbrieven informeerde ik uw Kamer over de knelpunten die partners ervaren bij het delen van gegevens, in de door het S</w:t>
      </w:r>
      <w:r w:rsidR="00F83EBA">
        <w:rPr>
          <w:bCs/>
          <w:iCs/>
          <w:szCs w:val="18"/>
        </w:rPr>
        <w:t>trategisch Beraad Ondermijning (SBO)</w:t>
      </w:r>
      <w:r w:rsidRPr="00DB7F52">
        <w:rPr>
          <w:bCs/>
          <w:iCs/>
          <w:szCs w:val="18"/>
        </w:rPr>
        <w:t xml:space="preserve"> geprioriteerde thema’s Mainports en Preventie met Gezag. Binnen deze thema’s heeft de </w:t>
      </w:r>
      <w:r w:rsidR="00455A86">
        <w:rPr>
          <w:bCs/>
          <w:iCs/>
          <w:szCs w:val="18"/>
        </w:rPr>
        <w:t>T</w:t>
      </w:r>
      <w:r w:rsidRPr="00DB7F52">
        <w:rPr>
          <w:bCs/>
          <w:iCs/>
          <w:szCs w:val="18"/>
        </w:rPr>
        <w:t xml:space="preserve">askforce samen met partners concrete knelpunten opgepakt en worden stappen gezet in het vinden van oplossingen. </w:t>
      </w:r>
    </w:p>
    <w:p w:rsidRPr="00DB7F52" w:rsidR="00DB7F52" w:rsidP="00DB7F52" w:rsidRDefault="00B078B9" w14:paraId="67248DEC" w14:textId="77777777">
      <w:pPr>
        <w:rPr>
          <w:bCs/>
          <w:iCs/>
          <w:szCs w:val="18"/>
        </w:rPr>
      </w:pPr>
      <w:r w:rsidRPr="00DB7F52">
        <w:rPr>
          <w:bCs/>
          <w:iCs/>
          <w:szCs w:val="18"/>
        </w:rPr>
        <w:br/>
        <w:t>De Taskforce gegevensdeling heeft na een grondige analyse van casuïstiek en door specifieke casuïstiek naast elkaar te leggen, goed in beeld gekregen waar het daadwerkelijk knelt bij het delen van gegevens. De Taskforce concludeert dat er een gebrek is aan implementatieondersteuning, vakmanschap, vakgemeenschap en verankering van gegevensdelingaspecten in beleid. Dit laat onverlet dat in voorkomende gevallen ook sprake kan zijn van complexe wetgeving en/of een gebrek aan juridische mogelijkheden. De Taskfo</w:t>
      </w:r>
      <w:r w:rsidRPr="00DB7F52">
        <w:rPr>
          <w:bCs/>
          <w:iCs/>
          <w:szCs w:val="18"/>
        </w:rPr>
        <w:t xml:space="preserve">rce heeft met partners een pakket aan oplosrichtingen geformuleerd waarmee de hiervoor genoemde grondoorzaken in gezamenlijkheid worden aangepakt. De Taskforce blijft de komende twee jaar concrete casuïstiek samen met de partners ontrafelen. Met deze wijze van werken wordt bovendien </w:t>
      </w:r>
      <w:r w:rsidRPr="00DB7F52">
        <w:rPr>
          <w:bCs/>
          <w:iCs/>
          <w:szCs w:val="18"/>
        </w:rPr>
        <w:lastRenderedPageBreak/>
        <w:t>concreet duidelijk waar noodzaak bestaat voor nieuwe of aangepaste wet- en regelgeving om gegevens (eenvoudiger) te kunnen delen. Het kabinet hecht veel belang aan continuïteit en slagkracht van de Taskforce en daarom verleng ik</w:t>
      </w:r>
      <w:r w:rsidRPr="00DB7F52">
        <w:rPr>
          <w:bCs/>
          <w:iCs/>
          <w:szCs w:val="18"/>
        </w:rPr>
        <w:t xml:space="preserve"> de opdracht van de Taskforce, waardoor ook knelpunten op andere ondermijningsthema’s zoals criminele geldstromen en internationale samenwerking kunnen worden opgelost.</w:t>
      </w:r>
    </w:p>
    <w:p w:rsidR="004F401A" w:rsidP="00935992" w:rsidRDefault="004F401A" w14:paraId="006595E4" w14:textId="77777777">
      <w:pPr>
        <w:rPr>
          <w:bCs/>
          <w:iCs/>
          <w:szCs w:val="18"/>
        </w:rPr>
      </w:pPr>
    </w:p>
    <w:p w:rsidR="00935992" w:rsidP="00935992" w:rsidRDefault="00B078B9" w14:paraId="543408AB" w14:textId="77777777">
      <w:pPr>
        <w:rPr>
          <w:bCs/>
          <w:iCs/>
          <w:szCs w:val="18"/>
        </w:rPr>
      </w:pPr>
      <w:r>
        <w:rPr>
          <w:bCs/>
          <w:iCs/>
          <w:szCs w:val="18"/>
        </w:rPr>
        <w:t>Hiermee doe ik de motie af.</w:t>
      </w:r>
    </w:p>
    <w:p w:rsidR="00242E16" w:rsidP="00935992" w:rsidRDefault="00242E16" w14:paraId="6B3D74D7" w14:textId="77777777">
      <w:pPr>
        <w:rPr>
          <w:bCs/>
          <w:iCs/>
          <w:szCs w:val="18"/>
        </w:rPr>
      </w:pPr>
    </w:p>
    <w:p w:rsidRPr="00242E16" w:rsidR="00242E16" w:rsidP="00242E16" w:rsidRDefault="00B078B9" w14:paraId="2FB859D6" w14:textId="77777777">
      <w:pPr>
        <w:pStyle w:val="Lijstalinea"/>
        <w:numPr>
          <w:ilvl w:val="0"/>
          <w:numId w:val="22"/>
        </w:numPr>
        <w:rPr>
          <w:color w:val="000000"/>
          <w:szCs w:val="18"/>
        </w:rPr>
      </w:pPr>
      <w:bookmarkStart w:name="_Hlk215744965" w:id="21"/>
      <w:r w:rsidRPr="00242E16">
        <w:rPr>
          <w:rStyle w:val="ch-bold-italic"/>
          <w:b w:val="0"/>
          <w:bCs/>
          <w:szCs w:val="18"/>
        </w:rPr>
        <w:t xml:space="preserve">Motie </w:t>
      </w:r>
      <w:r w:rsidRPr="00242E16">
        <w:rPr>
          <w:i/>
          <w:iCs/>
          <w:color w:val="000000"/>
          <w:szCs w:val="18"/>
        </w:rPr>
        <w:t>van de leden Mutluer (GL/PvdA) en Van Nispen (SP) over juridische, wettelijke en uitvoeringstechnische mogelijkheden om de bevoegdheden van de Kamer van Koophandel uit te breiden. Kamerstukken II 2024/25, 29 911, ter vervanging van die gedrukt onder nr. 457.</w:t>
      </w:r>
    </w:p>
    <w:bookmarkEnd w:id="21"/>
    <w:p w:rsidR="00242E16" w:rsidP="00242E16" w:rsidRDefault="00242E16" w14:paraId="4E5B38CA" w14:textId="77777777">
      <w:pPr>
        <w:rPr>
          <w:bCs/>
          <w:iCs/>
          <w:color w:val="000000" w:themeColor="text1"/>
          <w:szCs w:val="18"/>
        </w:rPr>
      </w:pPr>
    </w:p>
    <w:p w:rsidR="00242E16" w:rsidP="00242E16" w:rsidRDefault="00B078B9" w14:paraId="1C9E7341" w14:textId="77777777">
      <w:pPr>
        <w:rPr>
          <w:bCs/>
          <w:iCs/>
          <w:szCs w:val="18"/>
        </w:rPr>
      </w:pPr>
      <w:r w:rsidRPr="00487A3C">
        <w:rPr>
          <w:bCs/>
          <w:iCs/>
          <w:szCs w:val="18"/>
        </w:rPr>
        <w:t>De motie verzoekt de regering om</w:t>
      </w:r>
      <w:r>
        <w:rPr>
          <w:bCs/>
          <w:iCs/>
          <w:szCs w:val="18"/>
        </w:rPr>
        <w:t xml:space="preserve"> </w:t>
      </w:r>
      <w:r w:rsidRPr="003F5135">
        <w:rPr>
          <w:color w:val="000000"/>
          <w:szCs w:val="18"/>
        </w:rPr>
        <w:t>juridische, wettelijke en uitvoeringstechnische mogelijkheden om de bevoegdheden van de Kamer van Koophandel uit te breiden</w:t>
      </w:r>
      <w:r>
        <w:rPr>
          <w:color w:val="000000"/>
          <w:szCs w:val="18"/>
        </w:rPr>
        <w:t>.</w:t>
      </w:r>
    </w:p>
    <w:p w:rsidR="00242E16" w:rsidP="00242E16" w:rsidRDefault="00242E16" w14:paraId="05B83E3D" w14:textId="77777777">
      <w:pPr>
        <w:rPr>
          <w:bCs/>
          <w:iCs/>
          <w:color w:val="000000" w:themeColor="text1"/>
          <w:szCs w:val="18"/>
        </w:rPr>
      </w:pPr>
    </w:p>
    <w:p w:rsidR="00844994" w:rsidP="00242E16" w:rsidRDefault="00B078B9" w14:paraId="0838516D" w14:textId="77777777">
      <w:pPr>
        <w:rPr>
          <w:bCs/>
          <w:iCs/>
          <w:color w:val="000000" w:themeColor="text1"/>
          <w:szCs w:val="18"/>
        </w:rPr>
      </w:pPr>
      <w:r w:rsidRPr="001F15E2">
        <w:rPr>
          <w:bCs/>
          <w:iCs/>
          <w:color w:val="000000" w:themeColor="text1"/>
          <w:szCs w:val="18"/>
        </w:rPr>
        <w:t xml:space="preserve">Samen met het ministerie van </w:t>
      </w:r>
      <w:r>
        <w:rPr>
          <w:bCs/>
          <w:iCs/>
          <w:color w:val="000000" w:themeColor="text1"/>
          <w:szCs w:val="18"/>
        </w:rPr>
        <w:t>EZ</w:t>
      </w:r>
      <w:r w:rsidRPr="001F15E2">
        <w:rPr>
          <w:bCs/>
          <w:iCs/>
          <w:color w:val="000000" w:themeColor="text1"/>
          <w:szCs w:val="18"/>
        </w:rPr>
        <w:t xml:space="preserve"> wordt er gekeken naar de verschillende mogelijkheden om de poortwachtersrol van de K</w:t>
      </w:r>
      <w:r>
        <w:rPr>
          <w:bCs/>
          <w:iCs/>
          <w:color w:val="000000" w:themeColor="text1"/>
          <w:szCs w:val="18"/>
        </w:rPr>
        <w:t>vK</w:t>
      </w:r>
      <w:r w:rsidRPr="001F15E2">
        <w:rPr>
          <w:bCs/>
          <w:iCs/>
          <w:color w:val="000000" w:themeColor="text1"/>
          <w:szCs w:val="18"/>
        </w:rPr>
        <w:t xml:space="preserve"> te versterken. </w:t>
      </w:r>
      <w:r>
        <w:t>Daarnaast zal er vanuit het ministerie van EZ op korte termijn</w:t>
      </w:r>
      <w:r w:rsidRPr="003F7C3B">
        <w:t xml:space="preserve"> een voorstel tot wijziging van de Handelsregisterwet in consultatie gaan, waarin onder andere de mogelijkheid voor </w:t>
      </w:r>
      <w:r w:rsidR="00F255BC">
        <w:t xml:space="preserve">de </w:t>
      </w:r>
      <w:r w:rsidRPr="003F7C3B">
        <w:t>KVK tot het delen van signalen wordt vastgelegd. Ook wordt de wettelijke grondslag voor de registratie en publicatie van de verschillende bestaande bestuursverboden geharmoniseerd. Een bestuursverbod leidt altijd tot weigering</w:t>
      </w:r>
      <w:r w:rsidRPr="003F7C3B">
        <w:t xml:space="preserve"> van nieuwe inschrijvingen voor de duur van het verbod.</w:t>
      </w:r>
    </w:p>
    <w:p w:rsidR="00844994" w:rsidP="00242E16" w:rsidRDefault="00844994" w14:paraId="73987CF7" w14:textId="77777777">
      <w:pPr>
        <w:rPr>
          <w:bCs/>
          <w:iCs/>
          <w:color w:val="000000" w:themeColor="text1"/>
          <w:szCs w:val="18"/>
        </w:rPr>
      </w:pPr>
    </w:p>
    <w:p w:rsidRPr="001F15E2" w:rsidR="00242E16" w:rsidP="00242E16" w:rsidRDefault="00B078B9" w14:paraId="3BFEFCAD" w14:textId="77777777">
      <w:pPr>
        <w:rPr>
          <w:bCs/>
          <w:iCs/>
          <w:color w:val="000000" w:themeColor="text1"/>
          <w:szCs w:val="18"/>
        </w:rPr>
      </w:pPr>
      <w:r w:rsidRPr="001F15E2">
        <w:rPr>
          <w:bCs/>
          <w:iCs/>
          <w:color w:val="000000" w:themeColor="text1"/>
          <w:szCs w:val="18"/>
        </w:rPr>
        <w:t xml:space="preserve">Het toezien op het deponeren van jaarrekeningen is de taak van Bureau Economische Handhaving (dat onderdeel </w:t>
      </w:r>
      <w:r>
        <w:rPr>
          <w:bCs/>
          <w:iCs/>
          <w:color w:val="000000" w:themeColor="text1"/>
          <w:szCs w:val="18"/>
        </w:rPr>
        <w:t>was</w:t>
      </w:r>
      <w:r w:rsidRPr="001F15E2">
        <w:rPr>
          <w:bCs/>
          <w:iCs/>
          <w:color w:val="000000" w:themeColor="text1"/>
          <w:szCs w:val="18"/>
        </w:rPr>
        <w:t xml:space="preserve"> van de Belastingdienst</w:t>
      </w:r>
      <w:r>
        <w:rPr>
          <w:bCs/>
          <w:iCs/>
          <w:color w:val="000000" w:themeColor="text1"/>
          <w:szCs w:val="18"/>
        </w:rPr>
        <w:t xml:space="preserve"> en verder gaat onder de naam DFEI (Dienst financieel-economische integriteit) als onderdeel van het kerndepartement Financiën</w:t>
      </w:r>
      <w:r w:rsidRPr="001F15E2">
        <w:rPr>
          <w:bCs/>
          <w:iCs/>
          <w:color w:val="000000" w:themeColor="text1"/>
          <w:szCs w:val="18"/>
        </w:rPr>
        <w:t xml:space="preserve">), waarmee ook </w:t>
      </w:r>
      <w:r>
        <w:rPr>
          <w:bCs/>
          <w:iCs/>
          <w:color w:val="000000" w:themeColor="text1"/>
          <w:szCs w:val="18"/>
        </w:rPr>
        <w:t xml:space="preserve">gesprekken worden gevoerd. </w:t>
      </w:r>
    </w:p>
    <w:p w:rsidRPr="009673B8" w:rsidR="00242E16" w:rsidP="00242E16" w:rsidRDefault="00242E16" w14:paraId="403056E2" w14:textId="77777777">
      <w:pPr>
        <w:rPr>
          <w:bCs/>
          <w:iCs/>
          <w:color w:val="FF0000"/>
          <w:sz w:val="28"/>
          <w:szCs w:val="28"/>
        </w:rPr>
      </w:pPr>
    </w:p>
    <w:p w:rsidRPr="00FF098C" w:rsidR="00242E16" w:rsidP="00242E16" w:rsidRDefault="00B078B9" w14:paraId="1981F45F" w14:textId="77777777">
      <w:pPr>
        <w:pStyle w:val="Lijstalinea"/>
        <w:numPr>
          <w:ilvl w:val="0"/>
          <w:numId w:val="22"/>
        </w:numPr>
        <w:rPr>
          <w:bCs/>
          <w:szCs w:val="18"/>
        </w:rPr>
      </w:pPr>
      <w:r w:rsidRPr="00FF098C">
        <w:rPr>
          <w:rStyle w:val="ch-bold-italic"/>
          <w:b w:val="0"/>
          <w:bCs/>
          <w:szCs w:val="18"/>
        </w:rPr>
        <w:t>Motie van de leden Michon-Derkzen</w:t>
      </w:r>
      <w:r w:rsidRPr="00FF098C">
        <w:rPr>
          <w:rStyle w:val="ch-bold-italic"/>
          <w:b w:val="0"/>
          <w:bCs/>
          <w:szCs w:val="18"/>
        </w:rPr>
        <w:t xml:space="preserve"> (VVD) en Van Nispen (SP) over een reactie op het voorstel om collectieve handhaving van de verplichtingen in de Handelsregisterwet via het bestuursrecht mogelijk te maken. Kamerstukken II 2024/25, 29 911, nr. 463.</w:t>
      </w:r>
    </w:p>
    <w:p w:rsidRPr="00D63BA9" w:rsidR="00242E16" w:rsidP="00242E16" w:rsidRDefault="00242E16" w14:paraId="298892F1" w14:textId="77777777">
      <w:pPr>
        <w:pStyle w:val="Lijstalinea"/>
        <w:ind w:left="1440"/>
        <w:rPr>
          <w:bCs/>
          <w:iCs/>
          <w:szCs w:val="18"/>
        </w:rPr>
      </w:pPr>
    </w:p>
    <w:p w:rsidR="00242E16" w:rsidP="00242E16" w:rsidRDefault="00B078B9" w14:paraId="7779E464" w14:textId="77777777">
      <w:pPr>
        <w:rPr>
          <w:bCs/>
          <w:iCs/>
          <w:szCs w:val="18"/>
        </w:rPr>
      </w:pPr>
      <w:r w:rsidRPr="00487A3C">
        <w:rPr>
          <w:bCs/>
          <w:iCs/>
          <w:szCs w:val="18"/>
        </w:rPr>
        <w:t>De motie verzoekt de regering om</w:t>
      </w:r>
      <w:r>
        <w:rPr>
          <w:bCs/>
          <w:iCs/>
          <w:szCs w:val="18"/>
        </w:rPr>
        <w:t xml:space="preserve"> </w:t>
      </w:r>
      <w:r w:rsidRPr="003F5135">
        <w:rPr>
          <w:rStyle w:val="ch-bold-italic"/>
          <w:b w:val="0"/>
          <w:bCs/>
          <w:i w:val="0"/>
          <w:iCs/>
          <w:szCs w:val="18"/>
        </w:rPr>
        <w:t>een reactie op het voorstel om collectieve handhaving van de verplichtingen in de Handelsregisterwet via het bestuursrecht mogelijk te maken.</w:t>
      </w:r>
    </w:p>
    <w:p w:rsidR="00242E16" w:rsidP="00242E16" w:rsidRDefault="00242E16" w14:paraId="1A3BBD0D" w14:textId="77777777">
      <w:pPr>
        <w:rPr>
          <w:bCs/>
          <w:iCs/>
          <w:szCs w:val="18"/>
        </w:rPr>
      </w:pPr>
    </w:p>
    <w:p w:rsidRPr="001F15E2" w:rsidR="00242E16" w:rsidP="00242E16" w:rsidRDefault="00B078B9" w14:paraId="00D064C8" w14:textId="77777777">
      <w:pPr>
        <w:rPr>
          <w:bCs/>
          <w:iCs/>
          <w:color w:val="000000" w:themeColor="text1"/>
          <w:szCs w:val="18"/>
        </w:rPr>
      </w:pPr>
      <w:r w:rsidRPr="001F15E2">
        <w:rPr>
          <w:bCs/>
          <w:iCs/>
          <w:color w:val="000000" w:themeColor="text1"/>
          <w:szCs w:val="18"/>
        </w:rPr>
        <w:t xml:space="preserve">Samen met het ministerie van </w:t>
      </w:r>
      <w:r>
        <w:rPr>
          <w:bCs/>
          <w:iCs/>
          <w:color w:val="000000" w:themeColor="text1"/>
          <w:szCs w:val="18"/>
        </w:rPr>
        <w:t>EZ</w:t>
      </w:r>
      <w:r w:rsidRPr="001F15E2">
        <w:rPr>
          <w:bCs/>
          <w:iCs/>
          <w:color w:val="000000" w:themeColor="text1"/>
          <w:szCs w:val="18"/>
        </w:rPr>
        <w:t xml:space="preserve"> wordt er gekeken naar de verschillende mogelijkheden om de poortwachtersrol van de K</w:t>
      </w:r>
      <w:r>
        <w:rPr>
          <w:bCs/>
          <w:iCs/>
          <w:color w:val="000000" w:themeColor="text1"/>
          <w:szCs w:val="18"/>
        </w:rPr>
        <w:t>vK</w:t>
      </w:r>
      <w:r w:rsidRPr="001F15E2">
        <w:rPr>
          <w:bCs/>
          <w:iCs/>
          <w:color w:val="000000" w:themeColor="text1"/>
          <w:szCs w:val="18"/>
        </w:rPr>
        <w:t xml:space="preserve"> te versterken. In de gesprekken wordt gekeken naar wat de KvK kan doen vanuit </w:t>
      </w:r>
      <w:r>
        <w:rPr>
          <w:bCs/>
          <w:iCs/>
          <w:color w:val="000000" w:themeColor="text1"/>
          <w:szCs w:val="18"/>
        </w:rPr>
        <w:t>zijn</w:t>
      </w:r>
      <w:r w:rsidRPr="001F15E2">
        <w:rPr>
          <w:bCs/>
          <w:iCs/>
          <w:color w:val="000000" w:themeColor="text1"/>
          <w:szCs w:val="18"/>
        </w:rPr>
        <w:t xml:space="preserve"> huidige taakstelling en of er eventuele wetswijzigingen nodig zijn. De optie tot collectieve handhaving via het bestuursrecht wordt hierbij bekeken.</w:t>
      </w:r>
      <w:r w:rsidR="00F97F06">
        <w:rPr>
          <w:bCs/>
          <w:iCs/>
          <w:color w:val="000000" w:themeColor="text1"/>
          <w:szCs w:val="18"/>
        </w:rPr>
        <w:t xml:space="preserve"> Ik zal uw</w:t>
      </w:r>
      <w:r w:rsidRPr="00F97F06" w:rsidR="00F97F06">
        <w:rPr>
          <w:bCs/>
          <w:iCs/>
          <w:color w:val="000000" w:themeColor="text1"/>
          <w:szCs w:val="18"/>
        </w:rPr>
        <w:t xml:space="preserve"> Kamer bij de eerst volgende halfjaarbrief </w:t>
      </w:r>
      <w:r w:rsidR="00F97F06">
        <w:rPr>
          <w:bCs/>
          <w:iCs/>
          <w:color w:val="000000" w:themeColor="text1"/>
          <w:szCs w:val="18"/>
        </w:rPr>
        <w:t xml:space="preserve">hierover </w:t>
      </w:r>
      <w:r w:rsidRPr="00F97F06" w:rsidR="00F97F06">
        <w:rPr>
          <w:bCs/>
          <w:iCs/>
          <w:color w:val="000000" w:themeColor="text1"/>
          <w:szCs w:val="18"/>
        </w:rPr>
        <w:t xml:space="preserve">(nader) </w:t>
      </w:r>
      <w:r w:rsidR="00F97F06">
        <w:rPr>
          <w:bCs/>
          <w:iCs/>
          <w:color w:val="000000" w:themeColor="text1"/>
          <w:szCs w:val="18"/>
        </w:rPr>
        <w:t xml:space="preserve">nader </w:t>
      </w:r>
      <w:r w:rsidRPr="00F97F06" w:rsidR="00F97F06">
        <w:rPr>
          <w:bCs/>
          <w:iCs/>
          <w:color w:val="000000" w:themeColor="text1"/>
          <w:szCs w:val="18"/>
        </w:rPr>
        <w:t>informeren</w:t>
      </w:r>
      <w:r w:rsidR="00F97F06">
        <w:rPr>
          <w:bCs/>
          <w:iCs/>
          <w:color w:val="000000" w:themeColor="text1"/>
          <w:szCs w:val="18"/>
        </w:rPr>
        <w:t>.</w:t>
      </w:r>
    </w:p>
    <w:p w:rsidRPr="00D63BA9" w:rsidR="00E5362D" w:rsidP="00B87687" w:rsidRDefault="00E5362D" w14:paraId="55B703F4" w14:textId="77777777">
      <w:pPr>
        <w:rPr>
          <w:bCs/>
          <w:iCs/>
          <w:szCs w:val="18"/>
        </w:rPr>
      </w:pPr>
    </w:p>
    <w:p w:rsidRPr="00FF098C" w:rsidR="009F5B4B" w:rsidP="00242E16" w:rsidRDefault="00B078B9" w14:paraId="691F836D" w14:textId="77777777">
      <w:pPr>
        <w:pStyle w:val="Lijstalinea"/>
        <w:numPr>
          <w:ilvl w:val="0"/>
          <w:numId w:val="22"/>
        </w:numPr>
        <w:rPr>
          <w:rStyle w:val="ch-bold-italic"/>
          <w:b w:val="0"/>
          <w:bCs/>
          <w:szCs w:val="18"/>
        </w:rPr>
      </w:pPr>
      <w:bookmarkStart w:name="_Hlk211850530" w:id="22"/>
      <w:r w:rsidRPr="00FF098C">
        <w:rPr>
          <w:rStyle w:val="ch-bold-italic"/>
          <w:b w:val="0"/>
          <w:bCs/>
          <w:szCs w:val="18"/>
        </w:rPr>
        <w:t xml:space="preserve">Motie </w:t>
      </w:r>
      <w:r w:rsidRPr="00FF098C" w:rsidR="003F5135">
        <w:rPr>
          <w:rStyle w:val="ch-bold-italic"/>
          <w:b w:val="0"/>
          <w:bCs/>
          <w:szCs w:val="18"/>
        </w:rPr>
        <w:t>van de leden Ellian (VVD) en Van Nispen (SP) over bij de nadere uitwerking van de procesafspraken als uitgangspunt te hanteren dat het niet ontnemen van wederrechtelijk verkregen voordeel geen onderdeel uit kan maken van procesafspraken. Kamerstukken II 2024/25, 36 327, nr. 62.</w:t>
      </w:r>
    </w:p>
    <w:p w:rsidRPr="00D63BA9" w:rsidR="00E5362D" w:rsidP="009F5B4B" w:rsidRDefault="00E5362D" w14:paraId="7901E574" w14:textId="77777777">
      <w:pPr>
        <w:pStyle w:val="Lijstalinea"/>
        <w:ind w:left="1440"/>
        <w:rPr>
          <w:bCs/>
          <w:iCs/>
          <w:szCs w:val="18"/>
        </w:rPr>
      </w:pPr>
    </w:p>
    <w:p w:rsidRPr="00F4195C" w:rsidR="00F4195C" w:rsidP="00F4195C" w:rsidRDefault="00B078B9" w14:paraId="58CC92D1" w14:textId="77777777">
      <w:pPr>
        <w:rPr>
          <w:bCs/>
          <w:iCs/>
          <w:szCs w:val="18"/>
        </w:rPr>
      </w:pPr>
      <w:r w:rsidRPr="00F4195C">
        <w:rPr>
          <w:bCs/>
          <w:iCs/>
          <w:szCs w:val="18"/>
        </w:rPr>
        <w:t xml:space="preserve">De motie verzoekt de regering om bij de nadere uitwerking van de regeling van procesafspraken, die zal worden opgenomen in het nieuwe Wetboek van Strafvordering (36 327), als uitgangspunt te hanteren dat het niet ontnemen van wederrechtelijk verkregen voordeel geen onderdeel uit kan maken van procesafspraken en dat misdaadgeld in beginsel altijd moet worden afgepakt. </w:t>
      </w:r>
    </w:p>
    <w:p w:rsidRPr="0034502F" w:rsidR="00B07A42" w:rsidP="003F5135" w:rsidRDefault="00B07A42" w14:paraId="3B29498C" w14:textId="77777777">
      <w:pPr>
        <w:rPr>
          <w:bCs/>
          <w:iCs/>
          <w:szCs w:val="18"/>
        </w:rPr>
      </w:pPr>
    </w:p>
    <w:bookmarkEnd w:id="22"/>
    <w:p w:rsidR="00E5362D" w:rsidP="00B13FD3" w:rsidRDefault="00B078B9" w14:paraId="39F74FBC" w14:textId="77777777">
      <w:pPr>
        <w:rPr>
          <w:bCs/>
          <w:iCs/>
          <w:szCs w:val="18"/>
        </w:rPr>
      </w:pPr>
      <w:r>
        <w:rPr>
          <w:bCs/>
          <w:iCs/>
          <w:szCs w:val="18"/>
        </w:rPr>
        <w:t xml:space="preserve">Dit uitgangspunt wordt meegenomen bij de nadere uitwerking van de regeling procesafspraken. </w:t>
      </w:r>
      <w:r w:rsidR="007E731B">
        <w:rPr>
          <w:bCs/>
          <w:iCs/>
          <w:szCs w:val="18"/>
        </w:rPr>
        <w:t xml:space="preserve">Daarmee wordt uitvoering gegeven aan de motie. </w:t>
      </w:r>
      <w:r w:rsidR="0012035D">
        <w:rPr>
          <w:bCs/>
          <w:iCs/>
          <w:szCs w:val="18"/>
        </w:rPr>
        <w:t>P</w:t>
      </w:r>
      <w:r w:rsidRPr="00BA266F">
        <w:rPr>
          <w:bCs/>
          <w:iCs/>
          <w:szCs w:val="18"/>
        </w:rPr>
        <w:t xml:space="preserve">rocesafspraken over </w:t>
      </w:r>
      <w:r w:rsidR="0012035D">
        <w:rPr>
          <w:bCs/>
          <w:iCs/>
          <w:szCs w:val="18"/>
        </w:rPr>
        <w:t xml:space="preserve">ontneming mogen </w:t>
      </w:r>
      <w:r w:rsidRPr="00BA3D8F" w:rsidR="0012035D">
        <w:rPr>
          <w:bCs/>
          <w:i/>
          <w:szCs w:val="18"/>
        </w:rPr>
        <w:t>alleen</w:t>
      </w:r>
      <w:r w:rsidR="0012035D">
        <w:rPr>
          <w:bCs/>
          <w:iCs/>
          <w:szCs w:val="18"/>
        </w:rPr>
        <w:t xml:space="preserve"> gaan over </w:t>
      </w:r>
      <w:r w:rsidRPr="00BA266F">
        <w:rPr>
          <w:bCs/>
          <w:iCs/>
          <w:szCs w:val="18"/>
        </w:rPr>
        <w:t xml:space="preserve">de </w:t>
      </w:r>
      <w:r w:rsidR="0012035D">
        <w:rPr>
          <w:bCs/>
          <w:iCs/>
          <w:szCs w:val="18"/>
        </w:rPr>
        <w:t>(</w:t>
      </w:r>
      <w:r w:rsidRPr="00BA266F">
        <w:rPr>
          <w:bCs/>
          <w:iCs/>
          <w:szCs w:val="18"/>
        </w:rPr>
        <w:t>vereenvoudigde</w:t>
      </w:r>
      <w:r w:rsidR="0012035D">
        <w:rPr>
          <w:bCs/>
          <w:iCs/>
          <w:szCs w:val="18"/>
        </w:rPr>
        <w:t>)</w:t>
      </w:r>
      <w:r w:rsidRPr="00BA266F">
        <w:rPr>
          <w:bCs/>
          <w:iCs/>
          <w:szCs w:val="18"/>
        </w:rPr>
        <w:t xml:space="preserve"> wijze waarop de omvang van </w:t>
      </w:r>
      <w:r w:rsidR="0012035D">
        <w:rPr>
          <w:bCs/>
          <w:iCs/>
          <w:szCs w:val="18"/>
        </w:rPr>
        <w:t>het</w:t>
      </w:r>
      <w:r w:rsidRPr="00BA266F" w:rsidR="0012035D">
        <w:rPr>
          <w:bCs/>
          <w:iCs/>
          <w:szCs w:val="18"/>
        </w:rPr>
        <w:t xml:space="preserve"> </w:t>
      </w:r>
      <w:r w:rsidRPr="00BA266F">
        <w:rPr>
          <w:bCs/>
          <w:iCs/>
          <w:szCs w:val="18"/>
        </w:rPr>
        <w:t>wederrechtelijk verkregen voordeel wordt geschat en het daaruit voortvloeiende ontnemingsbedrag</w:t>
      </w:r>
      <w:r w:rsidR="00BA3D8F">
        <w:rPr>
          <w:bCs/>
          <w:iCs/>
          <w:szCs w:val="18"/>
        </w:rPr>
        <w:t xml:space="preserve">. </w:t>
      </w:r>
      <w:r w:rsidR="0012035D">
        <w:rPr>
          <w:bCs/>
          <w:iCs/>
          <w:szCs w:val="18"/>
        </w:rPr>
        <w:t>Bovenstaande</w:t>
      </w:r>
      <w:r w:rsidRPr="00BA266F" w:rsidR="0012035D">
        <w:rPr>
          <w:bCs/>
          <w:iCs/>
          <w:szCs w:val="18"/>
        </w:rPr>
        <w:t xml:space="preserve"> </w:t>
      </w:r>
      <w:r w:rsidRPr="00BA266F">
        <w:rPr>
          <w:bCs/>
          <w:iCs/>
          <w:szCs w:val="18"/>
        </w:rPr>
        <w:t xml:space="preserve">verzekert </w:t>
      </w:r>
      <w:r w:rsidRPr="00BA266F">
        <w:rPr>
          <w:bCs/>
          <w:iCs/>
          <w:szCs w:val="18"/>
        </w:rPr>
        <w:lastRenderedPageBreak/>
        <w:t xml:space="preserve">dat de verdachte via het maken van procesafspraken geen “korting” krijgt op </w:t>
      </w:r>
      <w:r w:rsidR="0012035D">
        <w:rPr>
          <w:bCs/>
          <w:iCs/>
          <w:szCs w:val="18"/>
        </w:rPr>
        <w:t xml:space="preserve">het </w:t>
      </w:r>
      <w:r w:rsidRPr="00BA266F">
        <w:rPr>
          <w:bCs/>
          <w:iCs/>
          <w:szCs w:val="18"/>
        </w:rPr>
        <w:t>vastgesteld wederrechtelijk verkregen voordeel. Bij de rechterlijke toetsing van de ontnemingsschikking wordt hetzelfde uitgangspunt gehanteerd.</w:t>
      </w:r>
    </w:p>
    <w:p w:rsidR="00835E1D" w:rsidP="00B13FD3" w:rsidRDefault="00835E1D" w14:paraId="5FBAAAE6" w14:textId="77777777">
      <w:pPr>
        <w:rPr>
          <w:bCs/>
          <w:iCs/>
          <w:szCs w:val="18"/>
        </w:rPr>
      </w:pPr>
    </w:p>
    <w:p w:rsidRPr="00D63BA9" w:rsidR="00835E1D" w:rsidP="00835E1D" w:rsidRDefault="00B078B9" w14:paraId="173B1DF6" w14:textId="77777777">
      <w:pPr>
        <w:rPr>
          <w:rStyle w:val="ch-bold-italic"/>
          <w:i w:val="0"/>
          <w:iCs/>
          <w:szCs w:val="18"/>
        </w:rPr>
      </w:pPr>
      <w:r>
        <w:rPr>
          <w:szCs w:val="18"/>
        </w:rPr>
        <w:t>Hiermee doe ik de motie af.</w:t>
      </w:r>
    </w:p>
    <w:p w:rsidRPr="00D63BA9" w:rsidR="00E5362D" w:rsidP="00E5362D" w:rsidRDefault="00E5362D" w14:paraId="51F92921" w14:textId="77777777">
      <w:pPr>
        <w:ind w:left="1080"/>
        <w:rPr>
          <w:bCs/>
          <w:iCs/>
          <w:szCs w:val="18"/>
        </w:rPr>
      </w:pPr>
    </w:p>
    <w:p w:rsidRPr="00FF098C" w:rsidR="00E5362D" w:rsidP="00242E16" w:rsidRDefault="00B078B9" w14:paraId="5EABAAC2" w14:textId="77777777">
      <w:pPr>
        <w:pStyle w:val="Lijstalinea"/>
        <w:numPr>
          <w:ilvl w:val="0"/>
          <w:numId w:val="22"/>
        </w:numPr>
        <w:rPr>
          <w:bCs/>
          <w:i/>
          <w:szCs w:val="18"/>
        </w:rPr>
      </w:pPr>
      <w:bookmarkStart w:name="_Hlk211850584" w:id="23"/>
      <w:r w:rsidRPr="00FF098C">
        <w:rPr>
          <w:bCs/>
          <w:i/>
          <w:szCs w:val="18"/>
        </w:rPr>
        <w:t xml:space="preserve">Motie van het lid Van Nispen (SP) over met beleidsinitiatieven komen om meer misdaadgeld af te pakken. Kamerstukken II 2024/25, 36 600-VI, nr. 156. </w:t>
      </w:r>
    </w:p>
    <w:p w:rsidRPr="00D63BA9" w:rsidR="00D63BA9" w:rsidP="00D63BA9" w:rsidRDefault="00D63BA9" w14:paraId="7AC2B129" w14:textId="77777777">
      <w:pPr>
        <w:pStyle w:val="Lijstalinea"/>
        <w:ind w:left="1440"/>
        <w:rPr>
          <w:bCs/>
          <w:iCs/>
          <w:szCs w:val="18"/>
        </w:rPr>
      </w:pPr>
    </w:p>
    <w:p w:rsidR="00930BF1" w:rsidP="00B13FD3" w:rsidRDefault="00B078B9" w14:paraId="1A136630" w14:textId="77777777">
      <w:pPr>
        <w:rPr>
          <w:szCs w:val="18"/>
        </w:rPr>
      </w:pPr>
      <w:bookmarkStart w:name="_Hlk213912392" w:id="24"/>
      <w:r w:rsidRPr="00CB0FA2">
        <w:rPr>
          <w:szCs w:val="18"/>
        </w:rPr>
        <w:t xml:space="preserve">De motie verzoekt de regering </w:t>
      </w:r>
      <w:r w:rsidR="00D372C7">
        <w:rPr>
          <w:szCs w:val="18"/>
        </w:rPr>
        <w:t xml:space="preserve">om </w:t>
      </w:r>
      <w:r w:rsidRPr="00CB0FA2">
        <w:rPr>
          <w:szCs w:val="18"/>
        </w:rPr>
        <w:t>met beleidsinitiatieven te komen om meer misdaadgeld af te pakken, hierbij ook nadrukkelijk de bedrijfsstructuren en witwasconstructies die dit verhullen of faciliteren aan te pakken of te ontmantelen, en de Kamer hierover in het najaar te informeren.</w:t>
      </w:r>
      <w:r>
        <w:rPr>
          <w:szCs w:val="18"/>
        </w:rPr>
        <w:t xml:space="preserve"> </w:t>
      </w:r>
    </w:p>
    <w:p w:rsidR="00930BF1" w:rsidP="00B13FD3" w:rsidRDefault="00930BF1" w14:paraId="7543EF50" w14:textId="77777777">
      <w:pPr>
        <w:rPr>
          <w:szCs w:val="18"/>
        </w:rPr>
      </w:pPr>
    </w:p>
    <w:p w:rsidRPr="00D63BA9" w:rsidR="00B13FD3" w:rsidP="00B13FD3" w:rsidRDefault="00B078B9" w14:paraId="4A40D2E3" w14:textId="77777777">
      <w:pPr>
        <w:rPr>
          <w:szCs w:val="18"/>
        </w:rPr>
      </w:pPr>
      <w:r w:rsidRPr="00D63BA9">
        <w:rPr>
          <w:szCs w:val="18"/>
        </w:rPr>
        <w:t>In de halfjaarbrief ondermijning van juni jl. ben ik uitgebreid ingegaan op de aanpak van criminele geldstromen. Daarin heb ik aangegeven dat de aanpak van criminele geldstromen vijf subdoelen heeft waarop wordt ingezet in samenwerking met de betreffende organisaties</w:t>
      </w:r>
      <w:r w:rsidR="00B07A42">
        <w:rPr>
          <w:szCs w:val="18"/>
        </w:rPr>
        <w:t>, namelijk</w:t>
      </w:r>
      <w:r w:rsidRPr="00D63BA9">
        <w:rPr>
          <w:szCs w:val="18"/>
        </w:rPr>
        <w:t>: het voorkomen dat illegaal verdiend geld wordt witgewassen via het legale financiële stelsel</w:t>
      </w:r>
      <w:r w:rsidR="00B07A42">
        <w:rPr>
          <w:szCs w:val="18"/>
        </w:rPr>
        <w:t>,</w:t>
      </w:r>
      <w:r w:rsidRPr="00D63BA9">
        <w:rPr>
          <w:szCs w:val="18"/>
        </w:rPr>
        <w:t xml:space="preserve"> het verstoren van ondergronds bankiersystemen</w:t>
      </w:r>
      <w:r w:rsidR="00B07A42">
        <w:rPr>
          <w:szCs w:val="18"/>
        </w:rPr>
        <w:t>,</w:t>
      </w:r>
      <w:r w:rsidRPr="00D63BA9">
        <w:rPr>
          <w:szCs w:val="18"/>
        </w:rPr>
        <w:t xml:space="preserve"> het afpakken van crimineel vermogen</w:t>
      </w:r>
      <w:r w:rsidR="00B07A42">
        <w:rPr>
          <w:szCs w:val="18"/>
        </w:rPr>
        <w:t>,</w:t>
      </w:r>
      <w:r w:rsidRPr="00D63BA9">
        <w:rPr>
          <w:szCs w:val="18"/>
        </w:rPr>
        <w:t xml:space="preserve"> afgepakt vermogen maatschappelijk herbestemmen en internationale samenwerking.</w:t>
      </w:r>
    </w:p>
    <w:p w:rsidRPr="00D63BA9" w:rsidR="00934EB7" w:rsidP="00B13FD3" w:rsidRDefault="00934EB7" w14:paraId="33E72E00" w14:textId="77777777">
      <w:pPr>
        <w:rPr>
          <w:szCs w:val="18"/>
        </w:rPr>
      </w:pPr>
    </w:p>
    <w:bookmarkEnd w:id="24"/>
    <w:p w:rsidR="00A25B89" w:rsidP="00A25B89" w:rsidRDefault="00B078B9" w14:paraId="46DC802E" w14:textId="77777777">
      <w:pPr>
        <w:rPr>
          <w:szCs w:val="18"/>
        </w:rPr>
      </w:pPr>
      <w:r w:rsidRPr="00D63BA9">
        <w:rPr>
          <w:szCs w:val="18"/>
        </w:rPr>
        <w:t xml:space="preserve">Sinds deze brief heb ik onder meer stappen gezet op het gebied van </w:t>
      </w:r>
      <w:r w:rsidRPr="00D63BA9">
        <w:rPr>
          <w:szCs w:val="18"/>
        </w:rPr>
        <w:t>maatschappelijk herbestemmen. Op het gebied van witwassen is afgelopen zomer nationale implementatiewetgeving voor het EU anti-witwaspakket in consultatie gebracht, door de minister van Financiën en mij</w:t>
      </w:r>
      <w:r>
        <w:rPr>
          <w:szCs w:val="18"/>
        </w:rPr>
        <w:t>zelf</w:t>
      </w:r>
      <w:r w:rsidRPr="00D63BA9">
        <w:rPr>
          <w:szCs w:val="18"/>
        </w:rPr>
        <w:t xml:space="preserve">. Dit heb ik ook gedaan voor de EU Confiscatierichtlijn. </w:t>
      </w:r>
      <w:r w:rsidRPr="001521A4">
        <w:rPr>
          <w:szCs w:val="18"/>
        </w:rPr>
        <w:t xml:space="preserve">De beleidsreactie </w:t>
      </w:r>
      <w:r>
        <w:rPr>
          <w:szCs w:val="18"/>
        </w:rPr>
        <w:t xml:space="preserve">naar aanleiding van het WODC rapport over ondergronds bankieren </w:t>
      </w:r>
      <w:r w:rsidRPr="001521A4">
        <w:rPr>
          <w:szCs w:val="18"/>
        </w:rPr>
        <w:t>is in de afrondende fase en wordt spoedig aan uw Kamer aangeboden</w:t>
      </w:r>
      <w:r w:rsidRPr="00D63BA9">
        <w:rPr>
          <w:szCs w:val="18"/>
        </w:rPr>
        <w:t>. Voor de ontwikkelingen rondom de KvK en de Handelsregisterwet verwijs ik u naar de punte</w:t>
      </w:r>
      <w:r w:rsidRPr="00CA548B">
        <w:rPr>
          <w:szCs w:val="18"/>
        </w:rPr>
        <w:t xml:space="preserve">n </w:t>
      </w:r>
      <w:r>
        <w:rPr>
          <w:szCs w:val="18"/>
        </w:rPr>
        <w:t>3</w:t>
      </w:r>
      <w:r w:rsidRPr="00CA548B">
        <w:rPr>
          <w:szCs w:val="18"/>
        </w:rPr>
        <w:t>h</w:t>
      </w:r>
      <w:r w:rsidRPr="00887A90">
        <w:rPr>
          <w:szCs w:val="18"/>
        </w:rPr>
        <w:t xml:space="preserve"> en</w:t>
      </w:r>
      <w:r>
        <w:rPr>
          <w:szCs w:val="18"/>
        </w:rPr>
        <w:t xml:space="preserve"> 3i</w:t>
      </w:r>
      <w:r w:rsidRPr="00D63BA9">
        <w:rPr>
          <w:szCs w:val="18"/>
        </w:rPr>
        <w:t xml:space="preserve"> i</w:t>
      </w:r>
      <w:r w:rsidRPr="00D63BA9">
        <w:rPr>
          <w:szCs w:val="18"/>
        </w:rPr>
        <w:t>n dit overzicht.</w:t>
      </w:r>
    </w:p>
    <w:p w:rsidR="00D80999" w:rsidP="00B13FD3" w:rsidRDefault="00D80999" w14:paraId="142E37CF" w14:textId="77777777">
      <w:pPr>
        <w:rPr>
          <w:szCs w:val="18"/>
        </w:rPr>
      </w:pPr>
    </w:p>
    <w:bookmarkEnd w:id="23"/>
    <w:p w:rsidR="00B13FD3" w:rsidP="00103176" w:rsidRDefault="00B078B9" w14:paraId="4C1FC489" w14:textId="77777777">
      <w:pPr>
        <w:rPr>
          <w:szCs w:val="18"/>
        </w:rPr>
      </w:pPr>
      <w:r>
        <w:rPr>
          <w:szCs w:val="18"/>
        </w:rPr>
        <w:t xml:space="preserve">Hiermee doe ik </w:t>
      </w:r>
      <w:r w:rsidRPr="00930BF1" w:rsidR="00930BF1">
        <w:rPr>
          <w:szCs w:val="18"/>
        </w:rPr>
        <w:t>de motie af.</w:t>
      </w:r>
    </w:p>
    <w:p w:rsidR="003800D4" w:rsidP="00103176" w:rsidRDefault="003800D4" w14:paraId="79C3886B" w14:textId="77777777">
      <w:pPr>
        <w:rPr>
          <w:szCs w:val="18"/>
        </w:rPr>
      </w:pPr>
    </w:p>
    <w:p w:rsidRPr="003800D4" w:rsidR="003800D4" w:rsidP="00242E16" w:rsidRDefault="00B078B9" w14:paraId="5D556A1B" w14:textId="77777777">
      <w:pPr>
        <w:pStyle w:val="Lijstalinea"/>
        <w:numPr>
          <w:ilvl w:val="0"/>
          <w:numId w:val="22"/>
        </w:numPr>
        <w:rPr>
          <w:bCs/>
          <w:i/>
          <w:szCs w:val="18"/>
        </w:rPr>
      </w:pPr>
      <w:r w:rsidRPr="003800D4">
        <w:rPr>
          <w:bCs/>
          <w:i/>
          <w:szCs w:val="18"/>
        </w:rPr>
        <w:t xml:space="preserve">Motie van de leden Michon-Derkzen (VVD) en van Dijk (SGP) over bij drugslabs de daders op laten draaien voor de saneringskosten. Kamerstukken II 2025/26, 36 463, nr. 22. </w:t>
      </w:r>
    </w:p>
    <w:p w:rsidRPr="00711C76" w:rsidR="003800D4" w:rsidP="003800D4" w:rsidRDefault="003800D4" w14:paraId="30D463C1" w14:textId="77777777">
      <w:pPr>
        <w:rPr>
          <w:bCs/>
          <w:iCs/>
          <w:szCs w:val="18"/>
        </w:rPr>
      </w:pPr>
    </w:p>
    <w:p w:rsidR="003800D4" w:rsidP="003800D4" w:rsidRDefault="00B078B9" w14:paraId="5F03A3B3" w14:textId="77777777">
      <w:pPr>
        <w:rPr>
          <w:szCs w:val="18"/>
        </w:rPr>
      </w:pPr>
      <w:r w:rsidRPr="00CB0FA2">
        <w:rPr>
          <w:szCs w:val="18"/>
        </w:rPr>
        <w:t xml:space="preserve">De motie verzoekt de regering </w:t>
      </w:r>
      <w:r>
        <w:rPr>
          <w:szCs w:val="18"/>
        </w:rPr>
        <w:t xml:space="preserve">om </w:t>
      </w:r>
      <w:r w:rsidRPr="00CB0FA2">
        <w:rPr>
          <w:szCs w:val="18"/>
        </w:rPr>
        <w:t>met een voorstel te komen om bij ieder gevonden drugslab te inventariseren hoeveel drugs er zijn geproduceerd en hoeveel drugsafval dat heeft opgeleverd</w:t>
      </w:r>
      <w:r>
        <w:rPr>
          <w:szCs w:val="18"/>
        </w:rPr>
        <w:t>,</w:t>
      </w:r>
      <w:r w:rsidRPr="00CB0FA2">
        <w:rPr>
          <w:szCs w:val="18"/>
        </w:rPr>
        <w:t xml:space="preserve"> en de daders middels schadevergoeding op te laten draaien voor de saneringskosten.</w:t>
      </w:r>
      <w:r>
        <w:rPr>
          <w:szCs w:val="18"/>
        </w:rPr>
        <w:t xml:space="preserve"> </w:t>
      </w:r>
    </w:p>
    <w:p w:rsidR="003800D4" w:rsidP="003800D4" w:rsidRDefault="003800D4" w14:paraId="29ABF9E6" w14:textId="77777777">
      <w:pPr>
        <w:ind w:left="227"/>
        <w:rPr>
          <w:szCs w:val="18"/>
        </w:rPr>
      </w:pPr>
    </w:p>
    <w:p w:rsidR="008A1E4A" w:rsidP="00103176" w:rsidRDefault="00B078B9" w14:paraId="459EA74C" w14:textId="77777777">
      <w:pPr>
        <w:rPr>
          <w:szCs w:val="18"/>
        </w:rPr>
      </w:pPr>
      <w:r w:rsidRPr="001313BE">
        <w:rPr>
          <w:szCs w:val="18"/>
        </w:rPr>
        <w:t xml:space="preserve">De motie appelleert aan een sterk maatschappelijk rechtvaardigheidsgevoel, dat de daders die veel geld verdienen met hun misdrijven moeten opdraaien voor de kosten van de door hen veroorzaakte milieuschade. </w:t>
      </w:r>
      <w:r w:rsidR="00676791">
        <w:rPr>
          <w:szCs w:val="18"/>
        </w:rPr>
        <w:t xml:space="preserve">Mijn ministerie verkent momenteel met betrokken partijen, zoals het OM en de politie, hoe invulling te geven aan deze motie. Ik informeer uw Kamer over de invulling hiervan in de volgende halfjaarbrief. </w:t>
      </w:r>
    </w:p>
    <w:p w:rsidR="008A1E4A" w:rsidP="00103176" w:rsidRDefault="008A1E4A" w14:paraId="7284F808" w14:textId="77777777">
      <w:pPr>
        <w:rPr>
          <w:szCs w:val="18"/>
        </w:rPr>
      </w:pPr>
    </w:p>
    <w:p w:rsidRPr="008A1E4A" w:rsidR="008A1E4A" w:rsidP="008A1E4A" w:rsidRDefault="00B078B9" w14:paraId="722C3A8C" w14:textId="77777777">
      <w:pPr>
        <w:pStyle w:val="Lijstalinea"/>
        <w:numPr>
          <w:ilvl w:val="0"/>
          <w:numId w:val="22"/>
        </w:numPr>
        <w:rPr>
          <w:rStyle w:val="ch-bold-italic"/>
          <w:b w:val="0"/>
          <w:bCs/>
          <w:i w:val="0"/>
          <w:szCs w:val="18"/>
        </w:rPr>
      </w:pPr>
      <w:r w:rsidRPr="008A1E4A">
        <w:rPr>
          <w:bCs/>
          <w:i/>
          <w:szCs w:val="18"/>
        </w:rPr>
        <w:t>Motie van de leden Michon-Derkzen (VVD) en van Dijk (SGP) over het Bpg</w:t>
      </w:r>
      <w:r w:rsidRPr="008A1E4A">
        <w:rPr>
          <w:bCs/>
          <w:i/>
          <w:szCs w:val="18"/>
        </w:rPr>
        <w:t xml:space="preserve"> aanpassen zodat politiegegevens op structurele basis kunnen worden verstrekt aan de Belastingdienst. Kamerstukken II 2025/26, 36 463, nr. 19.  </w:t>
      </w:r>
    </w:p>
    <w:p w:rsidRPr="00D63BA9" w:rsidR="008A1E4A" w:rsidP="008A1E4A" w:rsidRDefault="008A1E4A" w14:paraId="25CEFF94" w14:textId="77777777">
      <w:pPr>
        <w:rPr>
          <w:bCs/>
          <w:iCs/>
          <w:szCs w:val="18"/>
        </w:rPr>
      </w:pPr>
    </w:p>
    <w:p w:rsidR="008A1E4A" w:rsidP="008A1E4A" w:rsidRDefault="00B078B9" w14:paraId="112F87D7" w14:textId="77777777">
      <w:pPr>
        <w:rPr>
          <w:rStyle w:val="ch-bold-italic"/>
          <w:b w:val="0"/>
          <w:bCs/>
          <w:i w:val="0"/>
          <w:iCs/>
          <w:szCs w:val="18"/>
        </w:rPr>
      </w:pPr>
      <w:r>
        <w:rPr>
          <w:rStyle w:val="ch-bold-italic"/>
          <w:b w:val="0"/>
          <w:bCs/>
          <w:i w:val="0"/>
          <w:iCs/>
          <w:szCs w:val="18"/>
        </w:rPr>
        <w:t>De motie verzoekt</w:t>
      </w:r>
      <w:r w:rsidRPr="00D8109E">
        <w:t xml:space="preserve"> </w:t>
      </w:r>
      <w:r w:rsidRPr="00D8109E">
        <w:rPr>
          <w:rStyle w:val="ch-bold-italic"/>
          <w:b w:val="0"/>
          <w:bCs/>
          <w:i w:val="0"/>
          <w:iCs/>
          <w:szCs w:val="18"/>
        </w:rPr>
        <w:t xml:space="preserve">de regering </w:t>
      </w:r>
      <w:r>
        <w:rPr>
          <w:rStyle w:val="ch-bold-italic"/>
          <w:b w:val="0"/>
          <w:bCs/>
          <w:i w:val="0"/>
          <w:iCs/>
          <w:szCs w:val="18"/>
        </w:rPr>
        <w:t xml:space="preserve">om </w:t>
      </w:r>
      <w:r w:rsidRPr="00D8109E">
        <w:rPr>
          <w:rStyle w:val="ch-bold-italic"/>
          <w:b w:val="0"/>
          <w:bCs/>
          <w:i w:val="0"/>
          <w:iCs/>
          <w:szCs w:val="18"/>
        </w:rPr>
        <w:t xml:space="preserve">het </w:t>
      </w:r>
      <w:r>
        <w:rPr>
          <w:rStyle w:val="ch-bold-italic"/>
          <w:b w:val="0"/>
          <w:bCs/>
          <w:i w:val="0"/>
          <w:iCs/>
          <w:szCs w:val="18"/>
        </w:rPr>
        <w:t>Besluit politiegegevens (</w:t>
      </w:r>
      <w:r w:rsidRPr="00D8109E">
        <w:rPr>
          <w:rStyle w:val="ch-bold-italic"/>
          <w:b w:val="0"/>
          <w:bCs/>
          <w:i w:val="0"/>
          <w:iCs/>
          <w:szCs w:val="18"/>
        </w:rPr>
        <w:t>Bpg</w:t>
      </w:r>
      <w:r>
        <w:rPr>
          <w:rStyle w:val="ch-bold-italic"/>
          <w:b w:val="0"/>
          <w:bCs/>
          <w:i w:val="0"/>
          <w:iCs/>
          <w:szCs w:val="18"/>
        </w:rPr>
        <w:t>)</w:t>
      </w:r>
      <w:r w:rsidRPr="00D8109E">
        <w:rPr>
          <w:rStyle w:val="ch-bold-italic"/>
          <w:b w:val="0"/>
          <w:bCs/>
          <w:i w:val="0"/>
          <w:iCs/>
          <w:szCs w:val="18"/>
        </w:rPr>
        <w:t xml:space="preserve"> zodanig aan te passen dat politiegegevens</w:t>
      </w:r>
      <w:r>
        <w:rPr>
          <w:rStyle w:val="ch-bold-italic"/>
          <w:b w:val="0"/>
          <w:bCs/>
          <w:i w:val="0"/>
          <w:iCs/>
          <w:szCs w:val="18"/>
        </w:rPr>
        <w:t xml:space="preserve"> </w:t>
      </w:r>
      <w:r w:rsidRPr="00D8109E">
        <w:rPr>
          <w:rStyle w:val="ch-bold-italic"/>
          <w:b w:val="0"/>
          <w:bCs/>
          <w:i w:val="0"/>
          <w:iCs/>
          <w:szCs w:val="18"/>
        </w:rPr>
        <w:t>voortaan op structurele basis kunnen worden verstrekt aan de Belastingdienst</w:t>
      </w:r>
      <w:r>
        <w:rPr>
          <w:rStyle w:val="ch-bold-italic"/>
          <w:b w:val="0"/>
          <w:bCs/>
          <w:i w:val="0"/>
          <w:iCs/>
          <w:szCs w:val="18"/>
        </w:rPr>
        <w:t>,</w:t>
      </w:r>
      <w:r w:rsidRPr="00D8109E">
        <w:rPr>
          <w:rStyle w:val="ch-bold-italic"/>
          <w:b w:val="0"/>
          <w:bCs/>
          <w:i w:val="0"/>
          <w:iCs/>
          <w:szCs w:val="18"/>
        </w:rPr>
        <w:t xml:space="preserve"> zodat de Belastingdienst kan overgaan tot een juiste heffing in het</w:t>
      </w:r>
      <w:r>
        <w:rPr>
          <w:rStyle w:val="ch-bold-italic"/>
          <w:b w:val="0"/>
          <w:bCs/>
          <w:i w:val="0"/>
          <w:iCs/>
          <w:szCs w:val="18"/>
        </w:rPr>
        <w:t xml:space="preserve"> </w:t>
      </w:r>
      <w:r w:rsidRPr="00D8109E">
        <w:rPr>
          <w:rStyle w:val="ch-bold-italic"/>
          <w:b w:val="0"/>
          <w:bCs/>
          <w:i w:val="0"/>
          <w:iCs/>
          <w:szCs w:val="18"/>
        </w:rPr>
        <w:t>kader van de uitvoering van zijn wettelijke taken</w:t>
      </w:r>
      <w:r>
        <w:rPr>
          <w:rStyle w:val="ch-bold-italic"/>
          <w:b w:val="0"/>
          <w:bCs/>
          <w:i w:val="0"/>
          <w:iCs/>
          <w:szCs w:val="18"/>
        </w:rPr>
        <w:t xml:space="preserve">. </w:t>
      </w:r>
    </w:p>
    <w:p w:rsidR="008A1E4A" w:rsidP="008A1E4A" w:rsidRDefault="008A1E4A" w14:paraId="677B09FC" w14:textId="77777777">
      <w:pPr>
        <w:ind w:left="227"/>
        <w:rPr>
          <w:rStyle w:val="ch-bold-italic"/>
          <w:b w:val="0"/>
          <w:bCs/>
          <w:i w:val="0"/>
          <w:iCs/>
          <w:szCs w:val="18"/>
        </w:rPr>
      </w:pPr>
    </w:p>
    <w:p w:rsidRPr="00C916BE" w:rsidR="003800D4" w:rsidP="00103176" w:rsidRDefault="00B078B9" w14:paraId="763B024D" w14:textId="77777777">
      <w:pPr>
        <w:rPr>
          <w:bCs/>
          <w:iCs/>
          <w:szCs w:val="18"/>
        </w:rPr>
      </w:pPr>
      <w:r>
        <w:rPr>
          <w:rStyle w:val="ch-bold-italic"/>
          <w:b w:val="0"/>
          <w:bCs/>
          <w:i w:val="0"/>
          <w:iCs/>
          <w:szCs w:val="18"/>
        </w:rPr>
        <w:t>Mijn ministerie verkent s</w:t>
      </w:r>
      <w:r w:rsidRPr="00D63BA9">
        <w:rPr>
          <w:rStyle w:val="ch-bold-italic"/>
          <w:b w:val="0"/>
          <w:bCs/>
          <w:i w:val="0"/>
          <w:iCs/>
          <w:szCs w:val="18"/>
        </w:rPr>
        <w:t xml:space="preserve">amen met het ministerie van Financiën welke wettelijke mogelijkheden er zijn om structurele verstrekking mogelijk te maken. Uit die verkenning </w:t>
      </w:r>
      <w:r>
        <w:rPr>
          <w:rStyle w:val="ch-bold-italic"/>
          <w:b w:val="0"/>
          <w:bCs/>
          <w:i w:val="0"/>
          <w:iCs/>
          <w:szCs w:val="18"/>
        </w:rPr>
        <w:t xml:space="preserve">zal </w:t>
      </w:r>
      <w:r w:rsidRPr="00D63BA9">
        <w:rPr>
          <w:rStyle w:val="ch-bold-italic"/>
          <w:b w:val="0"/>
          <w:bCs/>
          <w:i w:val="0"/>
          <w:iCs/>
          <w:szCs w:val="18"/>
        </w:rPr>
        <w:t>moet</w:t>
      </w:r>
      <w:r>
        <w:rPr>
          <w:rStyle w:val="ch-bold-italic"/>
          <w:b w:val="0"/>
          <w:bCs/>
          <w:i w:val="0"/>
          <w:iCs/>
          <w:szCs w:val="18"/>
        </w:rPr>
        <w:t>en</w:t>
      </w:r>
      <w:r w:rsidRPr="00D63BA9">
        <w:rPr>
          <w:rStyle w:val="ch-bold-italic"/>
          <w:b w:val="0"/>
          <w:bCs/>
          <w:i w:val="0"/>
          <w:iCs/>
          <w:szCs w:val="18"/>
        </w:rPr>
        <w:t xml:space="preserve"> blijken of structurele verstrekking voor de aanpak van hypotheekfraude een </w:t>
      </w:r>
      <w:r>
        <w:rPr>
          <w:rStyle w:val="ch-bold-italic"/>
          <w:b w:val="0"/>
          <w:bCs/>
          <w:i w:val="0"/>
          <w:iCs/>
          <w:szCs w:val="18"/>
        </w:rPr>
        <w:t xml:space="preserve">zodanig </w:t>
      </w:r>
      <w:r w:rsidRPr="00D63BA9">
        <w:rPr>
          <w:rStyle w:val="ch-bold-italic"/>
          <w:b w:val="0"/>
          <w:bCs/>
          <w:i w:val="0"/>
          <w:iCs/>
          <w:szCs w:val="18"/>
        </w:rPr>
        <w:t xml:space="preserve">zwaarwegend algemeen belang dient </w:t>
      </w:r>
      <w:r>
        <w:rPr>
          <w:rStyle w:val="ch-bold-italic"/>
          <w:b w:val="0"/>
          <w:bCs/>
          <w:i w:val="0"/>
          <w:iCs/>
          <w:szCs w:val="18"/>
        </w:rPr>
        <w:t>dat</w:t>
      </w:r>
      <w:r w:rsidRPr="00D63BA9">
        <w:rPr>
          <w:rStyle w:val="ch-bold-italic"/>
          <w:b w:val="0"/>
          <w:bCs/>
          <w:i w:val="0"/>
          <w:iCs/>
          <w:szCs w:val="18"/>
        </w:rPr>
        <w:t xml:space="preserve"> tot aanpassing van wetgeving over </w:t>
      </w:r>
      <w:r>
        <w:rPr>
          <w:rStyle w:val="ch-bold-italic"/>
          <w:b w:val="0"/>
          <w:bCs/>
          <w:i w:val="0"/>
          <w:iCs/>
          <w:szCs w:val="18"/>
        </w:rPr>
        <w:t>kan worden</w:t>
      </w:r>
      <w:r w:rsidRPr="00D63BA9">
        <w:rPr>
          <w:rStyle w:val="ch-bold-italic"/>
          <w:b w:val="0"/>
          <w:bCs/>
          <w:i w:val="0"/>
          <w:iCs/>
          <w:szCs w:val="18"/>
        </w:rPr>
        <w:t xml:space="preserve"> </w:t>
      </w:r>
      <w:r>
        <w:rPr>
          <w:rStyle w:val="ch-bold-italic"/>
          <w:b w:val="0"/>
          <w:bCs/>
          <w:i w:val="0"/>
          <w:iCs/>
          <w:szCs w:val="18"/>
        </w:rPr>
        <w:t>ge</w:t>
      </w:r>
      <w:r w:rsidRPr="00D63BA9">
        <w:rPr>
          <w:rStyle w:val="ch-bold-italic"/>
          <w:b w:val="0"/>
          <w:bCs/>
          <w:i w:val="0"/>
          <w:iCs/>
          <w:szCs w:val="18"/>
        </w:rPr>
        <w:t>gaan. De afronding van deze verkenning is voorzien in het eerste kwartaal van 2026.</w:t>
      </w:r>
    </w:p>
    <w:p w:rsidRPr="00D63BA9" w:rsidR="00C259D9" w:rsidP="00C259D9" w:rsidRDefault="00C259D9" w14:paraId="50D44A8B" w14:textId="77777777">
      <w:pPr>
        <w:rPr>
          <w:bCs/>
          <w:iCs/>
          <w:szCs w:val="18"/>
        </w:rPr>
      </w:pPr>
    </w:p>
    <w:p w:rsidR="00CC113C" w:rsidP="00DC7FCC" w:rsidRDefault="00CC113C" w14:paraId="7B3C9906" w14:textId="77777777">
      <w:pPr>
        <w:rPr>
          <w:b/>
          <w:iCs/>
          <w:szCs w:val="18"/>
        </w:rPr>
      </w:pPr>
    </w:p>
    <w:p w:rsidRPr="00FF098C" w:rsidR="00CC113C" w:rsidP="008A1E4A" w:rsidRDefault="00B078B9" w14:paraId="5EC775E9" w14:textId="77777777">
      <w:pPr>
        <w:pStyle w:val="Lijstalinea"/>
        <w:numPr>
          <w:ilvl w:val="0"/>
          <w:numId w:val="22"/>
        </w:numPr>
        <w:rPr>
          <w:bCs/>
          <w:i/>
          <w:szCs w:val="18"/>
        </w:rPr>
      </w:pPr>
      <w:r w:rsidRPr="00FF098C">
        <w:rPr>
          <w:bCs/>
          <w:i/>
          <w:szCs w:val="18"/>
        </w:rPr>
        <w:t xml:space="preserve">Motie van de leden Michon-Derkzen (VVD) en Six Dijkstra (NSC) over in beslag genomen drugs zo snel mogelijk chemisch onbruikbaar en waardeloos maken. Kamerstukken II 2025/26, 36 463, nr. 15. </w:t>
      </w:r>
    </w:p>
    <w:p w:rsidRPr="00DE6213" w:rsidR="00CC113C" w:rsidP="00CC113C" w:rsidRDefault="00CC113C" w14:paraId="250359DE" w14:textId="77777777">
      <w:pPr>
        <w:ind w:left="1080"/>
        <w:rPr>
          <w:bCs/>
          <w:iCs/>
          <w:szCs w:val="18"/>
        </w:rPr>
      </w:pPr>
    </w:p>
    <w:p w:rsidR="00CC113C" w:rsidP="00CC113C" w:rsidRDefault="00B078B9" w14:paraId="0C9B548C" w14:textId="77777777">
      <w:pPr>
        <w:rPr>
          <w:bCs/>
          <w:iCs/>
          <w:szCs w:val="18"/>
        </w:rPr>
      </w:pPr>
      <w:r w:rsidRPr="00CB0FA2">
        <w:rPr>
          <w:bCs/>
          <w:iCs/>
          <w:szCs w:val="18"/>
        </w:rPr>
        <w:t xml:space="preserve">De motie verzoekt de regering </w:t>
      </w:r>
      <w:r w:rsidR="00935992">
        <w:rPr>
          <w:bCs/>
          <w:iCs/>
          <w:szCs w:val="18"/>
        </w:rPr>
        <w:t xml:space="preserve">om </w:t>
      </w:r>
      <w:r w:rsidRPr="00CB0FA2">
        <w:rPr>
          <w:bCs/>
          <w:iCs/>
          <w:szCs w:val="18"/>
        </w:rPr>
        <w:t>te bevorderen dat ook in Nederland veel meer wordt ingezet op het zo snel mogelijk chemisch onbruikbaar en waardeloos maken van in beslag genomen drugs.</w:t>
      </w:r>
    </w:p>
    <w:p w:rsidR="003C2C95" w:rsidP="00CC113C" w:rsidRDefault="003C2C95" w14:paraId="3E07297E" w14:textId="77777777">
      <w:pPr>
        <w:rPr>
          <w:bCs/>
          <w:iCs/>
          <w:szCs w:val="18"/>
        </w:rPr>
      </w:pPr>
    </w:p>
    <w:p w:rsidR="003C2C95" w:rsidP="00CC113C" w:rsidRDefault="00B078B9" w14:paraId="33CFAE2D" w14:textId="77777777">
      <w:pPr>
        <w:rPr>
          <w:bCs/>
          <w:iCs/>
          <w:szCs w:val="18"/>
        </w:rPr>
      </w:pPr>
      <w:r w:rsidRPr="008B3DEF">
        <w:rPr>
          <w:bCs/>
          <w:iCs/>
          <w:szCs w:val="18"/>
        </w:rPr>
        <w:t xml:space="preserve">Ten </w:t>
      </w:r>
      <w:r w:rsidRPr="008B3DEF">
        <w:rPr>
          <w:bCs/>
          <w:iCs/>
          <w:szCs w:val="18"/>
        </w:rPr>
        <w:t>behoeve van bewijsvoering kan in Nederland worden volstaan met monsters voor het lab en contra-expertise. De Douane vernietigt in beslag genomen drugs zo spoedig als mogelijk. Het</w:t>
      </w:r>
      <w:r w:rsidR="007411F9">
        <w:rPr>
          <w:bCs/>
          <w:iCs/>
          <w:szCs w:val="18"/>
        </w:rPr>
        <w:t xml:space="preserve"> </w:t>
      </w:r>
      <w:r w:rsidRPr="008B3DEF">
        <w:rPr>
          <w:bCs/>
          <w:iCs/>
          <w:szCs w:val="18"/>
        </w:rPr>
        <w:t xml:space="preserve">onbruikbaar en waardeloos maken van in beslag genomen drugs heeft daarom </w:t>
      </w:r>
      <w:r w:rsidR="00931A4E">
        <w:rPr>
          <w:bCs/>
          <w:iCs/>
          <w:szCs w:val="18"/>
        </w:rPr>
        <w:t xml:space="preserve">voor de Douane </w:t>
      </w:r>
      <w:r w:rsidRPr="008B3DEF">
        <w:rPr>
          <w:bCs/>
          <w:iCs/>
          <w:szCs w:val="18"/>
        </w:rPr>
        <w:t>weinig meerwaarde</w:t>
      </w:r>
      <w:r w:rsidR="00931A4E">
        <w:rPr>
          <w:bCs/>
          <w:iCs/>
          <w:szCs w:val="18"/>
        </w:rPr>
        <w:t>, want door het zo snel mogelijk te vernietigen is het al onbruikbaar en waardeloos</w:t>
      </w:r>
      <w:r w:rsidRPr="008B3DEF">
        <w:rPr>
          <w:bCs/>
          <w:iCs/>
          <w:szCs w:val="18"/>
        </w:rPr>
        <w:t>.</w:t>
      </w:r>
      <w:r w:rsidR="00931A4E">
        <w:rPr>
          <w:bCs/>
          <w:iCs/>
          <w:szCs w:val="18"/>
        </w:rPr>
        <w:t xml:space="preserve"> Dit geldt ook voor de Politie. Er wordt momenteel nagegaan of dit ook voor de KMar geldt. </w:t>
      </w:r>
      <w:r w:rsidR="0078142E">
        <w:rPr>
          <w:bCs/>
          <w:iCs/>
          <w:szCs w:val="18"/>
        </w:rPr>
        <w:t>Hiermee beschouw ik de motie als afgedaan.</w:t>
      </w:r>
    </w:p>
    <w:p w:rsidRPr="00D63BA9" w:rsidR="00CC113C" w:rsidP="007411F9" w:rsidRDefault="00CC113C" w14:paraId="4159C14D" w14:textId="77777777">
      <w:pPr>
        <w:rPr>
          <w:highlight w:val="yellow"/>
        </w:rPr>
      </w:pPr>
    </w:p>
    <w:p w:rsidRPr="00FF098C" w:rsidR="00CC113C" w:rsidP="008A1E4A" w:rsidRDefault="00B078B9" w14:paraId="2B596F5B" w14:textId="77777777">
      <w:pPr>
        <w:pStyle w:val="Lijstalinea"/>
        <w:numPr>
          <w:ilvl w:val="0"/>
          <w:numId w:val="22"/>
        </w:numPr>
        <w:rPr>
          <w:bCs/>
          <w:i/>
          <w:szCs w:val="18"/>
        </w:rPr>
      </w:pPr>
      <w:r w:rsidRPr="00FF098C">
        <w:rPr>
          <w:bCs/>
          <w:i/>
          <w:szCs w:val="18"/>
        </w:rPr>
        <w:t xml:space="preserve">Motie van de leden </w:t>
      </w:r>
      <w:r w:rsidRPr="00FF098C">
        <w:rPr>
          <w:i/>
          <w:color w:val="000000"/>
          <w:szCs w:val="18"/>
        </w:rPr>
        <w:t xml:space="preserve">Mutluer (GL/PvdA) </w:t>
      </w:r>
      <w:r w:rsidRPr="00FF098C">
        <w:rPr>
          <w:bCs/>
          <w:i/>
          <w:szCs w:val="18"/>
        </w:rPr>
        <w:t>en Six Dijkstra (NSC) over maatschappelijk herbestemmen van in beslag genomen goederen structureel wettelijk mogelijk maken.</w:t>
      </w:r>
      <w:r w:rsidRPr="00FF098C">
        <w:rPr>
          <w:i/>
        </w:rPr>
        <w:t xml:space="preserve"> </w:t>
      </w:r>
      <w:r w:rsidRPr="00FF098C">
        <w:rPr>
          <w:bCs/>
          <w:i/>
          <w:szCs w:val="18"/>
        </w:rPr>
        <w:t>Kamerstukken II 2025/26, 36 463, nr. 17.</w:t>
      </w:r>
    </w:p>
    <w:p w:rsidRPr="00D63BA9" w:rsidR="00CC113C" w:rsidP="00CC113C" w:rsidRDefault="00CC113C" w14:paraId="2111BB5F" w14:textId="77777777">
      <w:pPr>
        <w:pStyle w:val="Lijstalinea"/>
        <w:ind w:left="1440"/>
        <w:rPr>
          <w:bCs/>
          <w:iCs/>
          <w:szCs w:val="18"/>
          <w:highlight w:val="yellow"/>
        </w:rPr>
      </w:pPr>
    </w:p>
    <w:p w:rsidR="00935992" w:rsidP="00CC113C" w:rsidRDefault="00B078B9" w14:paraId="404DDFAA" w14:textId="77777777">
      <w:pPr>
        <w:rPr>
          <w:bCs/>
          <w:iCs/>
          <w:szCs w:val="18"/>
        </w:rPr>
      </w:pPr>
      <w:r w:rsidRPr="00CB0FA2">
        <w:rPr>
          <w:bCs/>
          <w:iCs/>
          <w:szCs w:val="18"/>
        </w:rPr>
        <w:t xml:space="preserve">De motie verzoekt de regering </w:t>
      </w:r>
      <w:r>
        <w:rPr>
          <w:bCs/>
          <w:iCs/>
          <w:szCs w:val="18"/>
        </w:rPr>
        <w:t xml:space="preserve">om </w:t>
      </w:r>
      <w:r w:rsidRPr="00CB0FA2">
        <w:rPr>
          <w:bCs/>
          <w:iCs/>
          <w:szCs w:val="18"/>
        </w:rPr>
        <w:t>een wetsvoorstel voor te bereiden dat maatschappelijk herbestemmen van in beslag genomen goederen structureel mogelijk maakt, met duidelijke criteria en transparantie, en de Kamer hierover te informeren.</w:t>
      </w:r>
      <w:r>
        <w:rPr>
          <w:bCs/>
          <w:iCs/>
          <w:szCs w:val="18"/>
        </w:rPr>
        <w:t xml:space="preserve"> </w:t>
      </w:r>
    </w:p>
    <w:p w:rsidR="00935992" w:rsidP="00CC113C" w:rsidRDefault="00935992" w14:paraId="068A406C" w14:textId="77777777">
      <w:pPr>
        <w:rPr>
          <w:bCs/>
          <w:iCs/>
          <w:szCs w:val="18"/>
        </w:rPr>
      </w:pPr>
    </w:p>
    <w:p w:rsidR="002A4413" w:rsidP="00CC113C" w:rsidRDefault="00B078B9" w14:paraId="00D6238A" w14:textId="77777777">
      <w:pPr>
        <w:rPr>
          <w:bCs/>
          <w:iCs/>
          <w:szCs w:val="18"/>
        </w:rPr>
      </w:pPr>
      <w:r w:rsidRPr="00687704">
        <w:rPr>
          <w:bCs/>
          <w:iCs/>
          <w:szCs w:val="18"/>
        </w:rPr>
        <w:t>In de afgelopen jaren zijn succesvolle pilots uitgevoerd binnen de kaders van de huidige wet- en regelgeving. Op basis van de uitkomsten hiervan ga ik verder met implementatie van beleid dat maatschappelijk herbestemmen structureel mogelijk maakt. Bijvoorbeeld door het inrichten van een standaardproces voor het herbestemmen van afgepakte roerende goederen via het digitale platform HerBestemd.</w:t>
      </w:r>
      <w:r>
        <w:rPr>
          <w:rStyle w:val="Voetnootmarkering"/>
          <w:bCs/>
          <w:iCs/>
          <w:szCs w:val="18"/>
        </w:rPr>
        <w:footnoteReference w:id="5"/>
      </w:r>
      <w:r w:rsidRPr="00687704">
        <w:rPr>
          <w:bCs/>
          <w:iCs/>
          <w:szCs w:val="18"/>
        </w:rPr>
        <w:t xml:space="preserve"> </w:t>
      </w:r>
      <w:r w:rsidR="00590EF0">
        <w:rPr>
          <w:bCs/>
          <w:iCs/>
          <w:szCs w:val="18"/>
        </w:rPr>
        <w:t xml:space="preserve">De huidige wet- en regelgeving vormt geen belemmering voor dit </w:t>
      </w:r>
      <w:r w:rsidRPr="00687704">
        <w:rPr>
          <w:bCs/>
          <w:iCs/>
          <w:szCs w:val="18"/>
        </w:rPr>
        <w:t>nieuw</w:t>
      </w:r>
      <w:r w:rsidR="00DB7F52">
        <w:rPr>
          <w:bCs/>
          <w:iCs/>
          <w:szCs w:val="18"/>
        </w:rPr>
        <w:t>e</w:t>
      </w:r>
      <w:r w:rsidRPr="00687704">
        <w:rPr>
          <w:bCs/>
          <w:iCs/>
          <w:szCs w:val="18"/>
        </w:rPr>
        <w:t xml:space="preserve"> beleid</w:t>
      </w:r>
      <w:r w:rsidR="00590EF0">
        <w:rPr>
          <w:bCs/>
          <w:iCs/>
          <w:szCs w:val="18"/>
        </w:rPr>
        <w:t xml:space="preserve"> en</w:t>
      </w:r>
      <w:r w:rsidR="00940264">
        <w:rPr>
          <w:bCs/>
          <w:iCs/>
          <w:szCs w:val="18"/>
        </w:rPr>
        <w:t xml:space="preserve"> er</w:t>
      </w:r>
      <w:r w:rsidR="00590EF0">
        <w:rPr>
          <w:bCs/>
          <w:iCs/>
          <w:szCs w:val="18"/>
        </w:rPr>
        <w:t xml:space="preserve"> is </w:t>
      </w:r>
      <w:r w:rsidR="00940264">
        <w:rPr>
          <w:bCs/>
          <w:iCs/>
          <w:szCs w:val="18"/>
        </w:rPr>
        <w:t xml:space="preserve">dus </w:t>
      </w:r>
      <w:r w:rsidR="00590EF0">
        <w:rPr>
          <w:bCs/>
          <w:iCs/>
          <w:szCs w:val="18"/>
        </w:rPr>
        <w:t xml:space="preserve">geen additionele wetgeving nodig. Daarmee wordt nu al aan de motie voldaan. </w:t>
      </w:r>
    </w:p>
    <w:p w:rsidR="00687704" w:rsidP="00CC113C" w:rsidRDefault="00687704" w14:paraId="321E105E" w14:textId="77777777">
      <w:pPr>
        <w:rPr>
          <w:bCs/>
          <w:iCs/>
          <w:szCs w:val="18"/>
        </w:rPr>
      </w:pPr>
    </w:p>
    <w:p w:rsidRPr="00D63BA9" w:rsidR="00CC113C" w:rsidP="00CC113C" w:rsidRDefault="00B078B9" w14:paraId="4666B892" w14:textId="77777777">
      <w:pPr>
        <w:rPr>
          <w:bCs/>
          <w:iCs/>
          <w:szCs w:val="18"/>
        </w:rPr>
      </w:pPr>
      <w:r>
        <w:rPr>
          <w:bCs/>
          <w:iCs/>
          <w:szCs w:val="18"/>
        </w:rPr>
        <w:t>Hiermee doe ik de motie af.</w:t>
      </w:r>
    </w:p>
    <w:p w:rsidRPr="00D63BA9" w:rsidR="00CC113C" w:rsidP="00CC113C" w:rsidRDefault="00CC113C" w14:paraId="6DC396E2" w14:textId="77777777">
      <w:pPr>
        <w:pStyle w:val="Lijstalinea"/>
        <w:ind w:left="1440"/>
        <w:rPr>
          <w:bCs/>
          <w:iCs/>
          <w:szCs w:val="18"/>
          <w:highlight w:val="yellow"/>
        </w:rPr>
      </w:pPr>
    </w:p>
    <w:p w:rsidRPr="00FF098C" w:rsidR="00CC113C" w:rsidP="008A1E4A" w:rsidRDefault="00B078B9" w14:paraId="03805C88" w14:textId="77777777">
      <w:pPr>
        <w:pStyle w:val="Lijstalinea"/>
        <w:numPr>
          <w:ilvl w:val="0"/>
          <w:numId w:val="22"/>
        </w:numPr>
        <w:rPr>
          <w:bCs/>
          <w:i/>
          <w:szCs w:val="18"/>
        </w:rPr>
      </w:pPr>
      <w:r w:rsidRPr="00FF098C">
        <w:rPr>
          <w:bCs/>
          <w:i/>
          <w:szCs w:val="18"/>
        </w:rPr>
        <w:t xml:space="preserve">Motie van het lid Michon-Derkzen (VVD) c.s. over meldingen van poortwachters aan de FIU op verzoek anonimiseren. Kamerstukken II 2025/26, 36 463, nr. 20.  </w:t>
      </w:r>
    </w:p>
    <w:p w:rsidRPr="00D63BA9" w:rsidR="00CC113C" w:rsidP="00CC113C" w:rsidRDefault="00CC113C" w14:paraId="6E6A8DC4" w14:textId="77777777">
      <w:pPr>
        <w:rPr>
          <w:bCs/>
          <w:iCs/>
          <w:szCs w:val="18"/>
        </w:rPr>
      </w:pPr>
    </w:p>
    <w:p w:rsidR="00935992" w:rsidP="00CC113C" w:rsidRDefault="00B078B9" w14:paraId="08CD9988" w14:textId="77777777">
      <w:pPr>
        <w:rPr>
          <w:bCs/>
          <w:iCs/>
          <w:szCs w:val="18"/>
        </w:rPr>
      </w:pPr>
      <w:r w:rsidRPr="00CB0FA2">
        <w:rPr>
          <w:bCs/>
          <w:iCs/>
          <w:szCs w:val="18"/>
        </w:rPr>
        <w:t xml:space="preserve">De motie verzoekt de regering </w:t>
      </w:r>
      <w:r>
        <w:rPr>
          <w:bCs/>
          <w:iCs/>
          <w:szCs w:val="18"/>
        </w:rPr>
        <w:t xml:space="preserve">om </w:t>
      </w:r>
      <w:r w:rsidRPr="00CB0FA2">
        <w:rPr>
          <w:bCs/>
          <w:iCs/>
          <w:szCs w:val="18"/>
        </w:rPr>
        <w:t xml:space="preserve">te bewerkstelligen dat meldingen van poortwachters aan de </w:t>
      </w:r>
      <w:r>
        <w:rPr>
          <w:bCs/>
          <w:iCs/>
          <w:szCs w:val="18"/>
        </w:rPr>
        <w:t>Financial Intelligence Unit (</w:t>
      </w:r>
      <w:r w:rsidRPr="00CB0FA2">
        <w:rPr>
          <w:bCs/>
          <w:iCs/>
          <w:szCs w:val="18"/>
        </w:rPr>
        <w:t>FIU</w:t>
      </w:r>
      <w:r>
        <w:rPr>
          <w:bCs/>
          <w:iCs/>
          <w:szCs w:val="18"/>
        </w:rPr>
        <w:t>)</w:t>
      </w:r>
      <w:r w:rsidRPr="00CB0FA2">
        <w:rPr>
          <w:bCs/>
          <w:iCs/>
          <w:szCs w:val="18"/>
        </w:rPr>
        <w:t xml:space="preserve"> op verzoek van de melder geanonimiseerd in een strafdossier kunnen belanden, onder de voorwaarde dat de melding aan de FIU niet anoniem is.</w:t>
      </w:r>
      <w:r>
        <w:rPr>
          <w:bCs/>
          <w:iCs/>
          <w:szCs w:val="18"/>
        </w:rPr>
        <w:t xml:space="preserve"> </w:t>
      </w:r>
    </w:p>
    <w:p w:rsidR="00935992" w:rsidP="00CC113C" w:rsidRDefault="00935992" w14:paraId="5287BDAA" w14:textId="77777777">
      <w:pPr>
        <w:rPr>
          <w:bCs/>
          <w:iCs/>
          <w:szCs w:val="18"/>
        </w:rPr>
      </w:pPr>
    </w:p>
    <w:p w:rsidRPr="00D63BA9" w:rsidR="00CC113C" w:rsidP="00CC113C" w:rsidRDefault="00B078B9" w14:paraId="3C83F2A2" w14:textId="77777777">
      <w:pPr>
        <w:rPr>
          <w:bCs/>
          <w:iCs/>
          <w:szCs w:val="18"/>
        </w:rPr>
      </w:pPr>
      <w:r w:rsidRPr="00D63BA9">
        <w:rPr>
          <w:bCs/>
          <w:iCs/>
          <w:szCs w:val="18"/>
        </w:rPr>
        <w:t xml:space="preserve">De afweging om informatie over de verdacht verklaarde transactie te anonimiseren in het strafdossier ligt bij het OM vanwege diens verantwoordelijkheid voor het strafdossier. In overleg met de melder kan het OM tot </w:t>
      </w:r>
      <w:r w:rsidRPr="00D63BA9" w:rsidR="00935992">
        <w:rPr>
          <w:bCs/>
          <w:iCs/>
          <w:szCs w:val="18"/>
        </w:rPr>
        <w:t>anonimiseren</w:t>
      </w:r>
      <w:r w:rsidRPr="00D63BA9">
        <w:rPr>
          <w:bCs/>
          <w:iCs/>
          <w:szCs w:val="18"/>
        </w:rPr>
        <w:t xml:space="preserve"> besluiten wanneer er concrete dreigingsrisico’s worden geïdentificeerd. Uit de ervaring van de afgelopen jaren blijkt dat dit slechts in zeer uitzonderlijke gevallen nodig was, omdat in de praktijk er geen gevallen bekend zijn van incidenten met poortwachters naar aanleiding van het melden van </w:t>
      </w:r>
      <w:r>
        <w:rPr>
          <w:bCs/>
          <w:iCs/>
          <w:szCs w:val="18"/>
        </w:rPr>
        <w:t>ongebruikelijke</w:t>
      </w:r>
      <w:r w:rsidRPr="00D63BA9">
        <w:rPr>
          <w:bCs/>
          <w:iCs/>
          <w:szCs w:val="18"/>
        </w:rPr>
        <w:t xml:space="preserve"> transacties.</w:t>
      </w:r>
    </w:p>
    <w:p w:rsidRPr="00D63BA9" w:rsidR="00CC113C" w:rsidP="00CC113C" w:rsidRDefault="00B078B9" w14:paraId="2CFFFC75" w14:textId="77777777">
      <w:pPr>
        <w:rPr>
          <w:bCs/>
          <w:iCs/>
          <w:szCs w:val="18"/>
        </w:rPr>
      </w:pPr>
      <w:r w:rsidRPr="00D63BA9">
        <w:rPr>
          <w:bCs/>
          <w:iCs/>
          <w:szCs w:val="18"/>
        </w:rPr>
        <w:t>De vertrouwelijkheid van meldingen en de veiligheid van melders is voor mij een belangrijk aandachtspunt. Om zorgen van poortwachters hierover te adresseren heb ik op 23 september jl. een factsheet en begeleidende voorlichtingsfilm gepresenteerd</w:t>
      </w:r>
      <w:r>
        <w:rPr>
          <w:rStyle w:val="Voetnootmarkering"/>
          <w:bCs/>
          <w:iCs/>
          <w:szCs w:val="18"/>
        </w:rPr>
        <w:footnoteReference w:id="6"/>
      </w:r>
      <w:r>
        <w:rPr>
          <w:bCs/>
          <w:iCs/>
          <w:szCs w:val="18"/>
        </w:rPr>
        <w:t xml:space="preserve">. Hierin worden </w:t>
      </w:r>
      <w:r w:rsidRPr="00D63BA9">
        <w:rPr>
          <w:bCs/>
          <w:iCs/>
          <w:szCs w:val="18"/>
        </w:rPr>
        <w:t xml:space="preserve">de waarborgen die in het meldproces zijn ingebouwd om de veiligheid van poortwachters te kunnen garanderen </w:t>
      </w:r>
      <w:r>
        <w:rPr>
          <w:bCs/>
          <w:iCs/>
          <w:szCs w:val="18"/>
        </w:rPr>
        <w:t>toegelicht</w:t>
      </w:r>
      <w:r w:rsidRPr="00D63BA9">
        <w:rPr>
          <w:bCs/>
          <w:iCs/>
          <w:szCs w:val="18"/>
        </w:rPr>
        <w:t>. Waarborgen zien onder meer op (de mogelijkheid tot) contact tussen opsporingsdiensten en poortwachters werkzaam bij kleine instellingen die vrezen voor hun veiligheid. De komende periode zal deze voorlichting actief verder onder de aandacht worden gebracht bij poortwachters om bekendheid met en vertrouwen in de waarborgen te verhogen.</w:t>
      </w:r>
    </w:p>
    <w:p w:rsidR="00CC113C" w:rsidP="00CC113C" w:rsidRDefault="00CC113C" w14:paraId="7384D28B" w14:textId="77777777">
      <w:pPr>
        <w:rPr>
          <w:bCs/>
          <w:iCs/>
          <w:szCs w:val="18"/>
        </w:rPr>
      </w:pPr>
    </w:p>
    <w:p w:rsidR="00CC113C" w:rsidP="00CC113C" w:rsidRDefault="00B078B9" w14:paraId="498E079F" w14:textId="77777777">
      <w:pPr>
        <w:rPr>
          <w:bCs/>
          <w:iCs/>
          <w:szCs w:val="18"/>
        </w:rPr>
      </w:pPr>
      <w:r>
        <w:rPr>
          <w:bCs/>
          <w:iCs/>
          <w:szCs w:val="18"/>
        </w:rPr>
        <w:t xml:space="preserve">Hiermee doe ik de motie af. </w:t>
      </w:r>
    </w:p>
    <w:p w:rsidR="00CC113C" w:rsidP="00DC7FCC" w:rsidRDefault="00CC113C" w14:paraId="68C7329B" w14:textId="77777777">
      <w:pPr>
        <w:rPr>
          <w:b/>
          <w:iCs/>
          <w:szCs w:val="18"/>
        </w:rPr>
      </w:pPr>
    </w:p>
    <w:p w:rsidRPr="00FF098C" w:rsidR="009B5CCA" w:rsidP="008A1E4A" w:rsidRDefault="00B078B9" w14:paraId="3CED47F7" w14:textId="77777777">
      <w:pPr>
        <w:pStyle w:val="Lijstalinea"/>
        <w:numPr>
          <w:ilvl w:val="0"/>
          <w:numId w:val="22"/>
        </w:numPr>
        <w:rPr>
          <w:i/>
          <w:iCs/>
        </w:rPr>
      </w:pPr>
      <w:r w:rsidRPr="00FF098C">
        <w:rPr>
          <w:i/>
          <w:iCs/>
        </w:rPr>
        <w:t>Motie van de leden Mutluer</w:t>
      </w:r>
      <w:r w:rsidRPr="00FF098C">
        <w:rPr>
          <w:i/>
          <w:iCs/>
        </w:rPr>
        <w:t xml:space="preserve"> (GL/PvdA) en Six Dijkstra (NSC) over verzoek om in overleg met de Belastingdienst en de hypotheekverstrekkers te onderzoeken of en hoe er een check kan worden gedaan op gegevens die aanvragers van hypothecaire leningen verstrekken. Kamerstukken II 2024/25, 29 911, nr. 446. </w:t>
      </w:r>
    </w:p>
    <w:p w:rsidR="009B5CCA" w:rsidP="00DC7FCC" w:rsidRDefault="009B5CCA" w14:paraId="75EE9888" w14:textId="77777777">
      <w:pPr>
        <w:rPr>
          <w:b/>
          <w:iCs/>
          <w:szCs w:val="18"/>
        </w:rPr>
      </w:pPr>
    </w:p>
    <w:p w:rsidR="00835E1D" w:rsidP="009066C1" w:rsidRDefault="00B078B9" w14:paraId="5D5E9663" w14:textId="77777777">
      <w:pPr>
        <w:rPr>
          <w:bCs/>
          <w:iCs/>
          <w:szCs w:val="18"/>
        </w:rPr>
      </w:pPr>
      <w:r>
        <w:rPr>
          <w:bCs/>
          <w:iCs/>
          <w:szCs w:val="18"/>
        </w:rPr>
        <w:t xml:space="preserve">De motie verzoekt de regering om in overleg met de Belastingdienst en de hypotheekverstrekkers te onderzoeken </w:t>
      </w:r>
      <w:r>
        <w:t>of en hoe er een check kan worden gedaan op gegevens die aanvragers van hypothecaire leningen verstrekken.</w:t>
      </w:r>
    </w:p>
    <w:p w:rsidR="00835E1D" w:rsidP="009066C1" w:rsidRDefault="00835E1D" w14:paraId="10BC2CE8" w14:textId="77777777">
      <w:pPr>
        <w:rPr>
          <w:bCs/>
          <w:iCs/>
          <w:szCs w:val="18"/>
        </w:rPr>
      </w:pPr>
    </w:p>
    <w:p w:rsidR="009066C1" w:rsidP="009066C1" w:rsidRDefault="00B078B9" w14:paraId="1E138B10" w14:textId="77777777">
      <w:pPr>
        <w:rPr>
          <w:bCs/>
          <w:iCs/>
          <w:szCs w:val="18"/>
        </w:rPr>
      </w:pPr>
      <w:r w:rsidRPr="009066C1">
        <w:rPr>
          <w:bCs/>
          <w:iCs/>
          <w:szCs w:val="18"/>
        </w:rPr>
        <w:t xml:space="preserve">Het Financieel Expertise Centrum (FEC) voert een project uit rondom hypotheekfraude. De doelen van het project zijn de aard en omvang van het probleem inzichtelijk maken, en eventuele oplossingen in kaart brengen. </w:t>
      </w:r>
      <w:bookmarkStart w:name="_Hlk215126894" w:id="25"/>
      <w:r w:rsidRPr="009066C1">
        <w:rPr>
          <w:bCs/>
          <w:iCs/>
          <w:szCs w:val="18"/>
        </w:rPr>
        <w:t>De uitkomsten van dit project w</w:t>
      </w:r>
      <w:r w:rsidR="00516A74">
        <w:rPr>
          <w:bCs/>
          <w:iCs/>
          <w:szCs w:val="18"/>
        </w:rPr>
        <w:t>e</w:t>
      </w:r>
      <w:r w:rsidRPr="009066C1">
        <w:rPr>
          <w:bCs/>
          <w:iCs/>
          <w:szCs w:val="18"/>
        </w:rPr>
        <w:t xml:space="preserve">rden </w:t>
      </w:r>
      <w:r w:rsidR="00516A74">
        <w:rPr>
          <w:bCs/>
          <w:iCs/>
          <w:szCs w:val="18"/>
        </w:rPr>
        <w:t xml:space="preserve">verwacht </w:t>
      </w:r>
      <w:r w:rsidRPr="009066C1">
        <w:rPr>
          <w:bCs/>
          <w:iCs/>
          <w:szCs w:val="18"/>
        </w:rPr>
        <w:t>voor einde van het jaar</w:t>
      </w:r>
      <w:r w:rsidR="00516A74">
        <w:rPr>
          <w:bCs/>
          <w:iCs/>
          <w:szCs w:val="18"/>
        </w:rPr>
        <w:t xml:space="preserve">. Een grondige afronding van het onderzoek blijkt meer tijd te vereisen, waardoor het </w:t>
      </w:r>
      <w:r w:rsidR="00925BB5">
        <w:rPr>
          <w:bCs/>
          <w:iCs/>
          <w:szCs w:val="18"/>
        </w:rPr>
        <w:t>nu voorzien is voor</w:t>
      </w:r>
      <w:r w:rsidR="00516A74">
        <w:rPr>
          <w:bCs/>
          <w:iCs/>
          <w:szCs w:val="18"/>
        </w:rPr>
        <w:t xml:space="preserve"> maart</w:t>
      </w:r>
      <w:bookmarkEnd w:id="25"/>
      <w:r w:rsidRPr="009066C1">
        <w:rPr>
          <w:bCs/>
          <w:iCs/>
          <w:szCs w:val="18"/>
        </w:rPr>
        <w:t xml:space="preserve">. </w:t>
      </w:r>
      <w:r w:rsidR="00DD6256">
        <w:rPr>
          <w:bCs/>
          <w:iCs/>
          <w:szCs w:val="18"/>
        </w:rPr>
        <w:t xml:space="preserve">Hiermee geef ik uitvoering aan de motie. </w:t>
      </w:r>
    </w:p>
    <w:p w:rsidR="0089686B" w:rsidP="009066C1" w:rsidRDefault="0089686B" w14:paraId="6ECAA2ED" w14:textId="77777777">
      <w:pPr>
        <w:rPr>
          <w:bCs/>
          <w:iCs/>
          <w:szCs w:val="18"/>
        </w:rPr>
      </w:pPr>
    </w:p>
    <w:p w:rsidRPr="00FF098C" w:rsidR="0089686B" w:rsidP="008A1E4A" w:rsidRDefault="00B078B9" w14:paraId="6ED94E30" w14:textId="77777777">
      <w:pPr>
        <w:pStyle w:val="Lijstalinea"/>
        <w:numPr>
          <w:ilvl w:val="0"/>
          <w:numId w:val="22"/>
        </w:numPr>
        <w:rPr>
          <w:i/>
          <w:iCs/>
          <w:color w:val="000000"/>
          <w:szCs w:val="18"/>
        </w:rPr>
      </w:pPr>
      <w:r w:rsidRPr="00FF098C">
        <w:rPr>
          <w:i/>
          <w:iCs/>
          <w:color w:val="000000"/>
          <w:szCs w:val="18"/>
        </w:rPr>
        <w:t>Motie van het lid Mutluer (GL/PvdA) over onderzoeken of het verplicht stellen van een VOG bij een inschrijving in het Handelsregister effectief kan zijn om criminele ondernemers te weren. Kamerstukken II 2024/25, 29 911, nr. 458.</w:t>
      </w:r>
    </w:p>
    <w:p w:rsidRPr="00C557D2" w:rsidR="0089686B" w:rsidP="0089686B" w:rsidRDefault="0089686B" w14:paraId="21997D74" w14:textId="77777777">
      <w:pPr>
        <w:pStyle w:val="Lijstalinea"/>
        <w:ind w:left="1440"/>
        <w:rPr>
          <w:bCs/>
          <w:i/>
          <w:szCs w:val="18"/>
        </w:rPr>
      </w:pPr>
    </w:p>
    <w:p w:rsidR="0089686B" w:rsidP="0089686B" w:rsidRDefault="00B078B9" w14:paraId="186E81EA" w14:textId="77777777">
      <w:pPr>
        <w:rPr>
          <w:bCs/>
          <w:iCs/>
          <w:szCs w:val="18"/>
        </w:rPr>
      </w:pPr>
      <w:r w:rsidRPr="0034502F">
        <w:rPr>
          <w:bCs/>
          <w:iCs/>
          <w:szCs w:val="18"/>
        </w:rPr>
        <w:t xml:space="preserve">De motie verzoekt de regering </w:t>
      </w:r>
      <w:r>
        <w:rPr>
          <w:bCs/>
          <w:iCs/>
          <w:szCs w:val="18"/>
        </w:rPr>
        <w:t xml:space="preserve">om </w:t>
      </w:r>
      <w:r w:rsidRPr="0034502F">
        <w:rPr>
          <w:bCs/>
          <w:iCs/>
          <w:szCs w:val="18"/>
        </w:rPr>
        <w:t xml:space="preserve">te onderzoeken of het verplicht stellen van een verklaring omtrent het gedrag bij een inschrijving in het Handelsregister </w:t>
      </w:r>
      <w:r>
        <w:rPr>
          <w:bCs/>
          <w:iCs/>
          <w:szCs w:val="18"/>
        </w:rPr>
        <w:t xml:space="preserve">van de </w:t>
      </w:r>
      <w:r w:rsidR="00CA4787">
        <w:rPr>
          <w:bCs/>
          <w:iCs/>
          <w:szCs w:val="18"/>
        </w:rPr>
        <w:t xml:space="preserve">KvK </w:t>
      </w:r>
      <w:r w:rsidRPr="0034502F">
        <w:rPr>
          <w:bCs/>
          <w:iCs/>
          <w:szCs w:val="18"/>
        </w:rPr>
        <w:t>effectief kan zijn bij het weren van criminele ondernemers.</w:t>
      </w:r>
      <w:r>
        <w:rPr>
          <w:bCs/>
          <w:iCs/>
          <w:szCs w:val="18"/>
        </w:rPr>
        <w:t xml:space="preserve"> </w:t>
      </w:r>
    </w:p>
    <w:p w:rsidR="0089686B" w:rsidP="0089686B" w:rsidRDefault="0089686B" w14:paraId="627ABF61" w14:textId="77777777">
      <w:pPr>
        <w:rPr>
          <w:bCs/>
          <w:iCs/>
          <w:szCs w:val="18"/>
        </w:rPr>
      </w:pPr>
    </w:p>
    <w:p w:rsidR="0089686B" w:rsidP="0089686B" w:rsidRDefault="00B078B9" w14:paraId="1A0CD01F" w14:textId="77777777">
      <w:r w:rsidRPr="00753AE3">
        <w:t>Het is</w:t>
      </w:r>
      <w:r w:rsidR="00B87687">
        <w:t xml:space="preserve"> nu al</w:t>
      </w:r>
      <w:r w:rsidRPr="00753AE3">
        <w:t xml:space="preserve"> mogelijk om inschrijvingen </w:t>
      </w:r>
      <w:r>
        <w:t xml:space="preserve">in het Handelsregister </w:t>
      </w:r>
      <w:r w:rsidRPr="00753AE3">
        <w:t xml:space="preserve">te weigeren via een rechter. De rechter kan een civielrechtelijk of strafrechtelijk bestuursverbod of een verbod van besturen van stichtingen opleggen aan bestuurders. Een strafrechtelijk bestuursverbod kan bijvoorbeeld worden opgelegd bij oplichting of verduistering. Personen met een bestuursverbod worden opgenomen in het Bestuursverbodenregister van de </w:t>
      </w:r>
      <w:r w:rsidR="00CA4787">
        <w:t>KvK</w:t>
      </w:r>
      <w:r w:rsidRPr="00753AE3">
        <w:t xml:space="preserve"> en kunnen zich gedurende de looptijd van het verbod niet opnieuw inschrijven.</w:t>
      </w:r>
    </w:p>
    <w:p w:rsidRPr="00753AE3" w:rsidR="0089686B" w:rsidP="0089686B" w:rsidRDefault="0089686B" w14:paraId="7898ED9B" w14:textId="77777777">
      <w:pPr>
        <w:autoSpaceDN w:val="0"/>
        <w:ind w:left="708"/>
        <w:textAlignment w:val="baseline"/>
      </w:pPr>
    </w:p>
    <w:p w:rsidRPr="00753AE3" w:rsidR="0089686B" w:rsidP="0089686B" w:rsidRDefault="00B078B9" w14:paraId="1DE043EE" w14:textId="77777777">
      <w:pPr>
        <w:autoSpaceDN w:val="0"/>
        <w:textAlignment w:val="baseline"/>
      </w:pPr>
      <w:r w:rsidRPr="00753AE3">
        <w:t xml:space="preserve">Er zijn al specifieke sectoren waarin het overleggen van een </w:t>
      </w:r>
      <w:r>
        <w:t>Verklaring omtrent Gedrag (</w:t>
      </w:r>
      <w:r w:rsidRPr="00753AE3">
        <w:t>VOG</w:t>
      </w:r>
      <w:r>
        <w:t>)</w:t>
      </w:r>
      <w:r w:rsidRPr="00753AE3">
        <w:t xml:space="preserve"> wettelijk verplicht is om</w:t>
      </w:r>
      <w:r>
        <w:t xml:space="preserve"> </w:t>
      </w:r>
      <w:r w:rsidRPr="00753AE3">
        <w:t>bepaalde ondernemersactiviteiten uit te voeren, overeenkomsten met publieke opdrachtgevers te sluiten of werkzaam te zijn in een dergelijke onderneming, bijvoorbeeld in de kinderopvang, taxibranche en transportsector. In sommige gevallen is dit een VOG Rechtspersonen (VOG RP). Dit is een verklaring waarmee bedrijven of stichtingen aan partners, andere bedrijven en overheidsinstellingen kunnen laten zien dat zij en hun bestuurders geen strafbare feite</w:t>
      </w:r>
      <w:r w:rsidRPr="00753AE3">
        <w:t xml:space="preserve">n hebben gepleegd die een risico vormen voor het werk of de taak die ze willen uitvoeren. Dit biedt partners, andere bedrijven of overheidsinstellingen de mogelijkheid om vooraf te toetsen of strafrechtelijke risico’s verbonden zijn aan een organisatie. </w:t>
      </w:r>
    </w:p>
    <w:p w:rsidR="0089686B" w:rsidP="0089686B" w:rsidRDefault="0089686B" w14:paraId="3F9AB53D" w14:textId="77777777">
      <w:pPr>
        <w:ind w:left="708"/>
      </w:pPr>
    </w:p>
    <w:p w:rsidR="0089686B" w:rsidP="0089686B" w:rsidRDefault="00B078B9" w14:paraId="2D27AC58" w14:textId="77777777">
      <w:r w:rsidRPr="00753AE3">
        <w:t>De VOG RP leent zich niet zozeer voor het tegengaan van ondermijning bij het oprichten van nieuwe ondernemingen. Een VOG RP kan enkel aangevraagd worden als een onderneming al is ingeschreven in het Handelsregister</w:t>
      </w:r>
      <w:r>
        <w:t>.</w:t>
      </w:r>
    </w:p>
    <w:p w:rsidR="0089686B" w:rsidP="0089686B" w:rsidRDefault="0089686B" w14:paraId="660B74DF" w14:textId="77777777">
      <w:pPr>
        <w:ind w:left="708"/>
      </w:pPr>
    </w:p>
    <w:p w:rsidRPr="00753AE3" w:rsidR="0089686B" w:rsidP="0089686B" w:rsidRDefault="00B078B9" w14:paraId="608F8519" w14:textId="77777777">
      <w:r w:rsidRPr="00753AE3">
        <w:t xml:space="preserve">De invoering van een verplichte VOG bij inschrijving in </w:t>
      </w:r>
      <w:r>
        <w:t>het Handelsregister</w:t>
      </w:r>
      <w:r w:rsidRPr="00753AE3">
        <w:t xml:space="preserve"> </w:t>
      </w:r>
      <w:r>
        <w:t xml:space="preserve">zou </w:t>
      </w:r>
      <w:r w:rsidRPr="00753AE3">
        <w:t>leid</w:t>
      </w:r>
      <w:r>
        <w:t>en</w:t>
      </w:r>
      <w:r w:rsidRPr="00753AE3">
        <w:t xml:space="preserve"> tot meer regeldruk en barrières voor ondernemers. Daar komt bij dat het aantal inschrijvingen </w:t>
      </w:r>
      <w:r>
        <w:t xml:space="preserve">al </w:t>
      </w:r>
      <w:r w:rsidRPr="00753AE3">
        <w:t>groot is; in 2024 zijn er bijvoorbeeld 253.823 nieuwe vestigingen ingeschreven in het Handelregister.</w:t>
      </w:r>
      <w:r>
        <w:t xml:space="preserve"> </w:t>
      </w:r>
      <w:r w:rsidRPr="00753AE3">
        <w:t xml:space="preserve">De onderzochte verplichting zou </w:t>
      </w:r>
      <w:r>
        <w:t xml:space="preserve">bovendien </w:t>
      </w:r>
      <w:r w:rsidRPr="00753AE3">
        <w:t xml:space="preserve">aanzienlijke uitvoeringsconsequenties hebben voor de screeningsautoriteit Justis, die belast is met de uitvoering van de VOG-screening. </w:t>
      </w:r>
    </w:p>
    <w:p w:rsidRPr="00753AE3" w:rsidR="0089686B" w:rsidP="0089686B" w:rsidRDefault="0089686B" w14:paraId="7CF1F41C" w14:textId="77777777">
      <w:pPr>
        <w:autoSpaceDN w:val="0"/>
        <w:ind w:left="708"/>
        <w:textAlignment w:val="baseline"/>
      </w:pPr>
    </w:p>
    <w:p w:rsidR="0089686B" w:rsidP="0089686B" w:rsidRDefault="00B078B9" w14:paraId="692EC2D1" w14:textId="77777777">
      <w:r w:rsidRPr="00753AE3">
        <w:t>Tegen deze achtergrond</w:t>
      </w:r>
      <w:r>
        <w:t>, zoals dat het al mogelijk is om inschrijvingen te weigeren via een rechter, er specifieke sectoren zijn waar een VOG-plicht geldt en een VOG RP mogelijk is,</w:t>
      </w:r>
      <w:r w:rsidRPr="00753AE3">
        <w:t xml:space="preserve"> acht ik het verplicht stellen van een VOG bij inschrijving in het Handelsregister niet opportuun en </w:t>
      </w:r>
      <w:r>
        <w:t xml:space="preserve">proportioneel. </w:t>
      </w:r>
    </w:p>
    <w:p w:rsidR="0089686B" w:rsidP="0089686B" w:rsidRDefault="0089686B" w14:paraId="41F4B473" w14:textId="77777777"/>
    <w:p w:rsidRPr="00410C18" w:rsidR="0089686B" w:rsidP="0089686B" w:rsidRDefault="00B078B9" w14:paraId="63BB8886" w14:textId="77777777">
      <w:r>
        <w:lastRenderedPageBreak/>
        <w:t xml:space="preserve">Hiermee doe ik de motie af. </w:t>
      </w:r>
    </w:p>
    <w:p w:rsidRPr="00D63BA9" w:rsidR="0089686B" w:rsidP="0089686B" w:rsidRDefault="0089686B" w14:paraId="2C717A56" w14:textId="77777777">
      <w:pPr>
        <w:rPr>
          <w:bCs/>
          <w:i/>
          <w:iCs/>
          <w:szCs w:val="18"/>
        </w:rPr>
      </w:pPr>
    </w:p>
    <w:p w:rsidRPr="008E7521" w:rsidR="0089686B" w:rsidP="008A1E4A" w:rsidRDefault="00B078B9" w14:paraId="186F002C" w14:textId="77777777">
      <w:pPr>
        <w:pStyle w:val="Lijstalinea"/>
        <w:numPr>
          <w:ilvl w:val="0"/>
          <w:numId w:val="22"/>
        </w:numPr>
        <w:rPr>
          <w:bCs/>
          <w:i/>
          <w:szCs w:val="18"/>
        </w:rPr>
      </w:pPr>
      <w:r w:rsidRPr="008E7521">
        <w:rPr>
          <w:bCs/>
          <w:i/>
          <w:szCs w:val="18"/>
        </w:rPr>
        <w:t>Motie van het lid Van Eijck (VVD) over een wettelijke grondslag voor het onder strikte voorwaarden delen van informatie tussen notarissen over geweigerde cliënten. Kamerstukken II 2024/25, 36 600-VI, nr. 150.</w:t>
      </w:r>
    </w:p>
    <w:p w:rsidRPr="00D63BA9" w:rsidR="0089686B" w:rsidP="0089686B" w:rsidRDefault="0089686B" w14:paraId="75666409" w14:textId="77777777">
      <w:pPr>
        <w:rPr>
          <w:bCs/>
          <w:iCs/>
          <w:szCs w:val="18"/>
        </w:rPr>
      </w:pPr>
    </w:p>
    <w:p w:rsidR="0089686B" w:rsidP="0089686B" w:rsidRDefault="00B078B9" w14:paraId="7418951E" w14:textId="77777777">
      <w:pPr>
        <w:rPr>
          <w:bCs/>
          <w:iCs/>
          <w:szCs w:val="18"/>
        </w:rPr>
      </w:pPr>
      <w:r w:rsidRPr="0034502F">
        <w:rPr>
          <w:bCs/>
          <w:iCs/>
          <w:szCs w:val="18"/>
        </w:rPr>
        <w:t xml:space="preserve">De motie verzoekt de regering </w:t>
      </w:r>
      <w:r>
        <w:rPr>
          <w:bCs/>
          <w:iCs/>
          <w:szCs w:val="18"/>
        </w:rPr>
        <w:t xml:space="preserve">om </w:t>
      </w:r>
      <w:r w:rsidRPr="0034502F">
        <w:rPr>
          <w:bCs/>
          <w:iCs/>
          <w:szCs w:val="18"/>
        </w:rPr>
        <w:t xml:space="preserve">te onderzoeken op welke wijze een wettelijke grondslag kan worden gecreëerd voor het onder strikte voorwaarden delen van informatie tussen notarissen over geweigerde cliënten, en </w:t>
      </w:r>
      <w:r>
        <w:rPr>
          <w:bCs/>
          <w:iCs/>
          <w:szCs w:val="18"/>
        </w:rPr>
        <w:t>uw</w:t>
      </w:r>
      <w:r w:rsidRPr="0034502F">
        <w:rPr>
          <w:bCs/>
          <w:iCs/>
          <w:szCs w:val="18"/>
        </w:rPr>
        <w:t xml:space="preserve"> Kamer v</w:t>
      </w:r>
      <w:r w:rsidR="00CA4787">
        <w:rPr>
          <w:bCs/>
          <w:iCs/>
          <w:szCs w:val="18"/>
        </w:rPr>
        <w:t>oo</w:t>
      </w:r>
      <w:r w:rsidRPr="0034502F">
        <w:rPr>
          <w:bCs/>
          <w:iCs/>
          <w:szCs w:val="18"/>
        </w:rPr>
        <w:t>r het einde van het jaar te informeren over de mogelijkheden, voorwaarden en gevolgen van een dergelijk stelsel.</w:t>
      </w:r>
      <w:r>
        <w:rPr>
          <w:bCs/>
          <w:iCs/>
          <w:szCs w:val="18"/>
        </w:rPr>
        <w:t xml:space="preserve"> </w:t>
      </w:r>
    </w:p>
    <w:p w:rsidR="0089686B" w:rsidP="0089686B" w:rsidRDefault="0089686B" w14:paraId="6E1D96CF" w14:textId="77777777">
      <w:pPr>
        <w:rPr>
          <w:bCs/>
          <w:iCs/>
          <w:szCs w:val="18"/>
        </w:rPr>
      </w:pPr>
    </w:p>
    <w:p w:rsidRPr="00D63BA9" w:rsidR="0089686B" w:rsidP="0089686B" w:rsidRDefault="00B078B9" w14:paraId="002F673C" w14:textId="77777777">
      <w:pPr>
        <w:rPr>
          <w:bCs/>
          <w:iCs/>
          <w:szCs w:val="18"/>
        </w:rPr>
      </w:pPr>
      <w:r w:rsidRPr="00D63BA9">
        <w:rPr>
          <w:bCs/>
          <w:iCs/>
          <w:szCs w:val="18"/>
        </w:rPr>
        <w:t xml:space="preserve">Op dit moment belet de wettelijke geheimhoudingsplicht notarissen om informatie over (geweigerde) cliënten onderling uit te wisselen. De Koninklijke Notariële Beroepsorganisatie </w:t>
      </w:r>
      <w:r>
        <w:rPr>
          <w:bCs/>
          <w:iCs/>
          <w:szCs w:val="18"/>
        </w:rPr>
        <w:t xml:space="preserve">(KNB) </w:t>
      </w:r>
      <w:r w:rsidRPr="00D63BA9">
        <w:rPr>
          <w:bCs/>
          <w:iCs/>
          <w:szCs w:val="18"/>
        </w:rPr>
        <w:t>en het Bureau Financieel Toezicht</w:t>
      </w:r>
      <w:r>
        <w:rPr>
          <w:bCs/>
          <w:iCs/>
          <w:szCs w:val="18"/>
        </w:rPr>
        <w:t xml:space="preserve"> (BFT)</w:t>
      </w:r>
      <w:r w:rsidRPr="00D63BA9">
        <w:rPr>
          <w:bCs/>
          <w:iCs/>
          <w:szCs w:val="18"/>
        </w:rPr>
        <w:t xml:space="preserve"> brengen al enige tijd het belang van deze informatie-uitwisseling onder de aandacht. Een notaris is gehouden zijn dienstverlening te weigeren indien het verzoek van de client verband houdt met risico’s op fraude, witwassen of terrorismefinanciering. Niets weerhoudt deze client </w:t>
      </w:r>
      <w:r>
        <w:rPr>
          <w:bCs/>
          <w:iCs/>
          <w:szCs w:val="18"/>
        </w:rPr>
        <w:t xml:space="preserve">ervan </w:t>
      </w:r>
      <w:r w:rsidRPr="00D63BA9">
        <w:rPr>
          <w:bCs/>
          <w:iCs/>
          <w:szCs w:val="18"/>
        </w:rPr>
        <w:t xml:space="preserve">om vervolgens hetzelfde verzoek tot dienstverlening </w:t>
      </w:r>
      <w:r>
        <w:rPr>
          <w:bCs/>
          <w:iCs/>
          <w:szCs w:val="18"/>
        </w:rPr>
        <w:t>in te dienen</w:t>
      </w:r>
      <w:r w:rsidRPr="00D63BA9">
        <w:rPr>
          <w:bCs/>
          <w:iCs/>
          <w:szCs w:val="18"/>
        </w:rPr>
        <w:t xml:space="preserve"> bij andere notarissen. Het draagt bij aan het schoonhouden van het financiële stelsel en de aanpak van fraude, witwas</w:t>
      </w:r>
      <w:r w:rsidRPr="00D63BA9">
        <w:rPr>
          <w:bCs/>
          <w:iCs/>
          <w:szCs w:val="18"/>
        </w:rPr>
        <w:t xml:space="preserve">sen en terrorismefinanciering indien notarissen onderling als geheimhouders, informatie kunnen uitwisselen. </w:t>
      </w:r>
    </w:p>
    <w:p w:rsidRPr="00D63BA9" w:rsidR="0089686B" w:rsidP="0089686B" w:rsidRDefault="0089686B" w14:paraId="359808CB" w14:textId="77777777">
      <w:pPr>
        <w:rPr>
          <w:bCs/>
          <w:iCs/>
          <w:szCs w:val="18"/>
        </w:rPr>
      </w:pPr>
    </w:p>
    <w:p w:rsidR="0089686B" w:rsidP="0089686B" w:rsidRDefault="00B078B9" w14:paraId="24961CBB" w14:textId="77777777">
      <w:pPr>
        <w:rPr>
          <w:color w:val="FF0000"/>
          <w:szCs w:val="18"/>
        </w:rPr>
      </w:pPr>
      <w:r w:rsidRPr="00D63BA9">
        <w:rPr>
          <w:bCs/>
          <w:iCs/>
          <w:szCs w:val="18"/>
        </w:rPr>
        <w:t xml:space="preserve">Voor de zomer hebben het BFT, </w:t>
      </w:r>
      <w:r>
        <w:rPr>
          <w:bCs/>
          <w:iCs/>
          <w:szCs w:val="18"/>
        </w:rPr>
        <w:t xml:space="preserve">de KNB met het ministerie van </w:t>
      </w:r>
      <w:r w:rsidR="005E6B6F">
        <w:rPr>
          <w:bCs/>
          <w:iCs/>
          <w:szCs w:val="18"/>
        </w:rPr>
        <w:t>JenV</w:t>
      </w:r>
      <w:r w:rsidRPr="00D63BA9">
        <w:rPr>
          <w:bCs/>
          <w:iCs/>
          <w:szCs w:val="18"/>
        </w:rPr>
        <w:t xml:space="preserve"> de mogelijkheden verkend om binnen het huidig</w:t>
      </w:r>
      <w:r>
        <w:rPr>
          <w:bCs/>
          <w:iCs/>
          <w:szCs w:val="18"/>
        </w:rPr>
        <w:t>e</w:t>
      </w:r>
      <w:r w:rsidRPr="00D63BA9">
        <w:rPr>
          <w:bCs/>
          <w:iCs/>
          <w:szCs w:val="18"/>
        </w:rPr>
        <w:t xml:space="preserve"> wettelijk</w:t>
      </w:r>
      <w:r>
        <w:rPr>
          <w:bCs/>
          <w:iCs/>
          <w:szCs w:val="18"/>
        </w:rPr>
        <w:t>e</w:t>
      </w:r>
      <w:r w:rsidRPr="00D63BA9">
        <w:rPr>
          <w:bCs/>
          <w:iCs/>
          <w:szCs w:val="18"/>
        </w:rPr>
        <w:t xml:space="preserve"> kader te komen tot informatie-uitwisseling tussen notarissen onderling. </w:t>
      </w:r>
      <w:r>
        <w:rPr>
          <w:bCs/>
          <w:iCs/>
          <w:szCs w:val="18"/>
        </w:rPr>
        <w:t xml:space="preserve">Daarbij is </w:t>
      </w:r>
      <w:r w:rsidRPr="00D63BA9">
        <w:rPr>
          <w:bCs/>
          <w:iCs/>
          <w:szCs w:val="18"/>
        </w:rPr>
        <w:t xml:space="preserve">in gezamenlijkheid tot de conclusie gekomen dat de wettelijke geheimhoudingsplicht bij wet moet worden doorbroken om tot enige vorm van informatie-uitwisseling te komen. </w:t>
      </w:r>
    </w:p>
    <w:p w:rsidR="0089686B" w:rsidP="0089686B" w:rsidRDefault="0089686B" w14:paraId="2DD8F0A6" w14:textId="77777777">
      <w:pPr>
        <w:rPr>
          <w:bCs/>
          <w:iCs/>
          <w:szCs w:val="18"/>
        </w:rPr>
      </w:pPr>
    </w:p>
    <w:p w:rsidR="0089686B" w:rsidP="0089686B" w:rsidRDefault="00B078B9" w14:paraId="7694EB6A" w14:textId="77777777">
      <w:pPr>
        <w:rPr>
          <w:bCs/>
          <w:iCs/>
          <w:szCs w:val="18"/>
        </w:rPr>
      </w:pPr>
      <w:r w:rsidRPr="00D63BA9">
        <w:rPr>
          <w:bCs/>
          <w:iCs/>
          <w:szCs w:val="18"/>
        </w:rPr>
        <w:t>Op 10 juli 2027 treedt het nieuwe Europese anti-witwaspakket (AML-pakket) in</w:t>
      </w:r>
      <w:r>
        <w:rPr>
          <w:bCs/>
          <w:iCs/>
          <w:szCs w:val="18"/>
        </w:rPr>
        <w:t xml:space="preserve"> </w:t>
      </w:r>
      <w:r w:rsidRPr="00D63BA9">
        <w:rPr>
          <w:bCs/>
          <w:iCs/>
          <w:szCs w:val="18"/>
        </w:rPr>
        <w:t xml:space="preserve">werking. Het AML-pakket bestaat uit een anti-witwasverordening, een zesde anti-witwasrichtlijn en een verordening ter oprichting van een Europese anti-witwasautoriteit. De anti-witwasverordening is het grootste deel van het pakket en bevat vrijwel alle eisen waar poortwachters zich aan moeten houden. De verordening </w:t>
      </w:r>
      <w:r>
        <w:rPr>
          <w:bCs/>
          <w:iCs/>
          <w:szCs w:val="18"/>
        </w:rPr>
        <w:t>heeft</w:t>
      </w:r>
      <w:r w:rsidRPr="00D63BA9">
        <w:rPr>
          <w:bCs/>
          <w:iCs/>
          <w:szCs w:val="18"/>
        </w:rPr>
        <w:t xml:space="preserve"> rechtstreeks</w:t>
      </w:r>
      <w:r>
        <w:rPr>
          <w:bCs/>
          <w:iCs/>
          <w:szCs w:val="18"/>
        </w:rPr>
        <w:t>e werking</w:t>
      </w:r>
      <w:r w:rsidRPr="00D63BA9">
        <w:rPr>
          <w:bCs/>
          <w:iCs/>
          <w:szCs w:val="18"/>
        </w:rPr>
        <w:t>. De anti-witwasrichtlijn wordt geïmplementeerd in de Nederlandse wetgeving. Op 4 juli jl. is de  uitvoerings- en implementatiewetgeving voor dit pakket in consultatie</w:t>
      </w:r>
      <w:r w:rsidRPr="00D63BA9">
        <w:rPr>
          <w:bCs/>
          <w:iCs/>
          <w:szCs w:val="18"/>
        </w:rPr>
        <w:t xml:space="preserve"> gegeven door de minister van Financiën, mede namens mij. Het is de inzet dat voor de zomer 2026 het wetsvoorstel aan de Kamer zal worden aangeboden.</w:t>
      </w:r>
    </w:p>
    <w:p w:rsidR="00FC6C65" w:rsidP="0089686B" w:rsidRDefault="00FC6C65" w14:paraId="4A183CEA" w14:textId="77777777">
      <w:pPr>
        <w:rPr>
          <w:bCs/>
          <w:iCs/>
          <w:szCs w:val="18"/>
        </w:rPr>
      </w:pPr>
    </w:p>
    <w:p w:rsidRPr="00FC6C65" w:rsidR="00FC6C65" w:rsidP="00FC6C65" w:rsidRDefault="00B078B9" w14:paraId="1EE5BD25" w14:textId="77777777">
      <w:pPr>
        <w:rPr>
          <w:bCs/>
          <w:iCs/>
          <w:szCs w:val="18"/>
        </w:rPr>
      </w:pPr>
      <w:r w:rsidRPr="00FC6C65">
        <w:rPr>
          <w:bCs/>
          <w:iCs/>
          <w:szCs w:val="18"/>
        </w:rPr>
        <w:t>In dit wetsvoorstel wordt ter uitvoering van artikel 73 van de antiwitwasverordening geregeld dat notarissen van hun geheimhoudingsplicht kunnen afwijken om in bepaalde gevallen elkaar dan wel advocaten te kunnen informeren dat zij een verdachte transactie hebben gemeld aan de Financiële inlichtingen eenheid. Dit is kort samengevat het geval wanneer zij tot dezelfde groep behoren, zij hun beroepsactiviteiten binnen dezelfde rechtspersoon uitoefenen, dan wel aan dezelfde transactie werken. Daarnaast wordt ge</w:t>
      </w:r>
      <w:r w:rsidRPr="00FC6C65">
        <w:rPr>
          <w:bCs/>
          <w:iCs/>
          <w:szCs w:val="18"/>
        </w:rPr>
        <w:t>regeld dat notarissen, enkel ten opzichte van andere notarissen, niet gehouden zijn aan hun geheimhoudingsplicht ten behoeve van informatie-uitwisseling in een partnerschap als bedoeld in artikel 75 van de antiwitwasverordening. Op verzoek van de notariële beroepsgroep wordt in dit wetsvoorstel ook een wijziging aangebracht in de Wet op het notarisambt, op grond waarvan notarissen van hun geheimhoudingsplicht kunnen afwijken om elkaar onderling te informeren over een dienstweigering. Het onderling delen van</w:t>
      </w:r>
      <w:r w:rsidRPr="00FC6C65">
        <w:rPr>
          <w:bCs/>
          <w:iCs/>
          <w:szCs w:val="18"/>
        </w:rPr>
        <w:t xml:space="preserve"> dienstweigeringen is een effectief middel om bij te dragen aan het doel van het AML-pakket: voorkomen dat criminelen toegang krijgen tot het financiële stelsel en geld witwassen dat ze met criminaliteit hebben verdiend of terrorisme financieren. De beoogde informatiedeling is dienstbaar aan de in de antiwitwasverordening opgenomen verplichtingen om (goed geïnformeerd) cliëntenonderzoek uit te voeren en (goed geïnformeerd) te beoordelen of een transactie als verdacht is aan te merken en daarmee gemeld moet </w:t>
      </w:r>
      <w:r w:rsidRPr="00FC6C65">
        <w:rPr>
          <w:bCs/>
          <w:iCs/>
          <w:szCs w:val="18"/>
        </w:rPr>
        <w:t>worden aan de Financiële-inlichtingeneenheid.</w:t>
      </w:r>
    </w:p>
    <w:p w:rsidR="00FC6C65" w:rsidP="0089686B" w:rsidRDefault="00FC6C65" w14:paraId="6E95E9A3" w14:textId="77777777">
      <w:pPr>
        <w:rPr>
          <w:bCs/>
          <w:iCs/>
          <w:szCs w:val="18"/>
        </w:rPr>
      </w:pPr>
    </w:p>
    <w:p w:rsidR="0089686B" w:rsidP="0089686B" w:rsidRDefault="00B078B9" w14:paraId="08311112" w14:textId="77777777">
      <w:r>
        <w:t xml:space="preserve">Hiermee doe ik de motie af. </w:t>
      </w:r>
    </w:p>
    <w:p w:rsidRPr="001313BE" w:rsidR="001313BE" w:rsidP="001313BE" w:rsidRDefault="001313BE" w14:paraId="5D68A6F2" w14:textId="77777777">
      <w:pPr>
        <w:rPr>
          <w:bCs/>
          <w:i/>
          <w:szCs w:val="18"/>
        </w:rPr>
      </w:pPr>
    </w:p>
    <w:p w:rsidRPr="001313BE" w:rsidR="002670B4" w:rsidP="008A1E4A" w:rsidRDefault="00B078B9" w14:paraId="12D96FBA" w14:textId="77777777">
      <w:pPr>
        <w:pStyle w:val="Lijstalinea"/>
        <w:numPr>
          <w:ilvl w:val="0"/>
          <w:numId w:val="22"/>
        </w:numPr>
        <w:rPr>
          <w:bCs/>
          <w:i/>
          <w:szCs w:val="18"/>
        </w:rPr>
      </w:pPr>
      <w:r w:rsidRPr="001313BE">
        <w:rPr>
          <w:rStyle w:val="ch-bold-italic"/>
          <w:b w:val="0"/>
          <w:bCs/>
          <w:szCs w:val="18"/>
        </w:rPr>
        <w:t xml:space="preserve">Toezegging: </w:t>
      </w:r>
      <w:r w:rsidRPr="001313BE">
        <w:rPr>
          <w:i/>
          <w:iCs/>
        </w:rPr>
        <w:t>de minister zegt toe dat de wet Ondermijning II binnen enkele jaren wordt geëvalueerd.</w:t>
      </w:r>
      <w:r w:rsidRPr="002670B4">
        <w:t xml:space="preserve"> </w:t>
      </w:r>
    </w:p>
    <w:p w:rsidRPr="00AF1723" w:rsidR="00AF1723" w:rsidP="00AF1723" w:rsidRDefault="00AF1723" w14:paraId="3A9FF5EE" w14:textId="77777777">
      <w:pPr>
        <w:pStyle w:val="Lijstalinea"/>
        <w:ind w:left="1440"/>
        <w:rPr>
          <w:bCs/>
          <w:i/>
          <w:szCs w:val="18"/>
        </w:rPr>
      </w:pPr>
    </w:p>
    <w:p w:rsidRPr="00AF1723" w:rsidR="00AF1723" w:rsidP="00AF1723" w:rsidRDefault="00B078B9" w14:paraId="25AA909E" w14:textId="77777777">
      <w:pPr>
        <w:rPr>
          <w:bCs/>
          <w:i/>
          <w:szCs w:val="18"/>
        </w:rPr>
      </w:pPr>
      <w:r w:rsidRPr="00AF1723">
        <w:rPr>
          <w:bCs/>
          <w:szCs w:val="18"/>
        </w:rPr>
        <w:t>De minister heeft op 24 september 2025 tijdens het plenaire debat Versterking strafrechtelijke aanpak ondermijnende criminaliteit II (36463) toegezegd</w:t>
      </w:r>
      <w:r>
        <w:rPr>
          <w:bCs/>
          <w:szCs w:val="18"/>
        </w:rPr>
        <w:t xml:space="preserve"> </w:t>
      </w:r>
      <w:r w:rsidRPr="00AF1723">
        <w:t xml:space="preserve">dat de wet Ondermijning II binnen enkele jaren wordt </w:t>
      </w:r>
      <w:r w:rsidRPr="00AF1723">
        <w:t>geëvalueerd.</w:t>
      </w:r>
    </w:p>
    <w:p w:rsidR="00AF1723" w:rsidP="00AF1723" w:rsidRDefault="00AF1723" w14:paraId="1B7AB91E" w14:textId="77777777">
      <w:pPr>
        <w:rPr>
          <w:rStyle w:val="ch-bold-italic"/>
          <w:b w:val="0"/>
          <w:bCs/>
          <w:szCs w:val="18"/>
        </w:rPr>
      </w:pPr>
    </w:p>
    <w:p w:rsidR="00AF1723" w:rsidP="00AF1723" w:rsidRDefault="00B078B9" w14:paraId="4E1C84D2" w14:textId="77777777">
      <w:pPr>
        <w:rPr>
          <w:bCs/>
          <w:iCs/>
          <w:szCs w:val="18"/>
        </w:rPr>
      </w:pPr>
      <w:r w:rsidRPr="00AF1723">
        <w:rPr>
          <w:bCs/>
          <w:iCs/>
          <w:szCs w:val="18"/>
        </w:rPr>
        <w:t xml:space="preserve">De Wet Ondermijning II treedt grotendeels in werking op 1 januari 2026. Artikel XC van de Wet Ondermijning II verplicht de minister van </w:t>
      </w:r>
      <w:r w:rsidR="00FB5853">
        <w:rPr>
          <w:bCs/>
          <w:iCs/>
          <w:szCs w:val="18"/>
        </w:rPr>
        <w:t>JenV</w:t>
      </w:r>
      <w:r w:rsidRPr="00AF1723">
        <w:rPr>
          <w:bCs/>
          <w:iCs/>
          <w:szCs w:val="18"/>
        </w:rPr>
        <w:t xml:space="preserve"> om binnen vijf jaar na inwerkingtreding van de wet een evaluatie naar de Kamer te sturen.</w:t>
      </w:r>
    </w:p>
    <w:p w:rsidR="001B75DC" w:rsidP="00AF1723" w:rsidRDefault="001B75DC" w14:paraId="37204CB9" w14:textId="77777777">
      <w:pPr>
        <w:rPr>
          <w:bCs/>
          <w:iCs/>
          <w:szCs w:val="18"/>
        </w:rPr>
      </w:pPr>
    </w:p>
    <w:p w:rsidRPr="00AF1723" w:rsidR="001B75DC" w:rsidP="00AF1723" w:rsidRDefault="00B078B9" w14:paraId="6D2C2647" w14:textId="77777777">
      <w:pPr>
        <w:rPr>
          <w:rStyle w:val="ch-bold-italic"/>
          <w:b w:val="0"/>
          <w:bCs/>
          <w:i w:val="0"/>
          <w:iCs/>
          <w:szCs w:val="18"/>
        </w:rPr>
      </w:pPr>
      <w:r>
        <w:rPr>
          <w:bCs/>
          <w:iCs/>
          <w:szCs w:val="18"/>
        </w:rPr>
        <w:t>Hiermee doe ik de toezegging af.</w:t>
      </w:r>
    </w:p>
    <w:p w:rsidR="002670B4" w:rsidP="0089686B" w:rsidRDefault="002670B4" w14:paraId="51C56029" w14:textId="77777777"/>
    <w:p w:rsidRPr="009066C1" w:rsidR="0089686B" w:rsidP="009066C1" w:rsidRDefault="0089686B" w14:paraId="1C06F42A" w14:textId="77777777">
      <w:pPr>
        <w:rPr>
          <w:bCs/>
          <w:iCs/>
          <w:szCs w:val="18"/>
        </w:rPr>
      </w:pPr>
    </w:p>
    <w:p w:rsidRPr="00D11E5A" w:rsidR="009066C1" w:rsidP="00DC7FCC" w:rsidRDefault="009066C1" w14:paraId="51D1BEFB" w14:textId="77777777">
      <w:pPr>
        <w:rPr>
          <w:bCs/>
          <w:iCs/>
          <w:szCs w:val="18"/>
        </w:rPr>
      </w:pPr>
    </w:p>
    <w:sectPr w:rsidRPr="00D11E5A" w:rsidR="009066C1" w:rsidSect="00093FE2">
      <w:type w:val="continuous"/>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73164" w14:textId="77777777" w:rsidR="004563F9" w:rsidRDefault="00B078B9">
      <w:r>
        <w:separator/>
      </w:r>
    </w:p>
    <w:p w14:paraId="1C0E9502" w14:textId="77777777" w:rsidR="004563F9" w:rsidRDefault="004563F9"/>
    <w:p w14:paraId="767732BC" w14:textId="77777777" w:rsidR="004563F9" w:rsidRDefault="004563F9"/>
    <w:p w14:paraId="55E23B4D" w14:textId="77777777" w:rsidR="004563F9" w:rsidRDefault="004563F9"/>
  </w:endnote>
  <w:endnote w:type="continuationSeparator" w:id="0">
    <w:p w14:paraId="0A0ED111" w14:textId="77777777" w:rsidR="004563F9" w:rsidRDefault="00B078B9">
      <w:r>
        <w:continuationSeparator/>
      </w:r>
    </w:p>
    <w:p w14:paraId="7577327E" w14:textId="77777777" w:rsidR="004563F9" w:rsidRDefault="004563F9"/>
    <w:p w14:paraId="78D90A40" w14:textId="77777777" w:rsidR="004563F9" w:rsidRDefault="004563F9"/>
    <w:p w14:paraId="396B2A78" w14:textId="77777777" w:rsidR="004563F9" w:rsidRDefault="004563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53AAA" w14:textId="77777777" w:rsidR="00BB5822" w:rsidRDefault="00B078B9">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rPr>
      <w:fldChar w:fldCharType="end"/>
    </w:r>
  </w:p>
  <w:p w14:paraId="52684EAB" w14:textId="77777777" w:rsidR="00BB5822" w:rsidRDefault="00BB5822">
    <w:pPr>
      <w:pStyle w:val="Voettekst"/>
    </w:pPr>
  </w:p>
  <w:p w14:paraId="069ED7D5" w14:textId="77777777" w:rsidR="00BB5822" w:rsidRDefault="00BB5822"/>
  <w:tbl>
    <w:tblPr>
      <w:tblW w:w="9900" w:type="dxa"/>
      <w:tblLayout w:type="fixed"/>
      <w:tblCellMar>
        <w:left w:w="0" w:type="dxa"/>
        <w:right w:w="0" w:type="dxa"/>
      </w:tblCellMar>
      <w:tblLook w:val="0000" w:firstRow="0" w:lastRow="0" w:firstColumn="0" w:lastColumn="0" w:noHBand="0" w:noVBand="0"/>
    </w:tblPr>
    <w:tblGrid>
      <w:gridCol w:w="7752"/>
      <w:gridCol w:w="2148"/>
    </w:tblGrid>
    <w:tr w:rsidR="00215547" w14:paraId="53CE60B2" w14:textId="77777777">
      <w:trPr>
        <w:trHeight w:hRule="exact" w:val="240"/>
      </w:trPr>
      <w:tc>
        <w:tcPr>
          <w:tcW w:w="7752" w:type="dxa"/>
        </w:tcPr>
        <w:p w14:paraId="16CAB476" w14:textId="77777777" w:rsidR="00BB5822" w:rsidRDefault="00B078B9">
          <w:pPr>
            <w:pStyle w:val="Huisstijl-Rubricering"/>
          </w:pPr>
          <w:r>
            <w:t>VERTROUWELIJK</w:t>
          </w:r>
        </w:p>
      </w:tc>
      <w:tc>
        <w:tcPr>
          <w:tcW w:w="2148" w:type="dxa"/>
        </w:tcPr>
        <w:p w14:paraId="7979E18A" w14:textId="77777777" w:rsidR="00BB5822" w:rsidRDefault="00B078B9">
          <w:pPr>
            <w:pStyle w:val="Huisstijl-Paginanummering"/>
          </w:pPr>
          <w:r>
            <w:rPr>
              <w:rStyle w:val="Huisstijl-GegevenCharChar"/>
            </w:rPr>
            <w:t>Pagina  van</w:t>
          </w:r>
          <w:r>
            <w:t xml:space="preserve"> </w:t>
          </w:r>
          <w:r w:rsidR="00BB37A9">
            <w:fldChar w:fldCharType="begin"/>
          </w:r>
          <w:r>
            <w:instrText xml:space="preserve"> NUMPAGES   \* MERGEFORMAT </w:instrText>
          </w:r>
          <w:r w:rsidR="00BB37A9">
            <w:fldChar w:fldCharType="separate"/>
          </w:r>
          <w:r w:rsidR="00BB37A9">
            <w:t>1</w:t>
          </w:r>
          <w:r w:rsidR="00BB37A9">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215547" w14:paraId="14DE63B8" w14:textId="77777777">
      <w:trPr>
        <w:trHeight w:hRule="exact" w:val="240"/>
      </w:trPr>
      <w:tc>
        <w:tcPr>
          <w:tcW w:w="7752" w:type="dxa"/>
        </w:tcPr>
        <w:bookmarkStart w:id="6" w:name="bmVoettekst1"/>
        <w:p w14:paraId="204374CC" w14:textId="77777777" w:rsidR="00BB5822" w:rsidRDefault="00B078B9">
          <w:pPr>
            <w:pStyle w:val="Huisstijl-Rubricering"/>
            <w:rPr>
              <w:lang w:val="en-GB"/>
            </w:rPr>
          </w:pPr>
          <w:r>
            <w:fldChar w:fldCharType="begin"/>
          </w:r>
          <w:r>
            <w:rPr>
              <w:lang w:val="en-GB"/>
            </w:rPr>
            <w:instrText xml:space="preserve"> DOCPROPERTY rubricering </w:instrText>
          </w:r>
          <w:r>
            <w:fldChar w:fldCharType="separate"/>
          </w:r>
          <w:r>
            <w:fldChar w:fldCharType="end"/>
          </w:r>
        </w:p>
      </w:tc>
      <w:tc>
        <w:tcPr>
          <w:tcW w:w="2148" w:type="dxa"/>
        </w:tcPr>
        <w:p w14:paraId="56E47160" w14:textId="17C72EF5" w:rsidR="00BB5822" w:rsidRDefault="00B078B9">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13</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6A7EA8">
            <w:fldChar w:fldCharType="begin"/>
          </w:r>
          <w:r>
            <w:instrText xml:space="preserve"> SECTIONPAGES   \* MERGEFORMAT </w:instrText>
          </w:r>
          <w:r w:rsidR="006A7EA8">
            <w:fldChar w:fldCharType="separate"/>
          </w:r>
          <w:r>
            <w:t>13</w:t>
          </w:r>
          <w:r w:rsidR="006A7EA8">
            <w:fldChar w:fldCharType="end"/>
          </w:r>
        </w:p>
      </w:tc>
    </w:tr>
    <w:bookmarkEnd w:id="6"/>
  </w:tbl>
  <w:p w14:paraId="32A43647" w14:textId="77777777" w:rsidR="00BB5822" w:rsidRDefault="00BB5822">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78" w:type="dxa"/>
      <w:tblInd w:w="22" w:type="dxa"/>
      <w:tblLayout w:type="fixed"/>
      <w:tblCellMar>
        <w:left w:w="0" w:type="dxa"/>
        <w:right w:w="0" w:type="dxa"/>
      </w:tblCellMar>
      <w:tblLook w:val="0000" w:firstRow="0" w:lastRow="0" w:firstColumn="0" w:lastColumn="0" w:noHBand="0" w:noVBand="0"/>
    </w:tblPr>
    <w:tblGrid>
      <w:gridCol w:w="7755"/>
      <w:gridCol w:w="2123"/>
    </w:tblGrid>
    <w:tr w:rsidR="00215547" w14:paraId="11AB16BD" w14:textId="77777777">
      <w:trPr>
        <w:cantSplit/>
        <w:trHeight w:hRule="exact" w:val="23"/>
      </w:trPr>
      <w:tc>
        <w:tcPr>
          <w:tcW w:w="7755" w:type="dxa"/>
        </w:tcPr>
        <w:p w14:paraId="214747F6" w14:textId="77777777" w:rsidR="00BB5822" w:rsidRDefault="00BB5822">
          <w:pPr>
            <w:pStyle w:val="Huisstijl-Rubricering"/>
          </w:pPr>
        </w:p>
      </w:tc>
      <w:tc>
        <w:tcPr>
          <w:tcW w:w="2123" w:type="dxa"/>
        </w:tcPr>
        <w:p w14:paraId="46A060B7" w14:textId="77777777" w:rsidR="00BB5822" w:rsidRDefault="00BB5822">
          <w:pPr>
            <w:pStyle w:val="Huisstijl-Paginanummering"/>
          </w:pPr>
        </w:p>
      </w:tc>
    </w:tr>
    <w:tr w:rsidR="00215547" w14:paraId="2409E11A" w14:textId="77777777">
      <w:trPr>
        <w:cantSplit/>
        <w:trHeight w:hRule="exact" w:val="216"/>
      </w:trPr>
      <w:tc>
        <w:tcPr>
          <w:tcW w:w="7755" w:type="dxa"/>
        </w:tcPr>
        <w:p w14:paraId="6B94045C" w14:textId="77777777" w:rsidR="00BB5822" w:rsidRDefault="00B078B9">
          <w:pPr>
            <w:pStyle w:val="Huisstijl-Rubricering"/>
          </w:pPr>
          <w:r>
            <w:fldChar w:fldCharType="begin"/>
          </w:r>
          <w:r>
            <w:instrText xml:space="preserve"> DOCPROPERTY rubricering </w:instrText>
          </w:r>
          <w:r>
            <w:fldChar w:fldCharType="separate"/>
          </w:r>
          <w:r>
            <w:fldChar w:fldCharType="end"/>
          </w:r>
        </w:p>
      </w:tc>
      <w:tc>
        <w:tcPr>
          <w:tcW w:w="2123" w:type="dxa"/>
        </w:tcPr>
        <w:p w14:paraId="28782400" w14:textId="705F1775" w:rsidR="00BB5822" w:rsidRDefault="00B078B9">
          <w:pPr>
            <w:pStyle w:val="Huisstijl-Paginanummering"/>
          </w:pP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13</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13</w:instrText>
          </w:r>
          <w:r>
            <w:rPr>
              <w:rStyle w:val="Huisstijl-GegevenCharChar"/>
            </w:rPr>
            <w:fldChar w:fldCharType="end"/>
          </w:r>
          <w:r>
            <w:rPr>
              <w:rStyle w:val="Huisstijl-GegevenCharChar"/>
            </w:rPr>
            <w:instrText>"</w:instrText>
          </w:r>
          <w:r>
            <w:rPr>
              <w:rStyle w:val="Huisstijl-GegevenCharChar"/>
            </w:rPr>
            <w:fldChar w:fldCharType="separate"/>
          </w:r>
          <w:r>
            <w:rPr>
              <w:rStyle w:val="Huisstijl-GegevenCharChar"/>
            </w:rPr>
            <w:t>Pagina 1 van 13</w:t>
          </w:r>
          <w:r>
            <w:rPr>
              <w:rStyle w:val="Huisstijl-GegevenCharChar"/>
            </w:rPr>
            <w:fldChar w:fldCharType="end"/>
          </w:r>
        </w:p>
      </w:tc>
    </w:tr>
  </w:tbl>
  <w:p w14:paraId="2A0D78C4" w14:textId="77777777" w:rsidR="00BB5822" w:rsidRDefault="00BB5822">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85E3F" w14:textId="77777777" w:rsidR="004563F9" w:rsidRDefault="00B078B9">
      <w:r>
        <w:separator/>
      </w:r>
    </w:p>
  </w:footnote>
  <w:footnote w:type="continuationSeparator" w:id="0">
    <w:p w14:paraId="4B98A8B0" w14:textId="77777777" w:rsidR="004563F9" w:rsidRDefault="00B078B9">
      <w:r>
        <w:continuationSeparator/>
      </w:r>
    </w:p>
  </w:footnote>
  <w:footnote w:id="1">
    <w:p w14:paraId="129E5F9E" w14:textId="77777777" w:rsidR="001C56D2" w:rsidRPr="00EA760A" w:rsidRDefault="00B078B9">
      <w:pPr>
        <w:pStyle w:val="Voetnoottekst"/>
      </w:pPr>
      <w:r>
        <w:rPr>
          <w:rStyle w:val="Voetnootmarkering"/>
        </w:rPr>
        <w:footnoteRef/>
      </w:r>
      <w:r>
        <w:t xml:space="preserve"> </w:t>
      </w:r>
      <w:r w:rsidRPr="001C56D2">
        <w:rPr>
          <w:sz w:val="12"/>
          <w:szCs w:val="16"/>
        </w:rPr>
        <w:t>Kamerstukken II, 2024/25, 24 077, nr. 556</w:t>
      </w:r>
    </w:p>
  </w:footnote>
  <w:footnote w:id="2">
    <w:p w14:paraId="60C6EDFD" w14:textId="77777777" w:rsidR="00741F06" w:rsidRPr="00204FF3" w:rsidRDefault="00B078B9" w:rsidP="00741F06">
      <w:pPr>
        <w:pStyle w:val="Voetnoottekst"/>
        <w:rPr>
          <w:rFonts w:asciiTheme="minorHAnsi" w:hAnsiTheme="minorHAnsi" w:cstheme="minorBidi"/>
          <w:kern w:val="2"/>
          <w:sz w:val="12"/>
          <w:szCs w:val="12"/>
          <w:lang w:eastAsia="en-US"/>
          <w14:ligatures w14:val="standardContextual"/>
        </w:rPr>
      </w:pPr>
      <w:r w:rsidRPr="00204FF3">
        <w:rPr>
          <w:rStyle w:val="Voetnootmarkering"/>
          <w:sz w:val="12"/>
          <w:szCs w:val="12"/>
        </w:rPr>
        <w:footnoteRef/>
      </w:r>
      <w:r w:rsidRPr="00204FF3">
        <w:rPr>
          <w:sz w:val="12"/>
          <w:szCs w:val="12"/>
        </w:rPr>
        <w:t xml:space="preserve"> Zie in dat verband ook de brief van de Staatssecretaris van JPS van </w:t>
      </w:r>
      <w:r w:rsidR="00EA760A">
        <w:rPr>
          <w:sz w:val="12"/>
          <w:szCs w:val="12"/>
        </w:rPr>
        <w:t xml:space="preserve">2 december 2025 </w:t>
      </w:r>
      <w:r w:rsidRPr="00204FF3">
        <w:rPr>
          <w:sz w:val="12"/>
          <w:szCs w:val="12"/>
        </w:rPr>
        <w:t>aan de Eerste Kamer</w:t>
      </w:r>
      <w:r w:rsidR="00EA760A">
        <w:rPr>
          <w:sz w:val="12"/>
          <w:szCs w:val="12"/>
        </w:rPr>
        <w:t xml:space="preserve">. Kamerstukken I, 2025/26, </w:t>
      </w:r>
      <w:r w:rsidR="00EA760A" w:rsidRPr="00EA760A">
        <w:rPr>
          <w:sz w:val="12"/>
          <w:szCs w:val="12"/>
        </w:rPr>
        <w:t>1091288</w:t>
      </w:r>
      <w:r w:rsidR="00EA760A">
        <w:rPr>
          <w:sz w:val="12"/>
          <w:szCs w:val="12"/>
        </w:rPr>
        <w:t>.</w:t>
      </w:r>
    </w:p>
  </w:footnote>
  <w:footnote w:id="3">
    <w:p w14:paraId="4AA4E896" w14:textId="77777777" w:rsidR="00F4195C" w:rsidRDefault="00B078B9" w:rsidP="00F4195C">
      <w:pPr>
        <w:pStyle w:val="Voetnoottekst"/>
        <w:rPr>
          <w:sz w:val="12"/>
          <w:szCs w:val="12"/>
        </w:rPr>
      </w:pPr>
      <w:r>
        <w:rPr>
          <w:rStyle w:val="Voetnootmarkering"/>
          <w:sz w:val="12"/>
          <w:szCs w:val="12"/>
        </w:rPr>
        <w:footnoteRef/>
      </w:r>
      <w:r>
        <w:rPr>
          <w:sz w:val="12"/>
          <w:szCs w:val="12"/>
        </w:rPr>
        <w:t xml:space="preserve"> Kamerstukken II 2024/25, 36463, nr. 9</w:t>
      </w:r>
    </w:p>
  </w:footnote>
  <w:footnote w:id="4">
    <w:p w14:paraId="337BAEFD" w14:textId="77777777" w:rsidR="00DB7F52" w:rsidRDefault="00B078B9">
      <w:pPr>
        <w:pStyle w:val="Voetnoottekst"/>
      </w:pPr>
      <w:r>
        <w:rPr>
          <w:rStyle w:val="Voetnootmarkering"/>
        </w:rPr>
        <w:footnoteRef/>
      </w:r>
      <w:r>
        <w:t xml:space="preserve"> </w:t>
      </w:r>
      <w:r w:rsidR="007D21D7">
        <w:rPr>
          <w:sz w:val="12"/>
          <w:szCs w:val="12"/>
        </w:rPr>
        <w:t xml:space="preserve">Kamerstukken II </w:t>
      </w:r>
      <w:r>
        <w:rPr>
          <w:sz w:val="12"/>
          <w:szCs w:val="12"/>
        </w:rPr>
        <w:t>2024</w:t>
      </w:r>
      <w:r w:rsidR="007D21D7">
        <w:rPr>
          <w:sz w:val="12"/>
          <w:szCs w:val="12"/>
        </w:rPr>
        <w:t>/25</w:t>
      </w:r>
      <w:r>
        <w:rPr>
          <w:sz w:val="12"/>
          <w:szCs w:val="12"/>
        </w:rPr>
        <w:t>, 36 600 VI, nr. 78.</w:t>
      </w:r>
    </w:p>
  </w:footnote>
  <w:footnote w:id="5">
    <w:p w14:paraId="2AF4FA5A" w14:textId="77777777" w:rsidR="00687704" w:rsidRPr="00204FF3" w:rsidRDefault="00B078B9">
      <w:pPr>
        <w:pStyle w:val="Voetnoottekst"/>
        <w:rPr>
          <w:sz w:val="12"/>
          <w:szCs w:val="12"/>
        </w:rPr>
      </w:pPr>
      <w:r w:rsidRPr="00204FF3">
        <w:rPr>
          <w:rStyle w:val="Voetnootmarkering"/>
          <w:sz w:val="12"/>
          <w:szCs w:val="12"/>
        </w:rPr>
        <w:footnoteRef/>
      </w:r>
      <w:r w:rsidRPr="00204FF3">
        <w:rPr>
          <w:sz w:val="12"/>
          <w:szCs w:val="12"/>
        </w:rPr>
        <w:t xml:space="preserve"> Een digitaal platform waarmee (vooralsnog) laagwaardige afgepakte goederen worden geschonken aan maatschappelijke organisaties. De goederen worden op basis van willekeurige loting toegewezen aan een geïnteresseerde partij.</w:t>
      </w:r>
    </w:p>
  </w:footnote>
  <w:footnote w:id="6">
    <w:p w14:paraId="13350B64" w14:textId="77777777" w:rsidR="008C0B3F" w:rsidRPr="00204FF3" w:rsidRDefault="00B078B9">
      <w:pPr>
        <w:pStyle w:val="Voetnoottekst"/>
        <w:rPr>
          <w:sz w:val="12"/>
          <w:szCs w:val="12"/>
        </w:rPr>
      </w:pPr>
      <w:r w:rsidRPr="00204FF3">
        <w:rPr>
          <w:rStyle w:val="Voetnootmarkering"/>
          <w:sz w:val="12"/>
          <w:szCs w:val="12"/>
        </w:rPr>
        <w:footnoteRef/>
      </w:r>
      <w:r w:rsidRPr="00204FF3">
        <w:rPr>
          <w:sz w:val="12"/>
          <w:szCs w:val="12"/>
        </w:rPr>
        <w:t xml:space="preserve"> </w:t>
      </w:r>
      <w:hyperlink r:id="rId1" w:history="1">
        <w:r w:rsidR="008C0B3F" w:rsidRPr="00204FF3">
          <w:rPr>
            <w:rStyle w:val="Hyperlink"/>
            <w:sz w:val="12"/>
            <w:szCs w:val="12"/>
          </w:rPr>
          <w:t>Veilig melden van ongebruikelijke transacties | Financiële sector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B72B1" w14:textId="77777777" w:rsidR="00BB5822" w:rsidRDefault="00BB5822">
    <w:pPr>
      <w:pStyle w:val="Koptekst"/>
    </w:pPr>
  </w:p>
  <w:p w14:paraId="5F6BBC34" w14:textId="77777777" w:rsidR="00BB5822" w:rsidRDefault="00BB58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5E77A" w14:textId="77777777" w:rsidR="00BB5822" w:rsidRDefault="00B078B9">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4384" behindDoc="0" locked="1" layoutInCell="1" allowOverlap="1" wp14:anchorId="72B1F77E" wp14:editId="30709AF4">
              <wp:simplePos x="0" y="0"/>
              <wp:positionH relativeFrom="page">
                <wp:posOffset>1008380</wp:posOffset>
              </wp:positionH>
              <wp:positionV relativeFrom="page">
                <wp:posOffset>1955165</wp:posOffset>
              </wp:positionV>
              <wp:extent cx="4759325" cy="113665"/>
              <wp:effectExtent l="0" t="2540" r="4445" b="0"/>
              <wp:wrapNone/>
              <wp:docPr id="9"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14:paraId="02116D3C" w14:textId="77777777" w:rsidR="00BB5822" w:rsidRDefault="00B078B9">
                          <w:pPr>
                            <w:pStyle w:val="Huisstijl-Rubricering"/>
                          </w:pPr>
                          <w:r>
                            <w:fldChar w:fldCharType="begin"/>
                          </w:r>
                          <w:r w:rsidR="00BA4DFB">
                            <w:instrText xml:space="preserve"> DOCPROPERTY rubricering </w:instrText>
                          </w:r>
                          <w:r>
                            <w:fldChar w:fldCharType="separate"/>
                          </w:r>
                          <w:r>
                            <w:fldChar w:fldCharType="end"/>
                          </w:r>
                        </w:p>
                        <w:p w14:paraId="7198518A" w14:textId="77777777" w:rsidR="00BB5822" w:rsidRDefault="00BB5822"/>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2B1F77E" id="_x0000_t202" coordsize="21600,21600" o:spt="202" path="m,l,21600r21600,l21600,xe">
              <v:stroke joinstyle="miter"/>
              <v:path gradientshapeok="t" o:connecttype="rect"/>
            </v:shapetype>
            <v:shape id="Text Box 108" o:spid="_x0000_s1027" type="#_x0000_t202" style="position:absolute;margin-left:79.4pt;margin-top:153.95pt;width:374.75pt;height:8.9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" stroked="f" strokecolor="fuchsia">
              <v:textbox inset="0,0,0,0">
                <w:txbxContent>
                  <w:p w14:paraId="02116D3C" w14:textId="77777777" w:rsidR="00BB5822" w:rsidRDefault="00B078B9">
                    <w:pPr>
                      <w:pStyle w:val="Huisstijl-Rubricering"/>
                    </w:pPr>
                    <w:r>
                      <w:fldChar w:fldCharType="begin"/>
                    </w:r>
                    <w:r w:rsidR="00BA4DFB">
                      <w:instrText xml:space="preserve"> DOCPROPERTY rubricering </w:instrText>
                    </w:r>
                    <w:r>
                      <w:fldChar w:fldCharType="separate"/>
                    </w:r>
                    <w:r>
                      <w:fldChar w:fldCharType="end"/>
                    </w:r>
                  </w:p>
                  <w:p w14:paraId="7198518A" w14:textId="77777777" w:rsidR="00BB5822" w:rsidRDefault="00BB5822"/>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1312" behindDoc="0" locked="1" layoutInCell="1" allowOverlap="1" wp14:anchorId="6AF557FB" wp14:editId="613D341D">
              <wp:simplePos x="0" y="0"/>
              <wp:positionH relativeFrom="page">
                <wp:posOffset>5854065</wp:posOffset>
              </wp:positionH>
              <wp:positionV relativeFrom="page">
                <wp:posOffset>1901190</wp:posOffset>
              </wp:positionV>
              <wp:extent cx="1492250" cy="7622540"/>
              <wp:effectExtent l="0" t="0" r="0" b="1270"/>
              <wp:wrapNone/>
              <wp:docPr id="8"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4C23C" w14:textId="77777777" w:rsidR="00BB5822" w:rsidRDefault="00BB5822"/>
                        <w:p w14:paraId="4B3C3B02" w14:textId="77777777" w:rsidR="00BB5822" w:rsidRDefault="00BB5822"/>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AF557FB" id="Text Box 103" o:spid="_x0000_s1028" type="#_x0000_t202" style="position:absolute;margin-left:460.95pt;margin-top:149.7pt;width:117.5pt;height:600.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" filled="f" stroked="f">
              <v:textbox>
                <w:txbxContent>
                  <w:p w14:paraId="0624C23C" w14:textId="77777777" w:rsidR="00BB5822" w:rsidRDefault="00BB5822"/>
                  <w:p w14:paraId="4B3C3B02" w14:textId="77777777" w:rsidR="00BB5822" w:rsidRDefault="00BB5822"/>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215547" w14:paraId="4B4C5774" w14:textId="77777777">
      <w:trPr>
        <w:trHeight w:hRule="exact" w:val="136"/>
      </w:trPr>
      <w:tc>
        <w:tcPr>
          <w:tcW w:w="7520" w:type="dxa"/>
        </w:tcPr>
        <w:p w14:paraId="4F6E0897" w14:textId="77777777" w:rsidR="00BB5822" w:rsidRDefault="00BB5822">
          <w:pPr>
            <w:spacing w:line="240" w:lineRule="auto"/>
            <w:rPr>
              <w:sz w:val="12"/>
              <w:szCs w:val="12"/>
            </w:rPr>
          </w:pPr>
        </w:p>
      </w:tc>
    </w:tr>
  </w:tbl>
  <w:p w14:paraId="4AC3EBBC" w14:textId="77777777" w:rsidR="00BB5822" w:rsidRDefault="00B078B9">
    <w:pPr>
      <w:pStyle w:val="Koptekst"/>
      <w:spacing w:line="242" w:lineRule="exact"/>
    </w:pPr>
    <w:r>
      <w:fldChar w:fldCharType="begin"/>
    </w:r>
    <w:r>
      <w:instrText xml:space="preserve"> DOCPROPERTY RUBRICERINGVOLG </w:instrText>
    </w:r>
    <w:r>
      <w:fldChar w:fldCharType="separate"/>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15A89" w14:textId="77777777" w:rsidR="00BB5822" w:rsidRDefault="00B078B9">
    <w:pPr>
      <w:pStyle w:val="Koptekst"/>
      <w:rPr>
        <w:color w:val="FFFFFF"/>
      </w:rPr>
    </w:pPr>
    <w:bookmarkStart w:id="7" w:name="bmpagina"/>
    <w:r>
      <w:rPr>
        <w:noProof/>
        <w:sz w:val="20"/>
      </w:rPr>
      <w:drawing>
        <wp:anchor distT="0" distB="0" distL="114300" distR="114300" simplePos="0" relativeHeight="251666432" behindDoc="0" locked="1" layoutInCell="1" allowOverlap="1" wp14:anchorId="04052729" wp14:editId="54BC1594">
          <wp:simplePos x="0" y="0"/>
          <wp:positionH relativeFrom="page">
            <wp:posOffset>1008380</wp:posOffset>
          </wp:positionH>
          <wp:positionV relativeFrom="page">
            <wp:posOffset>2600960</wp:posOffset>
          </wp:positionV>
          <wp:extent cx="937260" cy="208280"/>
          <wp:effectExtent l="0" t="0" r="0" b="1270"/>
          <wp:wrapNone/>
          <wp:docPr id="3" name="docnaam_bijlage_e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cnaam_bijlage_es" hidden="1"/>
                  <pic:cNvPicPr/>
                </pic:nvPicPr>
                <pic:blipFill>
                  <a:blip r:embed="rId1">
                    <a:extLst>
                      <a:ext uri="{28A0092B-C50C-407E-A947-70E740481C1C}">
                        <a14:useLocalDpi xmlns:a14="http://schemas.microsoft.com/office/drawing/2010/main" val="0"/>
                      </a:ext>
                    </a:extLst>
                  </a:blip>
                  <a:stretch>
                    <a:fillRect/>
                  </a:stretch>
                </pic:blipFill>
                <pic:spPr>
                  <a:xfrm>
                    <a:off x="0" y="0"/>
                    <a:ext cx="937260" cy="208280"/>
                  </a:xfrm>
                  <a:prstGeom prst="rect">
                    <a:avLst/>
                  </a:prstGeom>
                </pic:spPr>
              </pic:pic>
            </a:graphicData>
          </a:graphic>
          <wp14:sizeRelH relativeFrom="margin">
            <wp14:pctWidth>0</wp14:pctWidth>
          </wp14:sizeRelH>
          <wp14:sizeRelV relativeFrom="margin">
            <wp14:pctHeight>0</wp14:pctHeight>
          </wp14:sizeRelV>
        </wp:anchor>
      </w:drawing>
    </w:r>
    <w:r>
      <w:rPr>
        <w:noProof/>
        <w:sz w:val="20"/>
      </w:rPr>
      <w:drawing>
        <wp:anchor distT="0" distB="0" distL="114300" distR="114300" simplePos="0" relativeHeight="251663360" behindDoc="0" locked="1" layoutInCell="1" allowOverlap="1" wp14:anchorId="4E94A5C2" wp14:editId="37A7D8E5">
          <wp:simplePos x="0" y="0"/>
          <wp:positionH relativeFrom="page">
            <wp:posOffset>1008380</wp:posOffset>
          </wp:positionH>
          <wp:positionV relativeFrom="page">
            <wp:posOffset>2475230</wp:posOffset>
          </wp:positionV>
          <wp:extent cx="1038225" cy="428625"/>
          <wp:effectExtent l="0" t="0" r="9525" b="9525"/>
          <wp:wrapNone/>
          <wp:docPr id="107" name="docnaam_bijlage" descr="bij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docnaam_bijlage" descr="bijlage"/>
                  <pic:cNvPicPr>
                    <a:picLocks noChangeAspect="1" noChangeArrowheads="1"/>
                  </pic:cNvPicPr>
                </pic:nvPicPr>
                <pic:blipFill>
                  <a:blip r:embed="rId2"/>
                  <a:stretch>
                    <a:fillRect/>
                  </a:stretch>
                </pic:blipFill>
                <pic:spPr bwMode="auto">
                  <a:xfrm>
                    <a:off x="0" y="0"/>
                    <a:ext cx="1038225" cy="428625"/>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8240" behindDoc="1" locked="1" layoutInCell="1" allowOverlap="1" wp14:anchorId="3D38A5BA" wp14:editId="413AB6EC">
          <wp:simplePos x="0" y="0"/>
          <wp:positionH relativeFrom="page">
            <wp:posOffset>3546475</wp:posOffset>
          </wp:positionH>
          <wp:positionV relativeFrom="page">
            <wp:posOffset>0</wp:posOffset>
          </wp:positionV>
          <wp:extent cx="466725" cy="1581150"/>
          <wp:effectExtent l="0" t="0" r="9525" b="0"/>
          <wp:wrapNone/>
          <wp:docPr id="106" name="minjuslint" descr="rijksbreed-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minjuslint" descr="rijksbreed-bw"/>
                  <pic:cNvPicPr>
                    <a:picLocks noChangeAspect="1" noChangeArrowheads="1"/>
                  </pic:cNvPicPr>
                </pic:nvPicPr>
                <pic:blipFill>
                  <a:blip r:embed="rId3"/>
                  <a:stretch>
                    <a:fillRect/>
                  </a:stretch>
                </pic:blipFill>
                <pic:spPr bwMode="auto">
                  <a:xfrm>
                    <a:off x="0" y="0"/>
                    <a:ext cx="466725" cy="1581150"/>
                  </a:xfrm>
                  <a:prstGeom prst="rect">
                    <a:avLst/>
                  </a:prstGeom>
                  <a:noFill/>
                  <a:ln w="9525">
                    <a:noFill/>
                    <a:miter lim="800000"/>
                    <a:headEnd/>
                    <a:tailEnd/>
                  </a:ln>
                </pic:spPr>
              </pic:pic>
            </a:graphicData>
          </a:graphic>
        </wp:anchor>
      </w:drawing>
    </w:r>
    <w:r w:rsidR="00506636">
      <w:rPr>
        <w:noProof/>
        <w:color w:val="FFFFFF"/>
        <w:sz w:val="20"/>
      </w:rPr>
      <mc:AlternateContent>
        <mc:Choice Requires="wps">
          <w:drawing>
            <wp:anchor distT="0" distB="0" distL="114300" distR="114300" simplePos="0" relativeHeight="251659264" behindDoc="0" locked="1" layoutInCell="1" allowOverlap="1" wp14:anchorId="04885A39" wp14:editId="7DF9F20D">
              <wp:simplePos x="0" y="0"/>
              <wp:positionH relativeFrom="page">
                <wp:posOffset>894080</wp:posOffset>
              </wp:positionH>
              <wp:positionV relativeFrom="page">
                <wp:posOffset>1408430</wp:posOffset>
              </wp:positionV>
              <wp:extent cx="342900" cy="277495"/>
              <wp:effectExtent l="0" t="0" r="1270" b="0"/>
              <wp:wrapNone/>
              <wp:docPr id="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0288" stroked="f" strokecolor="fuchsia">
              <w10:anchorlock/>
            </v:rect>
          </w:pict>
        </mc:Fallback>
      </mc:AlternateContent>
    </w:r>
    <w:r w:rsidR="0049144F">
      <w:rPr>
        <w:color w:val="FFFFFF"/>
      </w:rPr>
      <w:fldChar w:fldCharType="begin"/>
    </w:r>
    <w:r>
      <w:rPr>
        <w:color w:val="FFFFFF"/>
      </w:rPr>
      <w:instrText xml:space="preserve"> PAGE </w:instrText>
    </w:r>
    <w:r w:rsidR="0049144F">
      <w:rPr>
        <w:color w:val="FFFFFF"/>
      </w:rPr>
      <w:fldChar w:fldCharType="separate"/>
    </w:r>
    <w:r>
      <w:rPr>
        <w:color w:val="FFFFFF"/>
      </w:rPr>
      <w:t>1</w:t>
    </w:r>
    <w:r w:rsidR="0049144F">
      <w:rPr>
        <w:color w:val="FFFFFF"/>
      </w:rPr>
      <w:fldChar w:fldCharType="end"/>
    </w:r>
    <w:bookmarkEnd w:id="7"/>
    <w:r w:rsidR="00506636">
      <w:rPr>
        <w:noProof/>
        <w:color w:val="FFFFFF"/>
      </w:rPr>
      <w:drawing>
        <wp:anchor distT="0" distB="0" distL="114300" distR="114300" simplePos="0" relativeHeight="251669504" behindDoc="0" locked="1" layoutInCell="1" allowOverlap="1" wp14:anchorId="78C7E983" wp14:editId="28562C1F">
          <wp:simplePos x="0" y="0"/>
          <wp:positionH relativeFrom="page">
            <wp:posOffset>1008380</wp:posOffset>
          </wp:positionH>
          <wp:positionV relativeFrom="page">
            <wp:posOffset>2515870</wp:posOffset>
          </wp:positionV>
          <wp:extent cx="1022400" cy="367200"/>
          <wp:effectExtent l="0" t="0" r="6350" b="0"/>
          <wp:wrapNone/>
          <wp:docPr id="6" name="docnaam_bijlage_d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ocnaam_bijlage_de" hidden="1"/>
                  <pic:cNvPicPr/>
                </pic:nvPicPr>
                <pic:blipFill>
                  <a:blip r:embed="rId4">
                    <a:extLst>
                      <a:ext uri="{28A0092B-C50C-407E-A947-70E740481C1C}">
                        <a14:useLocalDpi xmlns:a14="http://schemas.microsoft.com/office/drawing/2010/main" val="0"/>
                      </a:ext>
                    </a:extLst>
                  </a:blip>
                  <a:stretch>
                    <a:fillRect/>
                  </a:stretch>
                </pic:blipFill>
                <pic:spPr>
                  <a:xfrm>
                    <a:off x="0" y="0"/>
                    <a:ext cx="1022400" cy="367200"/>
                  </a:xfrm>
                  <a:prstGeom prst="rect">
                    <a:avLst/>
                  </a:prstGeom>
                </pic:spPr>
              </pic:pic>
            </a:graphicData>
          </a:graphic>
          <wp14:sizeRelH relativeFrom="margin">
            <wp14:pctWidth>0</wp14:pctWidth>
          </wp14:sizeRelH>
          <wp14:sizeRelV relativeFrom="margin">
            <wp14:pctHeight>0</wp14:pctHeight>
          </wp14:sizeRelV>
        </wp:anchor>
      </w:drawing>
    </w:r>
    <w:r w:rsidR="00506636">
      <w:rPr>
        <w:noProof/>
        <w:color w:val="FFFFFF"/>
      </w:rPr>
      <w:drawing>
        <wp:anchor distT="0" distB="0" distL="114300" distR="114300" simplePos="0" relativeHeight="251668480" behindDoc="0" locked="1" layoutInCell="1" allowOverlap="1" wp14:anchorId="0CE75989" wp14:editId="2262A00F">
          <wp:simplePos x="0" y="0"/>
          <wp:positionH relativeFrom="page">
            <wp:posOffset>1008380</wp:posOffset>
          </wp:positionH>
          <wp:positionV relativeFrom="page">
            <wp:posOffset>2599690</wp:posOffset>
          </wp:positionV>
          <wp:extent cx="1124640" cy="205920"/>
          <wp:effectExtent l="0" t="0" r="0" b="3810"/>
          <wp:wrapNone/>
          <wp:docPr id="5" name="docnaam_bijlage_fr"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cnaam_bijlage_fr" hidden="1"/>
                  <pic:cNvPicPr/>
                </pic:nvPicPr>
                <pic:blipFill>
                  <a:blip r:embed="rId5">
                    <a:extLst>
                      <a:ext uri="{28A0092B-C50C-407E-A947-70E740481C1C}">
                        <a14:useLocalDpi xmlns:a14="http://schemas.microsoft.com/office/drawing/2010/main" val="0"/>
                      </a:ext>
                    </a:extLst>
                  </a:blip>
                  <a:stretch>
                    <a:fillRect/>
                  </a:stretch>
                </pic:blipFill>
                <pic:spPr>
                  <a:xfrm>
                    <a:off x="0" y="0"/>
                    <a:ext cx="1124640" cy="205920"/>
                  </a:xfrm>
                  <a:prstGeom prst="rect">
                    <a:avLst/>
                  </a:prstGeom>
                </pic:spPr>
              </pic:pic>
            </a:graphicData>
          </a:graphic>
          <wp14:sizeRelH relativeFrom="margin">
            <wp14:pctWidth>0</wp14:pctWidth>
          </wp14:sizeRelH>
          <wp14:sizeRelV relativeFrom="margin">
            <wp14:pctHeight>0</wp14:pctHeight>
          </wp14:sizeRelV>
        </wp:anchor>
      </w:drawing>
    </w:r>
    <w:r>
      <w:rPr>
        <w:noProof/>
        <w:color w:val="FFFFFF"/>
      </w:rPr>
      <w:drawing>
        <wp:anchor distT="0" distB="0" distL="114300" distR="114300" simplePos="0" relativeHeight="251667456" behindDoc="0" locked="1" layoutInCell="1" allowOverlap="1" wp14:anchorId="3CA31745" wp14:editId="57C09844">
          <wp:simplePos x="0" y="0"/>
          <wp:positionH relativeFrom="page">
            <wp:posOffset>1008380</wp:posOffset>
          </wp:positionH>
          <wp:positionV relativeFrom="page">
            <wp:posOffset>2599690</wp:posOffset>
          </wp:positionV>
          <wp:extent cx="1124640" cy="205920"/>
          <wp:effectExtent l="0" t="0" r="0" b="3810"/>
          <wp:wrapNone/>
          <wp:docPr id="4" name="docnaam_bijlage_en"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cnaam_bijlage_en" hidden="1"/>
                  <pic:cNvPicPr/>
                </pic:nvPicPr>
                <pic:blipFill>
                  <a:blip r:embed="rId5">
                    <a:extLst>
                      <a:ext uri="{28A0092B-C50C-407E-A947-70E740481C1C}">
                        <a14:useLocalDpi xmlns:a14="http://schemas.microsoft.com/office/drawing/2010/main" val="0"/>
                      </a:ext>
                    </a:extLst>
                  </a:blip>
                  <a:stretch>
                    <a:fillRect/>
                  </a:stretch>
                </pic:blipFill>
                <pic:spPr>
                  <a:xfrm>
                    <a:off x="0" y="0"/>
                    <a:ext cx="1124640" cy="2059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35078"/>
    <w:multiLevelType w:val="hybridMultilevel"/>
    <w:tmpl w:val="F2961450"/>
    <w:lvl w:ilvl="0" w:tplc="366AD624">
      <w:start w:val="1"/>
      <w:numFmt w:val="decimal"/>
      <w:lvlText w:val="%1)"/>
      <w:lvlJc w:val="left"/>
      <w:pPr>
        <w:ind w:left="720" w:hanging="360"/>
      </w:pPr>
    </w:lvl>
    <w:lvl w:ilvl="1" w:tplc="CF1CDBEE" w:tentative="1">
      <w:start w:val="1"/>
      <w:numFmt w:val="lowerLetter"/>
      <w:lvlText w:val="%2."/>
      <w:lvlJc w:val="left"/>
      <w:pPr>
        <w:ind w:left="1440" w:hanging="360"/>
      </w:pPr>
    </w:lvl>
    <w:lvl w:ilvl="2" w:tplc="B36CCC26" w:tentative="1">
      <w:start w:val="1"/>
      <w:numFmt w:val="lowerRoman"/>
      <w:lvlText w:val="%3."/>
      <w:lvlJc w:val="right"/>
      <w:pPr>
        <w:ind w:left="2160" w:hanging="180"/>
      </w:pPr>
    </w:lvl>
    <w:lvl w:ilvl="3" w:tplc="7DB4F9A2" w:tentative="1">
      <w:start w:val="1"/>
      <w:numFmt w:val="decimal"/>
      <w:lvlText w:val="%4."/>
      <w:lvlJc w:val="left"/>
      <w:pPr>
        <w:ind w:left="2880" w:hanging="360"/>
      </w:pPr>
    </w:lvl>
    <w:lvl w:ilvl="4" w:tplc="7AEE92E4" w:tentative="1">
      <w:start w:val="1"/>
      <w:numFmt w:val="lowerLetter"/>
      <w:lvlText w:val="%5."/>
      <w:lvlJc w:val="left"/>
      <w:pPr>
        <w:ind w:left="3600" w:hanging="360"/>
      </w:pPr>
    </w:lvl>
    <w:lvl w:ilvl="5" w:tplc="B36CB5F6" w:tentative="1">
      <w:start w:val="1"/>
      <w:numFmt w:val="lowerRoman"/>
      <w:lvlText w:val="%6."/>
      <w:lvlJc w:val="right"/>
      <w:pPr>
        <w:ind w:left="4320" w:hanging="180"/>
      </w:pPr>
    </w:lvl>
    <w:lvl w:ilvl="6" w:tplc="4CFEFEE2" w:tentative="1">
      <w:start w:val="1"/>
      <w:numFmt w:val="decimal"/>
      <w:lvlText w:val="%7."/>
      <w:lvlJc w:val="left"/>
      <w:pPr>
        <w:ind w:left="5040" w:hanging="360"/>
      </w:pPr>
    </w:lvl>
    <w:lvl w:ilvl="7" w:tplc="ED3EF1B4" w:tentative="1">
      <w:start w:val="1"/>
      <w:numFmt w:val="lowerLetter"/>
      <w:lvlText w:val="%8."/>
      <w:lvlJc w:val="left"/>
      <w:pPr>
        <w:ind w:left="5760" w:hanging="360"/>
      </w:pPr>
    </w:lvl>
    <w:lvl w:ilvl="8" w:tplc="20282158" w:tentative="1">
      <w:start w:val="1"/>
      <w:numFmt w:val="lowerRoman"/>
      <w:lvlText w:val="%9."/>
      <w:lvlJc w:val="right"/>
      <w:pPr>
        <w:ind w:left="6480" w:hanging="180"/>
      </w:pPr>
    </w:lvl>
  </w:abstractNum>
  <w:abstractNum w:abstractNumId="1" w15:restartNumberingAfterBreak="0">
    <w:nsid w:val="069648CB"/>
    <w:multiLevelType w:val="multilevel"/>
    <w:tmpl w:val="2AECF202"/>
    <w:styleLink w:val="list-vinkaan"/>
    <w:lvl w:ilvl="0">
      <w:start w:val="1"/>
      <w:numFmt w:val="bullet"/>
      <w:pStyle w:val="opsommingsvinkAan"/>
      <w:lvlText w:val=""/>
      <w:lvlJc w:val="left"/>
      <w:pPr>
        <w:ind w:left="4063" w:hanging="454"/>
      </w:pPr>
      <w:rPr>
        <w:rFonts w:ascii="Wingdings" w:hAnsi="Wingdings" w:hint="default"/>
        <w:color w:val="auto"/>
      </w:rPr>
    </w:lvl>
    <w:lvl w:ilvl="1">
      <w:start w:val="1"/>
      <w:numFmt w:val="bullet"/>
      <w:lvlText w:val=""/>
      <w:lvlJc w:val="left"/>
      <w:pPr>
        <w:ind w:left="4517" w:hanging="454"/>
      </w:pPr>
      <w:rPr>
        <w:rFonts w:ascii="Wingdings" w:hAnsi="Wingdings" w:hint="default"/>
        <w:color w:val="auto"/>
      </w:rPr>
    </w:lvl>
    <w:lvl w:ilvl="2">
      <w:start w:val="1"/>
      <w:numFmt w:val="bullet"/>
      <w:lvlText w:val=""/>
      <w:lvlJc w:val="left"/>
      <w:pPr>
        <w:ind w:left="4971" w:hanging="454"/>
      </w:pPr>
      <w:rPr>
        <w:rFonts w:ascii="Wingdings" w:hAnsi="Wingdings" w:hint="default"/>
        <w:color w:val="auto"/>
      </w:rPr>
    </w:lvl>
    <w:lvl w:ilvl="3">
      <w:start w:val="1"/>
      <w:numFmt w:val="bullet"/>
      <w:lvlText w:val=""/>
      <w:lvlJc w:val="left"/>
      <w:pPr>
        <w:ind w:left="5425" w:hanging="454"/>
      </w:pPr>
      <w:rPr>
        <w:rFonts w:ascii="Wingdings" w:hAnsi="Wingdings" w:hint="default"/>
        <w:color w:val="auto"/>
      </w:rPr>
    </w:lvl>
    <w:lvl w:ilvl="4">
      <w:start w:val="1"/>
      <w:numFmt w:val="bullet"/>
      <w:lvlText w:val=""/>
      <w:lvlJc w:val="left"/>
      <w:pPr>
        <w:ind w:left="5879" w:hanging="454"/>
      </w:pPr>
      <w:rPr>
        <w:rFonts w:ascii="Wingdings" w:hAnsi="Wingdings" w:hint="default"/>
        <w:color w:val="auto"/>
      </w:rPr>
    </w:lvl>
    <w:lvl w:ilvl="5">
      <w:start w:val="1"/>
      <w:numFmt w:val="bullet"/>
      <w:lvlText w:val=""/>
      <w:lvlJc w:val="left"/>
      <w:pPr>
        <w:ind w:left="6333" w:hanging="454"/>
      </w:pPr>
      <w:rPr>
        <w:rFonts w:ascii="Wingdings" w:hAnsi="Wingdings" w:hint="default"/>
        <w:color w:val="auto"/>
      </w:rPr>
    </w:lvl>
    <w:lvl w:ilvl="6">
      <w:start w:val="1"/>
      <w:numFmt w:val="bullet"/>
      <w:lvlText w:val=""/>
      <w:lvlJc w:val="left"/>
      <w:pPr>
        <w:ind w:left="6787" w:hanging="454"/>
      </w:pPr>
      <w:rPr>
        <w:rFonts w:ascii="Wingdings" w:hAnsi="Wingdings" w:hint="default"/>
        <w:color w:val="auto"/>
      </w:rPr>
    </w:lvl>
    <w:lvl w:ilvl="7">
      <w:start w:val="1"/>
      <w:numFmt w:val="bullet"/>
      <w:lvlText w:val=""/>
      <w:lvlJc w:val="left"/>
      <w:pPr>
        <w:ind w:left="7238" w:hanging="451"/>
      </w:pPr>
      <w:rPr>
        <w:rFonts w:ascii="Wingdings" w:hAnsi="Wingdings" w:hint="default"/>
        <w:color w:val="auto"/>
      </w:rPr>
    </w:lvl>
    <w:lvl w:ilvl="8">
      <w:start w:val="1"/>
      <w:numFmt w:val="bullet"/>
      <w:lvlText w:val=""/>
      <w:lvlJc w:val="left"/>
      <w:pPr>
        <w:ind w:left="7691" w:hanging="453"/>
      </w:pPr>
      <w:rPr>
        <w:rFonts w:ascii="Wingdings" w:hAnsi="Wingdings" w:hint="default"/>
        <w:color w:val="auto"/>
      </w:rPr>
    </w:lvl>
  </w:abstractNum>
  <w:abstractNum w:abstractNumId="2" w15:restartNumberingAfterBreak="0">
    <w:nsid w:val="07D765B7"/>
    <w:multiLevelType w:val="hybridMultilevel"/>
    <w:tmpl w:val="BF62A74C"/>
    <w:lvl w:ilvl="0" w:tplc="4D46F87C">
      <w:start w:val="1"/>
      <w:numFmt w:val="lowerLetter"/>
      <w:pStyle w:val="lijst-alphabet"/>
      <w:lvlText w:val="%1."/>
      <w:lvlJc w:val="left"/>
      <w:pPr>
        <w:tabs>
          <w:tab w:val="num" w:pos="1040"/>
        </w:tabs>
        <w:ind w:left="1021" w:hanging="341"/>
      </w:pPr>
      <w:rPr>
        <w:rFonts w:hint="default"/>
      </w:rPr>
    </w:lvl>
    <w:lvl w:ilvl="1" w:tplc="74C28FEE" w:tentative="1">
      <w:start w:val="1"/>
      <w:numFmt w:val="lowerLetter"/>
      <w:lvlText w:val="%2."/>
      <w:lvlJc w:val="left"/>
      <w:pPr>
        <w:tabs>
          <w:tab w:val="num" w:pos="1440"/>
        </w:tabs>
        <w:ind w:left="1440" w:hanging="360"/>
      </w:pPr>
    </w:lvl>
    <w:lvl w:ilvl="2" w:tplc="00F883AE" w:tentative="1">
      <w:start w:val="1"/>
      <w:numFmt w:val="lowerRoman"/>
      <w:lvlText w:val="%3."/>
      <w:lvlJc w:val="right"/>
      <w:pPr>
        <w:tabs>
          <w:tab w:val="num" w:pos="2160"/>
        </w:tabs>
        <w:ind w:left="2160" w:hanging="180"/>
      </w:pPr>
    </w:lvl>
    <w:lvl w:ilvl="3" w:tplc="2990C226" w:tentative="1">
      <w:start w:val="1"/>
      <w:numFmt w:val="decimal"/>
      <w:lvlText w:val="%4."/>
      <w:lvlJc w:val="left"/>
      <w:pPr>
        <w:tabs>
          <w:tab w:val="num" w:pos="2880"/>
        </w:tabs>
        <w:ind w:left="2880" w:hanging="360"/>
      </w:pPr>
    </w:lvl>
    <w:lvl w:ilvl="4" w:tplc="E2B6EEB4" w:tentative="1">
      <w:start w:val="1"/>
      <w:numFmt w:val="lowerLetter"/>
      <w:lvlText w:val="%5."/>
      <w:lvlJc w:val="left"/>
      <w:pPr>
        <w:tabs>
          <w:tab w:val="num" w:pos="3600"/>
        </w:tabs>
        <w:ind w:left="3600" w:hanging="360"/>
      </w:pPr>
    </w:lvl>
    <w:lvl w:ilvl="5" w:tplc="231E8234" w:tentative="1">
      <w:start w:val="1"/>
      <w:numFmt w:val="lowerRoman"/>
      <w:lvlText w:val="%6."/>
      <w:lvlJc w:val="right"/>
      <w:pPr>
        <w:tabs>
          <w:tab w:val="num" w:pos="4320"/>
        </w:tabs>
        <w:ind w:left="4320" w:hanging="180"/>
      </w:pPr>
    </w:lvl>
    <w:lvl w:ilvl="6" w:tplc="90103286" w:tentative="1">
      <w:start w:val="1"/>
      <w:numFmt w:val="decimal"/>
      <w:lvlText w:val="%7."/>
      <w:lvlJc w:val="left"/>
      <w:pPr>
        <w:tabs>
          <w:tab w:val="num" w:pos="5040"/>
        </w:tabs>
        <w:ind w:left="5040" w:hanging="360"/>
      </w:pPr>
    </w:lvl>
    <w:lvl w:ilvl="7" w:tplc="B11CFEEA" w:tentative="1">
      <w:start w:val="1"/>
      <w:numFmt w:val="lowerLetter"/>
      <w:lvlText w:val="%8."/>
      <w:lvlJc w:val="left"/>
      <w:pPr>
        <w:tabs>
          <w:tab w:val="num" w:pos="5760"/>
        </w:tabs>
        <w:ind w:left="5760" w:hanging="360"/>
      </w:pPr>
    </w:lvl>
    <w:lvl w:ilvl="8" w:tplc="0F2C6400" w:tentative="1">
      <w:start w:val="1"/>
      <w:numFmt w:val="lowerRoman"/>
      <w:lvlText w:val="%9."/>
      <w:lvlJc w:val="right"/>
      <w:pPr>
        <w:tabs>
          <w:tab w:val="num" w:pos="6480"/>
        </w:tabs>
        <w:ind w:left="6480" w:hanging="180"/>
      </w:pPr>
    </w:lvl>
  </w:abstractNum>
  <w:abstractNum w:abstractNumId="3" w15:restartNumberingAfterBreak="0">
    <w:nsid w:val="0A4120A4"/>
    <w:multiLevelType w:val="hybridMultilevel"/>
    <w:tmpl w:val="1D8E1FCE"/>
    <w:lvl w:ilvl="0" w:tplc="D400B492">
      <w:start w:val="1"/>
      <w:numFmt w:val="bullet"/>
      <w:pStyle w:val="Lijstopsomteken"/>
      <w:lvlText w:val="•"/>
      <w:lvlJc w:val="left"/>
      <w:pPr>
        <w:tabs>
          <w:tab w:val="num" w:pos="227"/>
        </w:tabs>
        <w:ind w:left="227" w:hanging="227"/>
      </w:pPr>
      <w:rPr>
        <w:rFonts w:ascii="Verdana" w:hAnsi="Verdana" w:hint="default"/>
        <w:sz w:val="18"/>
        <w:szCs w:val="18"/>
      </w:rPr>
    </w:lvl>
    <w:lvl w:ilvl="1" w:tplc="DA241216" w:tentative="1">
      <w:start w:val="1"/>
      <w:numFmt w:val="bullet"/>
      <w:lvlText w:val="o"/>
      <w:lvlJc w:val="left"/>
      <w:pPr>
        <w:tabs>
          <w:tab w:val="num" w:pos="1440"/>
        </w:tabs>
        <w:ind w:left="1440" w:hanging="360"/>
      </w:pPr>
      <w:rPr>
        <w:rFonts w:ascii="Courier New" w:hAnsi="Courier New" w:cs="Courier New" w:hint="default"/>
      </w:rPr>
    </w:lvl>
    <w:lvl w:ilvl="2" w:tplc="1C2E87CE" w:tentative="1">
      <w:start w:val="1"/>
      <w:numFmt w:val="bullet"/>
      <w:lvlText w:val=""/>
      <w:lvlJc w:val="left"/>
      <w:pPr>
        <w:tabs>
          <w:tab w:val="num" w:pos="2160"/>
        </w:tabs>
        <w:ind w:left="2160" w:hanging="360"/>
      </w:pPr>
      <w:rPr>
        <w:rFonts w:ascii="Wingdings" w:hAnsi="Wingdings" w:hint="default"/>
      </w:rPr>
    </w:lvl>
    <w:lvl w:ilvl="3" w:tplc="85B051F8" w:tentative="1">
      <w:start w:val="1"/>
      <w:numFmt w:val="bullet"/>
      <w:lvlText w:val=""/>
      <w:lvlJc w:val="left"/>
      <w:pPr>
        <w:tabs>
          <w:tab w:val="num" w:pos="2880"/>
        </w:tabs>
        <w:ind w:left="2880" w:hanging="360"/>
      </w:pPr>
      <w:rPr>
        <w:rFonts w:ascii="Symbol" w:hAnsi="Symbol" w:hint="default"/>
      </w:rPr>
    </w:lvl>
    <w:lvl w:ilvl="4" w:tplc="FACAAE78" w:tentative="1">
      <w:start w:val="1"/>
      <w:numFmt w:val="bullet"/>
      <w:lvlText w:val="o"/>
      <w:lvlJc w:val="left"/>
      <w:pPr>
        <w:tabs>
          <w:tab w:val="num" w:pos="3600"/>
        </w:tabs>
        <w:ind w:left="3600" w:hanging="360"/>
      </w:pPr>
      <w:rPr>
        <w:rFonts w:ascii="Courier New" w:hAnsi="Courier New" w:cs="Courier New" w:hint="default"/>
      </w:rPr>
    </w:lvl>
    <w:lvl w:ilvl="5" w:tplc="B620905C" w:tentative="1">
      <w:start w:val="1"/>
      <w:numFmt w:val="bullet"/>
      <w:lvlText w:val=""/>
      <w:lvlJc w:val="left"/>
      <w:pPr>
        <w:tabs>
          <w:tab w:val="num" w:pos="4320"/>
        </w:tabs>
        <w:ind w:left="4320" w:hanging="360"/>
      </w:pPr>
      <w:rPr>
        <w:rFonts w:ascii="Wingdings" w:hAnsi="Wingdings" w:hint="default"/>
      </w:rPr>
    </w:lvl>
    <w:lvl w:ilvl="6" w:tplc="8DD24088" w:tentative="1">
      <w:start w:val="1"/>
      <w:numFmt w:val="bullet"/>
      <w:lvlText w:val=""/>
      <w:lvlJc w:val="left"/>
      <w:pPr>
        <w:tabs>
          <w:tab w:val="num" w:pos="5040"/>
        </w:tabs>
        <w:ind w:left="5040" w:hanging="360"/>
      </w:pPr>
      <w:rPr>
        <w:rFonts w:ascii="Symbol" w:hAnsi="Symbol" w:hint="default"/>
      </w:rPr>
    </w:lvl>
    <w:lvl w:ilvl="7" w:tplc="EC484F16" w:tentative="1">
      <w:start w:val="1"/>
      <w:numFmt w:val="bullet"/>
      <w:lvlText w:val="o"/>
      <w:lvlJc w:val="left"/>
      <w:pPr>
        <w:tabs>
          <w:tab w:val="num" w:pos="5760"/>
        </w:tabs>
        <w:ind w:left="5760" w:hanging="360"/>
      </w:pPr>
      <w:rPr>
        <w:rFonts w:ascii="Courier New" w:hAnsi="Courier New" w:cs="Courier New" w:hint="default"/>
      </w:rPr>
    </w:lvl>
    <w:lvl w:ilvl="8" w:tplc="52E214D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F136EE"/>
    <w:multiLevelType w:val="multilevel"/>
    <w:tmpl w:val="2D70794E"/>
    <w:styleLink w:val="list-bijlagepunten"/>
    <w:lvl w:ilvl="0">
      <w:start w:val="1"/>
      <w:numFmt w:val="bullet"/>
      <w:pStyle w:val="bijlagepunten"/>
      <w:lvlText w:val=""/>
      <w:lvlJc w:val="left"/>
      <w:pPr>
        <w:ind w:left="227" w:hanging="227"/>
      </w:pPr>
      <w:rPr>
        <w:rFonts w:ascii="Symbol" w:hAnsi="Symbol" w:hint="default"/>
        <w:color w:val="auto"/>
      </w:rPr>
    </w:lvl>
    <w:lvl w:ilvl="1">
      <w:start w:val="1"/>
      <w:numFmt w:val="bullet"/>
      <w:lvlText w:val=""/>
      <w:lvlJc w:val="left"/>
      <w:pPr>
        <w:ind w:left="454" w:hanging="227"/>
      </w:pPr>
      <w:rPr>
        <w:rFonts w:ascii="Symbol" w:hAnsi="Symbol" w:hint="default"/>
        <w:color w:val="auto"/>
      </w:rPr>
    </w:lvl>
    <w:lvl w:ilvl="2">
      <w:start w:val="1"/>
      <w:numFmt w:val="decimal"/>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decimal"/>
      <w:lvlText w:val="%5"/>
      <w:lvlJc w:val="left"/>
      <w:pPr>
        <w:ind w:left="1135" w:hanging="227"/>
      </w:pPr>
      <w:rPr>
        <w:rFonts w:hint="default"/>
      </w:rPr>
    </w:lvl>
    <w:lvl w:ilvl="5">
      <w:start w:val="1"/>
      <w:numFmt w:val="decimal"/>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decimal"/>
      <w:lvlText w:val="%8"/>
      <w:lvlJc w:val="left"/>
      <w:pPr>
        <w:ind w:left="1816" w:hanging="227"/>
      </w:pPr>
      <w:rPr>
        <w:rFonts w:hint="default"/>
      </w:rPr>
    </w:lvl>
    <w:lvl w:ilvl="8">
      <w:start w:val="1"/>
      <w:numFmt w:val="decimal"/>
      <w:lvlText w:val="%9"/>
      <w:lvlJc w:val="left"/>
      <w:pPr>
        <w:ind w:left="2043" w:hanging="227"/>
      </w:pPr>
      <w:rPr>
        <w:rFonts w:hint="default"/>
      </w:rPr>
    </w:lvl>
  </w:abstractNum>
  <w:abstractNum w:abstractNumId="5" w15:restartNumberingAfterBreak="0">
    <w:nsid w:val="11BF747D"/>
    <w:multiLevelType w:val="hybridMultilevel"/>
    <w:tmpl w:val="7570A9CC"/>
    <w:lvl w:ilvl="0" w:tplc="379CDB92">
      <w:start w:val="1"/>
      <w:numFmt w:val="decimal"/>
      <w:lvlText w:val="%1."/>
      <w:lvlJc w:val="left"/>
      <w:pPr>
        <w:ind w:left="720" w:hanging="360"/>
      </w:pPr>
      <w:rPr>
        <w:rFonts w:hint="default"/>
        <w:b/>
        <w:bCs w:val="0"/>
      </w:rPr>
    </w:lvl>
    <w:lvl w:ilvl="1" w:tplc="0868BF6E">
      <w:start w:val="1"/>
      <w:numFmt w:val="lowerLetter"/>
      <w:lvlText w:val="%2."/>
      <w:lvlJc w:val="left"/>
      <w:pPr>
        <w:ind w:left="1440" w:hanging="360"/>
      </w:pPr>
      <w:rPr>
        <w:b w:val="0"/>
        <w:bCs/>
      </w:rPr>
    </w:lvl>
    <w:lvl w:ilvl="2" w:tplc="5AD64842">
      <w:start w:val="1"/>
      <w:numFmt w:val="lowerRoman"/>
      <w:lvlText w:val="%3."/>
      <w:lvlJc w:val="right"/>
      <w:pPr>
        <w:ind w:left="2160" w:hanging="180"/>
      </w:pPr>
    </w:lvl>
    <w:lvl w:ilvl="3" w:tplc="70DAB750" w:tentative="1">
      <w:start w:val="1"/>
      <w:numFmt w:val="decimal"/>
      <w:lvlText w:val="%4."/>
      <w:lvlJc w:val="left"/>
      <w:pPr>
        <w:ind w:left="2880" w:hanging="360"/>
      </w:pPr>
    </w:lvl>
    <w:lvl w:ilvl="4" w:tplc="28CECFA0" w:tentative="1">
      <w:start w:val="1"/>
      <w:numFmt w:val="lowerLetter"/>
      <w:lvlText w:val="%5."/>
      <w:lvlJc w:val="left"/>
      <w:pPr>
        <w:ind w:left="3600" w:hanging="360"/>
      </w:pPr>
    </w:lvl>
    <w:lvl w:ilvl="5" w:tplc="AA0AC562" w:tentative="1">
      <w:start w:val="1"/>
      <w:numFmt w:val="lowerRoman"/>
      <w:lvlText w:val="%6."/>
      <w:lvlJc w:val="right"/>
      <w:pPr>
        <w:ind w:left="4320" w:hanging="180"/>
      </w:pPr>
    </w:lvl>
    <w:lvl w:ilvl="6" w:tplc="DBECA2D2" w:tentative="1">
      <w:start w:val="1"/>
      <w:numFmt w:val="decimal"/>
      <w:lvlText w:val="%7."/>
      <w:lvlJc w:val="left"/>
      <w:pPr>
        <w:ind w:left="5040" w:hanging="360"/>
      </w:pPr>
    </w:lvl>
    <w:lvl w:ilvl="7" w:tplc="F0FA6390" w:tentative="1">
      <w:start w:val="1"/>
      <w:numFmt w:val="lowerLetter"/>
      <w:lvlText w:val="%8."/>
      <w:lvlJc w:val="left"/>
      <w:pPr>
        <w:ind w:left="5760" w:hanging="360"/>
      </w:pPr>
    </w:lvl>
    <w:lvl w:ilvl="8" w:tplc="09204C34" w:tentative="1">
      <w:start w:val="1"/>
      <w:numFmt w:val="lowerRoman"/>
      <w:lvlText w:val="%9."/>
      <w:lvlJc w:val="right"/>
      <w:pPr>
        <w:ind w:left="6480" w:hanging="180"/>
      </w:pPr>
    </w:lvl>
  </w:abstractNum>
  <w:abstractNum w:abstractNumId="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8" w15:restartNumberingAfterBreak="0">
    <w:nsid w:val="1E555FEF"/>
    <w:multiLevelType w:val="hybridMultilevel"/>
    <w:tmpl w:val="50F0923E"/>
    <w:lvl w:ilvl="0" w:tplc="95D45B56">
      <w:start w:val="1"/>
      <w:numFmt w:val="bullet"/>
      <w:pStyle w:val="Lijstopsomteken2"/>
      <w:lvlText w:val="–"/>
      <w:lvlJc w:val="left"/>
      <w:pPr>
        <w:tabs>
          <w:tab w:val="num" w:pos="227"/>
        </w:tabs>
        <w:ind w:left="227" w:firstLine="0"/>
      </w:pPr>
      <w:rPr>
        <w:rFonts w:ascii="Verdana" w:hAnsi="Verdana" w:hint="default"/>
      </w:rPr>
    </w:lvl>
    <w:lvl w:ilvl="1" w:tplc="562AFEDE" w:tentative="1">
      <w:start w:val="1"/>
      <w:numFmt w:val="bullet"/>
      <w:lvlText w:val="o"/>
      <w:lvlJc w:val="left"/>
      <w:pPr>
        <w:tabs>
          <w:tab w:val="num" w:pos="1440"/>
        </w:tabs>
        <w:ind w:left="1440" w:hanging="360"/>
      </w:pPr>
      <w:rPr>
        <w:rFonts w:ascii="Courier New" w:hAnsi="Courier New" w:cs="Courier New" w:hint="default"/>
      </w:rPr>
    </w:lvl>
    <w:lvl w:ilvl="2" w:tplc="4E6A9992" w:tentative="1">
      <w:start w:val="1"/>
      <w:numFmt w:val="bullet"/>
      <w:lvlText w:val=""/>
      <w:lvlJc w:val="left"/>
      <w:pPr>
        <w:tabs>
          <w:tab w:val="num" w:pos="2160"/>
        </w:tabs>
        <w:ind w:left="2160" w:hanging="360"/>
      </w:pPr>
      <w:rPr>
        <w:rFonts w:ascii="Wingdings" w:hAnsi="Wingdings" w:hint="default"/>
      </w:rPr>
    </w:lvl>
    <w:lvl w:ilvl="3" w:tplc="22ECFC9A" w:tentative="1">
      <w:start w:val="1"/>
      <w:numFmt w:val="bullet"/>
      <w:lvlText w:val=""/>
      <w:lvlJc w:val="left"/>
      <w:pPr>
        <w:tabs>
          <w:tab w:val="num" w:pos="2880"/>
        </w:tabs>
        <w:ind w:left="2880" w:hanging="360"/>
      </w:pPr>
      <w:rPr>
        <w:rFonts w:ascii="Symbol" w:hAnsi="Symbol" w:hint="default"/>
      </w:rPr>
    </w:lvl>
    <w:lvl w:ilvl="4" w:tplc="3F5E4B0E" w:tentative="1">
      <w:start w:val="1"/>
      <w:numFmt w:val="bullet"/>
      <w:lvlText w:val="o"/>
      <w:lvlJc w:val="left"/>
      <w:pPr>
        <w:tabs>
          <w:tab w:val="num" w:pos="3600"/>
        </w:tabs>
        <w:ind w:left="3600" w:hanging="360"/>
      </w:pPr>
      <w:rPr>
        <w:rFonts w:ascii="Courier New" w:hAnsi="Courier New" w:cs="Courier New" w:hint="default"/>
      </w:rPr>
    </w:lvl>
    <w:lvl w:ilvl="5" w:tplc="C560A130" w:tentative="1">
      <w:start w:val="1"/>
      <w:numFmt w:val="bullet"/>
      <w:lvlText w:val=""/>
      <w:lvlJc w:val="left"/>
      <w:pPr>
        <w:tabs>
          <w:tab w:val="num" w:pos="4320"/>
        </w:tabs>
        <w:ind w:left="4320" w:hanging="360"/>
      </w:pPr>
      <w:rPr>
        <w:rFonts w:ascii="Wingdings" w:hAnsi="Wingdings" w:hint="default"/>
      </w:rPr>
    </w:lvl>
    <w:lvl w:ilvl="6" w:tplc="3ADC6332" w:tentative="1">
      <w:start w:val="1"/>
      <w:numFmt w:val="bullet"/>
      <w:lvlText w:val=""/>
      <w:lvlJc w:val="left"/>
      <w:pPr>
        <w:tabs>
          <w:tab w:val="num" w:pos="5040"/>
        </w:tabs>
        <w:ind w:left="5040" w:hanging="360"/>
      </w:pPr>
      <w:rPr>
        <w:rFonts w:ascii="Symbol" w:hAnsi="Symbol" w:hint="default"/>
      </w:rPr>
    </w:lvl>
    <w:lvl w:ilvl="7" w:tplc="DEFE60D8" w:tentative="1">
      <w:start w:val="1"/>
      <w:numFmt w:val="bullet"/>
      <w:lvlText w:val="o"/>
      <w:lvlJc w:val="left"/>
      <w:pPr>
        <w:tabs>
          <w:tab w:val="num" w:pos="5760"/>
        </w:tabs>
        <w:ind w:left="5760" w:hanging="360"/>
      </w:pPr>
      <w:rPr>
        <w:rFonts w:ascii="Courier New" w:hAnsi="Courier New" w:cs="Courier New" w:hint="default"/>
      </w:rPr>
    </w:lvl>
    <w:lvl w:ilvl="8" w:tplc="D8829A9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0" w15:restartNumberingAfterBreak="0">
    <w:nsid w:val="24546987"/>
    <w:multiLevelType w:val="multilevel"/>
    <w:tmpl w:val="0486E16A"/>
    <w:numStyleLink w:val="list-bolletjes"/>
  </w:abstractNum>
  <w:abstractNum w:abstractNumId="11" w15:restartNumberingAfterBreak="0">
    <w:nsid w:val="3BA73D67"/>
    <w:multiLevelType w:val="hybridMultilevel"/>
    <w:tmpl w:val="9CE4880A"/>
    <w:lvl w:ilvl="0" w:tplc="69B0FF0A">
      <w:start w:val="1"/>
      <w:numFmt w:val="decimal"/>
      <w:lvlText w:val="%1."/>
      <w:lvlJc w:val="left"/>
      <w:pPr>
        <w:ind w:left="720" w:hanging="360"/>
      </w:pPr>
      <w:rPr>
        <w:rFonts w:hint="default"/>
        <w:b/>
        <w:bCs w:val="0"/>
      </w:rPr>
    </w:lvl>
    <w:lvl w:ilvl="1" w:tplc="C38AF672">
      <w:start w:val="1"/>
      <w:numFmt w:val="lowerLetter"/>
      <w:lvlText w:val="%2."/>
      <w:lvlJc w:val="left"/>
      <w:pPr>
        <w:ind w:left="1440" w:hanging="360"/>
      </w:pPr>
      <w:rPr>
        <w:b w:val="0"/>
        <w:bCs/>
      </w:rPr>
    </w:lvl>
    <w:lvl w:ilvl="2" w:tplc="3F0AF34E">
      <w:start w:val="1"/>
      <w:numFmt w:val="lowerRoman"/>
      <w:lvlText w:val="%3."/>
      <w:lvlJc w:val="right"/>
      <w:pPr>
        <w:ind w:left="2160" w:hanging="180"/>
      </w:pPr>
    </w:lvl>
    <w:lvl w:ilvl="3" w:tplc="AA2CF71E">
      <w:start w:val="16"/>
      <w:numFmt w:val="upperLetter"/>
      <w:lvlText w:val="%4."/>
      <w:lvlJc w:val="left"/>
      <w:pPr>
        <w:ind w:left="2880" w:hanging="360"/>
      </w:pPr>
      <w:rPr>
        <w:rFonts w:hint="default"/>
      </w:rPr>
    </w:lvl>
    <w:lvl w:ilvl="4" w:tplc="F0D4B452" w:tentative="1">
      <w:start w:val="1"/>
      <w:numFmt w:val="lowerLetter"/>
      <w:lvlText w:val="%5."/>
      <w:lvlJc w:val="left"/>
      <w:pPr>
        <w:ind w:left="3600" w:hanging="360"/>
      </w:pPr>
    </w:lvl>
    <w:lvl w:ilvl="5" w:tplc="2FC63FEE" w:tentative="1">
      <w:start w:val="1"/>
      <w:numFmt w:val="lowerRoman"/>
      <w:lvlText w:val="%6."/>
      <w:lvlJc w:val="right"/>
      <w:pPr>
        <w:ind w:left="4320" w:hanging="180"/>
      </w:pPr>
    </w:lvl>
    <w:lvl w:ilvl="6" w:tplc="03A887DA" w:tentative="1">
      <w:start w:val="1"/>
      <w:numFmt w:val="decimal"/>
      <w:lvlText w:val="%7."/>
      <w:lvlJc w:val="left"/>
      <w:pPr>
        <w:ind w:left="5040" w:hanging="360"/>
      </w:pPr>
    </w:lvl>
    <w:lvl w:ilvl="7" w:tplc="5E7E900C" w:tentative="1">
      <w:start w:val="1"/>
      <w:numFmt w:val="lowerLetter"/>
      <w:lvlText w:val="%8."/>
      <w:lvlJc w:val="left"/>
      <w:pPr>
        <w:ind w:left="5760" w:hanging="360"/>
      </w:pPr>
    </w:lvl>
    <w:lvl w:ilvl="8" w:tplc="9DB0F764" w:tentative="1">
      <w:start w:val="1"/>
      <w:numFmt w:val="lowerRoman"/>
      <w:lvlText w:val="%9."/>
      <w:lvlJc w:val="right"/>
      <w:pPr>
        <w:ind w:left="6480" w:hanging="180"/>
      </w:pPr>
    </w:lvl>
  </w:abstractNum>
  <w:abstractNum w:abstractNumId="12" w15:restartNumberingAfterBreak="0">
    <w:nsid w:val="3CFA7AB2"/>
    <w:multiLevelType w:val="multilevel"/>
    <w:tmpl w:val="565CA006"/>
    <w:numStyleLink w:val="list-streepjes"/>
  </w:abstractNum>
  <w:abstractNum w:abstractNumId="13" w15:restartNumberingAfterBreak="0">
    <w:nsid w:val="3ED23FD7"/>
    <w:multiLevelType w:val="hybridMultilevel"/>
    <w:tmpl w:val="CB180CE6"/>
    <w:lvl w:ilvl="0" w:tplc="A554FDC0">
      <w:start w:val="1"/>
      <w:numFmt w:val="lowerLetter"/>
      <w:lvlText w:val="%1."/>
      <w:lvlJc w:val="left"/>
      <w:pPr>
        <w:ind w:left="1440" w:hanging="360"/>
      </w:pPr>
      <w:rPr>
        <w:b w:val="0"/>
        <w:bCs/>
        <w:i/>
        <w:iCs/>
        <w:color w:val="auto"/>
      </w:rPr>
    </w:lvl>
    <w:lvl w:ilvl="1" w:tplc="6890E536">
      <w:start w:val="1"/>
      <w:numFmt w:val="lowerRoman"/>
      <w:lvlText w:val="%2."/>
      <w:lvlJc w:val="left"/>
      <w:pPr>
        <w:ind w:left="1440" w:hanging="360"/>
      </w:pPr>
      <w:rPr>
        <w:rFonts w:ascii="Verdana" w:eastAsia="Times New Roman" w:hAnsi="Verdana" w:cs="Times New Roman"/>
      </w:rPr>
    </w:lvl>
    <w:lvl w:ilvl="2" w:tplc="ED9AEAD4" w:tentative="1">
      <w:start w:val="1"/>
      <w:numFmt w:val="lowerRoman"/>
      <w:lvlText w:val="%3."/>
      <w:lvlJc w:val="right"/>
      <w:pPr>
        <w:ind w:left="2160" w:hanging="180"/>
      </w:pPr>
    </w:lvl>
    <w:lvl w:ilvl="3" w:tplc="8D7A0948">
      <w:start w:val="1"/>
      <w:numFmt w:val="decimal"/>
      <w:lvlText w:val="%4."/>
      <w:lvlJc w:val="left"/>
      <w:pPr>
        <w:ind w:left="2880" w:hanging="360"/>
      </w:pPr>
    </w:lvl>
    <w:lvl w:ilvl="4" w:tplc="84F2A3CE" w:tentative="1">
      <w:start w:val="1"/>
      <w:numFmt w:val="lowerLetter"/>
      <w:lvlText w:val="%5."/>
      <w:lvlJc w:val="left"/>
      <w:pPr>
        <w:ind w:left="3600" w:hanging="360"/>
      </w:pPr>
    </w:lvl>
    <w:lvl w:ilvl="5" w:tplc="A91063E4" w:tentative="1">
      <w:start w:val="1"/>
      <w:numFmt w:val="lowerRoman"/>
      <w:lvlText w:val="%6."/>
      <w:lvlJc w:val="right"/>
      <w:pPr>
        <w:ind w:left="4320" w:hanging="180"/>
      </w:pPr>
    </w:lvl>
    <w:lvl w:ilvl="6" w:tplc="7664739C" w:tentative="1">
      <w:start w:val="1"/>
      <w:numFmt w:val="decimal"/>
      <w:lvlText w:val="%7."/>
      <w:lvlJc w:val="left"/>
      <w:pPr>
        <w:ind w:left="5040" w:hanging="360"/>
      </w:pPr>
    </w:lvl>
    <w:lvl w:ilvl="7" w:tplc="C568D190" w:tentative="1">
      <w:start w:val="1"/>
      <w:numFmt w:val="lowerLetter"/>
      <w:lvlText w:val="%8."/>
      <w:lvlJc w:val="left"/>
      <w:pPr>
        <w:ind w:left="5760" w:hanging="360"/>
      </w:pPr>
    </w:lvl>
    <w:lvl w:ilvl="8" w:tplc="06D45618" w:tentative="1">
      <w:start w:val="1"/>
      <w:numFmt w:val="lowerRoman"/>
      <w:lvlText w:val="%9."/>
      <w:lvlJc w:val="right"/>
      <w:pPr>
        <w:ind w:left="6480" w:hanging="180"/>
      </w:pPr>
    </w:lvl>
  </w:abstractNum>
  <w:abstractNum w:abstractNumId="14" w15:restartNumberingAfterBreak="0">
    <w:nsid w:val="3EE21359"/>
    <w:multiLevelType w:val="hybridMultilevel"/>
    <w:tmpl w:val="218AFB6A"/>
    <w:lvl w:ilvl="0" w:tplc="EA36DFFA">
      <w:start w:val="1"/>
      <w:numFmt w:val="decimal"/>
      <w:pStyle w:val="lijst-nummer1"/>
      <w:lvlText w:val="%1."/>
      <w:lvlJc w:val="left"/>
      <w:pPr>
        <w:tabs>
          <w:tab w:val="num" w:pos="720"/>
        </w:tabs>
        <w:ind w:left="720" w:hanging="363"/>
      </w:pPr>
      <w:rPr>
        <w:rFonts w:hint="default"/>
      </w:rPr>
    </w:lvl>
    <w:lvl w:ilvl="1" w:tplc="13D64A9C" w:tentative="1">
      <w:start w:val="1"/>
      <w:numFmt w:val="lowerLetter"/>
      <w:lvlText w:val="%2."/>
      <w:lvlJc w:val="left"/>
      <w:pPr>
        <w:tabs>
          <w:tab w:val="num" w:pos="1440"/>
        </w:tabs>
        <w:ind w:left="1440" w:hanging="360"/>
      </w:pPr>
    </w:lvl>
    <w:lvl w:ilvl="2" w:tplc="D77689B4" w:tentative="1">
      <w:start w:val="1"/>
      <w:numFmt w:val="lowerRoman"/>
      <w:lvlText w:val="%3."/>
      <w:lvlJc w:val="right"/>
      <w:pPr>
        <w:tabs>
          <w:tab w:val="num" w:pos="2160"/>
        </w:tabs>
        <w:ind w:left="2160" w:hanging="180"/>
      </w:pPr>
    </w:lvl>
    <w:lvl w:ilvl="3" w:tplc="20B2AE98" w:tentative="1">
      <w:start w:val="1"/>
      <w:numFmt w:val="decimal"/>
      <w:lvlText w:val="%4."/>
      <w:lvlJc w:val="left"/>
      <w:pPr>
        <w:tabs>
          <w:tab w:val="num" w:pos="2880"/>
        </w:tabs>
        <w:ind w:left="2880" w:hanging="360"/>
      </w:pPr>
    </w:lvl>
    <w:lvl w:ilvl="4" w:tplc="68AAC10C" w:tentative="1">
      <w:start w:val="1"/>
      <w:numFmt w:val="lowerLetter"/>
      <w:lvlText w:val="%5."/>
      <w:lvlJc w:val="left"/>
      <w:pPr>
        <w:tabs>
          <w:tab w:val="num" w:pos="3600"/>
        </w:tabs>
        <w:ind w:left="3600" w:hanging="360"/>
      </w:pPr>
    </w:lvl>
    <w:lvl w:ilvl="5" w:tplc="88967866" w:tentative="1">
      <w:start w:val="1"/>
      <w:numFmt w:val="lowerRoman"/>
      <w:lvlText w:val="%6."/>
      <w:lvlJc w:val="right"/>
      <w:pPr>
        <w:tabs>
          <w:tab w:val="num" w:pos="4320"/>
        </w:tabs>
        <w:ind w:left="4320" w:hanging="180"/>
      </w:pPr>
    </w:lvl>
    <w:lvl w:ilvl="6" w:tplc="4DFC0F54" w:tentative="1">
      <w:start w:val="1"/>
      <w:numFmt w:val="decimal"/>
      <w:lvlText w:val="%7."/>
      <w:lvlJc w:val="left"/>
      <w:pPr>
        <w:tabs>
          <w:tab w:val="num" w:pos="5040"/>
        </w:tabs>
        <w:ind w:left="5040" w:hanging="360"/>
      </w:pPr>
    </w:lvl>
    <w:lvl w:ilvl="7" w:tplc="872665F8" w:tentative="1">
      <w:start w:val="1"/>
      <w:numFmt w:val="lowerLetter"/>
      <w:lvlText w:val="%8."/>
      <w:lvlJc w:val="left"/>
      <w:pPr>
        <w:tabs>
          <w:tab w:val="num" w:pos="5760"/>
        </w:tabs>
        <w:ind w:left="5760" w:hanging="360"/>
      </w:pPr>
    </w:lvl>
    <w:lvl w:ilvl="8" w:tplc="3C42110C" w:tentative="1">
      <w:start w:val="1"/>
      <w:numFmt w:val="lowerRoman"/>
      <w:lvlText w:val="%9."/>
      <w:lvlJc w:val="right"/>
      <w:pPr>
        <w:tabs>
          <w:tab w:val="num" w:pos="6480"/>
        </w:tabs>
        <w:ind w:left="6480" w:hanging="180"/>
      </w:pPr>
    </w:lvl>
  </w:abstractNum>
  <w:abstractNum w:abstractNumId="15" w15:restartNumberingAfterBreak="0">
    <w:nsid w:val="43AA1166"/>
    <w:multiLevelType w:val="hybridMultilevel"/>
    <w:tmpl w:val="9C561528"/>
    <w:lvl w:ilvl="0" w:tplc="A658053C">
      <w:start w:val="1"/>
      <w:numFmt w:val="decimal"/>
      <w:lvlText w:val="%1."/>
      <w:lvlJc w:val="left"/>
      <w:pPr>
        <w:ind w:left="720" w:hanging="360"/>
      </w:pPr>
      <w:rPr>
        <w:rFonts w:hint="default"/>
        <w:b/>
        <w:bCs w:val="0"/>
      </w:rPr>
    </w:lvl>
    <w:lvl w:ilvl="1" w:tplc="4E241F32">
      <w:start w:val="1"/>
      <w:numFmt w:val="lowerLetter"/>
      <w:lvlText w:val="%2."/>
      <w:lvlJc w:val="left"/>
      <w:pPr>
        <w:ind w:left="1440" w:hanging="360"/>
      </w:pPr>
      <w:rPr>
        <w:b w:val="0"/>
        <w:bCs/>
      </w:rPr>
    </w:lvl>
    <w:lvl w:ilvl="2" w:tplc="43B84F8A">
      <w:start w:val="1"/>
      <w:numFmt w:val="lowerRoman"/>
      <w:lvlText w:val="%3."/>
      <w:lvlJc w:val="right"/>
      <w:pPr>
        <w:ind w:left="2160" w:hanging="180"/>
      </w:pPr>
    </w:lvl>
    <w:lvl w:ilvl="3" w:tplc="E0420698" w:tentative="1">
      <w:start w:val="1"/>
      <w:numFmt w:val="decimal"/>
      <w:lvlText w:val="%4."/>
      <w:lvlJc w:val="left"/>
      <w:pPr>
        <w:ind w:left="2880" w:hanging="360"/>
      </w:pPr>
    </w:lvl>
    <w:lvl w:ilvl="4" w:tplc="4426CFE0" w:tentative="1">
      <w:start w:val="1"/>
      <w:numFmt w:val="lowerLetter"/>
      <w:lvlText w:val="%5."/>
      <w:lvlJc w:val="left"/>
      <w:pPr>
        <w:ind w:left="3600" w:hanging="360"/>
      </w:pPr>
    </w:lvl>
    <w:lvl w:ilvl="5" w:tplc="7F3ECB88" w:tentative="1">
      <w:start w:val="1"/>
      <w:numFmt w:val="lowerRoman"/>
      <w:lvlText w:val="%6."/>
      <w:lvlJc w:val="right"/>
      <w:pPr>
        <w:ind w:left="4320" w:hanging="180"/>
      </w:pPr>
    </w:lvl>
    <w:lvl w:ilvl="6" w:tplc="A530C872" w:tentative="1">
      <w:start w:val="1"/>
      <w:numFmt w:val="decimal"/>
      <w:lvlText w:val="%7."/>
      <w:lvlJc w:val="left"/>
      <w:pPr>
        <w:ind w:left="5040" w:hanging="360"/>
      </w:pPr>
    </w:lvl>
    <w:lvl w:ilvl="7" w:tplc="513AA864" w:tentative="1">
      <w:start w:val="1"/>
      <w:numFmt w:val="lowerLetter"/>
      <w:lvlText w:val="%8."/>
      <w:lvlJc w:val="left"/>
      <w:pPr>
        <w:ind w:left="5760" w:hanging="360"/>
      </w:pPr>
    </w:lvl>
    <w:lvl w:ilvl="8" w:tplc="763AEE74" w:tentative="1">
      <w:start w:val="1"/>
      <w:numFmt w:val="lowerRoman"/>
      <w:lvlText w:val="%9."/>
      <w:lvlJc w:val="right"/>
      <w:pPr>
        <w:ind w:left="6480" w:hanging="180"/>
      </w:pPr>
    </w:lvl>
  </w:abstractNum>
  <w:abstractNum w:abstractNumId="16"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7"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18" w15:restartNumberingAfterBreak="0">
    <w:nsid w:val="65A77F19"/>
    <w:multiLevelType w:val="multilevel"/>
    <w:tmpl w:val="2AECF202"/>
    <w:numStyleLink w:val="list-vinkaan"/>
  </w:abstractNum>
  <w:abstractNum w:abstractNumId="19"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20" w15:restartNumberingAfterBreak="0">
    <w:nsid w:val="6A1B635F"/>
    <w:multiLevelType w:val="hybridMultilevel"/>
    <w:tmpl w:val="FFA299C6"/>
    <w:lvl w:ilvl="0" w:tplc="E1A659DA">
      <w:start w:val="1"/>
      <w:numFmt w:val="decimal"/>
      <w:lvlText w:val="%1)"/>
      <w:lvlJc w:val="left"/>
      <w:pPr>
        <w:ind w:left="2160" w:hanging="360"/>
      </w:pPr>
    </w:lvl>
    <w:lvl w:ilvl="1" w:tplc="5D2CC3FA" w:tentative="1">
      <w:start w:val="1"/>
      <w:numFmt w:val="lowerLetter"/>
      <w:lvlText w:val="%2."/>
      <w:lvlJc w:val="left"/>
      <w:pPr>
        <w:ind w:left="2880" w:hanging="360"/>
      </w:pPr>
    </w:lvl>
    <w:lvl w:ilvl="2" w:tplc="D47E5D90" w:tentative="1">
      <w:start w:val="1"/>
      <w:numFmt w:val="lowerRoman"/>
      <w:lvlText w:val="%3."/>
      <w:lvlJc w:val="right"/>
      <w:pPr>
        <w:ind w:left="3600" w:hanging="180"/>
      </w:pPr>
    </w:lvl>
    <w:lvl w:ilvl="3" w:tplc="C8C26CCA" w:tentative="1">
      <w:start w:val="1"/>
      <w:numFmt w:val="decimal"/>
      <w:lvlText w:val="%4."/>
      <w:lvlJc w:val="left"/>
      <w:pPr>
        <w:ind w:left="4320" w:hanging="360"/>
      </w:pPr>
    </w:lvl>
    <w:lvl w:ilvl="4" w:tplc="1546A36C" w:tentative="1">
      <w:start w:val="1"/>
      <w:numFmt w:val="lowerLetter"/>
      <w:lvlText w:val="%5."/>
      <w:lvlJc w:val="left"/>
      <w:pPr>
        <w:ind w:left="5040" w:hanging="360"/>
      </w:pPr>
    </w:lvl>
    <w:lvl w:ilvl="5" w:tplc="1082BCAE" w:tentative="1">
      <w:start w:val="1"/>
      <w:numFmt w:val="lowerRoman"/>
      <w:lvlText w:val="%6."/>
      <w:lvlJc w:val="right"/>
      <w:pPr>
        <w:ind w:left="5760" w:hanging="180"/>
      </w:pPr>
    </w:lvl>
    <w:lvl w:ilvl="6" w:tplc="19D2062E" w:tentative="1">
      <w:start w:val="1"/>
      <w:numFmt w:val="decimal"/>
      <w:lvlText w:val="%7."/>
      <w:lvlJc w:val="left"/>
      <w:pPr>
        <w:ind w:left="6480" w:hanging="360"/>
      </w:pPr>
    </w:lvl>
    <w:lvl w:ilvl="7" w:tplc="5C48BA30" w:tentative="1">
      <w:start w:val="1"/>
      <w:numFmt w:val="lowerLetter"/>
      <w:lvlText w:val="%8."/>
      <w:lvlJc w:val="left"/>
      <w:pPr>
        <w:ind w:left="7200" w:hanging="360"/>
      </w:pPr>
    </w:lvl>
    <w:lvl w:ilvl="8" w:tplc="54049F6E" w:tentative="1">
      <w:start w:val="1"/>
      <w:numFmt w:val="lowerRoman"/>
      <w:lvlText w:val="%9."/>
      <w:lvlJc w:val="right"/>
      <w:pPr>
        <w:ind w:left="7920" w:hanging="180"/>
      </w:pPr>
    </w:lvl>
  </w:abstractNum>
  <w:abstractNum w:abstractNumId="21" w15:restartNumberingAfterBreak="0">
    <w:nsid w:val="7338741E"/>
    <w:multiLevelType w:val="multilevel"/>
    <w:tmpl w:val="C340002C"/>
    <w:numStyleLink w:val="list-vinkuit"/>
  </w:abstractNum>
  <w:num w:numId="1" w16cid:durableId="1933782760">
    <w:abstractNumId w:val="3"/>
  </w:num>
  <w:num w:numId="2" w16cid:durableId="955481105">
    <w:abstractNumId w:val="8"/>
  </w:num>
  <w:num w:numId="3" w16cid:durableId="1571116514">
    <w:abstractNumId w:val="14"/>
  </w:num>
  <w:num w:numId="4" w16cid:durableId="1464541962">
    <w:abstractNumId w:val="2"/>
  </w:num>
  <w:num w:numId="5" w16cid:durableId="697047926">
    <w:abstractNumId w:val="9"/>
  </w:num>
  <w:num w:numId="6" w16cid:durableId="483007782">
    <w:abstractNumId w:val="17"/>
  </w:num>
  <w:num w:numId="7" w16cid:durableId="1210068389">
    <w:abstractNumId w:val="19"/>
  </w:num>
  <w:num w:numId="8" w16cid:durableId="611940444">
    <w:abstractNumId w:val="9"/>
  </w:num>
  <w:num w:numId="9" w16cid:durableId="1213809368">
    <w:abstractNumId w:val="6"/>
  </w:num>
  <w:num w:numId="10" w16cid:durableId="547179654">
    <w:abstractNumId w:val="7"/>
  </w:num>
  <w:num w:numId="11" w16cid:durableId="533932484">
    <w:abstractNumId w:val="1"/>
  </w:num>
  <w:num w:numId="12" w16cid:durableId="870189552">
    <w:abstractNumId w:val="16"/>
  </w:num>
  <w:num w:numId="13" w16cid:durableId="646011568">
    <w:abstractNumId w:val="10"/>
  </w:num>
  <w:num w:numId="14" w16cid:durableId="1099836660">
    <w:abstractNumId w:val="19"/>
  </w:num>
  <w:num w:numId="15" w16cid:durableId="1457144575">
    <w:abstractNumId w:val="6"/>
  </w:num>
  <w:num w:numId="16" w16cid:durableId="311910904">
    <w:abstractNumId w:val="12"/>
  </w:num>
  <w:num w:numId="17" w16cid:durableId="1270897046">
    <w:abstractNumId w:val="18"/>
  </w:num>
  <w:num w:numId="18" w16cid:durableId="1487094032">
    <w:abstractNumId w:val="21"/>
  </w:num>
  <w:num w:numId="19" w16cid:durableId="2133594774">
    <w:abstractNumId w:val="4"/>
  </w:num>
  <w:num w:numId="20" w16cid:durableId="190000128">
    <w:abstractNumId w:val="11"/>
  </w:num>
  <w:num w:numId="21" w16cid:durableId="1118840665">
    <w:abstractNumId w:val="5"/>
  </w:num>
  <w:num w:numId="22" w16cid:durableId="1087267487">
    <w:abstractNumId w:val="13"/>
  </w:num>
  <w:num w:numId="23" w16cid:durableId="956369940">
    <w:abstractNumId w:val="15"/>
  </w:num>
  <w:num w:numId="24" w16cid:durableId="129596590">
    <w:abstractNumId w:val="0"/>
  </w:num>
  <w:num w:numId="25" w16cid:durableId="230506946">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SortMethod w:val="000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res" w:val=" "/>
    <w:docVar w:name="Carma DocSys~CanReopen" w:val="1"/>
    <w:docVar w:name="Carma DocSys~XML" w:val="&lt;?xml version=&quot;1.0&quot; encoding=&quot;UTF-8&quot;?&gt;&lt;data country-code=&quot;31&quot; customer=&quot;minjus&quot; engine-version=&quot;4.4.0&quot; model=&quot;bijlage_algemeen-2010.xml&quot; profile=&quot;minjus&quot; target=&quot;Microsoft Word&quot; target-build=&quot;16.0.16130&quot; target-version=&quot;16.0&quot;&gt;&lt;bijlage_algemeen id=&quot;cf92920db29548709b097847e932d6ce&quot; lcid=&quot;1043&quot; template=&quot;bijlage_algemeen-2010.dotm&quot; version=&quot;1.0&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oraat-Generaal Ondermijning&lt;/p&gt;&lt;p style=&quot;afzendgegevens&quot;&gt;Directoraat-Generaal Ondermijning&lt;/p&gt;&lt;p style=&quot;witregel1&quot;&gt; &lt;/p&gt;&lt;p style=&quot;afzendkopje&quot;&gt;Contactpersoon&lt;/p&gt;&lt;p style=&quot;afzendgegevens&quot;&gt;M. de Vries&lt;/p&gt;&lt;p style=&quot;afzendgegevens-italic&quot;&gt;Stafadviseur DGO&lt;/p&gt;&lt;p style=&quot;witregel1&quot;&gt; &lt;/p&gt;&lt;p style=&quot;witregel2&quot;&gt; &lt;/p&gt;&lt;p style=&quot;referentiekopjes&quot;&gt;Datum&lt;/p&gt;&lt;p style=&quot;referentiegegevens&quot;&gt;6 november 2023&lt;/p&gt;&lt;p style=&quot;witregel1&quot;&gt; &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bijlagegegevens_bk/&gt;&lt;bijlagegegevens/&gt;&lt;bijlagegegevens_content&gt;&lt;body xmlns:docsys=&quot;http://www.b-ware.nl&quot; xmlns:msxsl=&quot;urn:schemas-microsoft-com:xslt&quot;&gt;&lt;table bottom-padding=&quot;0pt&quot; class=&quot;tabel&quot; left-padding=&quot;0pt&quot; right-padding=&quot;0pt&quot; top-padding=&quot;0pt&quot; width=&quot;132.892mm&quot;&gt;&lt;col width=&quot;35.112mm&quot;/&gt;&lt;col width=&quot;4mm&quot;/&gt;&lt;col width=&quot;93.78mm&quot;/&gt;&lt;tbody&gt;&lt;tr&gt;&lt;td style=&quot;broodtekst&quot;/&gt;&lt;td style=&quot;broodtekst&quot;/&gt;&lt;td style=&quot;broodtekst&quot;/&gt;&lt;/tr&gt;&lt;tr height=&quot;6pt&quot;&gt;&lt;td style=&quot;in-table&quot;/&gt;&lt;td style=&quot;in-table&quot;/&gt;&lt;td style=&quot;in-table&quot;/&gt;&lt;/tr&gt;&lt;tr height=&quot;6pt&quot;&gt;&lt;td border-top=&quot;dotted&quot; style=&quot;in-table&quot;/&gt;&lt;td border-top=&quot;dotted&quot; style=&quot;in-table&quot;/&gt;&lt;td border-top=&quot;dotted&quot; style=&quot;in-table&quot;/&gt;&lt;/tr&gt;&lt;tr&gt;&lt;td style=&quot;tabeltekst&quot;&gt;Bijlage nummer&lt;/td&gt;&lt;td style=&quot;tabeltekst&quot;/&gt;&lt;td style=&quot;broodtekst&quot;&gt;1&lt;/td&gt;&lt;/tr&gt;&lt;tr&gt;&lt;td style=&quot;tabeltekst&quot;&gt;Horend bij&lt;/td&gt;&lt;td style=&quot;tabeltekst&quot;/&gt;&lt;td style=&quot;broodtekst&quot;&gt;Halfjaarbrief georganiseerde, ondermijnende criminaliteit&lt;/td&gt;&lt;/tr&gt;&lt;tr height=&quot;9.7pt&quot;&gt;&lt;td border-bottom=&quot;dotted&quot; style=&quot;in-table&quot;/&gt;&lt;td border-bottom=&quot;dotted&quot; style=&quot;in-table&quot;/&gt;&lt;td border-bottom=&quot;dotted&quot; style=&quot;in-table&quot;/&gt;&lt;/tr&gt;&lt;tr&gt;&lt;td style=&quot;broodtekst&quot;/&gt;&lt;td style=&quot;broodtekst&quot;/&gt;&lt;td style=&quot;broodtekst&quot;/&gt;&lt;/tr&gt;&lt;/tbody&gt;&lt;/table&gt;&lt;/body&gt;&lt;/bijlagegegevens_content&gt;&lt;rubricering formatted-value=&quot;&quot;/&gt;&lt;rubriceringvolg formatted-value=&quot;&quot;/&gt;&lt;digijust formatted-value=&quot;0&quot; value=&quot;0&quot;/&gt;&lt;minjuslint formatted-value=&quot;1&quot;/&gt;&lt;chklogo value=&quot;0&quot;/&gt;&lt;behandelddoor-item formatted-value=&quot;Marit de Vries&quot; value=&quot;1&quot;&gt;&lt;afzender aanhef=&quot;1&quot; country-code=&quot;31&quot; country-id=&quot;NLD&quot; email=&quot;m.de.vries@minjenv.nl&quot; groetregel=&quot;1&quot; mobiel=&quot;0652775706&quot; naam=&quot;M. de Vries&quot; name=&quot;Marit de Vries&quot; onderdeel=&quot;Directoraat-Generaal Ondermijning&quot; organisatie=&quot;298&quot; taal=&quot;1043&quot; telefoon=&quot;0703704440&quot;&gt;&lt;taal functie=&quot;Stafadviseur DGO&quot; id=&quot;1043&quot;/&gt;&lt;taal functie=&quot;Stafadviseur DGO&quot; id=&quot;2057&quot;/&gt;&lt;taal functie=&quot;Stafadviseur DGO&quot; id=&quot;1031&quot;/&gt;&lt;taal functie=&quot;Stafadviseur DGO&quot; id=&quot;1036&quot;/&gt;&lt;taal functie=&quot;Stafadviseur DGO&quot; id=&quot;1034&quot;/&gt;&lt;/afzender&gt;_x000d__x000a_&lt;/behandelddoor-item&gt;&lt;organisatie-item formatted-value=&quot;DGO&quot; value=&quot;298&quot;&gt;&lt;organisatie facebook=&quot;&quot; id=&quot;298&quot; linkedin=&quot;&quot; twitter=&quot;&quot; youtube=&quot;&quot; zoekveld=&quot;DGO&quot;&gt;_x000d__x000a_&lt;taal baadres=&quot;Turfmarkt 147&quot; banknaam=&quot;&quot; banknummer=&quot;&quot; baplaats=&quot;Den Haag&quot; bapostcode=&quot;2511 DP&quot; bezoekadres=&quot;Bezoekadres\nTurfmarkt 147\n2511 DP Den Haag\nTelefoon \nFax \nwww.rijksoverheid.nl/jenv&quot; bic=&quot;&quot; email=&quot;&quot; faxnummer=&quot;&quot; iban=&quot;&quot; id=&quot;1043&quot; infonummer=&quot;&quot; instructies=&quot;Bij beantwoording de datum en ons kenmerk vermelden. Wilt u slechts één zaak iun uw brief behandelen.&quot; kleuren=&quot;alles&quot; koptekst=&quot;\nDirectoraat-Generaal Ondermijning\n&quot; land=&quot;Nederland&quot; logo=&quot;RO_J&quot; naamdirectie=&quot;&quot; naamdirectoraatgeneraal=&quot;Directoraat-Generaal Ondermijning&quot; naamgebouw=&quot;&quot; omschrijving=&quot;Directoraat-Generaal Ondermijning&quot; paadres=&quot;20301&quot; paplaats=&quot;Den Haag&quot; papostcode=&quot;2500 EH&quot; payoff=&quot;Voor een rechtvaardige en veilige samenleving&quot; postadres=&quot;Postadres:\nPostbus 20301,\n2500 EH Den Haag&quot; search=&quot;DGO&quot; telefoonnummer=&quot;&quot; vrij1=&quot;&quot; vrij2=&quot;&quot; vrij3=&quot;&quot; vrij4=&quot;&quot; vrij5=&quot;&quot; vrij6=&quot;&quot; vrij7=&quot;&quot; vrij8=&quot;&quot; vrijkopje=&quot;&quot; website=&quot;www.rijksoverheid.nl/jenv&quot; zoekveld=&quot;DGO&quot;/&gt;_x000d__x000a_&lt;taal baadres=&quot;Turfmarkt 147&quot; banknaam=&quot;&quot; banknummer=&quot;&quot; baplaats=&quot;La Haye&quot; bapostcode=&quot;2511 DP&quot; bezoekadres=&quot;Bezoekadres\nTurfmarkt 147\n2511 DP La Haye\nTelefoon +31 70 370 79 11\nFax \nwww.rijksoverheid.nl/jenv&quot; bic=&quot;&quot; email=&quot;&quot; faxnummer=&quot;&quot; iban=&quot;&quot; id=&quot;1036&quot; infonummer=&quot;&quot; instructies=&quot;Prière de mentionner dans toute correspondance la date et notre référence. Prière de ne traiter qu'une seule affaire par lettre.&quot; kleuren=&quot;alles&quot; koptekst=&quot;\nDirectoraat-Generaal Ondermijning\n&quot; land=&quot;Pays-Bas&quot; logo=&quot;RO_J&quot; naamdirectie=&quot;&quot; naamdirectoraatgeneraal=&quot;Directoraat-Generaal Ondermijning&quot; naamgebouw=&quot;&quot; omschrijving=&quot;Directoraat-Generaal Ondermijning&quot; paadres=&quot;20301&quot; paplaats=&quot;La Haye&quot; papostcode=&quot;2500 EH&quot; payoff=&quot;&quot; postadres=&quot;Postadres:\nPostbus 20301,\n2500 EH La Haye&quot; search=&quot;DGO&quot; telefoonnummer=&quot;+31 70 370 79 11&quot; vrij1=&quot;&quot; vrij2=&quot;&quot; vrij3=&quot;&quot; vrij4=&quot;&quot; vrij5=&quot;&quot; vrij6=&quot;&quot; vrij7=&quot;&quot; vrij8=&quot;&quot; vrijkopje=&quot;&quot; website=&quot;www.rijksoverheid.nl/jenv&quot; zoekveld=&quot;DGO&quot;/&gt;_x000d__x000a_&lt;taal baadres=&quot;Turfmarkt 147&quot; banknaam=&quot;&quot; banknummer=&quot;&quot; baplaats=&quot;La Haya&quot; bapostcode=&quot;2511 DP&quot; bezoekadres=&quot;Bezoekadres\nTurfmarkt 147\n2511 DP La Haya\nTelefoon +31 70 370 79 11\nFax \nwww.rijksoverheid.nl/jenv&quot; bic=&quot;&quot; email=&quot;&quot; faxnummer=&quot;&quot; iban=&quot;&quot; id=&quot;1034&quot; infonummer=&quot;&quot; instructies=&quot;En su eventual contestación, por favor, indique la fecha y nuestro número de referencia. Le rogamos en cada carta trate un solo asunto.&quot; kleuren=&quot;alles&quot; koptekst=&quot;\nDirectoraat-Generaal Ondermijning\n&quot; land=&quot;Países Bajos&quot; logo=&quot;RO_J&quot; naamdirectie=&quot;&quot; naamdirectoraatgeneraal=&quot;Directoraat-Generaal Ondermijning&quot; naamgebouw=&quot;&quot; omschrijving=&quot;Directoraat-Generaal Ondermijning&quot; paadres=&quot;20301&quot; paplaats=&quot;La Haya&quot; papostcode=&quot;2500 EH&quot; payoff=&quot;&quot; postadres=&quot;Postadres:\nPostbus 20301,\n2500 EH La Haya&quot; search=&quot;DGO&quot; telefoonnummer=&quot;+31 70 370 79 11&quot; vrij1=&quot;&quot; vrij2=&quot;&quot; vrij3=&quot;&quot; vrij4=&quot;&quot; vrij5=&quot;&quot; vrij6=&quot;&quot; vrij7=&quot;&quot; vrij8=&quot;&quot; vrijkopje=&quot;&quot; website=&quot;www.rijksoverheid.nl/jenv&quot; zoekveld=&quot;DGO&quot;/&gt;_x000d__x000a_&lt;taal baadres=&quot;Turfmarkt 147&quot; banknaam=&quot;&quot; banknummer=&quot;&quot; baplaats=&quot;The Hague&quot; bapostcode=&quot;2511 DP&quot; bezoekadres=&quot;Bezoekadres\nTurfmarkt 147\n2511 DP The Hague\nTelefoon +31 70 370 79 11\nFax \nwww.rijksoverheid.nl/jenv&quot; bic=&quot;&quot; email=&quot;&quot; faxnummer=&quot;&quot; iban=&quot;&quot; id=&quot;2057&quot; infonummer=&quot;&quot; instructies=&quot;Please quote date of letter and our ref. when replying. Do not raise more than one subject per letter.&quot; kleuren=&quot;alles&quot; koptekst=&quot;\nDirectoraat-Generaal Ondermijning\n&quot; land=&quot;The Netherlands&quot; logo=&quot;RO_J&quot; naamdirectie=&quot;&quot; naamdirectoraatgeneraal=&quot;Directoraat-Generaal Ondermijning&quot; naamgebouw=&quot;&quot; omschrijving=&quot;Directoraat-Generaal Ondermijning&quot; paadres=&quot;20301&quot; paplaats=&quot;Den Haag&quot; papostcode=&quot;2500 EH&quot; payoff=&quot;&quot; postadres=&quot;Postadres:\nPostbus 20301,\n2500 EH Den Haag&quot; search=&quot;DGO&quot; telefoonnummer=&quot;+31 70 370 79 11&quot; vrij1=&quot;&quot; vrij2=&quot;&quot; vrij3=&quot;&quot; vrij4=&quot;&quot; vrij5=&quot;&quot; vrij6=&quot;&quot; vrij7=&quot;&quot; vrij8=&quot;&quot; vrijkopje=&quot;&quot; website=&quot;www.rijksoverheid.nl/jenv&quot; zoekveld=&quot;DGO&quot;/&gt;_x000d__x000a_&lt;taal baadres=&quot;Turfmarkt 147&quot; banknaam=&quot;&quot; banknummer=&quot;&quot; baplaats=&quot;Den Haag&quot; bapostcode=&quot;2511 DP&quot; bezoekadres=&quot;Bezoekadres\nTurfmarkt 147\n2511 DP Den Haag\nTelefoon +31 70 370 79 11\nFax \nwww.rijksoverheid.nl/jenv&quot; bic=&quot;&quot; email=&quot;&quot; faxnummer=&quot;&quot; iban=&quot;&quot; id=&quot;1031&quot; infonummer=&quot;&quot; instructies=&quot;Antwortt bitte Datum und unser Zeichen angeben. Bitte pro Zuschrift nur eine Angelegenheit behandeln.&quot; kleuren=&quot;alles&quot; koptekst=&quot;\nDirectoraat-Generaal Ondermijning\n&quot; land=&quot;Niederlande&quot; logo=&quot;RO_J&quot; naamdirectie=&quot;&quot; naamdirectoraatgeneraal=&quot;Directoraat-Generaal Ondermijning&quot; naamgebouw=&quot;&quot; omschrijving=&quot;Directoraat-Generaal Ondermijning&quot; paadres=&quot;20301&quot; paplaats=&quot;Den Haag&quot; papostcode=&quot;2500 EH&quot; payoff=&quot;&quot; postadres=&quot;Postadres:\nPostbus 20301,\n2500 EH Den Haag&quot; search=&quot;DGO&quot; telefoonnummer=&quot;+31 70 370 79 11&quot; vrij1=&quot;&quot; vrij2=&quot;&quot; vrij3=&quot;&quot; vrij4=&quot;&quot; vrij5=&quot;&quot; vrij6=&quot;&quot; vrij7=&quot;&quot; vrij8=&quot;&quot; vrijkopje=&quot;&quot; website=&quot;www.rijksoverheid.nl/jenv&quot; zoekveld=&quot;DGO&quot;/&gt;_x000d__x000a_&lt;/organisatie&gt;_x000d__x000a_&lt;/organisatie-item&gt;&lt;zaak/&gt;&lt;bijlage_nl formatted-value=&quot;1&quot;/&gt;&lt;bijlage_en formatted-value=&quot;&quot;/&gt;&lt;bijlage_de formatted-value=&quot;&quot;/&gt;&lt;bijlage_fr formatted-value=&quot;&quot;/&gt;&lt;bijlage_es formatted-value=&quot;&quot;/&gt;&lt;documentsubtype formatted-value=&quot;Overige&quot;/&gt;&lt;documenttitel formatted-value=&quot;Bijlage Algemeen - Moties en toezeggingen&quot;/&gt;&lt;heropend value=&quot;false&quot;/&gt;&lt;vorm value=&quot;Digitaal&quot;/&gt;&lt;ZaakLocatie/&gt;&lt;zaakkenmerk/&gt;&lt;zaaktitel/&gt;&lt;adres/&gt;&lt;geadresseerde/&gt;&lt;land/&gt;&lt;postcode/&gt;&lt;woonplaats/&gt;&lt;drager formatted-value=&quot;Document&quot;/&gt;&lt;documentclass formatted-value=&quot;Overige&quot; value=&quot;Overige&quot;/&gt;&lt;faxnummer formatted-value=&quot;&quot; value=&quot;&quot;&gt;&lt;phonenumber country-code=&quot;31&quot; number=&quot;&quot;/&gt;&lt;/faxnummer&gt;&lt;faxorganisatie formatted-value=&quot;&quot; value=&quot;&quot;&gt;&lt;phonenumber country-code=&quot;31&quot; number=&quot;&quot;/&gt;&lt;/faxorganisatie&gt;&lt;telorganisatie formatted-value=&quot;&quot; value=&quot;&quot;&gt;&lt;phonenumber country-code=&quot;31&quot; number=&quot;&quot;/&gt;&lt;/telorganisatie&gt;&lt;doorkiesnummer formatted-value=&quot;070 370 44 40&quot; value=&quot;0703704440&quot;&gt;&lt;phonenumber country-code=&quot;31&quot; number=&quot;0703704440&quot;/&gt;&lt;/doorkiesnummer&gt;&lt;mobiel formatted-value=&quot;06 527 757 06&quot; value=&quot;0652775706&quot;&gt;&lt;phonenumber country-code=&quot;31&quot; number=&quot;0652775706&quot;/&gt;&lt;/mobiel&gt;&lt;chk_infonummer/&gt;&lt;infonummer formatted-value=&quot;&quot; value=&quot;&quot;&gt;&lt;phonenumber country-code=&quot;31&quot; number=&quot;&quot;/&gt;&lt;/infonummer&gt;&lt;emailorganisatie formatted-value=&quot;&quot; value=&quot;&quot;/&gt;&lt;contactpersoon formatted-value=&quot;M. de Vries&quot;/&gt;&lt;email formatted-value=&quot;m.de.vries@minjenv.nl&quot;/&gt;&lt;functie formatted-value=&quot;Stafadviseur DGO&quot; value=&quot;Stafadviseur DGO&quot;/&gt;&lt;directoraat formatted-value=&quot;Directoraat-Generaal Ondermijning&quot; value=&quot;Directoraat-Generaal Ondermijning&quot;/&gt;&lt;directoraatvolg formatted-value=&quot;Directoraat-Generaal Ondermijning\n&quot;/&gt;&lt;directoraatnaam formatted-value=&quot;&quot; value=&quot;&quot;/&gt;&lt;directoraatnaamvolg formatted-value=&quot;&quot;/&gt;&lt;onderdeel formatted-value=&quot;Directoraat-Generaal Ondermijning&quot; value=&quot;Directoraat-Generaal Ondermijning&quot;/&gt;&lt;digionderdeel formatted-value=&quot;Directoraat-Generaal Ondermijning&quot; value=&quot;Directoraat-Generaal Ondermijning&quot;/&gt;&lt;onderdeelvolg formatted-value=&quot;Directoraat-Generaal Ondermijning&quot;/&gt;&lt;afdelingraised formatted-value=&quot;&amp;#160;\n&quot;/&gt;&lt;directieregel formatted-value=&quot;&amp;#160;\n&quot;/&gt;&lt;datum formatted-value=&quot;6 november 2023&quot; value=&quot;2023-11-06T11:54:14&quot;/&gt;&lt;onskenmerk formatted-value=&quot;7029493&quot; value=&quot;7029493&quot;/&gt;&lt;titel format-disabled=&quot;true&quot; formatted-value=&quot;Moties en toezeggingen&quot; value=&quot;Moties en toezeggingen&quot;/&gt;&lt;subtitel/&gt;&lt;bijlagenr format-disabled=&quot;true&quot; formatted-value=&quot;1&quot; value=&quot;1&quot;/&gt;&lt;horendbij format-disabled=&quot;true&quot; formatted-value=&quot;Halfjaarbrief georganiseerde, ondermijnende criminaliteit&quot; value=&quot;Halfjaarbrief georganiseerde, ondermijnende criminaliteit&quot;/&gt;&lt;projectnaam/&gt;&lt;doortussenkomst/&gt;&lt;visievooraf/&gt;&lt;chkdatumvaststelling value=&quot;0&quot;/&gt;&lt;datumvaststelling formatted-value=&quot;6 november 2023&quot; value=&quot;2023-11-06T11:54:14&quot;/&gt;&lt;chkcontact value=&quot;1&quot;/&gt;&lt;radtelefoon value=&quot;1&quot;/&gt;&lt;chkeulogo/&gt;&lt;euslogan formatted-value=&quot;&quot;/&gt;&lt;titel_prop/&gt;&lt;euslogan-txt/&gt;&lt;rubriek formatted-value=&quot;&amp;#160;&quot; value=&quot;1&quot;/&gt;&lt;merking formatted-value=&quot;&amp;#160;&quot; value=&quot;1&quot;/&gt;&lt;docstatus formatted-value=&quot;Informeel concept&quot; value=&quot;Informeel concept&quot;/&gt;&lt;documenttype formatted-value=&quot;Intern Justitie&quot; value=&quot;Intern Justitie&quot;/&gt;&lt;lsttaal/&gt;&lt;doctype formatted-value=&quot;Bijlage algemeen&quot; value=&quot;Bijlage algemeen&quot;/&gt;&lt;_contactpersoon formatted-value=&quot;Contactpersoon&quot; value=&quot;Contactpersoon&quot;/&gt;&lt;_datum formatted-value=&quot;Datum&quot; value=&quot;Datum&quot;/&gt;&lt;_onskenmerk formatted-value=&quot;&quot;/&gt;&lt;_onskenmerk-txt formatted-value=&quot;Ons kenmerk&quot; value=&quot;Ons kenmerk&quot;/&gt;&lt;_pagina formatted-value=&quot;Pagina&quot; value=&quot;Pagina&quot;/&gt;&lt;_van formatted-value=&quot;van&quot; value=&quot;va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projectnaam formatted-value=&quot;Projectnaam&quot; value=&quot;Projectnaam&quot;/&gt;&lt;_doortussenkomst formatted-value=&quot;Door tussenkomst van&quot; value=&quot;Door tussenkomst van&quot;/&gt;&lt;_visievooraf formatted-value=&quot;Visie vooraf&quot; value=&quot;Visie vooraf&quot;/&gt;&lt;_horendbij formatted-value=&quot;Horend bij&quot; value=&quot;Horend bij&quot;/&gt;&lt;_datumvaststelling formatted-value=&quot;Datum vaststelling&quot; value=&quot;Datum vaststelling&quot;/&gt;&lt;_bijlagenr formatted-value=&quot;Bijlage nummer&quot; value=&quot;Bijlage nummer&quot;/&gt;&lt;/bijlage_algemeen&gt;&lt;/data&gt;"/>
    <w:docVar w:name="clausule" w:val="clausule"/>
  </w:docVars>
  <w:rsids>
    <w:rsidRoot w:val="00E84141"/>
    <w:rsid w:val="00001365"/>
    <w:rsid w:val="000013C1"/>
    <w:rsid w:val="00001CDA"/>
    <w:rsid w:val="00002DFE"/>
    <w:rsid w:val="000074A2"/>
    <w:rsid w:val="00013D96"/>
    <w:rsid w:val="0001470A"/>
    <w:rsid w:val="00016182"/>
    <w:rsid w:val="00016A61"/>
    <w:rsid w:val="000179D4"/>
    <w:rsid w:val="00020A01"/>
    <w:rsid w:val="000244C0"/>
    <w:rsid w:val="000249D6"/>
    <w:rsid w:val="00025C67"/>
    <w:rsid w:val="00025C72"/>
    <w:rsid w:val="000342DC"/>
    <w:rsid w:val="00035597"/>
    <w:rsid w:val="00035ED8"/>
    <w:rsid w:val="0003620D"/>
    <w:rsid w:val="00037FFB"/>
    <w:rsid w:val="00042EFF"/>
    <w:rsid w:val="00047664"/>
    <w:rsid w:val="00053BE0"/>
    <w:rsid w:val="000548CF"/>
    <w:rsid w:val="000562EB"/>
    <w:rsid w:val="000604E7"/>
    <w:rsid w:val="00060D4F"/>
    <w:rsid w:val="0006122B"/>
    <w:rsid w:val="00061CA3"/>
    <w:rsid w:val="000630E0"/>
    <w:rsid w:val="000646C4"/>
    <w:rsid w:val="00064F8E"/>
    <w:rsid w:val="00065B8E"/>
    <w:rsid w:val="000668D6"/>
    <w:rsid w:val="00066AAF"/>
    <w:rsid w:val="0006798D"/>
    <w:rsid w:val="0007227A"/>
    <w:rsid w:val="00072ADB"/>
    <w:rsid w:val="000746D6"/>
    <w:rsid w:val="00075327"/>
    <w:rsid w:val="000761E3"/>
    <w:rsid w:val="0007684C"/>
    <w:rsid w:val="000811AB"/>
    <w:rsid w:val="00081EB5"/>
    <w:rsid w:val="00083D4D"/>
    <w:rsid w:val="0008590E"/>
    <w:rsid w:val="00087908"/>
    <w:rsid w:val="000916F4"/>
    <w:rsid w:val="00091FA3"/>
    <w:rsid w:val="000939D9"/>
    <w:rsid w:val="00093FE2"/>
    <w:rsid w:val="00095830"/>
    <w:rsid w:val="00096EFA"/>
    <w:rsid w:val="000A21F5"/>
    <w:rsid w:val="000A2709"/>
    <w:rsid w:val="000A4308"/>
    <w:rsid w:val="000A7444"/>
    <w:rsid w:val="000B0391"/>
    <w:rsid w:val="000B15B0"/>
    <w:rsid w:val="000B5017"/>
    <w:rsid w:val="000B6436"/>
    <w:rsid w:val="000C0B8D"/>
    <w:rsid w:val="000C1DAB"/>
    <w:rsid w:val="000D003E"/>
    <w:rsid w:val="000D1DE5"/>
    <w:rsid w:val="000D4FF5"/>
    <w:rsid w:val="000D6544"/>
    <w:rsid w:val="000D65FA"/>
    <w:rsid w:val="000E1557"/>
    <w:rsid w:val="000E2211"/>
    <w:rsid w:val="000E2E35"/>
    <w:rsid w:val="000F04E6"/>
    <w:rsid w:val="000F3207"/>
    <w:rsid w:val="000F3EFA"/>
    <w:rsid w:val="000F41C6"/>
    <w:rsid w:val="000F457F"/>
    <w:rsid w:val="000F56FE"/>
    <w:rsid w:val="000F5F7B"/>
    <w:rsid w:val="000F6E9E"/>
    <w:rsid w:val="000F7C8B"/>
    <w:rsid w:val="00102765"/>
    <w:rsid w:val="00102C75"/>
    <w:rsid w:val="00103176"/>
    <w:rsid w:val="0010564F"/>
    <w:rsid w:val="00105C3E"/>
    <w:rsid w:val="00106C7F"/>
    <w:rsid w:val="00112E33"/>
    <w:rsid w:val="00115DB8"/>
    <w:rsid w:val="001161D7"/>
    <w:rsid w:val="00117B23"/>
    <w:rsid w:val="0012035D"/>
    <w:rsid w:val="00120D88"/>
    <w:rsid w:val="00121B52"/>
    <w:rsid w:val="00122DE2"/>
    <w:rsid w:val="00123D76"/>
    <w:rsid w:val="00125F9B"/>
    <w:rsid w:val="00125FA9"/>
    <w:rsid w:val="00126AB6"/>
    <w:rsid w:val="001273B2"/>
    <w:rsid w:val="00127A67"/>
    <w:rsid w:val="0013060C"/>
    <w:rsid w:val="001308D7"/>
    <w:rsid w:val="001313BE"/>
    <w:rsid w:val="0013285D"/>
    <w:rsid w:val="001334C7"/>
    <w:rsid w:val="00133D69"/>
    <w:rsid w:val="00135B7D"/>
    <w:rsid w:val="0014042A"/>
    <w:rsid w:val="00141B83"/>
    <w:rsid w:val="00144550"/>
    <w:rsid w:val="0014611F"/>
    <w:rsid w:val="00151FF3"/>
    <w:rsid w:val="001521A4"/>
    <w:rsid w:val="0016189B"/>
    <w:rsid w:val="00161FF1"/>
    <w:rsid w:val="001628DE"/>
    <w:rsid w:val="00162E79"/>
    <w:rsid w:val="00163240"/>
    <w:rsid w:val="00165EE3"/>
    <w:rsid w:val="00167A3A"/>
    <w:rsid w:val="00167E46"/>
    <w:rsid w:val="00172736"/>
    <w:rsid w:val="00174916"/>
    <w:rsid w:val="00175455"/>
    <w:rsid w:val="001768BB"/>
    <w:rsid w:val="001815B9"/>
    <w:rsid w:val="00182479"/>
    <w:rsid w:val="00182B71"/>
    <w:rsid w:val="0018661F"/>
    <w:rsid w:val="00186A46"/>
    <w:rsid w:val="00187C6E"/>
    <w:rsid w:val="00187E50"/>
    <w:rsid w:val="00191134"/>
    <w:rsid w:val="00196E3C"/>
    <w:rsid w:val="001A024A"/>
    <w:rsid w:val="001A053E"/>
    <w:rsid w:val="001A26AB"/>
    <w:rsid w:val="001A4631"/>
    <w:rsid w:val="001A7264"/>
    <w:rsid w:val="001B0D05"/>
    <w:rsid w:val="001B22BE"/>
    <w:rsid w:val="001B75DC"/>
    <w:rsid w:val="001C0601"/>
    <w:rsid w:val="001C0E17"/>
    <w:rsid w:val="001C185E"/>
    <w:rsid w:val="001C1A70"/>
    <w:rsid w:val="001C3C73"/>
    <w:rsid w:val="001C3FCD"/>
    <w:rsid w:val="001C56D2"/>
    <w:rsid w:val="001C7512"/>
    <w:rsid w:val="001D09AB"/>
    <w:rsid w:val="001D1651"/>
    <w:rsid w:val="001D2755"/>
    <w:rsid w:val="001D44D4"/>
    <w:rsid w:val="001D5B65"/>
    <w:rsid w:val="001E0824"/>
    <w:rsid w:val="001E1F02"/>
    <w:rsid w:val="001E2CF8"/>
    <w:rsid w:val="001E2DE6"/>
    <w:rsid w:val="001E33C1"/>
    <w:rsid w:val="001E37FA"/>
    <w:rsid w:val="001E3CE1"/>
    <w:rsid w:val="001E58A3"/>
    <w:rsid w:val="001F15DD"/>
    <w:rsid w:val="001F15E2"/>
    <w:rsid w:val="001F3B3F"/>
    <w:rsid w:val="001F5B21"/>
    <w:rsid w:val="001F695D"/>
    <w:rsid w:val="001F7C5C"/>
    <w:rsid w:val="00202280"/>
    <w:rsid w:val="00204FF3"/>
    <w:rsid w:val="00211B5B"/>
    <w:rsid w:val="00215547"/>
    <w:rsid w:val="00216A5D"/>
    <w:rsid w:val="00216F2D"/>
    <w:rsid w:val="00224576"/>
    <w:rsid w:val="002257F9"/>
    <w:rsid w:val="00226DC9"/>
    <w:rsid w:val="00227686"/>
    <w:rsid w:val="00230828"/>
    <w:rsid w:val="00234EC9"/>
    <w:rsid w:val="002357ED"/>
    <w:rsid w:val="00236A1E"/>
    <w:rsid w:val="00236E52"/>
    <w:rsid w:val="0023761F"/>
    <w:rsid w:val="00240210"/>
    <w:rsid w:val="00242205"/>
    <w:rsid w:val="00242895"/>
    <w:rsid w:val="00242C56"/>
    <w:rsid w:val="00242E16"/>
    <w:rsid w:val="00246216"/>
    <w:rsid w:val="00246623"/>
    <w:rsid w:val="00251241"/>
    <w:rsid w:val="00252A0E"/>
    <w:rsid w:val="002534E8"/>
    <w:rsid w:val="002538C6"/>
    <w:rsid w:val="00261283"/>
    <w:rsid w:val="00261F9A"/>
    <w:rsid w:val="002621DC"/>
    <w:rsid w:val="002639B5"/>
    <w:rsid w:val="00264226"/>
    <w:rsid w:val="002667EE"/>
    <w:rsid w:val="002670B4"/>
    <w:rsid w:val="002723F5"/>
    <w:rsid w:val="00273E67"/>
    <w:rsid w:val="00277764"/>
    <w:rsid w:val="002829AC"/>
    <w:rsid w:val="002842A2"/>
    <w:rsid w:val="00284DE5"/>
    <w:rsid w:val="00284F8B"/>
    <w:rsid w:val="0028535A"/>
    <w:rsid w:val="00285391"/>
    <w:rsid w:val="00285D57"/>
    <w:rsid w:val="002875A6"/>
    <w:rsid w:val="002909D5"/>
    <w:rsid w:val="002918CA"/>
    <w:rsid w:val="00296805"/>
    <w:rsid w:val="002972EF"/>
    <w:rsid w:val="002A1E2C"/>
    <w:rsid w:val="002A4413"/>
    <w:rsid w:val="002B0308"/>
    <w:rsid w:val="002B19BD"/>
    <w:rsid w:val="002B3AB0"/>
    <w:rsid w:val="002B62B3"/>
    <w:rsid w:val="002B6685"/>
    <w:rsid w:val="002B6A76"/>
    <w:rsid w:val="002C1A15"/>
    <w:rsid w:val="002C20DA"/>
    <w:rsid w:val="002C56D9"/>
    <w:rsid w:val="002C694A"/>
    <w:rsid w:val="002C787E"/>
    <w:rsid w:val="002D17EC"/>
    <w:rsid w:val="002D33F9"/>
    <w:rsid w:val="002D5251"/>
    <w:rsid w:val="002D5530"/>
    <w:rsid w:val="002D7AC8"/>
    <w:rsid w:val="002D7D33"/>
    <w:rsid w:val="002E11FC"/>
    <w:rsid w:val="002E1B0F"/>
    <w:rsid w:val="002E4242"/>
    <w:rsid w:val="002E53A6"/>
    <w:rsid w:val="002E76C3"/>
    <w:rsid w:val="002F0668"/>
    <w:rsid w:val="003011EC"/>
    <w:rsid w:val="00304547"/>
    <w:rsid w:val="00304771"/>
    <w:rsid w:val="00304B3C"/>
    <w:rsid w:val="003060E4"/>
    <w:rsid w:val="00306D82"/>
    <w:rsid w:val="00307048"/>
    <w:rsid w:val="00310453"/>
    <w:rsid w:val="00310A0D"/>
    <w:rsid w:val="00310E2F"/>
    <w:rsid w:val="00311145"/>
    <w:rsid w:val="00312C8F"/>
    <w:rsid w:val="00314BCC"/>
    <w:rsid w:val="00315150"/>
    <w:rsid w:val="00317B7E"/>
    <w:rsid w:val="00317C66"/>
    <w:rsid w:val="00321FCC"/>
    <w:rsid w:val="00323905"/>
    <w:rsid w:val="00327794"/>
    <w:rsid w:val="00327FDE"/>
    <w:rsid w:val="003332A9"/>
    <w:rsid w:val="00334949"/>
    <w:rsid w:val="003369FE"/>
    <w:rsid w:val="00336C61"/>
    <w:rsid w:val="003373F5"/>
    <w:rsid w:val="00337D89"/>
    <w:rsid w:val="00342426"/>
    <w:rsid w:val="0034502F"/>
    <w:rsid w:val="00351D99"/>
    <w:rsid w:val="00352451"/>
    <w:rsid w:val="00355ACD"/>
    <w:rsid w:val="00355AEB"/>
    <w:rsid w:val="003565E0"/>
    <w:rsid w:val="00357454"/>
    <w:rsid w:val="003578AF"/>
    <w:rsid w:val="00357A26"/>
    <w:rsid w:val="0036084F"/>
    <w:rsid w:val="00360A54"/>
    <w:rsid w:val="003627C3"/>
    <w:rsid w:val="00362D5D"/>
    <w:rsid w:val="00363BA0"/>
    <w:rsid w:val="0036542E"/>
    <w:rsid w:val="00365636"/>
    <w:rsid w:val="003658A2"/>
    <w:rsid w:val="00373522"/>
    <w:rsid w:val="0037629C"/>
    <w:rsid w:val="00376AC7"/>
    <w:rsid w:val="003776A7"/>
    <w:rsid w:val="00377D70"/>
    <w:rsid w:val="003800D4"/>
    <w:rsid w:val="00380463"/>
    <w:rsid w:val="00380704"/>
    <w:rsid w:val="00383A84"/>
    <w:rsid w:val="003910FC"/>
    <w:rsid w:val="003918C6"/>
    <w:rsid w:val="00391AB0"/>
    <w:rsid w:val="0039204B"/>
    <w:rsid w:val="003A0D00"/>
    <w:rsid w:val="003A2F90"/>
    <w:rsid w:val="003A3044"/>
    <w:rsid w:val="003A3BD8"/>
    <w:rsid w:val="003A3EF2"/>
    <w:rsid w:val="003A6DBF"/>
    <w:rsid w:val="003B52BB"/>
    <w:rsid w:val="003B6127"/>
    <w:rsid w:val="003B6CB5"/>
    <w:rsid w:val="003C0DCD"/>
    <w:rsid w:val="003C0FA7"/>
    <w:rsid w:val="003C1831"/>
    <w:rsid w:val="003C1B07"/>
    <w:rsid w:val="003C1F7D"/>
    <w:rsid w:val="003C2C95"/>
    <w:rsid w:val="003C48A6"/>
    <w:rsid w:val="003C637A"/>
    <w:rsid w:val="003D090E"/>
    <w:rsid w:val="003D3F78"/>
    <w:rsid w:val="003D5C43"/>
    <w:rsid w:val="003E6E8C"/>
    <w:rsid w:val="003F0E09"/>
    <w:rsid w:val="003F5135"/>
    <w:rsid w:val="003F6F27"/>
    <w:rsid w:val="003F73EF"/>
    <w:rsid w:val="003F7C3B"/>
    <w:rsid w:val="003F7E20"/>
    <w:rsid w:val="00400695"/>
    <w:rsid w:val="00401DED"/>
    <w:rsid w:val="004039AF"/>
    <w:rsid w:val="00403ECC"/>
    <w:rsid w:val="00404398"/>
    <w:rsid w:val="00410C18"/>
    <w:rsid w:val="00410C23"/>
    <w:rsid w:val="0041154C"/>
    <w:rsid w:val="004166B6"/>
    <w:rsid w:val="00420F8C"/>
    <w:rsid w:val="00422D44"/>
    <w:rsid w:val="0043054A"/>
    <w:rsid w:val="004306CB"/>
    <w:rsid w:val="00432C0D"/>
    <w:rsid w:val="00433712"/>
    <w:rsid w:val="00437960"/>
    <w:rsid w:val="00437C85"/>
    <w:rsid w:val="0044009F"/>
    <w:rsid w:val="00441120"/>
    <w:rsid w:val="0044391D"/>
    <w:rsid w:val="00444396"/>
    <w:rsid w:val="00447B4F"/>
    <w:rsid w:val="00451622"/>
    <w:rsid w:val="00453CCE"/>
    <w:rsid w:val="00454041"/>
    <w:rsid w:val="004551A4"/>
    <w:rsid w:val="00455A86"/>
    <w:rsid w:val="00455FF6"/>
    <w:rsid w:val="004563F9"/>
    <w:rsid w:val="0045698D"/>
    <w:rsid w:val="00457067"/>
    <w:rsid w:val="00460E8B"/>
    <w:rsid w:val="004612A4"/>
    <w:rsid w:val="00462980"/>
    <w:rsid w:val="00470860"/>
    <w:rsid w:val="00471A5C"/>
    <w:rsid w:val="00471CAB"/>
    <w:rsid w:val="0047316B"/>
    <w:rsid w:val="0047452B"/>
    <w:rsid w:val="0047643F"/>
    <w:rsid w:val="00477462"/>
    <w:rsid w:val="00482A82"/>
    <w:rsid w:val="00483527"/>
    <w:rsid w:val="00484CCC"/>
    <w:rsid w:val="004878D8"/>
    <w:rsid w:val="00487A3C"/>
    <w:rsid w:val="00490A1F"/>
    <w:rsid w:val="00490D41"/>
    <w:rsid w:val="0049144F"/>
    <w:rsid w:val="00493E44"/>
    <w:rsid w:val="00494D36"/>
    <w:rsid w:val="004A63E2"/>
    <w:rsid w:val="004A6F61"/>
    <w:rsid w:val="004A774B"/>
    <w:rsid w:val="004B0339"/>
    <w:rsid w:val="004B2180"/>
    <w:rsid w:val="004B2793"/>
    <w:rsid w:val="004B34A9"/>
    <w:rsid w:val="004C223A"/>
    <w:rsid w:val="004C28CA"/>
    <w:rsid w:val="004C40E6"/>
    <w:rsid w:val="004C6835"/>
    <w:rsid w:val="004D0555"/>
    <w:rsid w:val="004D0C6A"/>
    <w:rsid w:val="004D44A0"/>
    <w:rsid w:val="004D7295"/>
    <w:rsid w:val="004D7D58"/>
    <w:rsid w:val="004E11D3"/>
    <w:rsid w:val="004E19D3"/>
    <w:rsid w:val="004E1B9E"/>
    <w:rsid w:val="004E3235"/>
    <w:rsid w:val="004E4B36"/>
    <w:rsid w:val="004F011B"/>
    <w:rsid w:val="004F401A"/>
    <w:rsid w:val="00500753"/>
    <w:rsid w:val="00501638"/>
    <w:rsid w:val="00502FBC"/>
    <w:rsid w:val="00503A80"/>
    <w:rsid w:val="00504F3C"/>
    <w:rsid w:val="00506636"/>
    <w:rsid w:val="00507E21"/>
    <w:rsid w:val="00510F46"/>
    <w:rsid w:val="00514C7A"/>
    <w:rsid w:val="005159CC"/>
    <w:rsid w:val="005166F1"/>
    <w:rsid w:val="00516A74"/>
    <w:rsid w:val="00522C59"/>
    <w:rsid w:val="005238FE"/>
    <w:rsid w:val="00524418"/>
    <w:rsid w:val="00526F5C"/>
    <w:rsid w:val="00530973"/>
    <w:rsid w:val="005316B9"/>
    <w:rsid w:val="00532DBF"/>
    <w:rsid w:val="00534FCA"/>
    <w:rsid w:val="00540DE8"/>
    <w:rsid w:val="00546086"/>
    <w:rsid w:val="005462A6"/>
    <w:rsid w:val="005464AF"/>
    <w:rsid w:val="00552954"/>
    <w:rsid w:val="0055503A"/>
    <w:rsid w:val="005564EE"/>
    <w:rsid w:val="00556B8A"/>
    <w:rsid w:val="00557951"/>
    <w:rsid w:val="00561D80"/>
    <w:rsid w:val="00562C0D"/>
    <w:rsid w:val="00564390"/>
    <w:rsid w:val="0056570E"/>
    <w:rsid w:val="00570CF6"/>
    <w:rsid w:val="00571038"/>
    <w:rsid w:val="00576A92"/>
    <w:rsid w:val="00576AC2"/>
    <w:rsid w:val="00580CAD"/>
    <w:rsid w:val="005822F5"/>
    <w:rsid w:val="005824B2"/>
    <w:rsid w:val="00582CF9"/>
    <w:rsid w:val="005832AB"/>
    <w:rsid w:val="00583367"/>
    <w:rsid w:val="0058393D"/>
    <w:rsid w:val="0058753A"/>
    <w:rsid w:val="005904C8"/>
    <w:rsid w:val="00590EF0"/>
    <w:rsid w:val="005914BF"/>
    <w:rsid w:val="005924BA"/>
    <w:rsid w:val="0059264D"/>
    <w:rsid w:val="005931EB"/>
    <w:rsid w:val="00594899"/>
    <w:rsid w:val="00597A38"/>
    <w:rsid w:val="005A0EE1"/>
    <w:rsid w:val="005A12CE"/>
    <w:rsid w:val="005A36FE"/>
    <w:rsid w:val="005A6D88"/>
    <w:rsid w:val="005A73F6"/>
    <w:rsid w:val="005A77B7"/>
    <w:rsid w:val="005A7C34"/>
    <w:rsid w:val="005B0DB6"/>
    <w:rsid w:val="005B114B"/>
    <w:rsid w:val="005B31D0"/>
    <w:rsid w:val="005B3A1D"/>
    <w:rsid w:val="005B3CA4"/>
    <w:rsid w:val="005C07C0"/>
    <w:rsid w:val="005C09EF"/>
    <w:rsid w:val="005C2CE0"/>
    <w:rsid w:val="005C311F"/>
    <w:rsid w:val="005C4C86"/>
    <w:rsid w:val="005C5B83"/>
    <w:rsid w:val="005C6668"/>
    <w:rsid w:val="005D0A78"/>
    <w:rsid w:val="005D270A"/>
    <w:rsid w:val="005D2C32"/>
    <w:rsid w:val="005D4884"/>
    <w:rsid w:val="005D566D"/>
    <w:rsid w:val="005D68DB"/>
    <w:rsid w:val="005E1DC4"/>
    <w:rsid w:val="005E24F9"/>
    <w:rsid w:val="005E2658"/>
    <w:rsid w:val="005E6B6F"/>
    <w:rsid w:val="005F20F0"/>
    <w:rsid w:val="005F228E"/>
    <w:rsid w:val="005F253F"/>
    <w:rsid w:val="005F3CDD"/>
    <w:rsid w:val="005F4572"/>
    <w:rsid w:val="005F5F8F"/>
    <w:rsid w:val="005F73F5"/>
    <w:rsid w:val="006005FB"/>
    <w:rsid w:val="006039EB"/>
    <w:rsid w:val="00603AA6"/>
    <w:rsid w:val="0060613F"/>
    <w:rsid w:val="00610339"/>
    <w:rsid w:val="006119D2"/>
    <w:rsid w:val="00611E1F"/>
    <w:rsid w:val="0061299A"/>
    <w:rsid w:val="006133C8"/>
    <w:rsid w:val="00616603"/>
    <w:rsid w:val="00617866"/>
    <w:rsid w:val="00620461"/>
    <w:rsid w:val="00622262"/>
    <w:rsid w:val="006236B1"/>
    <w:rsid w:val="0062421E"/>
    <w:rsid w:val="006265F3"/>
    <w:rsid w:val="0062702D"/>
    <w:rsid w:val="00633461"/>
    <w:rsid w:val="00635133"/>
    <w:rsid w:val="00645AB6"/>
    <w:rsid w:val="00645DB0"/>
    <w:rsid w:val="00646D4C"/>
    <w:rsid w:val="00647B68"/>
    <w:rsid w:val="00652204"/>
    <w:rsid w:val="00653C4D"/>
    <w:rsid w:val="00654131"/>
    <w:rsid w:val="00660252"/>
    <w:rsid w:val="00661ED2"/>
    <w:rsid w:val="00662F6F"/>
    <w:rsid w:val="006658B6"/>
    <w:rsid w:val="006702AD"/>
    <w:rsid w:val="006735FA"/>
    <w:rsid w:val="006739F9"/>
    <w:rsid w:val="00675E66"/>
    <w:rsid w:val="00676791"/>
    <w:rsid w:val="00676BE0"/>
    <w:rsid w:val="006806A4"/>
    <w:rsid w:val="006829E6"/>
    <w:rsid w:val="006837FE"/>
    <w:rsid w:val="00685861"/>
    <w:rsid w:val="00686004"/>
    <w:rsid w:val="00687704"/>
    <w:rsid w:val="0069332F"/>
    <w:rsid w:val="00695252"/>
    <w:rsid w:val="006975B1"/>
    <w:rsid w:val="006A6A6A"/>
    <w:rsid w:val="006A7716"/>
    <w:rsid w:val="006A78D5"/>
    <w:rsid w:val="006A7EA8"/>
    <w:rsid w:val="006B28F3"/>
    <w:rsid w:val="006B30F3"/>
    <w:rsid w:val="006B386F"/>
    <w:rsid w:val="006B4013"/>
    <w:rsid w:val="006C31FE"/>
    <w:rsid w:val="006C58D5"/>
    <w:rsid w:val="006C735E"/>
    <w:rsid w:val="006D01C8"/>
    <w:rsid w:val="006D38E9"/>
    <w:rsid w:val="006D5170"/>
    <w:rsid w:val="006D756A"/>
    <w:rsid w:val="006E0FCA"/>
    <w:rsid w:val="006E156B"/>
    <w:rsid w:val="006E2D80"/>
    <w:rsid w:val="006E5ABB"/>
    <w:rsid w:val="006E5E76"/>
    <w:rsid w:val="006E76DD"/>
    <w:rsid w:val="006F0A82"/>
    <w:rsid w:val="006F0F35"/>
    <w:rsid w:val="006F0F37"/>
    <w:rsid w:val="006F104D"/>
    <w:rsid w:val="006F1BA1"/>
    <w:rsid w:val="006F55D6"/>
    <w:rsid w:val="006F720B"/>
    <w:rsid w:val="00700BCD"/>
    <w:rsid w:val="00700F1F"/>
    <w:rsid w:val="00702C82"/>
    <w:rsid w:val="007034F4"/>
    <w:rsid w:val="00703FA5"/>
    <w:rsid w:val="00704E43"/>
    <w:rsid w:val="00707BEA"/>
    <w:rsid w:val="0071064F"/>
    <w:rsid w:val="00710A0D"/>
    <w:rsid w:val="007111FD"/>
    <w:rsid w:val="00711C76"/>
    <w:rsid w:val="00712F0B"/>
    <w:rsid w:val="007130D6"/>
    <w:rsid w:val="007131B0"/>
    <w:rsid w:val="007141EA"/>
    <w:rsid w:val="00714C06"/>
    <w:rsid w:val="00715CD8"/>
    <w:rsid w:val="007161F0"/>
    <w:rsid w:val="00716E90"/>
    <w:rsid w:val="007175BD"/>
    <w:rsid w:val="00717A22"/>
    <w:rsid w:val="0072039D"/>
    <w:rsid w:val="007208FD"/>
    <w:rsid w:val="00722692"/>
    <w:rsid w:val="0072364E"/>
    <w:rsid w:val="00724D7C"/>
    <w:rsid w:val="0073076C"/>
    <w:rsid w:val="00731B2E"/>
    <w:rsid w:val="00732130"/>
    <w:rsid w:val="007338D8"/>
    <w:rsid w:val="007344BF"/>
    <w:rsid w:val="007378C8"/>
    <w:rsid w:val="007411F9"/>
    <w:rsid w:val="00741F06"/>
    <w:rsid w:val="007420B8"/>
    <w:rsid w:val="00742D01"/>
    <w:rsid w:val="00745961"/>
    <w:rsid w:val="007461D0"/>
    <w:rsid w:val="007514F2"/>
    <w:rsid w:val="00753250"/>
    <w:rsid w:val="00753AE3"/>
    <w:rsid w:val="0075472A"/>
    <w:rsid w:val="00755DEF"/>
    <w:rsid w:val="00756A44"/>
    <w:rsid w:val="007570A5"/>
    <w:rsid w:val="007570AD"/>
    <w:rsid w:val="0075719B"/>
    <w:rsid w:val="007577E3"/>
    <w:rsid w:val="00762A8B"/>
    <w:rsid w:val="007633CE"/>
    <w:rsid w:val="007636C5"/>
    <w:rsid w:val="00763BE5"/>
    <w:rsid w:val="00764316"/>
    <w:rsid w:val="00764567"/>
    <w:rsid w:val="007705FF"/>
    <w:rsid w:val="007713D1"/>
    <w:rsid w:val="007716E0"/>
    <w:rsid w:val="00773642"/>
    <w:rsid w:val="00773B20"/>
    <w:rsid w:val="00776C00"/>
    <w:rsid w:val="007803BB"/>
    <w:rsid w:val="00781401"/>
    <w:rsid w:val="0078142E"/>
    <w:rsid w:val="00781C37"/>
    <w:rsid w:val="0078285B"/>
    <w:rsid w:val="00784445"/>
    <w:rsid w:val="007844E8"/>
    <w:rsid w:val="0078555D"/>
    <w:rsid w:val="007961DB"/>
    <w:rsid w:val="007967AD"/>
    <w:rsid w:val="00797197"/>
    <w:rsid w:val="007A02A4"/>
    <w:rsid w:val="007A36F7"/>
    <w:rsid w:val="007A3D50"/>
    <w:rsid w:val="007A4253"/>
    <w:rsid w:val="007A552C"/>
    <w:rsid w:val="007A6022"/>
    <w:rsid w:val="007B3474"/>
    <w:rsid w:val="007B38E4"/>
    <w:rsid w:val="007B62B7"/>
    <w:rsid w:val="007B6C6F"/>
    <w:rsid w:val="007B7771"/>
    <w:rsid w:val="007C049F"/>
    <w:rsid w:val="007C09B8"/>
    <w:rsid w:val="007C27BF"/>
    <w:rsid w:val="007C2A63"/>
    <w:rsid w:val="007C4278"/>
    <w:rsid w:val="007C5267"/>
    <w:rsid w:val="007C6A1B"/>
    <w:rsid w:val="007D083F"/>
    <w:rsid w:val="007D0C3C"/>
    <w:rsid w:val="007D19D0"/>
    <w:rsid w:val="007D21D7"/>
    <w:rsid w:val="007D4263"/>
    <w:rsid w:val="007D4287"/>
    <w:rsid w:val="007D5863"/>
    <w:rsid w:val="007D76E6"/>
    <w:rsid w:val="007E2C2A"/>
    <w:rsid w:val="007E2D96"/>
    <w:rsid w:val="007E37BD"/>
    <w:rsid w:val="007E4C50"/>
    <w:rsid w:val="007E4E1D"/>
    <w:rsid w:val="007E56D1"/>
    <w:rsid w:val="007E62F1"/>
    <w:rsid w:val="007E731B"/>
    <w:rsid w:val="007E79F0"/>
    <w:rsid w:val="007E7FB3"/>
    <w:rsid w:val="007F056B"/>
    <w:rsid w:val="007F097A"/>
    <w:rsid w:val="007F139E"/>
    <w:rsid w:val="007F14D8"/>
    <w:rsid w:val="007F439B"/>
    <w:rsid w:val="007F442F"/>
    <w:rsid w:val="007F5CBD"/>
    <w:rsid w:val="008049EE"/>
    <w:rsid w:val="0080550D"/>
    <w:rsid w:val="00807758"/>
    <w:rsid w:val="00807ED9"/>
    <w:rsid w:val="00814480"/>
    <w:rsid w:val="0081542B"/>
    <w:rsid w:val="00817D8C"/>
    <w:rsid w:val="00822B7E"/>
    <w:rsid w:val="00823F7A"/>
    <w:rsid w:val="008241E4"/>
    <w:rsid w:val="00827EC9"/>
    <w:rsid w:val="008314C6"/>
    <w:rsid w:val="00831A8B"/>
    <w:rsid w:val="00831F0B"/>
    <w:rsid w:val="00832002"/>
    <w:rsid w:val="008333E6"/>
    <w:rsid w:val="00834F20"/>
    <w:rsid w:val="00835E1D"/>
    <w:rsid w:val="00836556"/>
    <w:rsid w:val="0084095A"/>
    <w:rsid w:val="008412A7"/>
    <w:rsid w:val="00843B2A"/>
    <w:rsid w:val="00844994"/>
    <w:rsid w:val="00845806"/>
    <w:rsid w:val="00846762"/>
    <w:rsid w:val="0084738E"/>
    <w:rsid w:val="00850871"/>
    <w:rsid w:val="00853ED2"/>
    <w:rsid w:val="00855631"/>
    <w:rsid w:val="00855955"/>
    <w:rsid w:val="008579F2"/>
    <w:rsid w:val="00860AEB"/>
    <w:rsid w:val="00861D54"/>
    <w:rsid w:val="00861E2D"/>
    <w:rsid w:val="00862049"/>
    <w:rsid w:val="00862A5C"/>
    <w:rsid w:val="00863E5F"/>
    <w:rsid w:val="00864B86"/>
    <w:rsid w:val="00864D50"/>
    <w:rsid w:val="00874120"/>
    <w:rsid w:val="008815CC"/>
    <w:rsid w:val="00884695"/>
    <w:rsid w:val="008874B0"/>
    <w:rsid w:val="008879F3"/>
    <w:rsid w:val="00887A90"/>
    <w:rsid w:val="00890052"/>
    <w:rsid w:val="00890BAB"/>
    <w:rsid w:val="00891C2E"/>
    <w:rsid w:val="00892A22"/>
    <w:rsid w:val="00894FAB"/>
    <w:rsid w:val="0089559F"/>
    <w:rsid w:val="0089686B"/>
    <w:rsid w:val="00896D3D"/>
    <w:rsid w:val="008974EB"/>
    <w:rsid w:val="008A1E4A"/>
    <w:rsid w:val="008A2F6D"/>
    <w:rsid w:val="008A345C"/>
    <w:rsid w:val="008A473A"/>
    <w:rsid w:val="008A5024"/>
    <w:rsid w:val="008A6586"/>
    <w:rsid w:val="008A7210"/>
    <w:rsid w:val="008B00E2"/>
    <w:rsid w:val="008B123E"/>
    <w:rsid w:val="008B139B"/>
    <w:rsid w:val="008B215A"/>
    <w:rsid w:val="008B23E7"/>
    <w:rsid w:val="008B3DEF"/>
    <w:rsid w:val="008B4E03"/>
    <w:rsid w:val="008B4E81"/>
    <w:rsid w:val="008B4F0C"/>
    <w:rsid w:val="008B5F9B"/>
    <w:rsid w:val="008B7521"/>
    <w:rsid w:val="008C0B3F"/>
    <w:rsid w:val="008C13C4"/>
    <w:rsid w:val="008C5F26"/>
    <w:rsid w:val="008D012B"/>
    <w:rsid w:val="008D0420"/>
    <w:rsid w:val="008D0ADF"/>
    <w:rsid w:val="008E2514"/>
    <w:rsid w:val="008E2D26"/>
    <w:rsid w:val="008E4232"/>
    <w:rsid w:val="008E4B63"/>
    <w:rsid w:val="008E7521"/>
    <w:rsid w:val="008E7CFB"/>
    <w:rsid w:val="008F2870"/>
    <w:rsid w:val="008F429F"/>
    <w:rsid w:val="008F5342"/>
    <w:rsid w:val="008F7947"/>
    <w:rsid w:val="00901CF0"/>
    <w:rsid w:val="00901E95"/>
    <w:rsid w:val="00901F80"/>
    <w:rsid w:val="00904698"/>
    <w:rsid w:val="009066C1"/>
    <w:rsid w:val="009068D4"/>
    <w:rsid w:val="00906A05"/>
    <w:rsid w:val="00907929"/>
    <w:rsid w:val="0091142B"/>
    <w:rsid w:val="00911E7E"/>
    <w:rsid w:val="009210AA"/>
    <w:rsid w:val="009228D0"/>
    <w:rsid w:val="009258E9"/>
    <w:rsid w:val="009259E3"/>
    <w:rsid w:val="00925BB5"/>
    <w:rsid w:val="00930BF1"/>
    <w:rsid w:val="00931237"/>
    <w:rsid w:val="00931A4E"/>
    <w:rsid w:val="00932751"/>
    <w:rsid w:val="00933573"/>
    <w:rsid w:val="00934EB7"/>
    <w:rsid w:val="009355FA"/>
    <w:rsid w:val="009356D9"/>
    <w:rsid w:val="00935992"/>
    <w:rsid w:val="00936D55"/>
    <w:rsid w:val="00940264"/>
    <w:rsid w:val="00941CC4"/>
    <w:rsid w:val="00942DCC"/>
    <w:rsid w:val="009432C7"/>
    <w:rsid w:val="00944B22"/>
    <w:rsid w:val="00947293"/>
    <w:rsid w:val="009501B9"/>
    <w:rsid w:val="0095058F"/>
    <w:rsid w:val="009527DA"/>
    <w:rsid w:val="00956289"/>
    <w:rsid w:val="009563A9"/>
    <w:rsid w:val="0096565E"/>
    <w:rsid w:val="00966D53"/>
    <w:rsid w:val="009673B8"/>
    <w:rsid w:val="00970A36"/>
    <w:rsid w:val="00970C6B"/>
    <w:rsid w:val="00971A2E"/>
    <w:rsid w:val="00971E8D"/>
    <w:rsid w:val="00972965"/>
    <w:rsid w:val="00974750"/>
    <w:rsid w:val="0097537F"/>
    <w:rsid w:val="0098000F"/>
    <w:rsid w:val="00982BE3"/>
    <w:rsid w:val="00983DA5"/>
    <w:rsid w:val="00991712"/>
    <w:rsid w:val="00992C14"/>
    <w:rsid w:val="00996EF4"/>
    <w:rsid w:val="009A1BE4"/>
    <w:rsid w:val="009A209E"/>
    <w:rsid w:val="009A4780"/>
    <w:rsid w:val="009A744E"/>
    <w:rsid w:val="009B0B0E"/>
    <w:rsid w:val="009B0C94"/>
    <w:rsid w:val="009B2708"/>
    <w:rsid w:val="009B28C8"/>
    <w:rsid w:val="009B414C"/>
    <w:rsid w:val="009B5CCA"/>
    <w:rsid w:val="009C2596"/>
    <w:rsid w:val="009C6C68"/>
    <w:rsid w:val="009C717D"/>
    <w:rsid w:val="009D01DC"/>
    <w:rsid w:val="009D0508"/>
    <w:rsid w:val="009D09AF"/>
    <w:rsid w:val="009D1728"/>
    <w:rsid w:val="009D3845"/>
    <w:rsid w:val="009D75FD"/>
    <w:rsid w:val="009E164D"/>
    <w:rsid w:val="009E1706"/>
    <w:rsid w:val="009E1CB4"/>
    <w:rsid w:val="009E2320"/>
    <w:rsid w:val="009E3556"/>
    <w:rsid w:val="009E4EF8"/>
    <w:rsid w:val="009E650C"/>
    <w:rsid w:val="009E7E41"/>
    <w:rsid w:val="009F1CD0"/>
    <w:rsid w:val="009F1E5A"/>
    <w:rsid w:val="009F323E"/>
    <w:rsid w:val="009F5B4B"/>
    <w:rsid w:val="00A003DE"/>
    <w:rsid w:val="00A03153"/>
    <w:rsid w:val="00A03B39"/>
    <w:rsid w:val="00A07637"/>
    <w:rsid w:val="00A108DD"/>
    <w:rsid w:val="00A12768"/>
    <w:rsid w:val="00A13231"/>
    <w:rsid w:val="00A13774"/>
    <w:rsid w:val="00A13FE2"/>
    <w:rsid w:val="00A143D2"/>
    <w:rsid w:val="00A15696"/>
    <w:rsid w:val="00A236B2"/>
    <w:rsid w:val="00A25B89"/>
    <w:rsid w:val="00A26AEF"/>
    <w:rsid w:val="00A31C41"/>
    <w:rsid w:val="00A341BC"/>
    <w:rsid w:val="00A350DA"/>
    <w:rsid w:val="00A36703"/>
    <w:rsid w:val="00A4165F"/>
    <w:rsid w:val="00A438FC"/>
    <w:rsid w:val="00A43E3D"/>
    <w:rsid w:val="00A51FC3"/>
    <w:rsid w:val="00A530CA"/>
    <w:rsid w:val="00A56077"/>
    <w:rsid w:val="00A562D8"/>
    <w:rsid w:val="00A6095D"/>
    <w:rsid w:val="00A61105"/>
    <w:rsid w:val="00A6155F"/>
    <w:rsid w:val="00A6192E"/>
    <w:rsid w:val="00A619BC"/>
    <w:rsid w:val="00A6228F"/>
    <w:rsid w:val="00A65D29"/>
    <w:rsid w:val="00A65FAC"/>
    <w:rsid w:val="00A67928"/>
    <w:rsid w:val="00A70A3A"/>
    <w:rsid w:val="00A72A92"/>
    <w:rsid w:val="00A74369"/>
    <w:rsid w:val="00A74F07"/>
    <w:rsid w:val="00A849DC"/>
    <w:rsid w:val="00A86BCA"/>
    <w:rsid w:val="00A91718"/>
    <w:rsid w:val="00A924C0"/>
    <w:rsid w:val="00A92F0F"/>
    <w:rsid w:val="00A94395"/>
    <w:rsid w:val="00A94750"/>
    <w:rsid w:val="00A95C25"/>
    <w:rsid w:val="00AA0D44"/>
    <w:rsid w:val="00AA1044"/>
    <w:rsid w:val="00AA5D87"/>
    <w:rsid w:val="00AA6DE7"/>
    <w:rsid w:val="00AB132F"/>
    <w:rsid w:val="00AB28CE"/>
    <w:rsid w:val="00AB30F6"/>
    <w:rsid w:val="00AB36A5"/>
    <w:rsid w:val="00AB3E8F"/>
    <w:rsid w:val="00AB59CA"/>
    <w:rsid w:val="00AB7DE6"/>
    <w:rsid w:val="00AC0361"/>
    <w:rsid w:val="00AC0EFE"/>
    <w:rsid w:val="00AC1E8D"/>
    <w:rsid w:val="00AC1F45"/>
    <w:rsid w:val="00AC465C"/>
    <w:rsid w:val="00AC46D1"/>
    <w:rsid w:val="00AC495E"/>
    <w:rsid w:val="00AC5C27"/>
    <w:rsid w:val="00AC60AE"/>
    <w:rsid w:val="00AD0788"/>
    <w:rsid w:val="00AD0E9A"/>
    <w:rsid w:val="00AD1689"/>
    <w:rsid w:val="00AD202E"/>
    <w:rsid w:val="00AD242A"/>
    <w:rsid w:val="00AD2562"/>
    <w:rsid w:val="00AD44BC"/>
    <w:rsid w:val="00AE315A"/>
    <w:rsid w:val="00AE3195"/>
    <w:rsid w:val="00AE4BD7"/>
    <w:rsid w:val="00AE6E74"/>
    <w:rsid w:val="00AE7F9B"/>
    <w:rsid w:val="00AF09D5"/>
    <w:rsid w:val="00AF0A1B"/>
    <w:rsid w:val="00AF1723"/>
    <w:rsid w:val="00AF1FA1"/>
    <w:rsid w:val="00AF2323"/>
    <w:rsid w:val="00AF3423"/>
    <w:rsid w:val="00AF393E"/>
    <w:rsid w:val="00AF3BB7"/>
    <w:rsid w:val="00AF3EA0"/>
    <w:rsid w:val="00AF631D"/>
    <w:rsid w:val="00AF65DB"/>
    <w:rsid w:val="00AF6E0F"/>
    <w:rsid w:val="00B01B87"/>
    <w:rsid w:val="00B062A6"/>
    <w:rsid w:val="00B06C31"/>
    <w:rsid w:val="00B07837"/>
    <w:rsid w:val="00B078B9"/>
    <w:rsid w:val="00B07A42"/>
    <w:rsid w:val="00B10C1F"/>
    <w:rsid w:val="00B13F65"/>
    <w:rsid w:val="00B13FD3"/>
    <w:rsid w:val="00B15832"/>
    <w:rsid w:val="00B17475"/>
    <w:rsid w:val="00B20C04"/>
    <w:rsid w:val="00B20CDD"/>
    <w:rsid w:val="00B2280A"/>
    <w:rsid w:val="00B2367C"/>
    <w:rsid w:val="00B259FD"/>
    <w:rsid w:val="00B25E4F"/>
    <w:rsid w:val="00B264B1"/>
    <w:rsid w:val="00B27DD7"/>
    <w:rsid w:val="00B32446"/>
    <w:rsid w:val="00B32BF1"/>
    <w:rsid w:val="00B3362D"/>
    <w:rsid w:val="00B41006"/>
    <w:rsid w:val="00B41318"/>
    <w:rsid w:val="00B42DFE"/>
    <w:rsid w:val="00B459FB"/>
    <w:rsid w:val="00B56BDA"/>
    <w:rsid w:val="00B60DDD"/>
    <w:rsid w:val="00B6180C"/>
    <w:rsid w:val="00B62A79"/>
    <w:rsid w:val="00B658A1"/>
    <w:rsid w:val="00B721A0"/>
    <w:rsid w:val="00B72555"/>
    <w:rsid w:val="00B73858"/>
    <w:rsid w:val="00B7531A"/>
    <w:rsid w:val="00B7535F"/>
    <w:rsid w:val="00B76745"/>
    <w:rsid w:val="00B80035"/>
    <w:rsid w:val="00B805DF"/>
    <w:rsid w:val="00B83FD9"/>
    <w:rsid w:val="00B84E76"/>
    <w:rsid w:val="00B85E1B"/>
    <w:rsid w:val="00B87687"/>
    <w:rsid w:val="00B878FC"/>
    <w:rsid w:val="00B91707"/>
    <w:rsid w:val="00B94155"/>
    <w:rsid w:val="00B94546"/>
    <w:rsid w:val="00B96D93"/>
    <w:rsid w:val="00B97CD8"/>
    <w:rsid w:val="00BA224E"/>
    <w:rsid w:val="00BA266F"/>
    <w:rsid w:val="00BA32C2"/>
    <w:rsid w:val="00BA39EC"/>
    <w:rsid w:val="00BA3D8F"/>
    <w:rsid w:val="00BA4DFB"/>
    <w:rsid w:val="00BA61E4"/>
    <w:rsid w:val="00BA6692"/>
    <w:rsid w:val="00BA6878"/>
    <w:rsid w:val="00BA72E2"/>
    <w:rsid w:val="00BA776D"/>
    <w:rsid w:val="00BB12DD"/>
    <w:rsid w:val="00BB1524"/>
    <w:rsid w:val="00BB3239"/>
    <w:rsid w:val="00BB37A9"/>
    <w:rsid w:val="00BB4CAF"/>
    <w:rsid w:val="00BB5822"/>
    <w:rsid w:val="00BC0174"/>
    <w:rsid w:val="00BC1C42"/>
    <w:rsid w:val="00BC3680"/>
    <w:rsid w:val="00BC3EDC"/>
    <w:rsid w:val="00BC462D"/>
    <w:rsid w:val="00BC5553"/>
    <w:rsid w:val="00BC6453"/>
    <w:rsid w:val="00BC7D27"/>
    <w:rsid w:val="00BD02E8"/>
    <w:rsid w:val="00BD0C5C"/>
    <w:rsid w:val="00BD36EA"/>
    <w:rsid w:val="00BD53BB"/>
    <w:rsid w:val="00BD54E5"/>
    <w:rsid w:val="00BD624D"/>
    <w:rsid w:val="00BE1FB9"/>
    <w:rsid w:val="00BE201F"/>
    <w:rsid w:val="00BE3BF4"/>
    <w:rsid w:val="00BE5063"/>
    <w:rsid w:val="00BE6102"/>
    <w:rsid w:val="00BE7268"/>
    <w:rsid w:val="00BF18DE"/>
    <w:rsid w:val="00BF1DCE"/>
    <w:rsid w:val="00BF28EC"/>
    <w:rsid w:val="00BF297A"/>
    <w:rsid w:val="00BF5949"/>
    <w:rsid w:val="00BF5DB2"/>
    <w:rsid w:val="00BF68F2"/>
    <w:rsid w:val="00BF7B95"/>
    <w:rsid w:val="00C05749"/>
    <w:rsid w:val="00C05AD2"/>
    <w:rsid w:val="00C078D9"/>
    <w:rsid w:val="00C11222"/>
    <w:rsid w:val="00C11EA0"/>
    <w:rsid w:val="00C135F5"/>
    <w:rsid w:val="00C13D41"/>
    <w:rsid w:val="00C14A78"/>
    <w:rsid w:val="00C1709C"/>
    <w:rsid w:val="00C236A2"/>
    <w:rsid w:val="00C259D9"/>
    <w:rsid w:val="00C25E1D"/>
    <w:rsid w:val="00C26538"/>
    <w:rsid w:val="00C2716D"/>
    <w:rsid w:val="00C31F3C"/>
    <w:rsid w:val="00C322EB"/>
    <w:rsid w:val="00C32B5F"/>
    <w:rsid w:val="00C33629"/>
    <w:rsid w:val="00C370E8"/>
    <w:rsid w:val="00C431FD"/>
    <w:rsid w:val="00C439FB"/>
    <w:rsid w:val="00C4690F"/>
    <w:rsid w:val="00C50022"/>
    <w:rsid w:val="00C50F5C"/>
    <w:rsid w:val="00C5488A"/>
    <w:rsid w:val="00C557D2"/>
    <w:rsid w:val="00C56C4E"/>
    <w:rsid w:val="00C607C0"/>
    <w:rsid w:val="00C74609"/>
    <w:rsid w:val="00C746B8"/>
    <w:rsid w:val="00C7491C"/>
    <w:rsid w:val="00C80DA1"/>
    <w:rsid w:val="00C8377C"/>
    <w:rsid w:val="00C837CA"/>
    <w:rsid w:val="00C871E9"/>
    <w:rsid w:val="00C9072C"/>
    <w:rsid w:val="00C916BE"/>
    <w:rsid w:val="00C95B6B"/>
    <w:rsid w:val="00CA09C8"/>
    <w:rsid w:val="00CA1757"/>
    <w:rsid w:val="00CA2528"/>
    <w:rsid w:val="00CA2B15"/>
    <w:rsid w:val="00CA3AD8"/>
    <w:rsid w:val="00CA4634"/>
    <w:rsid w:val="00CA4745"/>
    <w:rsid w:val="00CA4787"/>
    <w:rsid w:val="00CA548B"/>
    <w:rsid w:val="00CA563F"/>
    <w:rsid w:val="00CA6853"/>
    <w:rsid w:val="00CB0FA2"/>
    <w:rsid w:val="00CB2B6B"/>
    <w:rsid w:val="00CB2CAC"/>
    <w:rsid w:val="00CB3459"/>
    <w:rsid w:val="00CB4821"/>
    <w:rsid w:val="00CB51B7"/>
    <w:rsid w:val="00CB52CD"/>
    <w:rsid w:val="00CB7A20"/>
    <w:rsid w:val="00CC113C"/>
    <w:rsid w:val="00CC21B3"/>
    <w:rsid w:val="00CC2EF3"/>
    <w:rsid w:val="00CC43C7"/>
    <w:rsid w:val="00CD26DD"/>
    <w:rsid w:val="00CD31AE"/>
    <w:rsid w:val="00CD5052"/>
    <w:rsid w:val="00CD5B2B"/>
    <w:rsid w:val="00CD5F90"/>
    <w:rsid w:val="00CD6291"/>
    <w:rsid w:val="00CE109E"/>
    <w:rsid w:val="00CF08DA"/>
    <w:rsid w:val="00CF1B29"/>
    <w:rsid w:val="00CF1BEF"/>
    <w:rsid w:val="00CF2A4D"/>
    <w:rsid w:val="00CF3B23"/>
    <w:rsid w:val="00CF402C"/>
    <w:rsid w:val="00CF5444"/>
    <w:rsid w:val="00CF6B4C"/>
    <w:rsid w:val="00CF7CA5"/>
    <w:rsid w:val="00D0136A"/>
    <w:rsid w:val="00D0271B"/>
    <w:rsid w:val="00D03867"/>
    <w:rsid w:val="00D074AF"/>
    <w:rsid w:val="00D0773E"/>
    <w:rsid w:val="00D10360"/>
    <w:rsid w:val="00D11E5A"/>
    <w:rsid w:val="00D1272B"/>
    <w:rsid w:val="00D12A2B"/>
    <w:rsid w:val="00D12CD3"/>
    <w:rsid w:val="00D1442B"/>
    <w:rsid w:val="00D146B8"/>
    <w:rsid w:val="00D17ADE"/>
    <w:rsid w:val="00D17EEA"/>
    <w:rsid w:val="00D20042"/>
    <w:rsid w:val="00D20593"/>
    <w:rsid w:val="00D212CA"/>
    <w:rsid w:val="00D2363E"/>
    <w:rsid w:val="00D238F9"/>
    <w:rsid w:val="00D24FC4"/>
    <w:rsid w:val="00D27ECA"/>
    <w:rsid w:val="00D32E36"/>
    <w:rsid w:val="00D36A35"/>
    <w:rsid w:val="00D37054"/>
    <w:rsid w:val="00D372C7"/>
    <w:rsid w:val="00D37F7A"/>
    <w:rsid w:val="00D4213B"/>
    <w:rsid w:val="00D50712"/>
    <w:rsid w:val="00D53805"/>
    <w:rsid w:val="00D5428D"/>
    <w:rsid w:val="00D54737"/>
    <w:rsid w:val="00D551F3"/>
    <w:rsid w:val="00D55759"/>
    <w:rsid w:val="00D576E7"/>
    <w:rsid w:val="00D63BA9"/>
    <w:rsid w:val="00D67C56"/>
    <w:rsid w:val="00D7003A"/>
    <w:rsid w:val="00D70152"/>
    <w:rsid w:val="00D71B41"/>
    <w:rsid w:val="00D72E6E"/>
    <w:rsid w:val="00D741C1"/>
    <w:rsid w:val="00D7444B"/>
    <w:rsid w:val="00D763C3"/>
    <w:rsid w:val="00D764AE"/>
    <w:rsid w:val="00D7673E"/>
    <w:rsid w:val="00D80999"/>
    <w:rsid w:val="00D80A82"/>
    <w:rsid w:val="00D8109E"/>
    <w:rsid w:val="00D83B5D"/>
    <w:rsid w:val="00D84717"/>
    <w:rsid w:val="00D90813"/>
    <w:rsid w:val="00D916DE"/>
    <w:rsid w:val="00D94454"/>
    <w:rsid w:val="00D94CCD"/>
    <w:rsid w:val="00D962A0"/>
    <w:rsid w:val="00D9712C"/>
    <w:rsid w:val="00DA7349"/>
    <w:rsid w:val="00DB0ADF"/>
    <w:rsid w:val="00DB52F1"/>
    <w:rsid w:val="00DB5EE6"/>
    <w:rsid w:val="00DB7497"/>
    <w:rsid w:val="00DB7F52"/>
    <w:rsid w:val="00DC16AF"/>
    <w:rsid w:val="00DC21FD"/>
    <w:rsid w:val="00DC47DA"/>
    <w:rsid w:val="00DC7FCC"/>
    <w:rsid w:val="00DD135B"/>
    <w:rsid w:val="00DD4620"/>
    <w:rsid w:val="00DD50CC"/>
    <w:rsid w:val="00DD6256"/>
    <w:rsid w:val="00DD6753"/>
    <w:rsid w:val="00DE166B"/>
    <w:rsid w:val="00DE1A96"/>
    <w:rsid w:val="00DE27DF"/>
    <w:rsid w:val="00DE2E15"/>
    <w:rsid w:val="00DE6213"/>
    <w:rsid w:val="00DF2015"/>
    <w:rsid w:val="00DF242E"/>
    <w:rsid w:val="00DF27B0"/>
    <w:rsid w:val="00DF2939"/>
    <w:rsid w:val="00DF40D2"/>
    <w:rsid w:val="00DF6781"/>
    <w:rsid w:val="00DF76CB"/>
    <w:rsid w:val="00E0327C"/>
    <w:rsid w:val="00E0467C"/>
    <w:rsid w:val="00E0497B"/>
    <w:rsid w:val="00E04B7F"/>
    <w:rsid w:val="00E0571C"/>
    <w:rsid w:val="00E05F1C"/>
    <w:rsid w:val="00E0716D"/>
    <w:rsid w:val="00E07233"/>
    <w:rsid w:val="00E07F10"/>
    <w:rsid w:val="00E102E7"/>
    <w:rsid w:val="00E1188B"/>
    <w:rsid w:val="00E139FB"/>
    <w:rsid w:val="00E15A2E"/>
    <w:rsid w:val="00E15B01"/>
    <w:rsid w:val="00E15DAB"/>
    <w:rsid w:val="00E15F86"/>
    <w:rsid w:val="00E16670"/>
    <w:rsid w:val="00E22F63"/>
    <w:rsid w:val="00E234F9"/>
    <w:rsid w:val="00E25B3E"/>
    <w:rsid w:val="00E31BE4"/>
    <w:rsid w:val="00E37A3E"/>
    <w:rsid w:val="00E41BF6"/>
    <w:rsid w:val="00E41DCD"/>
    <w:rsid w:val="00E4459B"/>
    <w:rsid w:val="00E47824"/>
    <w:rsid w:val="00E50936"/>
    <w:rsid w:val="00E5362D"/>
    <w:rsid w:val="00E54044"/>
    <w:rsid w:val="00E54869"/>
    <w:rsid w:val="00E56179"/>
    <w:rsid w:val="00E566CB"/>
    <w:rsid w:val="00E57BB6"/>
    <w:rsid w:val="00E57F54"/>
    <w:rsid w:val="00E63A3A"/>
    <w:rsid w:val="00E64379"/>
    <w:rsid w:val="00E67F31"/>
    <w:rsid w:val="00E705E3"/>
    <w:rsid w:val="00E71242"/>
    <w:rsid w:val="00E71FE0"/>
    <w:rsid w:val="00E724B9"/>
    <w:rsid w:val="00E72912"/>
    <w:rsid w:val="00E77555"/>
    <w:rsid w:val="00E8106E"/>
    <w:rsid w:val="00E81228"/>
    <w:rsid w:val="00E81FA5"/>
    <w:rsid w:val="00E83C9B"/>
    <w:rsid w:val="00E83F38"/>
    <w:rsid w:val="00E84141"/>
    <w:rsid w:val="00E87356"/>
    <w:rsid w:val="00E90F69"/>
    <w:rsid w:val="00E91FB2"/>
    <w:rsid w:val="00E924D4"/>
    <w:rsid w:val="00E92A42"/>
    <w:rsid w:val="00E93D06"/>
    <w:rsid w:val="00E962F9"/>
    <w:rsid w:val="00E97073"/>
    <w:rsid w:val="00EA2234"/>
    <w:rsid w:val="00EA2CD4"/>
    <w:rsid w:val="00EA43A4"/>
    <w:rsid w:val="00EA5483"/>
    <w:rsid w:val="00EA58D5"/>
    <w:rsid w:val="00EA760A"/>
    <w:rsid w:val="00EB2DEE"/>
    <w:rsid w:val="00EB3F2F"/>
    <w:rsid w:val="00EB587F"/>
    <w:rsid w:val="00EC17C9"/>
    <w:rsid w:val="00EC2524"/>
    <w:rsid w:val="00EC40FB"/>
    <w:rsid w:val="00EC4B96"/>
    <w:rsid w:val="00EC5173"/>
    <w:rsid w:val="00EC532C"/>
    <w:rsid w:val="00ED4A27"/>
    <w:rsid w:val="00ED4FEB"/>
    <w:rsid w:val="00ED5730"/>
    <w:rsid w:val="00EE1B94"/>
    <w:rsid w:val="00EE211B"/>
    <w:rsid w:val="00EE3E9E"/>
    <w:rsid w:val="00EE4CE3"/>
    <w:rsid w:val="00EF0F78"/>
    <w:rsid w:val="00EF45A7"/>
    <w:rsid w:val="00EF4895"/>
    <w:rsid w:val="00EF4E98"/>
    <w:rsid w:val="00EF7984"/>
    <w:rsid w:val="00F01568"/>
    <w:rsid w:val="00F12002"/>
    <w:rsid w:val="00F13CBB"/>
    <w:rsid w:val="00F1655D"/>
    <w:rsid w:val="00F220E9"/>
    <w:rsid w:val="00F255BC"/>
    <w:rsid w:val="00F25AF6"/>
    <w:rsid w:val="00F2607F"/>
    <w:rsid w:val="00F30958"/>
    <w:rsid w:val="00F312E4"/>
    <w:rsid w:val="00F33F95"/>
    <w:rsid w:val="00F36999"/>
    <w:rsid w:val="00F4195C"/>
    <w:rsid w:val="00F41E93"/>
    <w:rsid w:val="00F4437E"/>
    <w:rsid w:val="00F479FD"/>
    <w:rsid w:val="00F50496"/>
    <w:rsid w:val="00F52F48"/>
    <w:rsid w:val="00F53DC1"/>
    <w:rsid w:val="00F53F82"/>
    <w:rsid w:val="00F576F9"/>
    <w:rsid w:val="00F61683"/>
    <w:rsid w:val="00F62F31"/>
    <w:rsid w:val="00F63990"/>
    <w:rsid w:val="00F63F20"/>
    <w:rsid w:val="00F660F9"/>
    <w:rsid w:val="00F671C6"/>
    <w:rsid w:val="00F67289"/>
    <w:rsid w:val="00F70088"/>
    <w:rsid w:val="00F7030F"/>
    <w:rsid w:val="00F7279F"/>
    <w:rsid w:val="00F749AD"/>
    <w:rsid w:val="00F8133C"/>
    <w:rsid w:val="00F83EBA"/>
    <w:rsid w:val="00F874AB"/>
    <w:rsid w:val="00F8762C"/>
    <w:rsid w:val="00F90458"/>
    <w:rsid w:val="00F91943"/>
    <w:rsid w:val="00F92AD0"/>
    <w:rsid w:val="00F93B78"/>
    <w:rsid w:val="00F94362"/>
    <w:rsid w:val="00F94C82"/>
    <w:rsid w:val="00F97761"/>
    <w:rsid w:val="00F97F06"/>
    <w:rsid w:val="00FA0151"/>
    <w:rsid w:val="00FA02B7"/>
    <w:rsid w:val="00FA375B"/>
    <w:rsid w:val="00FA3A1E"/>
    <w:rsid w:val="00FA5C13"/>
    <w:rsid w:val="00FA5E89"/>
    <w:rsid w:val="00FA7DEE"/>
    <w:rsid w:val="00FB31DA"/>
    <w:rsid w:val="00FB5540"/>
    <w:rsid w:val="00FB5853"/>
    <w:rsid w:val="00FB59B8"/>
    <w:rsid w:val="00FB5AB6"/>
    <w:rsid w:val="00FB638C"/>
    <w:rsid w:val="00FC219B"/>
    <w:rsid w:val="00FC6C65"/>
    <w:rsid w:val="00FD076B"/>
    <w:rsid w:val="00FD24B9"/>
    <w:rsid w:val="00FD2E84"/>
    <w:rsid w:val="00FD41C5"/>
    <w:rsid w:val="00FD58B9"/>
    <w:rsid w:val="00FD7139"/>
    <w:rsid w:val="00FD7956"/>
    <w:rsid w:val="00FE0702"/>
    <w:rsid w:val="00FE08E5"/>
    <w:rsid w:val="00FE1A52"/>
    <w:rsid w:val="00FE465B"/>
    <w:rsid w:val="00FE4829"/>
    <w:rsid w:val="00FE55B5"/>
    <w:rsid w:val="00FE76A9"/>
    <w:rsid w:val="00FF03D5"/>
    <w:rsid w:val="00FF098C"/>
    <w:rsid w:val="00FF2400"/>
    <w:rsid w:val="00FF4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8D7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uiPriority="9"/>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E566CB"/>
    <w:pPr>
      <w:spacing w:line="240" w:lineRule="atLeast"/>
    </w:pPr>
    <w:rPr>
      <w:rFonts w:ascii="Verdana" w:hAnsi="Verdana"/>
      <w:sz w:val="18"/>
      <w:szCs w:val="24"/>
      <w:lang w:val="nl-NL" w:eastAsia="nl-NL"/>
    </w:rPr>
  </w:style>
  <w:style w:type="paragraph" w:styleId="Kop1">
    <w:name w:val="heading 1"/>
    <w:basedOn w:val="broodtekst"/>
    <w:next w:val="Standaard"/>
    <w:rsid w:val="00091FA3"/>
    <w:pPr>
      <w:keepNext/>
      <w:spacing w:before="240" w:after="60"/>
      <w:outlineLvl w:val="0"/>
    </w:pPr>
    <w:rPr>
      <w:rFonts w:cs="Arial"/>
      <w:b/>
      <w:bCs/>
      <w:kern w:val="32"/>
      <w:sz w:val="32"/>
      <w:szCs w:val="32"/>
    </w:rPr>
  </w:style>
  <w:style w:type="paragraph" w:styleId="Kop2">
    <w:name w:val="heading 2"/>
    <w:basedOn w:val="broodtekst"/>
    <w:next w:val="Standaard"/>
    <w:rsid w:val="00091FA3"/>
    <w:pPr>
      <w:keepNext/>
      <w:spacing w:before="240" w:after="60"/>
      <w:outlineLvl w:val="1"/>
    </w:pPr>
    <w:rPr>
      <w:rFonts w:cs="Arial"/>
      <w:b/>
      <w:bCs/>
      <w:i/>
      <w:iCs/>
      <w:sz w:val="28"/>
      <w:szCs w:val="28"/>
    </w:rPr>
  </w:style>
  <w:style w:type="paragraph" w:styleId="Kop3">
    <w:name w:val="heading 3"/>
    <w:basedOn w:val="broodtekst"/>
    <w:next w:val="Standaard"/>
    <w:rsid w:val="00091FA3"/>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091FA3"/>
    <w:pPr>
      <w:tabs>
        <w:tab w:val="left" w:pos="227"/>
        <w:tab w:val="left" w:pos="454"/>
        <w:tab w:val="left" w:pos="680"/>
      </w:tabs>
      <w:autoSpaceDE w:val="0"/>
      <w:autoSpaceDN w:val="0"/>
      <w:adjustRightInd w:val="0"/>
    </w:pPr>
    <w:rPr>
      <w:szCs w:val="18"/>
    </w:rPr>
  </w:style>
  <w:style w:type="paragraph" w:styleId="Koptekst">
    <w:name w:val="header"/>
    <w:basedOn w:val="broodtekst"/>
    <w:semiHidden/>
    <w:rsid w:val="00091FA3"/>
    <w:pPr>
      <w:tabs>
        <w:tab w:val="center" w:pos="4536"/>
        <w:tab w:val="right" w:pos="9072"/>
      </w:tabs>
    </w:pPr>
  </w:style>
  <w:style w:type="paragraph" w:styleId="Voettekst">
    <w:name w:val="footer"/>
    <w:basedOn w:val="broodtekst"/>
    <w:semiHidden/>
    <w:rsid w:val="00091FA3"/>
    <w:pPr>
      <w:tabs>
        <w:tab w:val="center" w:pos="4536"/>
        <w:tab w:val="right" w:pos="9072"/>
      </w:tabs>
    </w:pPr>
  </w:style>
  <w:style w:type="character" w:styleId="GevolgdeHyperlink">
    <w:name w:val="FollowedHyperlink"/>
    <w:basedOn w:val="Standaardalinea-lettertype"/>
    <w:semiHidden/>
    <w:rsid w:val="00091FA3"/>
    <w:rPr>
      <w:color w:val="800080"/>
      <w:u w:val="single"/>
    </w:rPr>
  </w:style>
  <w:style w:type="paragraph" w:customStyle="1" w:styleId="Huisstijl-Adres">
    <w:name w:val="Huisstijl-Adres"/>
    <w:basedOn w:val="broodtekst"/>
    <w:rsid w:val="00091FA3"/>
    <w:pPr>
      <w:tabs>
        <w:tab w:val="left" w:pos="192"/>
      </w:tabs>
      <w:spacing w:after="90" w:line="180" w:lineRule="exact"/>
    </w:pPr>
    <w:rPr>
      <w:noProof/>
      <w:sz w:val="13"/>
      <w:szCs w:val="13"/>
    </w:rPr>
  </w:style>
  <w:style w:type="paragraph" w:styleId="Lijstopsomteken">
    <w:name w:val="List Bullet"/>
    <w:basedOn w:val="broodtekst"/>
    <w:semiHidden/>
    <w:rsid w:val="00091FA3"/>
    <w:pPr>
      <w:numPr>
        <w:numId w:val="1"/>
      </w:numPr>
    </w:pPr>
    <w:rPr>
      <w:noProof/>
    </w:rPr>
  </w:style>
  <w:style w:type="character" w:customStyle="1" w:styleId="Huisstijl-GegevenCharChar">
    <w:name w:val="Huisstijl-Gegeven Char Char"/>
    <w:basedOn w:val="Standaardalinea-lettertype"/>
    <w:rsid w:val="00091FA3"/>
    <w:rPr>
      <w:rFonts w:ascii="Verdana" w:hAnsi="Verdana"/>
      <w:noProof/>
      <w:sz w:val="13"/>
      <w:szCs w:val="24"/>
      <w:lang w:val="nl-NL" w:eastAsia="nl-NL" w:bidi="ar-SA"/>
    </w:rPr>
  </w:style>
  <w:style w:type="paragraph" w:customStyle="1" w:styleId="Huisstijl-Gegeven">
    <w:name w:val="Huisstijl-Gegeven"/>
    <w:basedOn w:val="broodtekst"/>
    <w:rsid w:val="00091FA3"/>
    <w:pPr>
      <w:spacing w:after="92" w:line="180" w:lineRule="atLeast"/>
    </w:pPr>
    <w:rPr>
      <w:noProof/>
      <w:sz w:val="13"/>
    </w:rPr>
  </w:style>
  <w:style w:type="paragraph" w:customStyle="1" w:styleId="witregel1">
    <w:name w:val="witregel1"/>
    <w:basedOn w:val="broodtekst"/>
    <w:rsid w:val="00091FA3"/>
    <w:pPr>
      <w:spacing w:line="90" w:lineRule="atLeast"/>
    </w:pPr>
    <w:rPr>
      <w:sz w:val="2"/>
    </w:rPr>
  </w:style>
  <w:style w:type="paragraph" w:customStyle="1" w:styleId="Huisstijl-Rubricering">
    <w:name w:val="Huisstijl-Rubricering"/>
    <w:basedOn w:val="broodtekst"/>
    <w:rsid w:val="00091FA3"/>
    <w:pPr>
      <w:spacing w:line="180" w:lineRule="exact"/>
    </w:pPr>
    <w:rPr>
      <w:b/>
      <w:bCs/>
      <w:noProof/>
      <w:sz w:val="13"/>
      <w:szCs w:val="13"/>
    </w:rPr>
  </w:style>
  <w:style w:type="paragraph" w:customStyle="1" w:styleId="adres">
    <w:name w:val="adres"/>
    <w:basedOn w:val="broodtekst"/>
    <w:rsid w:val="00091FA3"/>
    <w:rPr>
      <w:noProof/>
    </w:rPr>
  </w:style>
  <w:style w:type="character" w:styleId="Hyperlink">
    <w:name w:val="Hyperlink"/>
    <w:basedOn w:val="Standaardalinea-lettertype"/>
    <w:uiPriority w:val="99"/>
    <w:semiHidden/>
    <w:rsid w:val="00091FA3"/>
    <w:rPr>
      <w:color w:val="0000FF"/>
      <w:u w:val="single"/>
    </w:rPr>
  </w:style>
  <w:style w:type="paragraph" w:customStyle="1" w:styleId="Huisstijl-Retouradres">
    <w:name w:val="Huisstijl-Retouradres"/>
    <w:basedOn w:val="broodtekst"/>
    <w:rsid w:val="00091FA3"/>
    <w:pPr>
      <w:spacing w:line="180" w:lineRule="exact"/>
    </w:pPr>
    <w:rPr>
      <w:noProof/>
      <w:sz w:val="13"/>
    </w:rPr>
  </w:style>
  <w:style w:type="paragraph" w:customStyle="1" w:styleId="Huisstijl-Kopje">
    <w:name w:val="Huisstijl-Kopje"/>
    <w:basedOn w:val="broodtekst"/>
    <w:rsid w:val="00091FA3"/>
    <w:pPr>
      <w:spacing w:line="180" w:lineRule="atLeast"/>
    </w:pPr>
    <w:rPr>
      <w:b/>
      <w:sz w:val="13"/>
    </w:rPr>
  </w:style>
  <w:style w:type="paragraph" w:customStyle="1" w:styleId="Huisstijl-Voorwaarden">
    <w:name w:val="Huisstijl-Voorwaarden"/>
    <w:basedOn w:val="broodtekst"/>
    <w:rsid w:val="00091FA3"/>
    <w:pPr>
      <w:spacing w:line="180" w:lineRule="exact"/>
    </w:pPr>
    <w:rPr>
      <w:i/>
      <w:noProof/>
      <w:sz w:val="13"/>
    </w:rPr>
  </w:style>
  <w:style w:type="paragraph" w:customStyle="1" w:styleId="kixcode">
    <w:name w:val="kixcode"/>
    <w:basedOn w:val="broodtekst"/>
    <w:rsid w:val="00091FA3"/>
    <w:pPr>
      <w:spacing w:before="60" w:line="240" w:lineRule="auto"/>
    </w:pPr>
    <w:rPr>
      <w:rFonts w:ascii="KIX Barcode" w:hAnsi="KIX Barcode"/>
      <w:b/>
      <w:bCs/>
      <w:smallCaps/>
      <w:noProof/>
      <w:sz w:val="24"/>
    </w:rPr>
  </w:style>
  <w:style w:type="paragraph" w:customStyle="1" w:styleId="Huisstijl-Paginanummering">
    <w:name w:val="Huisstijl-Paginanummering"/>
    <w:basedOn w:val="broodtekst"/>
    <w:rsid w:val="00091FA3"/>
    <w:pPr>
      <w:spacing w:line="180" w:lineRule="exact"/>
    </w:pPr>
    <w:rPr>
      <w:noProof/>
      <w:sz w:val="13"/>
    </w:rPr>
  </w:style>
  <w:style w:type="paragraph" w:styleId="Lijstopsomteken2">
    <w:name w:val="List Bullet 2"/>
    <w:basedOn w:val="broodtekst"/>
    <w:semiHidden/>
    <w:rsid w:val="00091FA3"/>
    <w:pPr>
      <w:numPr>
        <w:numId w:val="2"/>
      </w:numPr>
      <w:tabs>
        <w:tab w:val="clear" w:pos="227"/>
      </w:tabs>
      <w:ind w:left="454" w:hanging="227"/>
    </w:pPr>
    <w:rPr>
      <w:noProof/>
    </w:rPr>
  </w:style>
  <w:style w:type="paragraph" w:customStyle="1" w:styleId="minofdir">
    <w:name w:val="minofdir"/>
    <w:basedOn w:val="broodtekst"/>
    <w:rsid w:val="00091FA3"/>
    <w:rPr>
      <w:rFonts w:ascii="RO VenW" w:hAnsi="RO VenW"/>
      <w:sz w:val="220"/>
    </w:rPr>
  </w:style>
  <w:style w:type="paragraph" w:customStyle="1" w:styleId="kop1-justitie">
    <w:name w:val="kop1-justitie"/>
    <w:basedOn w:val="broodtekst"/>
    <w:next w:val="broodtekst"/>
    <w:rsid w:val="0003620D"/>
    <w:pPr>
      <w:numPr>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091FA3"/>
    <w:pPr>
      <w:spacing w:before="120" w:after="120"/>
    </w:pPr>
    <w:rPr>
      <w:b/>
      <w:bCs/>
      <w:sz w:val="20"/>
      <w:szCs w:val="20"/>
    </w:rPr>
  </w:style>
  <w:style w:type="paragraph" w:customStyle="1" w:styleId="kop2-justitie">
    <w:name w:val="kop2-justitie"/>
    <w:basedOn w:val="broodtekst"/>
    <w:next w:val="broodtekst"/>
    <w:rsid w:val="0003620D"/>
    <w:pPr>
      <w:numPr>
        <w:ilvl w:val="1"/>
        <w:numId w:val="8"/>
      </w:numPr>
      <w:tabs>
        <w:tab w:val="clear" w:pos="227"/>
        <w:tab w:val="clear" w:pos="454"/>
        <w:tab w:val="clear" w:pos="680"/>
        <w:tab w:val="num" w:pos="36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ind w:left="0" w:firstLine="0"/>
    </w:pPr>
    <w:rPr>
      <w:b/>
      <w:sz w:val="26"/>
    </w:rPr>
  </w:style>
  <w:style w:type="paragraph" w:customStyle="1" w:styleId="datumonderwerp">
    <w:name w:val="datumonderwerp"/>
    <w:basedOn w:val="broodtekst"/>
    <w:rsid w:val="00091FA3"/>
    <w:pPr>
      <w:tabs>
        <w:tab w:val="clear" w:pos="227"/>
        <w:tab w:val="clear" w:pos="454"/>
        <w:tab w:val="clear" w:pos="680"/>
        <w:tab w:val="left" w:pos="794"/>
      </w:tabs>
    </w:pPr>
  </w:style>
  <w:style w:type="character" w:styleId="Paginanummer">
    <w:name w:val="page number"/>
    <w:basedOn w:val="Standaardalinea-lettertype"/>
    <w:semiHidden/>
    <w:rsid w:val="00091FA3"/>
  </w:style>
  <w:style w:type="paragraph" w:customStyle="1" w:styleId="afzendkopje">
    <w:name w:val="afzendkopje"/>
    <w:basedOn w:val="broodtekst"/>
    <w:rsid w:val="00091FA3"/>
    <w:pPr>
      <w:spacing w:line="180" w:lineRule="atLeast"/>
    </w:pPr>
    <w:rPr>
      <w:b/>
      <w:sz w:val="13"/>
    </w:rPr>
  </w:style>
  <w:style w:type="paragraph" w:customStyle="1" w:styleId="afzendgegevens">
    <w:name w:val="afzendgegevens"/>
    <w:basedOn w:val="broodtekst"/>
    <w:rsid w:val="00BB5822"/>
    <w:pPr>
      <w:spacing w:line="180" w:lineRule="atLeast"/>
    </w:pPr>
    <w:rPr>
      <w:noProof/>
      <w:sz w:val="13"/>
    </w:rPr>
  </w:style>
  <w:style w:type="paragraph" w:customStyle="1" w:styleId="lijst-nummer1">
    <w:name w:val="lijst-nummer1"/>
    <w:basedOn w:val="broodtekst"/>
    <w:next w:val="broodtekst"/>
    <w:rsid w:val="00091FA3"/>
    <w:pPr>
      <w:numPr>
        <w:numId w:val="3"/>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BB5822"/>
    <w:pPr>
      <w:spacing w:line="180" w:lineRule="atLeast"/>
    </w:pPr>
    <w:rPr>
      <w:noProof/>
      <w:sz w:val="13"/>
    </w:rPr>
  </w:style>
  <w:style w:type="paragraph" w:customStyle="1" w:styleId="referentiekopjes">
    <w:name w:val="referentiekopjes"/>
    <w:basedOn w:val="broodtekst"/>
    <w:next w:val="referentiegegevens"/>
    <w:rsid w:val="00BB5822"/>
    <w:pPr>
      <w:spacing w:line="180" w:lineRule="atLeast"/>
    </w:pPr>
    <w:rPr>
      <w:b/>
      <w:noProof/>
      <w:sz w:val="13"/>
    </w:rPr>
  </w:style>
  <w:style w:type="paragraph" w:customStyle="1" w:styleId="witregel2">
    <w:name w:val="witregel2"/>
    <w:basedOn w:val="broodtekst"/>
    <w:rsid w:val="00091FA3"/>
    <w:pPr>
      <w:spacing w:line="270" w:lineRule="atLeast"/>
    </w:pPr>
    <w:rPr>
      <w:sz w:val="2"/>
    </w:rPr>
  </w:style>
  <w:style w:type="paragraph" w:customStyle="1" w:styleId="clausule">
    <w:name w:val="clausule"/>
    <w:basedOn w:val="broodtekst"/>
    <w:rsid w:val="00091FA3"/>
    <w:pPr>
      <w:spacing w:line="180" w:lineRule="atLeast"/>
    </w:pPr>
    <w:rPr>
      <w:i/>
      <w:sz w:val="13"/>
    </w:rPr>
  </w:style>
  <w:style w:type="paragraph" w:customStyle="1" w:styleId="afzendgegevens-bold">
    <w:name w:val="afzendgegevens-bold"/>
    <w:basedOn w:val="afzendgegevens"/>
    <w:rsid w:val="00091FA3"/>
    <w:rPr>
      <w:b/>
    </w:rPr>
  </w:style>
  <w:style w:type="paragraph" w:customStyle="1" w:styleId="aanhef">
    <w:name w:val="aanhef"/>
    <w:basedOn w:val="broodtekst"/>
    <w:next w:val="broodtekst"/>
    <w:rsid w:val="00091FA3"/>
    <w:pPr>
      <w:spacing w:after="240"/>
    </w:pPr>
  </w:style>
  <w:style w:type="paragraph" w:customStyle="1" w:styleId="broodtekst-bold">
    <w:name w:val="broodtekst-bold"/>
    <w:basedOn w:val="broodtekst"/>
    <w:uiPriority w:val="1"/>
    <w:qFormat/>
    <w:rsid w:val="00091FA3"/>
    <w:rPr>
      <w:b/>
    </w:rPr>
  </w:style>
  <w:style w:type="paragraph" w:customStyle="1" w:styleId="broodtekst-vet-pagebreak">
    <w:name w:val="broodtekst-vet-pagebreak"/>
    <w:basedOn w:val="broodtekst"/>
    <w:next w:val="broodtekst"/>
    <w:rsid w:val="00091FA3"/>
    <w:pPr>
      <w:pageBreakBefore/>
    </w:pPr>
    <w:rPr>
      <w:b/>
    </w:rPr>
  </w:style>
  <w:style w:type="paragraph" w:customStyle="1" w:styleId="broodtekst-12-vet">
    <w:name w:val="broodtekst-12-vet"/>
    <w:basedOn w:val="broodtekst"/>
    <w:rsid w:val="00091FA3"/>
    <w:rPr>
      <w:b/>
      <w:sz w:val="24"/>
    </w:rPr>
  </w:style>
  <w:style w:type="paragraph" w:customStyle="1" w:styleId="groetregel">
    <w:name w:val="groetregel"/>
    <w:basedOn w:val="broodtekst"/>
    <w:next w:val="broodtekst"/>
    <w:rsid w:val="00091FA3"/>
    <w:pPr>
      <w:spacing w:before="240"/>
    </w:pPr>
  </w:style>
  <w:style w:type="paragraph" w:customStyle="1" w:styleId="in-table">
    <w:name w:val="in-table"/>
    <w:basedOn w:val="broodtekst"/>
    <w:rsid w:val="00091FA3"/>
    <w:pPr>
      <w:spacing w:line="0" w:lineRule="atLeast"/>
    </w:pPr>
    <w:rPr>
      <w:sz w:val="2"/>
    </w:rPr>
  </w:style>
  <w:style w:type="character" w:customStyle="1" w:styleId="clausuleregel">
    <w:name w:val="clausuleregel"/>
    <w:basedOn w:val="Standaardalinea-lettertype"/>
    <w:rsid w:val="00091FA3"/>
    <w:rPr>
      <w:rFonts w:ascii="Verdana" w:hAnsi="Verdana"/>
      <w:i/>
      <w:position w:val="-9"/>
      <w:sz w:val="13"/>
    </w:rPr>
  </w:style>
  <w:style w:type="paragraph" w:customStyle="1" w:styleId="kop3-justitie">
    <w:name w:val="kop3-justitie"/>
    <w:basedOn w:val="broodtekst"/>
    <w:next w:val="broodtekst"/>
    <w:rsid w:val="0003620D"/>
    <w:pPr>
      <w:numPr>
        <w:ilvl w:val="2"/>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03620D"/>
    <w:pPr>
      <w:numPr>
        <w:numId w:val="6"/>
      </w:numPr>
    </w:pPr>
  </w:style>
  <w:style w:type="numbering" w:customStyle="1" w:styleId="list-cijfers">
    <w:name w:val="list-cijfers"/>
    <w:basedOn w:val="Geenlijst"/>
    <w:uiPriority w:val="99"/>
    <w:rsid w:val="0003620D"/>
    <w:pPr>
      <w:numPr>
        <w:numId w:val="7"/>
      </w:numPr>
    </w:pPr>
  </w:style>
  <w:style w:type="paragraph" w:customStyle="1" w:styleId="kop20">
    <w:name w:val="kop2"/>
    <w:basedOn w:val="Standaard"/>
    <w:rsid w:val="00091FA3"/>
  </w:style>
  <w:style w:type="paragraph" w:customStyle="1" w:styleId="kop30">
    <w:name w:val="kop3"/>
    <w:basedOn w:val="Standaard"/>
    <w:rsid w:val="00091FA3"/>
  </w:style>
  <w:style w:type="numbering" w:customStyle="1" w:styleId="list-kop">
    <w:name w:val="list-kop"/>
    <w:basedOn w:val="Geenlijst"/>
    <w:uiPriority w:val="99"/>
    <w:rsid w:val="0003620D"/>
    <w:pPr>
      <w:numPr>
        <w:numId w:val="5"/>
      </w:numPr>
    </w:pPr>
  </w:style>
  <w:style w:type="paragraph" w:customStyle="1" w:styleId="pagebreak">
    <w:name w:val="pagebreak"/>
    <w:basedOn w:val="broodtekst"/>
    <w:next w:val="broodtekst"/>
    <w:rsid w:val="00091FA3"/>
    <w:pPr>
      <w:pageBreakBefore/>
    </w:pPr>
  </w:style>
  <w:style w:type="paragraph" w:customStyle="1" w:styleId="pagebreak-vet">
    <w:name w:val="pagebreak-vet"/>
    <w:basedOn w:val="broodtekst-bold"/>
    <w:next w:val="broodtekst"/>
    <w:rsid w:val="00091FA3"/>
    <w:pPr>
      <w:pageBreakBefore/>
    </w:pPr>
  </w:style>
  <w:style w:type="paragraph" w:customStyle="1" w:styleId="windings">
    <w:name w:val="windings"/>
    <w:basedOn w:val="broodtekst"/>
    <w:next w:val="broodtekst"/>
    <w:rsid w:val="00091FA3"/>
    <w:rPr>
      <w:rFonts w:ascii="Wingdings 2" w:hAnsi="Wingdings 2"/>
    </w:rPr>
  </w:style>
  <w:style w:type="paragraph" w:customStyle="1" w:styleId="windings-vet">
    <w:name w:val="windings-vet"/>
    <w:basedOn w:val="windings"/>
    <w:rsid w:val="00091FA3"/>
    <w:rPr>
      <w:b/>
    </w:rPr>
  </w:style>
  <w:style w:type="paragraph" w:customStyle="1" w:styleId="ondertekenaar">
    <w:name w:val="ondertekenaar"/>
    <w:basedOn w:val="broodtekst"/>
    <w:rsid w:val="00091FA3"/>
  </w:style>
  <w:style w:type="paragraph" w:customStyle="1" w:styleId="broodtekst-bold-i">
    <w:name w:val="broodtekst-bold-i"/>
    <w:basedOn w:val="broodtekst"/>
    <w:rsid w:val="00091FA3"/>
    <w:rPr>
      <w:b/>
      <w:i/>
    </w:rPr>
  </w:style>
  <w:style w:type="paragraph" w:customStyle="1" w:styleId="doctypebold18justitie">
    <w:name w:val="doctype_bold18_justitie"/>
    <w:basedOn w:val="broodtekst"/>
    <w:rsid w:val="00091FA3"/>
    <w:pPr>
      <w:spacing w:line="480" w:lineRule="atLeast"/>
      <w:jc w:val="center"/>
    </w:pPr>
    <w:rPr>
      <w:b/>
      <w:sz w:val="36"/>
    </w:rPr>
  </w:style>
  <w:style w:type="paragraph" w:customStyle="1" w:styleId="bijlagenjustitie">
    <w:name w:val="bijlagen_justitie"/>
    <w:basedOn w:val="Standaard"/>
    <w:rsid w:val="0003620D"/>
  </w:style>
  <w:style w:type="paragraph" w:customStyle="1" w:styleId="lijst-nummer">
    <w:name w:val="lijst-nummer"/>
    <w:basedOn w:val="Standaard"/>
    <w:rsid w:val="0003620D"/>
  </w:style>
  <w:style w:type="paragraph" w:customStyle="1" w:styleId="opsom2justitie">
    <w:name w:val="opsom2_justitie"/>
    <w:basedOn w:val="Standaard"/>
    <w:rsid w:val="0003620D"/>
  </w:style>
  <w:style w:type="paragraph" w:customStyle="1" w:styleId="Lijst-nummer0">
    <w:name w:val="Lijst-nummer"/>
    <w:basedOn w:val="Standaard"/>
    <w:rsid w:val="0003620D"/>
  </w:style>
  <w:style w:type="paragraph" w:customStyle="1" w:styleId="lijst-alphabet">
    <w:name w:val="lijst-alphabet"/>
    <w:basedOn w:val="broodtekst"/>
    <w:next w:val="broodtekst"/>
    <w:rsid w:val="00091FA3"/>
    <w:pPr>
      <w:numPr>
        <w:numId w:val="4"/>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091FA3"/>
    <w:rPr>
      <w:position w:val="-9"/>
    </w:rPr>
  </w:style>
  <w:style w:type="paragraph" w:customStyle="1" w:styleId="Lijst-alphabet0">
    <w:name w:val="Lijst-alphabet"/>
    <w:basedOn w:val="lijst-alphabet"/>
    <w:next w:val="broodtekst"/>
    <w:rsid w:val="00091FA3"/>
  </w:style>
  <w:style w:type="paragraph" w:customStyle="1" w:styleId="opsomming-bullet">
    <w:name w:val="opsomming-bullet"/>
    <w:basedOn w:val="broodtekst"/>
    <w:rsid w:val="00091FA3"/>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B5822"/>
    <w:pPr>
      <w:spacing w:before="25" w:after="25" w:line="130" w:lineRule="atLeast"/>
    </w:pPr>
    <w:rPr>
      <w:noProof/>
      <w:sz w:val="13"/>
      <w:lang w:eastAsia="en-US"/>
    </w:rPr>
  </w:style>
  <w:style w:type="character" w:customStyle="1" w:styleId="broodtekstChar">
    <w:name w:val="broodtekst Char"/>
    <w:basedOn w:val="Standaardalinea-lettertype"/>
    <w:rsid w:val="00091FA3"/>
    <w:rPr>
      <w:rFonts w:ascii="Verdana" w:hAnsi="Verdana"/>
      <w:sz w:val="18"/>
      <w:szCs w:val="18"/>
      <w:lang w:val="nl-NL" w:eastAsia="nl-NL" w:bidi="ar-SA"/>
    </w:rPr>
  </w:style>
  <w:style w:type="character" w:customStyle="1" w:styleId="witregel2Char">
    <w:name w:val="witregel2 Char"/>
    <w:basedOn w:val="broodtekstChar"/>
    <w:rsid w:val="00091FA3"/>
    <w:rPr>
      <w:rFonts w:ascii="Verdana" w:hAnsi="Verdana"/>
      <w:sz w:val="2"/>
      <w:szCs w:val="18"/>
      <w:lang w:val="nl-NL" w:eastAsia="nl-NL" w:bidi="ar-SA"/>
    </w:rPr>
  </w:style>
  <w:style w:type="paragraph" w:customStyle="1" w:styleId="afzendgegevens-italic">
    <w:name w:val="afzendgegevens-italic"/>
    <w:basedOn w:val="afzendgegevens"/>
    <w:rsid w:val="00091FA3"/>
    <w:rPr>
      <w:i/>
      <w:szCs w:val="13"/>
    </w:rPr>
  </w:style>
  <w:style w:type="character" w:customStyle="1" w:styleId="directieregel">
    <w:name w:val="directieregel"/>
    <w:basedOn w:val="Standaardalinea-lettertype"/>
    <w:rsid w:val="00091FA3"/>
    <w:rPr>
      <w:rFonts w:ascii="Verdana" w:hAnsi="Verdana"/>
      <w:b/>
      <w:position w:val="-9"/>
      <w:sz w:val="13"/>
    </w:rPr>
  </w:style>
  <w:style w:type="paragraph" w:customStyle="1" w:styleId="Huisstijl-NAW">
    <w:name w:val="Huisstijl-NAW"/>
    <w:basedOn w:val="broodtekst"/>
    <w:rsid w:val="00091FA3"/>
    <w:pPr>
      <w:tabs>
        <w:tab w:val="clear" w:pos="227"/>
        <w:tab w:val="clear" w:pos="454"/>
        <w:tab w:val="clear" w:pos="680"/>
      </w:tabs>
    </w:pPr>
    <w:rPr>
      <w:noProof/>
    </w:rPr>
  </w:style>
  <w:style w:type="numbering" w:customStyle="1" w:styleId="list-letters">
    <w:name w:val="list-letters"/>
    <w:basedOn w:val="Geenlijst"/>
    <w:uiPriority w:val="99"/>
    <w:rsid w:val="0003620D"/>
    <w:pPr>
      <w:numPr>
        <w:numId w:val="9"/>
      </w:numPr>
    </w:pPr>
  </w:style>
  <w:style w:type="numbering" w:customStyle="1" w:styleId="list-streepjes">
    <w:name w:val="list-streepjes"/>
    <w:basedOn w:val="Geenlijst"/>
    <w:uiPriority w:val="99"/>
    <w:rsid w:val="0003620D"/>
    <w:pPr>
      <w:numPr>
        <w:numId w:val="10"/>
      </w:numPr>
    </w:pPr>
  </w:style>
  <w:style w:type="numbering" w:customStyle="1" w:styleId="list-vinkaan">
    <w:name w:val="list-vinkaan"/>
    <w:basedOn w:val="Geenlijst"/>
    <w:uiPriority w:val="99"/>
    <w:rsid w:val="0003620D"/>
    <w:pPr>
      <w:numPr>
        <w:numId w:val="11"/>
      </w:numPr>
    </w:pPr>
  </w:style>
  <w:style w:type="paragraph" w:customStyle="1" w:styleId="tabelkop">
    <w:name w:val="tabelkop"/>
    <w:basedOn w:val="broodtekst"/>
    <w:rsid w:val="00091FA3"/>
    <w:rPr>
      <w:b/>
      <w:sz w:val="14"/>
    </w:rPr>
  </w:style>
  <w:style w:type="paragraph" w:customStyle="1" w:styleId="tabeltekst">
    <w:name w:val="tabeltekst"/>
    <w:basedOn w:val="broodtekst"/>
    <w:rsid w:val="00091FA3"/>
    <w:rPr>
      <w:sz w:val="14"/>
    </w:rPr>
  </w:style>
  <w:style w:type="paragraph" w:customStyle="1" w:styleId="bijlagepunten">
    <w:name w:val="bijlagepunten"/>
    <w:basedOn w:val="broodtekst"/>
    <w:uiPriority w:val="9"/>
    <w:qFormat/>
    <w:rsid w:val="00AF0A1B"/>
    <w:pPr>
      <w:numPr>
        <w:numId w:val="19"/>
      </w:numPr>
      <w:tabs>
        <w:tab w:val="left" w:pos="907"/>
        <w:tab w:val="left" w:pos="1134"/>
        <w:tab w:val="left" w:pos="1361"/>
        <w:tab w:val="left" w:pos="1588"/>
        <w:tab w:val="left" w:pos="1814"/>
        <w:tab w:val="left" w:pos="2041"/>
        <w:tab w:val="left" w:pos="2268"/>
      </w:tabs>
    </w:pPr>
  </w:style>
  <w:style w:type="paragraph" w:customStyle="1" w:styleId="broodtekst-i">
    <w:name w:val="broodtekst-i"/>
    <w:basedOn w:val="broodtekst"/>
    <w:rsid w:val="00091FA3"/>
    <w:rPr>
      <w:i/>
    </w:rPr>
  </w:style>
  <w:style w:type="paragraph" w:styleId="Voetnoottekst">
    <w:name w:val="footnote text"/>
    <w:basedOn w:val="Standaard"/>
    <w:link w:val="VoetnoottekstChar"/>
    <w:uiPriority w:val="99"/>
    <w:rsid w:val="00091FA3"/>
    <w:rPr>
      <w:sz w:val="16"/>
      <w:szCs w:val="20"/>
    </w:rPr>
  </w:style>
  <w:style w:type="character" w:styleId="Voetnootmarkering">
    <w:name w:val="footnote reference"/>
    <w:basedOn w:val="Standaardalinea-lettertype"/>
    <w:uiPriority w:val="99"/>
    <w:semiHidden/>
    <w:rsid w:val="00091FA3"/>
    <w:rPr>
      <w:vertAlign w:val="superscript"/>
    </w:rPr>
  </w:style>
  <w:style w:type="paragraph" w:customStyle="1" w:styleId="broodtekst-bold-italic">
    <w:name w:val="broodtekst-bold-italic"/>
    <w:basedOn w:val="broodtekst-bold-i"/>
    <w:uiPriority w:val="2"/>
    <w:qFormat/>
    <w:rsid w:val="00091FA3"/>
  </w:style>
  <w:style w:type="numbering" w:customStyle="1" w:styleId="list-vinkuit">
    <w:name w:val="list-vinkuit"/>
    <w:basedOn w:val="Geenlijst"/>
    <w:uiPriority w:val="99"/>
    <w:rsid w:val="0003620D"/>
    <w:pPr>
      <w:numPr>
        <w:numId w:val="12"/>
      </w:numPr>
    </w:pPr>
  </w:style>
  <w:style w:type="paragraph" w:customStyle="1" w:styleId="opsomming-bolletjesjustitie">
    <w:name w:val="opsomming-bolletjes_justitie"/>
    <w:basedOn w:val="broodtekst"/>
    <w:uiPriority w:val="3"/>
    <w:qFormat/>
    <w:rsid w:val="0003620D"/>
    <w:pPr>
      <w:numPr>
        <w:numId w:val="13"/>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03620D"/>
    <w:pPr>
      <w:numPr>
        <w:numId w:val="14"/>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03620D"/>
    <w:pPr>
      <w:numPr>
        <w:numId w:val="15"/>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03620D"/>
    <w:pPr>
      <w:numPr>
        <w:numId w:val="16"/>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03620D"/>
    <w:pPr>
      <w:numPr>
        <w:numId w:val="17"/>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03620D"/>
    <w:pPr>
      <w:numPr>
        <w:numId w:val="18"/>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numbering" w:customStyle="1" w:styleId="list-bijlagepunten">
    <w:name w:val="list-bijlagepunten"/>
    <w:basedOn w:val="Geenlijst"/>
    <w:uiPriority w:val="99"/>
    <w:rsid w:val="00AF0A1B"/>
    <w:pPr>
      <w:numPr>
        <w:numId w:val="19"/>
      </w:numPr>
    </w:pPr>
  </w:style>
  <w:style w:type="paragraph" w:customStyle="1" w:styleId="broodtekst-italic">
    <w:name w:val="broodtekst-italic"/>
    <w:basedOn w:val="broodtekst"/>
    <w:rsid w:val="00E566CB"/>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E566CB"/>
    <w:rPr>
      <w:rFonts w:ascii="Verdana" w:hAnsi="Verdana"/>
      <w:b/>
      <w:i/>
      <w:sz w:val="18"/>
    </w:rPr>
  </w:style>
  <w:style w:type="paragraph" w:styleId="Ballontekst">
    <w:name w:val="Balloon Text"/>
    <w:basedOn w:val="Standaard"/>
    <w:link w:val="BallontekstChar"/>
    <w:uiPriority w:val="99"/>
    <w:semiHidden/>
    <w:unhideWhenUsed/>
    <w:rsid w:val="00BB37A9"/>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B37A9"/>
    <w:rPr>
      <w:rFonts w:ascii="Tahoma" w:hAnsi="Tahoma" w:cs="Tahoma"/>
      <w:sz w:val="16"/>
      <w:szCs w:val="16"/>
      <w:lang w:val="nl-NL" w:eastAsia="nl-NL"/>
    </w:rPr>
  </w:style>
  <w:style w:type="table" w:styleId="Tabelraster">
    <w:name w:val="Table Grid"/>
    <w:basedOn w:val="Standaardtabel"/>
    <w:uiPriority w:val="59"/>
    <w:unhideWhenUsed/>
    <w:rsid w:val="00E84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noottekstChar">
    <w:name w:val="Voetnoottekst Char"/>
    <w:basedOn w:val="Standaardalinea-lettertype"/>
    <w:link w:val="Voetnoottekst"/>
    <w:uiPriority w:val="99"/>
    <w:rsid w:val="00093FE2"/>
    <w:rPr>
      <w:rFonts w:ascii="Verdana" w:hAnsi="Verdana"/>
      <w:sz w:val="16"/>
      <w:lang w:val="nl-NL" w:eastAsia="nl-NL"/>
    </w:rPr>
  </w:style>
  <w:style w:type="paragraph" w:styleId="Geenafstand">
    <w:name w:val="No Spacing"/>
    <w:uiPriority w:val="1"/>
    <w:qFormat/>
    <w:rsid w:val="00093FE2"/>
    <w:rPr>
      <w:rFonts w:asciiTheme="minorHAnsi" w:eastAsiaTheme="minorHAnsi" w:hAnsiTheme="minorHAnsi" w:cstheme="minorBidi"/>
      <w:sz w:val="22"/>
      <w:szCs w:val="22"/>
      <w:lang w:val="nl-NL"/>
    </w:rPr>
  </w:style>
  <w:style w:type="paragraph" w:styleId="Lijstalinea">
    <w:name w:val="List Paragraph"/>
    <w:basedOn w:val="Standaard"/>
    <w:uiPriority w:val="34"/>
    <w:rsid w:val="00093FE2"/>
    <w:pPr>
      <w:ind w:left="720"/>
      <w:contextualSpacing/>
    </w:pPr>
  </w:style>
  <w:style w:type="character" w:styleId="Verwijzingopmerking">
    <w:name w:val="annotation reference"/>
    <w:basedOn w:val="Standaardalinea-lettertype"/>
    <w:uiPriority w:val="99"/>
    <w:semiHidden/>
    <w:unhideWhenUsed/>
    <w:rsid w:val="003776A7"/>
    <w:rPr>
      <w:sz w:val="16"/>
      <w:szCs w:val="16"/>
    </w:rPr>
  </w:style>
  <w:style w:type="paragraph" w:styleId="Tekstopmerking">
    <w:name w:val="annotation text"/>
    <w:basedOn w:val="Standaard"/>
    <w:link w:val="TekstopmerkingChar"/>
    <w:uiPriority w:val="99"/>
    <w:unhideWhenUsed/>
    <w:rsid w:val="003776A7"/>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3776A7"/>
    <w:rPr>
      <w:rFonts w:asciiTheme="minorHAnsi" w:eastAsiaTheme="minorHAnsi" w:hAnsiTheme="minorHAnsi" w:cstheme="minorBidi"/>
      <w:lang w:val="nl-NL"/>
    </w:rPr>
  </w:style>
  <w:style w:type="paragraph" w:styleId="Onderwerpvanopmerking">
    <w:name w:val="annotation subject"/>
    <w:basedOn w:val="Tekstopmerking"/>
    <w:next w:val="Tekstopmerking"/>
    <w:link w:val="OnderwerpvanopmerkingChar"/>
    <w:uiPriority w:val="99"/>
    <w:semiHidden/>
    <w:unhideWhenUsed/>
    <w:rsid w:val="00A4165F"/>
    <w:pPr>
      <w:spacing w:after="0"/>
    </w:pPr>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uiPriority w:val="99"/>
    <w:semiHidden/>
    <w:rsid w:val="00A4165F"/>
    <w:rPr>
      <w:rFonts w:ascii="Verdana" w:eastAsiaTheme="minorHAnsi" w:hAnsi="Verdana" w:cstheme="minorBidi"/>
      <w:b/>
      <w:bCs/>
      <w:lang w:val="nl-NL" w:eastAsia="nl-NL"/>
    </w:rPr>
  </w:style>
  <w:style w:type="paragraph" w:styleId="Revisie">
    <w:name w:val="Revision"/>
    <w:hidden/>
    <w:uiPriority w:val="99"/>
    <w:semiHidden/>
    <w:rsid w:val="004A63E2"/>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7E4E1D"/>
    <w:rPr>
      <w:color w:val="605E5C"/>
      <w:shd w:val="clear" w:color="auto" w:fill="E1DFDD"/>
    </w:rPr>
  </w:style>
  <w:style w:type="paragraph" w:styleId="Normaalweb">
    <w:name w:val="Normal (Web)"/>
    <w:basedOn w:val="Standaard"/>
    <w:uiPriority w:val="99"/>
    <w:unhideWhenUsed/>
    <w:rsid w:val="00A65FAC"/>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onderwerpen/financiele-sector/aanpak-witwassen-en-financiering-terrorisme/veilig-melden-ongebruikelijke-transacties"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6400</ap:Words>
  <ap:Characters>37152</ap:Characters>
  <ap:DocSecurity>0</ap:DocSecurity>
  <ap:Lines>309</ap:Lines>
  <ap:Paragraphs>86</ap:Paragraphs>
  <ap:ScaleCrop>false</ap:ScaleCrop>
  <ap:LinksUpToDate>false</ap:LinksUpToDate>
  <ap:CharactersWithSpaces>43466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2025-12-19T10:15:00.0000000Z</dcterms:created>
  <dcterms:modified xsi:type="dcterms:W3CDTF">2025-12-19T10:15:00.0000000Z</dcterms:modified>
  <category/>
  <dc:description>------------------------</dc:description>
  <version/>
</coreProperties>
</file>