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63A9" w:rsidR="008E05CB" w:rsidP="00AA27C8" w:rsidRDefault="00F35424" w14:paraId="1EDB17B7" w14:textId="69297ADE">
      <w:r w:rsidRPr="007B63A9">
        <w:t>In deze brief geef ik</w:t>
      </w:r>
      <w:r w:rsidRPr="007B63A9" w:rsidR="00B573D5">
        <w:t xml:space="preserve"> </w:t>
      </w:r>
      <w:r w:rsidRPr="007B63A9" w:rsidR="008E05CB">
        <w:t xml:space="preserve">de </w:t>
      </w:r>
      <w:r w:rsidRPr="007B63A9">
        <w:t>stand van zaken weer met betrekking tot verschillende – door uw Kamer aangenomen – moties en toezeggingen met betrekking tot asielopvang.</w:t>
      </w:r>
      <w:r w:rsidRPr="007B63A9" w:rsidR="00203C2A">
        <w:t xml:space="preserve"> Daarnaast wordt u geïnformeerd over </w:t>
      </w:r>
      <w:r w:rsidRPr="007B63A9" w:rsidR="00AA27C8">
        <w:t>o</w:t>
      </w:r>
      <w:r w:rsidRPr="007B63A9" w:rsidR="00203C2A">
        <w:t>ntwikkelingen COA-bedden in CTP Veldzicht</w:t>
      </w:r>
    </w:p>
    <w:p w:rsidRPr="007B63A9" w:rsidR="008E05CB" w:rsidP="00F35424" w:rsidRDefault="008E05CB" w14:paraId="58586C69" w14:textId="77777777"/>
    <w:p w:rsidRPr="007B63A9" w:rsidR="008E05CB" w:rsidP="00F35424" w:rsidRDefault="008E05CB" w14:paraId="0B1A83AB" w14:textId="77777777"/>
    <w:p w:rsidRPr="007B63A9" w:rsidR="00F35424" w:rsidP="00203C2A" w:rsidRDefault="00203C2A" w14:paraId="7A8C7447" w14:textId="29E29D29">
      <w:pPr>
        <w:pStyle w:val="Lijstalinea"/>
        <w:numPr>
          <w:ilvl w:val="0"/>
          <w:numId w:val="8"/>
        </w:numPr>
        <w:rPr>
          <w:b/>
          <w:bCs/>
        </w:rPr>
      </w:pPr>
      <w:r w:rsidRPr="007B63A9">
        <w:rPr>
          <w:b/>
          <w:bCs/>
        </w:rPr>
        <w:t>Diverse moties en toezeggingen</w:t>
      </w:r>
      <w:r w:rsidRPr="007B63A9" w:rsidR="00F35424">
        <w:rPr>
          <w:b/>
          <w:bCs/>
        </w:rPr>
        <w:tab/>
      </w:r>
    </w:p>
    <w:p w:rsidRPr="007B63A9" w:rsidR="00F35424" w:rsidP="00F35424" w:rsidRDefault="00F35424" w14:paraId="7955C9CA" w14:textId="77777777">
      <w:pPr>
        <w:rPr>
          <w:i/>
          <w:iCs/>
        </w:rPr>
      </w:pPr>
      <w:r w:rsidRPr="007B63A9">
        <w:rPr>
          <w:i/>
          <w:iCs/>
        </w:rPr>
        <w:t>Moties ingediend over de verdienmodellen van commerciële asiel- en noodopvang stoppen</w:t>
      </w:r>
      <w:r w:rsidRPr="007B63A9">
        <w:rPr>
          <w:rStyle w:val="Voetnootmarkering"/>
          <w:i/>
          <w:iCs/>
        </w:rPr>
        <w:footnoteReference w:id="1"/>
      </w:r>
      <w:r w:rsidRPr="007B63A9">
        <w:rPr>
          <w:i/>
          <w:iCs/>
        </w:rPr>
        <w:t xml:space="preserve"> en de Kamer maandelijks te informeren over de voortgang.</w:t>
      </w:r>
      <w:r w:rsidRPr="007B63A9">
        <w:rPr>
          <w:rStyle w:val="Voetnootmarkering"/>
          <w:i/>
          <w:iCs/>
        </w:rPr>
        <w:footnoteReference w:id="2"/>
      </w:r>
    </w:p>
    <w:p w:rsidRPr="007B63A9" w:rsidR="00F35424" w:rsidP="00F35424" w:rsidRDefault="00F35424" w14:paraId="6B2B5047" w14:textId="77777777">
      <w:r w:rsidRPr="007B63A9">
        <w:t>In mijn brief van 25 november jl.</w:t>
      </w:r>
      <w:r w:rsidRPr="007B63A9">
        <w:rPr>
          <w:rStyle w:val="Voetnootmarkering"/>
        </w:rPr>
        <w:footnoteReference w:id="3"/>
      </w:r>
      <w:r w:rsidRPr="007B63A9">
        <w:t xml:space="preserve"> heb ik nader toelichting gegeven op de wijze waarop de moties van de heer van Dijk en Van Nispen over het stoppen van commerciële noodopvang worden uitgevoerd en welke knelpunten hierbij worden ervaren. Het realiseren van reguliere opvangplekken kost tijd en daardoor kan het aantal noodopvangplekken nog niet in 2025 worden afgebouwd. Tegelijkertijd stijgt het aantal reguliere opvangplekken gestaag, van circa 40.000 op 1 november 2025 naar circa 51.000 plekken op 1 januari 2027. Ik blijf uw kamer hierover informeren.</w:t>
      </w:r>
    </w:p>
    <w:p w:rsidRPr="007B63A9" w:rsidR="00F35424" w:rsidP="00F35424" w:rsidRDefault="00F35424" w14:paraId="77B3A468" w14:textId="77777777"/>
    <w:p w:rsidRPr="007B63A9" w:rsidR="00F35424" w:rsidP="00F35424" w:rsidRDefault="00F35424" w14:paraId="41B72A49" w14:textId="77777777">
      <w:pPr>
        <w:rPr>
          <w:i/>
          <w:iCs/>
        </w:rPr>
      </w:pPr>
      <w:bookmarkStart w:name="_Hlk215230453" w:id="0"/>
      <w:r w:rsidRPr="007B63A9">
        <w:rPr>
          <w:i/>
          <w:iCs/>
        </w:rPr>
        <w:t>Motie ingediend over het COA dusdanig ondersteunen dat volledige exploitatie door het COA vanaf 150 opvangplekken mogelijk is.</w:t>
      </w:r>
      <w:r w:rsidRPr="007B63A9">
        <w:rPr>
          <w:rStyle w:val="Voetnootmarkering"/>
          <w:i/>
          <w:iCs/>
        </w:rPr>
        <w:footnoteReference w:id="4"/>
      </w:r>
    </w:p>
    <w:bookmarkEnd w:id="0"/>
    <w:p w:rsidRPr="007B63A9" w:rsidR="00F35424" w:rsidP="00F35424" w:rsidRDefault="00F35424" w14:paraId="2ADDF9C7" w14:textId="4C709178">
      <w:r w:rsidRPr="007B63A9">
        <w:t>In mijn brief van 14 juli 2025 heb ik uw kamer geïnformeerd over de toezegging die mijn ambtsvoorganger deed aan het lid Ceder over de mogelijkheid van het COA om kleinschalige opvang vanaf 150 personen te financieren. Het COA onderzoekt per business case de haalbaarheid van een locatie, ongeacht omvang. Dat een gemeente bij kleinere locaties zelf zorg moet dragen voor (een deel) van de zorg en begeleiding is onjuist</w:t>
      </w:r>
      <w:r w:rsidRPr="007B63A9" w:rsidR="007E5023">
        <w:t>, maar wel mogelijk als daar de wens toe is. O</w:t>
      </w:r>
      <w:r w:rsidRPr="007B63A9">
        <w:t>ver het algemeen geldt dat bewoners op kleinere locaties meer zelfstandig leven. In het plaatsingsbeleid van het COA wordt daar rekening mee gehouden. Deze motie doe ik hiermee gestand.</w:t>
      </w:r>
    </w:p>
    <w:p w:rsidRPr="007B63A9" w:rsidR="00F35424" w:rsidP="00F35424" w:rsidRDefault="00F35424" w14:paraId="20C4172B" w14:textId="77777777">
      <w:r w:rsidRPr="007B63A9">
        <w:tab/>
      </w:r>
    </w:p>
    <w:p w:rsidRPr="007B63A9" w:rsidR="00B96064" w:rsidP="00B96064" w:rsidRDefault="00F35424" w14:paraId="21C9EB8D" w14:textId="3A71D5B2">
      <w:pPr>
        <w:rPr>
          <w:i/>
          <w:iCs/>
        </w:rPr>
      </w:pPr>
      <w:r w:rsidRPr="007B63A9">
        <w:rPr>
          <w:i/>
          <w:iCs/>
        </w:rPr>
        <w:t>Motie ingediend over stoppen met gratis taxivervoer voor asielzoekers.</w:t>
      </w:r>
      <w:r w:rsidRPr="007B63A9">
        <w:rPr>
          <w:rStyle w:val="Voetnootmarkering"/>
          <w:i/>
          <w:iCs/>
        </w:rPr>
        <w:footnoteReference w:id="5"/>
      </w:r>
    </w:p>
    <w:p w:rsidRPr="007B63A9" w:rsidR="00B96064" w:rsidP="00B96064" w:rsidRDefault="00B96064" w14:paraId="5A5E3DE3" w14:textId="6F6607B3">
      <w:r w:rsidRPr="007B63A9">
        <w:t>Deze motie roept de regering op om te stoppen met gratis taxivervoer voor asielzoekers. Er zal in een bepaalde gevallen, bij wijze van uitzondering, óók in de toekomst gebruik worden gemaakt van taxivervoer voor asielzoekers. Hierbij valt te denken aan ritten met een medische reden</w:t>
      </w:r>
      <w:r w:rsidRPr="007B63A9" w:rsidR="008A1ABF">
        <w:t>, ritten ten behoeve van deelname aan vertrekgesprekken</w:t>
      </w:r>
      <w:r w:rsidRPr="007B63A9">
        <w:t xml:space="preserve"> of vervoer in het kader van de asielprocedure naar een plek die niet met het openbaar vervoer te bereiken is. </w:t>
      </w:r>
    </w:p>
    <w:p w:rsidRPr="007B63A9" w:rsidR="00B96064" w:rsidP="00B96064" w:rsidRDefault="00B96064" w14:paraId="6C791A1C" w14:textId="77777777"/>
    <w:p w:rsidRPr="007B63A9" w:rsidR="00B96064" w:rsidP="00B96064" w:rsidRDefault="00B96064" w14:paraId="7CEB8C8B" w14:textId="447485B5">
      <w:r w:rsidRPr="007B63A9">
        <w:t>Indien de motie geïnterpreteerd mag worden als een verzoek om zo veel mogelijk gebruik te maken van openbaar vervoer en het taxivervoer maximaal te reduceren dan kan ik uw Kamer melden dat hier reeds uitvoering aan wordt gegeven. De hoofdregel voor de inzet van vervoer van asielzoekers is dat openbaar vervoer de standaard is, tenzij er zwaarwegende redenen zijn om hiervan af te wijken. Als uitgangspunt geldt dat het primaire asielproces ongehinderd door moet blijven gaan. De maatregel tot maximale reductie van het taxivervoer is voor de uitvoering een logistieke uitdaging en het kost tijd om de processen optimaal te implementeren. Het COA heeft hier reeds stappen in gezet</w:t>
      </w:r>
      <w:r w:rsidRPr="007B63A9" w:rsidR="00E961BB">
        <w:t>.</w:t>
      </w:r>
      <w:r w:rsidRPr="007B63A9" w:rsidR="0074434D">
        <w:t xml:space="preserve"> In het eerste kwartaal van 2026 zal gestart worden met een pilot om de inrichting en werkwijze van een aantal vervoerstromen te beproeven. Op basis hiervan zullen de verdere vervolgstappen worden bepaald.</w:t>
      </w:r>
    </w:p>
    <w:p w:rsidRPr="007B63A9" w:rsidR="00B96064" w:rsidP="00B96064" w:rsidRDefault="00B96064" w14:paraId="737BB1BF" w14:textId="77777777"/>
    <w:p w:rsidRPr="007B63A9" w:rsidR="00B96064" w:rsidP="00B96064" w:rsidRDefault="00B96064" w14:paraId="6B5ED2F6" w14:textId="72E4F102">
      <w:r w:rsidRPr="007B63A9">
        <w:t>Het reizen met openbaar vervoer en daarmee het reduceren van taxiritten maakt deel uit van een grotere opdracht</w:t>
      </w:r>
      <w:r w:rsidRPr="007B63A9" w:rsidR="0074434D">
        <w:t>.</w:t>
      </w:r>
      <w:r w:rsidRPr="007B63A9">
        <w:t xml:space="preserve"> Aan dit traject nemen de diverse ketenpartners deel en deze opdracht ziet op alle vormen van personenvervoer, waaronder de inzet van taxi’s. </w:t>
      </w:r>
    </w:p>
    <w:p w:rsidRPr="007B63A9" w:rsidR="00F35424" w:rsidP="00F35424" w:rsidRDefault="00F35424" w14:paraId="1767DCA1" w14:textId="77777777"/>
    <w:p w:rsidRPr="007B63A9" w:rsidR="00D14264" w:rsidP="00F35424" w:rsidRDefault="00F35424" w14:paraId="729BFE2F" w14:textId="58A6ACC0">
      <w:pPr>
        <w:rPr>
          <w:i/>
          <w:iCs/>
        </w:rPr>
      </w:pPr>
      <w:r w:rsidRPr="007B63A9">
        <w:rPr>
          <w:i/>
          <w:iCs/>
        </w:rPr>
        <w:t xml:space="preserve">Informatieverzoek van het lid </w:t>
      </w:r>
      <w:proofErr w:type="spellStart"/>
      <w:r w:rsidRPr="007B63A9">
        <w:rPr>
          <w:i/>
          <w:iCs/>
        </w:rPr>
        <w:t>Piri</w:t>
      </w:r>
      <w:proofErr w:type="spellEnd"/>
      <w:r w:rsidRPr="007B63A9">
        <w:rPr>
          <w:i/>
          <w:iCs/>
        </w:rPr>
        <w:t xml:space="preserve"> over zoals dat is gedaan in </w:t>
      </w:r>
      <w:r w:rsidRPr="007B63A9" w:rsidR="00AA27C8">
        <w:rPr>
          <w:i/>
          <w:iCs/>
        </w:rPr>
        <w:t xml:space="preserve">de regeling van werkzaamheden van 30 september 2025 </w:t>
      </w:r>
      <w:r w:rsidRPr="007B63A9">
        <w:rPr>
          <w:rStyle w:val="Voetnootmarkering"/>
          <w:i/>
          <w:iCs/>
        </w:rPr>
        <w:footnoteReference w:id="6"/>
      </w:r>
      <w:r w:rsidRPr="007B63A9">
        <w:rPr>
          <w:i/>
          <w:iCs/>
        </w:rPr>
        <w:t xml:space="preserve"> </w:t>
      </w:r>
    </w:p>
    <w:p w:rsidRPr="007B63A9" w:rsidR="00245826" w:rsidP="00245826" w:rsidRDefault="00245826" w14:paraId="0E78F3FB" w14:textId="77777777">
      <w:r w:rsidRPr="007B63A9">
        <w:t xml:space="preserve">Het lid </w:t>
      </w:r>
      <w:proofErr w:type="spellStart"/>
      <w:r w:rsidRPr="007B63A9">
        <w:t>Piri</w:t>
      </w:r>
      <w:proofErr w:type="spellEnd"/>
      <w:r w:rsidRPr="007B63A9">
        <w:t xml:space="preserve"> heeft in het informatieverzoek aandacht gevraagd voor demonstraties tegen de komst van </w:t>
      </w:r>
      <w:proofErr w:type="spellStart"/>
      <w:r w:rsidRPr="007B63A9">
        <w:t>AZC’s</w:t>
      </w:r>
      <w:proofErr w:type="spellEnd"/>
      <w:r w:rsidRPr="007B63A9">
        <w:t xml:space="preserve"> waarbij het soms ernstig uit de hand loopt. </w:t>
      </w:r>
    </w:p>
    <w:p w:rsidRPr="007B63A9" w:rsidR="00245826" w:rsidP="00245826" w:rsidRDefault="00245826" w14:paraId="513494BD" w14:textId="77777777"/>
    <w:p w:rsidRPr="007B63A9" w:rsidR="00245826" w:rsidP="00245826" w:rsidRDefault="00245826" w14:paraId="693AE51C" w14:textId="77777777">
      <w:r w:rsidRPr="007B63A9">
        <w:t xml:space="preserve">Ik wil benadrukken dat het een groot goed is dat mensen in Nederland met demonstraties en protest hun mening kunnen laten horen, maar altijd binnen de grenzen van de wet. Elke vorm van geweld of bedreiging is daarbij onacceptabel. </w:t>
      </w:r>
    </w:p>
    <w:p w:rsidRPr="007B63A9" w:rsidR="00245826" w:rsidP="00245826" w:rsidRDefault="00245826" w14:paraId="137443D5" w14:textId="77777777">
      <w:r w:rsidRPr="007B63A9">
        <w:t xml:space="preserve">Dat vraagt stevig en gepast optreden, om te beginnen door de lokale driehoek, maar het is belangrijk dat het kabinet daarin ook naast gemeenten staat. </w:t>
      </w:r>
    </w:p>
    <w:p w:rsidRPr="007B63A9" w:rsidR="00245826" w:rsidP="00245826" w:rsidRDefault="00245826" w14:paraId="6E5B01FE" w14:textId="77777777">
      <w:r w:rsidRPr="007B63A9">
        <w:t>In het bijzonder in situaties waarin het werk van lokale bestuurders en lokale volksvertegenwoordigers wordt belemmerd.</w:t>
      </w:r>
    </w:p>
    <w:p w:rsidRPr="007B63A9" w:rsidR="00245826" w:rsidP="00245826" w:rsidRDefault="00245826" w14:paraId="34684F48" w14:textId="77777777"/>
    <w:p w:rsidRPr="007B63A9" w:rsidR="00F35424" w:rsidP="00245826" w:rsidRDefault="00245826" w14:paraId="29CE30FE" w14:textId="2D7D8A6D">
      <w:r w:rsidRPr="007B63A9">
        <w:t>Op 8 oktober heeft een medeoverheden overleg plaatsgevonden, opgevolgd door een bestuurlijk overleg met medeoverheden 19 november.</w:t>
      </w:r>
      <w:r w:rsidRPr="007B63A9" w:rsidR="000034D4">
        <w:t xml:space="preserve"> In beide overleggen is dit onderwerp uitvoering aan de orde is geweest.</w:t>
      </w:r>
      <w:r w:rsidRPr="007B63A9">
        <w:t xml:space="preserve"> Hiermee is aan het verzoek voldaan.</w:t>
      </w:r>
    </w:p>
    <w:p w:rsidRPr="007B63A9" w:rsidR="00D14264" w:rsidP="00F35424" w:rsidRDefault="00D14264" w14:paraId="03664AB5" w14:textId="77777777"/>
    <w:p w:rsidRPr="007B63A9" w:rsidR="00F35424" w:rsidP="00F35424" w:rsidRDefault="00F35424" w14:paraId="663A4FEC" w14:textId="695728B0">
      <w:pPr>
        <w:rPr>
          <w:i/>
          <w:iCs/>
        </w:rPr>
      </w:pPr>
      <w:r w:rsidRPr="007B63A9">
        <w:rPr>
          <w:i/>
          <w:iCs/>
        </w:rPr>
        <w:t>Motie om de opvang van derdelanders uit Oekraïne nog voor de zomer te beëindigen</w:t>
      </w:r>
      <w:r w:rsidRPr="007B63A9">
        <w:rPr>
          <w:rStyle w:val="Voetnootmarkering"/>
          <w:i/>
          <w:iCs/>
        </w:rPr>
        <w:footnoteReference w:id="7"/>
      </w:r>
      <w:r w:rsidRPr="007B63A9" w:rsidR="00BC34FC">
        <w:rPr>
          <w:i/>
          <w:iCs/>
        </w:rPr>
        <w:t>.</w:t>
      </w:r>
    </w:p>
    <w:p w:rsidRPr="007B63A9" w:rsidR="00BC34FC" w:rsidP="00BC34FC" w:rsidRDefault="00BC34FC" w14:paraId="172AF136" w14:textId="77777777">
      <w:r w:rsidRPr="007B63A9">
        <w:t>Tot slot wil ik uw Kamer informeren over de motie van het Lid Vondeling (PVV) waarin de regering verzocht wordt de opvang van derdelanders, met tijdelijk verblijfsrecht in Oekraïne, nog voor de zomer te beëindigen. Op 3 juni jl. heeft mijn ambtsvoorganger de kamer geïnformeerd over haar besluit om de geldende bevriezingsmaatregel voor deze groep derdelanders per 4 september 2025 te beëindigen en daarmee vanaf deze datum te starten met het vertrekproces.</w:t>
      </w:r>
      <w:r w:rsidRPr="007B63A9">
        <w:rPr>
          <w:vertAlign w:val="superscript"/>
        </w:rPr>
        <w:footnoteReference w:customMarkFollows="1" w:id="8"/>
        <w:t xml:space="preserve">[2] </w:t>
      </w:r>
    </w:p>
    <w:p w:rsidRPr="007B63A9" w:rsidR="00BC34FC" w:rsidP="00BC34FC" w:rsidRDefault="00BC34FC" w14:paraId="3B02A6CA" w14:textId="77777777"/>
    <w:p w:rsidRPr="007B63A9" w:rsidR="00BC34FC" w:rsidP="00BC34FC" w:rsidRDefault="00BC34FC" w14:paraId="2B4BF148" w14:textId="6574558B">
      <w:r w:rsidRPr="007B63A9">
        <w:t xml:space="preserve">In deze brief is tevens aangegeven dat 4 september redelijkerwijs de snelst mogelijke datum was om dit te doen vanwege de voorbereiding die bij onder andere gemeenten en de IND nodig was. Op 4 september jl. is de bevriezingsmaatregel dan ook beëindigd. Vanaf dat moment is voor de groep derdelanders zonder rechtsmiddelen de vertrektermijn gaan lopen. Voor derdelanders die rechtsmiddelen hebben geldt dat zij druppelsgewijs het recht op opvang en (gemeentelijke) voorzieningen verliezen, afhankelijk van de snelheid waarmee de individuele beroepszaken door rechtbanken worden behandeld. </w:t>
      </w:r>
    </w:p>
    <w:p w:rsidRPr="007B63A9" w:rsidR="00470557" w:rsidP="00BC34FC" w:rsidRDefault="00470557" w14:paraId="4FCF9C08" w14:textId="77777777"/>
    <w:p w:rsidRPr="007B63A9" w:rsidR="00470557" w:rsidP="00BC34FC" w:rsidRDefault="00470557" w14:paraId="5AF11545" w14:textId="77777777"/>
    <w:p w:rsidRPr="007B63A9" w:rsidR="00BC34FC" w:rsidP="00F35424" w:rsidRDefault="00BC34FC" w14:paraId="3149BBCB" w14:textId="77777777">
      <w:pPr>
        <w:rPr>
          <w:b/>
          <w:bCs/>
          <w:i/>
          <w:iCs/>
        </w:rPr>
      </w:pPr>
    </w:p>
    <w:p w:rsidRPr="007B63A9" w:rsidR="00B573D5" w:rsidP="00056FEE" w:rsidRDefault="00203C2A" w14:paraId="45BAE163" w14:textId="783988AF">
      <w:pPr>
        <w:pStyle w:val="Lijstalinea"/>
        <w:numPr>
          <w:ilvl w:val="0"/>
          <w:numId w:val="8"/>
        </w:numPr>
        <w:rPr>
          <w:b/>
          <w:bCs/>
        </w:rPr>
      </w:pPr>
      <w:bookmarkStart w:name="_Hlk215238783" w:id="1"/>
      <w:r w:rsidRPr="007B63A9">
        <w:rPr>
          <w:b/>
          <w:bCs/>
          <w:i/>
          <w:iCs/>
        </w:rPr>
        <w:t>Ontwikkelingen COA-bedden in CTP Veldzicht</w:t>
      </w:r>
      <w:bookmarkStart w:name="_Hlk215475946" w:id="2"/>
      <w:bookmarkEnd w:id="1"/>
    </w:p>
    <w:p w:rsidRPr="007B63A9" w:rsidR="00056FEE" w:rsidP="00056FEE" w:rsidRDefault="002C1954" w14:paraId="11112FE1" w14:textId="5BB48867">
      <w:r w:rsidRPr="007B63A9">
        <w:t xml:space="preserve">In </w:t>
      </w:r>
      <w:r w:rsidRPr="007B63A9" w:rsidR="00E56CC5">
        <w:t xml:space="preserve">overleg met </w:t>
      </w:r>
      <w:r w:rsidRPr="007B63A9">
        <w:t xml:space="preserve">de </w:t>
      </w:r>
      <w:r w:rsidRPr="007B63A9" w:rsidR="00E56CC5">
        <w:t>staatssecretaris Justitie en Veiligheid informeer ik uw</w:t>
      </w:r>
      <w:r w:rsidRPr="007B63A9" w:rsidR="00B573D5">
        <w:t xml:space="preserve"> Kamer over het volgende. </w:t>
      </w:r>
      <w:r w:rsidRPr="007B63A9" w:rsidR="00056FEE">
        <w:t>U bent op 19 maart jl. door de toenmalige Minister van Asiel en Migratie en de toenmalige staatssecretaris van Justitie en Veiligheid geïnformeerd over de uitvoering van de moties m.b.t. Veldzicht</w:t>
      </w:r>
      <w:r w:rsidRPr="007B63A9" w:rsidR="00056FEE">
        <w:rPr>
          <w:rStyle w:val="Voetnootmarkering"/>
        </w:rPr>
        <w:footnoteReference w:id="9"/>
      </w:r>
      <w:r w:rsidRPr="007B63A9" w:rsidR="00056FEE">
        <w:t xml:space="preserve">. Wij blijven voornemens de moties uit te voeren zoals in onze </w:t>
      </w:r>
      <w:r w:rsidRPr="007B63A9" w:rsidR="00B573D5">
        <w:t xml:space="preserve">eerdere </w:t>
      </w:r>
      <w:r w:rsidRPr="007B63A9" w:rsidR="00056FEE">
        <w:t>beantwoording is toegezegd.</w:t>
      </w:r>
    </w:p>
    <w:p w:rsidRPr="007B63A9" w:rsidR="00B573D5" w:rsidP="00B573D5" w:rsidRDefault="00B573D5" w14:paraId="5310A79F" w14:textId="77777777">
      <w:pPr>
        <w:textAlignment w:val="auto"/>
        <w:rPr>
          <w:rFonts w:eastAsia="Calibri" w:cs="Aptos"/>
          <w:color w:val="0F4761"/>
          <w:sz w:val="20"/>
          <w:szCs w:val="20"/>
          <w:lang w:eastAsia="en-US"/>
          <w14:ligatures w14:val="standardContextual"/>
        </w:rPr>
      </w:pPr>
    </w:p>
    <w:p w:rsidRPr="007B63A9" w:rsidR="00B573D5" w:rsidP="00B573D5" w:rsidRDefault="00B573D5" w14:paraId="40FB5E98" w14:textId="77777777">
      <w:pPr>
        <w:textAlignment w:val="auto"/>
        <w:rPr>
          <w:rFonts w:eastAsia="Calibri" w:cs="Aptos"/>
        </w:rPr>
      </w:pPr>
      <w:r w:rsidRPr="007B63A9">
        <w:rPr>
          <w:rFonts w:eastAsia="Calibri" w:cs="Aptos"/>
          <w:color w:val="auto"/>
          <w:lang w:eastAsia="en-US"/>
          <w14:ligatures w14:val="standardContextual"/>
        </w:rPr>
        <w:t>Door verloop van personeel is de situatie ontstaan dat het Centrum voor Transculturele Psychiatrie Veldzicht (hierna Veldzicht) op dit moment onvoldoende personele capaciteit heeft om de kwaliteit van zorg te kunnen waarborgen voor de COA doelgroep (circa 35 plekken).</w:t>
      </w:r>
      <w:r w:rsidRPr="007B63A9">
        <w:rPr>
          <w:rFonts w:eastAsia="Calibri" w:cs="Aptos"/>
        </w:rPr>
        <w:t xml:space="preserve"> Daarom is helaas het noodzakelijke besluit genomen om tijdelijk capaciteit af te bouwen, waardoor voor de resterende plekken het mogelijk blijft om de continuïteit en kwaliteit van zorg te waarborgen. Dit heeft tot gevolg dat er per 1 december 2025 twaalf bedden minder beschikbaar zijn voor nieuwe patiënten. Ondertussen wordt er onverminderd ingezet om nieuw personeel te werven. Zoals uw Kamer bekend is personele krapte momenteel een breder vraagstuk op de arbeidsmarkt binnen het gevangeniswezen, de forensische zorg en de ggz. Naar aanleiding van de ontwikkelingen zijn Veldzicht en Dienst Justitiële Inrichtingen (DJI) in constructief overleg met de ministeries van Asiel en Migratie, Justitie en Veiligheid, Volksgezondheid Welzijn en Sport, COA, </w:t>
      </w:r>
      <w:proofErr w:type="spellStart"/>
      <w:r w:rsidRPr="007B63A9">
        <w:rPr>
          <w:rFonts w:eastAsia="Calibri" w:cs="Aptos"/>
        </w:rPr>
        <w:t>GezondheidsZorg</w:t>
      </w:r>
      <w:proofErr w:type="spellEnd"/>
      <w:r w:rsidRPr="007B63A9">
        <w:rPr>
          <w:rFonts w:eastAsia="Calibri" w:cs="Aptos"/>
        </w:rPr>
        <w:t xml:space="preserve"> Asielzoekers (GZA) en de Nederlandse ggz.  </w:t>
      </w:r>
    </w:p>
    <w:p w:rsidRPr="007B63A9" w:rsidR="00B573D5" w:rsidP="00B573D5" w:rsidRDefault="00B573D5" w14:paraId="0668D346" w14:textId="77777777">
      <w:pPr>
        <w:autoSpaceDN/>
        <w:spacing w:line="240" w:lineRule="auto"/>
        <w:textAlignment w:val="auto"/>
        <w:rPr>
          <w:rFonts w:ascii="Aptos" w:hAnsi="Aptos" w:eastAsia="Calibri" w:cs="Aptos"/>
          <w:color w:val="auto"/>
          <w:sz w:val="22"/>
          <w:szCs w:val="22"/>
          <w:lang w:eastAsia="en-US"/>
          <w14:ligatures w14:val="standardContextual"/>
        </w:rPr>
      </w:pPr>
    </w:p>
    <w:p w:rsidRPr="007B63A9" w:rsidR="00B573D5" w:rsidP="00B573D5" w:rsidRDefault="00B573D5" w14:paraId="7E7DE70A" w14:textId="77777777">
      <w:pPr>
        <w:textAlignment w:val="auto"/>
        <w:rPr>
          <w:rFonts w:eastAsia="Calibri" w:cs="Aptos"/>
        </w:rPr>
      </w:pPr>
      <w:r w:rsidRPr="007B63A9">
        <w:rPr>
          <w:rFonts w:eastAsia="Calibri" w:cs="Aptos"/>
        </w:rPr>
        <w:t>De vermindering van het aantal bedden heeft geen invloed op de patiënten die op dit moment in Veldzicht verblijven. Vanaf 1 december jl. is echter minder instroom mogelijk. De afname van het aantal bedden heeft dus uitsluitend effect op nieuwe aanmeldingen. Hierbij biedt Veldzicht regionale zorgaanbieders inhoudelijke ondersteuning op het vlak van transculturele zorg voor deze doelgroep indien dit nodig is. Bij aanmeldingen waarbij opname in Veldzicht noodzakelijk is, stelt Veldzicht zich flexibel op om binnen de mogelijkheden van hun kunnen opname mogelijk maken. De effecten van deze ontwikkeling worden in nauw overleg met de keten gemonitord en besproken. In februari 2026 zal daarbij ook een evaluatie plaatsvinden om tijdig te kunnen inspelen op eventuele knelpunten.</w:t>
      </w:r>
      <w:r w:rsidRPr="007B63A9">
        <w:rPr>
          <w:rFonts w:eastAsia="Calibri" w:cs="Aptos"/>
          <w:color w:val="FF0000"/>
        </w:rPr>
        <w:t xml:space="preserve"> </w:t>
      </w:r>
    </w:p>
    <w:p w:rsidRPr="007B63A9" w:rsidR="00B573D5" w:rsidP="00B573D5" w:rsidRDefault="00B573D5" w14:paraId="3F1556D4" w14:textId="77777777">
      <w:pPr>
        <w:autoSpaceDN/>
        <w:spacing w:line="240" w:lineRule="auto"/>
        <w:textAlignment w:val="auto"/>
        <w:rPr>
          <w:rFonts w:ascii="Aptos" w:hAnsi="Aptos" w:eastAsia="Calibri" w:cs="Aptos"/>
          <w:color w:val="auto"/>
          <w:sz w:val="22"/>
          <w:szCs w:val="22"/>
          <w:lang w:eastAsia="en-US"/>
          <w14:ligatures w14:val="standardContextual"/>
        </w:rPr>
      </w:pPr>
    </w:p>
    <w:p w:rsidRPr="007B63A9" w:rsidR="00B573D5" w:rsidP="00B573D5" w:rsidRDefault="00B573D5" w14:paraId="30B0E7F2" w14:textId="77777777">
      <w:pPr>
        <w:textAlignment w:val="auto"/>
        <w:rPr>
          <w:rFonts w:eastAsia="Calibri" w:cs="Aptos"/>
          <w:u w:val="single"/>
        </w:rPr>
      </w:pPr>
      <w:r w:rsidRPr="007B63A9">
        <w:rPr>
          <w:rFonts w:eastAsia="Calibri" w:cs="Aptos"/>
          <w:u w:val="single"/>
        </w:rPr>
        <w:t xml:space="preserve">Stand van zaken uitvoering motie </w:t>
      </w:r>
      <w:proofErr w:type="spellStart"/>
      <w:r w:rsidRPr="007B63A9">
        <w:rPr>
          <w:rFonts w:eastAsia="Calibri" w:cs="Aptos"/>
          <w:u w:val="single"/>
        </w:rPr>
        <w:t>Lahlah</w:t>
      </w:r>
      <w:proofErr w:type="spellEnd"/>
      <w:r w:rsidRPr="007B63A9">
        <w:rPr>
          <w:rFonts w:eastAsia="Calibri" w:cs="Aptos"/>
          <w:u w:val="single"/>
        </w:rPr>
        <w:t xml:space="preserve"> (GL/PvdA) en motie </w:t>
      </w:r>
      <w:proofErr w:type="spellStart"/>
      <w:r w:rsidRPr="007B63A9">
        <w:rPr>
          <w:rFonts w:eastAsia="Calibri" w:cs="Aptos"/>
          <w:u w:val="single"/>
        </w:rPr>
        <w:t>Podt</w:t>
      </w:r>
      <w:proofErr w:type="spellEnd"/>
      <w:r w:rsidRPr="007B63A9">
        <w:rPr>
          <w:rFonts w:eastAsia="Calibri" w:cs="Aptos"/>
          <w:u w:val="single"/>
        </w:rPr>
        <w:t xml:space="preserve"> (D66)/</w:t>
      </w:r>
      <w:proofErr w:type="spellStart"/>
      <w:r w:rsidRPr="007B63A9">
        <w:rPr>
          <w:rFonts w:eastAsia="Calibri" w:cs="Aptos"/>
          <w:u w:val="single"/>
        </w:rPr>
        <w:t>Lahlah</w:t>
      </w:r>
      <w:proofErr w:type="spellEnd"/>
      <w:r w:rsidRPr="007B63A9">
        <w:rPr>
          <w:rFonts w:eastAsia="Calibri" w:cs="Aptos"/>
          <w:u w:val="single"/>
        </w:rPr>
        <w:t xml:space="preserve"> m.b.t. CTP Veldzicht</w:t>
      </w:r>
    </w:p>
    <w:p w:rsidRPr="007B63A9" w:rsidR="00B573D5" w:rsidP="00B573D5" w:rsidRDefault="00B573D5" w14:paraId="0DBEFC18" w14:textId="77777777">
      <w:pPr>
        <w:autoSpaceDN/>
        <w:spacing w:line="240" w:lineRule="auto"/>
        <w:textAlignment w:val="auto"/>
        <w:rPr>
          <w:rFonts w:eastAsia="Calibri" w:cs="Aptos"/>
          <w:lang w:eastAsia="en-US"/>
          <w14:ligatures w14:val="standardContextual"/>
        </w:rPr>
      </w:pPr>
      <w:r w:rsidRPr="007B63A9">
        <w:rPr>
          <w:rFonts w:eastAsia="Calibri" w:cs="Aptos"/>
          <w:color w:val="auto"/>
          <w:lang w:eastAsia="en-US"/>
          <w14:ligatures w14:val="standardContextual"/>
        </w:rPr>
        <w:t>Met de betrokken partijen is afgesproken om de overgangsperiode voor het afbouwen van het aantal bedden dat Veldzicht gereserveerd heeft voor de COA-doelgroep (circa 35) te verlengen tot 1 april 2026.</w:t>
      </w:r>
      <w:r w:rsidRPr="007B63A9">
        <w:rPr>
          <w:rFonts w:eastAsia="Calibri" w:cs="Aptos"/>
        </w:rPr>
        <w:t xml:space="preserve"> In de tussentijd werkt een projectteam in opdracht van de betrokken ministeries in samenwerking met eerder genoemde partijen aan het bewerkstelligen van alternatieve zorg voor de COA-doelgroep.</w:t>
      </w:r>
      <w:r w:rsidRPr="007B63A9">
        <w:rPr>
          <w:rFonts w:eastAsia="Calibri" w:cs="Aptos"/>
          <w:color w:val="auto"/>
          <w:lang w:eastAsia="en-US"/>
          <w14:ligatures w14:val="standardContextual"/>
        </w:rPr>
        <w:t xml:space="preserve"> Voor het realiseren van deze alternatieve zorg lopen momenteel gesprekken met zorgaanbieders. Over relevante ontwikkelingen ten aanzien van de afspraken met reguliere zorgaanbieder(s) over alternatief zorgaanbod voor deze doelgroep blijf ik, samen met de staatssecretaris van Justitie en Veiligheid, uw Kamer informeren.</w:t>
      </w:r>
    </w:p>
    <w:bookmarkEnd w:id="2"/>
    <w:p w:rsidRPr="007B63A9" w:rsidR="00F35424" w:rsidP="00F35424" w:rsidRDefault="00F35424" w14:paraId="01F12295" w14:textId="77777777"/>
    <w:p w:rsidRPr="007B63A9" w:rsidR="00F35424" w:rsidP="00F35424" w:rsidRDefault="00F35424" w14:paraId="1AC85013" w14:textId="77777777"/>
    <w:p w:rsidRPr="007B63A9" w:rsidR="00F35424" w:rsidP="00F35424" w:rsidRDefault="00F35424" w14:paraId="11B4A740" w14:textId="77777777">
      <w:r w:rsidRPr="007B63A9">
        <w:t>De Minister voor Asiel en Migratie,</w:t>
      </w:r>
      <w:r w:rsidRPr="007B63A9">
        <w:br/>
      </w:r>
    </w:p>
    <w:p w:rsidRPr="007B63A9" w:rsidR="00F35424" w:rsidP="00F35424" w:rsidRDefault="00F35424" w14:paraId="5A80EB29" w14:textId="77777777"/>
    <w:p w:rsidRPr="007B63A9" w:rsidR="00F35424" w:rsidP="00F35424" w:rsidRDefault="00F35424" w14:paraId="1ECA647B" w14:textId="77777777"/>
    <w:p w:rsidRPr="007B63A9" w:rsidR="00F35424" w:rsidP="00F35424" w:rsidRDefault="00F35424" w14:paraId="557D7B54" w14:textId="77777777"/>
    <w:p w:rsidRPr="00F35424" w:rsidR="004C0F82" w:rsidP="00F35424" w:rsidRDefault="00F35424" w14:paraId="55690893" w14:textId="71E77F0D">
      <w:r w:rsidRPr="007B63A9">
        <w:t>M.C.G. Keijze</w:t>
      </w:r>
      <w:r w:rsidRPr="007B63A9" w:rsidR="00E57DAD">
        <w:t>r</w:t>
      </w:r>
    </w:p>
    <w:sectPr w:rsidRPr="00F35424" w:rsidR="004C0F8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9B97" w14:textId="77777777" w:rsidR="002C647C" w:rsidRDefault="002C647C">
      <w:pPr>
        <w:spacing w:line="240" w:lineRule="auto"/>
      </w:pPr>
      <w:r>
        <w:separator/>
      </w:r>
    </w:p>
  </w:endnote>
  <w:endnote w:type="continuationSeparator" w:id="0">
    <w:p w14:paraId="2F634C64" w14:textId="77777777" w:rsidR="002C647C" w:rsidRDefault="002C6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44C9" w14:textId="77777777" w:rsidR="004C0F82" w:rsidRDefault="004C0F8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1A61" w14:textId="77777777" w:rsidR="002C647C" w:rsidRDefault="002C647C">
      <w:pPr>
        <w:spacing w:line="240" w:lineRule="auto"/>
      </w:pPr>
      <w:r>
        <w:separator/>
      </w:r>
    </w:p>
  </w:footnote>
  <w:footnote w:type="continuationSeparator" w:id="0">
    <w:p w14:paraId="6494A0C0" w14:textId="77777777" w:rsidR="002C647C" w:rsidRDefault="002C647C">
      <w:pPr>
        <w:spacing w:line="240" w:lineRule="auto"/>
      </w:pPr>
      <w:r>
        <w:continuationSeparator/>
      </w:r>
    </w:p>
  </w:footnote>
  <w:footnote w:id="1">
    <w:p w14:paraId="684A7B7F" w14:textId="77777777" w:rsidR="00F35424" w:rsidRPr="00DA2D26" w:rsidRDefault="00F35424" w:rsidP="00F35424">
      <w:pPr>
        <w:pStyle w:val="Voetnoottekst"/>
        <w:rPr>
          <w:sz w:val="16"/>
          <w:szCs w:val="16"/>
        </w:rPr>
      </w:pPr>
      <w:r w:rsidRPr="00DA2D26">
        <w:rPr>
          <w:rStyle w:val="Voetnootmarkering"/>
          <w:sz w:val="16"/>
          <w:szCs w:val="16"/>
        </w:rPr>
        <w:footnoteRef/>
      </w:r>
      <w:r w:rsidRPr="00DA2D26">
        <w:rPr>
          <w:sz w:val="16"/>
          <w:szCs w:val="16"/>
        </w:rPr>
        <w:t xml:space="preserve"> Kamerstukken II, 2024/25, 36 410, nr. 107</w:t>
      </w:r>
    </w:p>
  </w:footnote>
  <w:footnote w:id="2">
    <w:p w14:paraId="0C70AA15" w14:textId="77777777" w:rsidR="00F35424" w:rsidRPr="00DA2D26" w:rsidRDefault="00F35424" w:rsidP="00F35424">
      <w:pPr>
        <w:pStyle w:val="Voetnoottekst"/>
        <w:rPr>
          <w:sz w:val="16"/>
          <w:szCs w:val="16"/>
        </w:rPr>
      </w:pPr>
      <w:r w:rsidRPr="00DA2D26">
        <w:rPr>
          <w:rStyle w:val="Voetnootmarkering"/>
          <w:sz w:val="16"/>
          <w:szCs w:val="16"/>
        </w:rPr>
        <w:footnoteRef/>
      </w:r>
      <w:r w:rsidRPr="00DA2D26">
        <w:rPr>
          <w:sz w:val="16"/>
          <w:szCs w:val="16"/>
        </w:rPr>
        <w:t xml:space="preserve"> Kamerstukken II, 2024/25, 19 637, nr. 3424</w:t>
      </w:r>
    </w:p>
  </w:footnote>
  <w:footnote w:id="3">
    <w:p w14:paraId="59398D2B" w14:textId="77777777" w:rsidR="00F35424" w:rsidRPr="00DA2D26" w:rsidRDefault="00F35424" w:rsidP="00F35424">
      <w:pPr>
        <w:pStyle w:val="Voetnoottekst"/>
        <w:rPr>
          <w:sz w:val="16"/>
          <w:szCs w:val="16"/>
        </w:rPr>
      </w:pPr>
      <w:r w:rsidRPr="00DA2D26">
        <w:rPr>
          <w:rStyle w:val="Voetnootmarkering"/>
          <w:sz w:val="16"/>
          <w:szCs w:val="16"/>
        </w:rPr>
        <w:footnoteRef/>
      </w:r>
      <w:r w:rsidRPr="00DA2D26">
        <w:rPr>
          <w:sz w:val="16"/>
          <w:szCs w:val="16"/>
        </w:rPr>
        <w:t xml:space="preserve"> Kamerstuk 19637, nr. 3424, alsmede kamerstuk 36410, nr. 107</w:t>
      </w:r>
    </w:p>
  </w:footnote>
  <w:footnote w:id="4">
    <w:p w14:paraId="0FE9848A" w14:textId="77777777" w:rsidR="00F35424" w:rsidRPr="0014423B" w:rsidRDefault="00F35424" w:rsidP="00F35424">
      <w:pPr>
        <w:pStyle w:val="Voetnoottekst"/>
        <w:rPr>
          <w:sz w:val="16"/>
          <w:szCs w:val="16"/>
        </w:rPr>
      </w:pPr>
      <w:r w:rsidRPr="00DA2D26">
        <w:rPr>
          <w:rStyle w:val="Voetnootmarkering"/>
          <w:sz w:val="16"/>
          <w:szCs w:val="16"/>
        </w:rPr>
        <w:footnoteRef/>
      </w:r>
      <w:r w:rsidRPr="00DA2D26">
        <w:rPr>
          <w:sz w:val="16"/>
          <w:szCs w:val="16"/>
        </w:rPr>
        <w:t xml:space="preserve"> Kamerstukken II, 2024/25, 19 637, nr. 3418</w:t>
      </w:r>
    </w:p>
  </w:footnote>
  <w:footnote w:id="5">
    <w:p w14:paraId="0C8E546A" w14:textId="77777777" w:rsidR="00F35424" w:rsidRPr="0014423B" w:rsidRDefault="00F35424" w:rsidP="00F35424">
      <w:pPr>
        <w:pStyle w:val="Voetnoottekst"/>
        <w:rPr>
          <w:sz w:val="16"/>
          <w:szCs w:val="16"/>
        </w:rPr>
      </w:pPr>
      <w:r w:rsidRPr="0014423B">
        <w:rPr>
          <w:rStyle w:val="Voetnootmarkering"/>
          <w:sz w:val="16"/>
          <w:szCs w:val="16"/>
        </w:rPr>
        <w:footnoteRef/>
      </w:r>
      <w:r w:rsidRPr="0014423B">
        <w:rPr>
          <w:sz w:val="16"/>
          <w:szCs w:val="16"/>
        </w:rPr>
        <w:t xml:space="preserve"> Kamerstukken II, 2024/25, 19 637, nr. 3403</w:t>
      </w:r>
    </w:p>
  </w:footnote>
  <w:footnote w:id="6">
    <w:p w14:paraId="4B49156A" w14:textId="5976613F" w:rsidR="00F35424" w:rsidRDefault="00F35424" w:rsidP="00F35424">
      <w:pPr>
        <w:pStyle w:val="Voetnoottekst"/>
      </w:pPr>
      <w:r w:rsidRPr="00E11467">
        <w:rPr>
          <w:rStyle w:val="Voetnootmarkering"/>
          <w:sz w:val="16"/>
          <w:szCs w:val="16"/>
        </w:rPr>
        <w:footnoteRef/>
      </w:r>
      <w:r w:rsidRPr="00E11467">
        <w:rPr>
          <w:sz w:val="16"/>
          <w:szCs w:val="16"/>
        </w:rPr>
        <w:t xml:space="preserve"> 2025</w:t>
      </w:r>
      <w:r w:rsidR="00AA27C8">
        <w:rPr>
          <w:sz w:val="16"/>
          <w:szCs w:val="16"/>
        </w:rPr>
        <w:t>Z</w:t>
      </w:r>
      <w:r w:rsidRPr="00E11467">
        <w:rPr>
          <w:sz w:val="16"/>
          <w:szCs w:val="16"/>
        </w:rPr>
        <w:t>18215</w:t>
      </w:r>
    </w:p>
  </w:footnote>
  <w:footnote w:id="7">
    <w:p w14:paraId="4DC7521B" w14:textId="77777777" w:rsidR="00F35424" w:rsidRPr="000734C4" w:rsidRDefault="00F35424" w:rsidP="00F35424">
      <w:pPr>
        <w:pStyle w:val="Voetnoottekst"/>
        <w:rPr>
          <w:sz w:val="16"/>
          <w:szCs w:val="16"/>
        </w:rPr>
      </w:pPr>
      <w:r w:rsidRPr="000734C4">
        <w:rPr>
          <w:rStyle w:val="Voetnootmarkering"/>
          <w:sz w:val="16"/>
          <w:szCs w:val="16"/>
        </w:rPr>
        <w:footnoteRef/>
      </w:r>
      <w:r w:rsidRPr="000734C4">
        <w:rPr>
          <w:sz w:val="16"/>
          <w:szCs w:val="16"/>
        </w:rPr>
        <w:t xml:space="preserve"> Kamerstukken II, 2024/25, 32 317 nr. 955</w:t>
      </w:r>
    </w:p>
  </w:footnote>
  <w:footnote w:id="8">
    <w:p w14:paraId="527484B9" w14:textId="77777777" w:rsidR="00BC34FC" w:rsidRDefault="00BC34FC" w:rsidP="00BC34FC">
      <w:pPr>
        <w:pStyle w:val="Voetnoottekst"/>
      </w:pPr>
      <w:r>
        <w:rPr>
          <w:rStyle w:val="Voetnootmarkering"/>
          <w:sz w:val="16"/>
          <w:szCs w:val="16"/>
        </w:rPr>
        <w:t>[2]</w:t>
      </w:r>
      <w:r>
        <w:rPr>
          <w:sz w:val="16"/>
          <w:szCs w:val="16"/>
        </w:rPr>
        <w:t xml:space="preserve"> Kamerstukken II, 2024/25, 32 317, nr. 955</w:t>
      </w:r>
    </w:p>
  </w:footnote>
  <w:footnote w:id="9">
    <w:p w14:paraId="08B3D6BF" w14:textId="77777777" w:rsidR="00056FEE" w:rsidRDefault="00056FEE" w:rsidP="00056FEE">
      <w:pPr>
        <w:pStyle w:val="Voetnoottekst"/>
      </w:pPr>
      <w:r w:rsidRPr="00462175">
        <w:rPr>
          <w:rStyle w:val="Voetnootmarkering"/>
        </w:rPr>
        <w:footnoteRef/>
      </w:r>
      <w:r w:rsidRPr="00462175">
        <w:t xml:space="preserve"> </w:t>
      </w:r>
      <w:r w:rsidRPr="00BC37ED">
        <w:rPr>
          <w:sz w:val="16"/>
          <w:szCs w:val="16"/>
        </w:rPr>
        <w:t>Kamerstuk vergaderjaar 2024-2025, 24587 nr. 1016 en Kamerstuk vergaderjaar 2024-2025, 24587 nr. 1013.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5A39" w14:textId="77777777" w:rsidR="004C0F82" w:rsidRDefault="00E14D61">
    <w:r>
      <w:rPr>
        <w:noProof/>
      </w:rPr>
      <mc:AlternateContent>
        <mc:Choice Requires="wps">
          <w:drawing>
            <wp:anchor distT="0" distB="0" distL="0" distR="0" simplePos="0" relativeHeight="251652608" behindDoc="0" locked="1" layoutInCell="1" allowOverlap="1" wp14:anchorId="082D9942" wp14:editId="585D31C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8AF112" w14:textId="77777777" w:rsidR="004C0F82" w:rsidRDefault="00E14D61">
                          <w:pPr>
                            <w:pStyle w:val="Referentiegegevensbold"/>
                          </w:pPr>
                          <w:r>
                            <w:t>Directoraat-Generaal Migratie</w:t>
                          </w:r>
                        </w:p>
                        <w:p w14:paraId="354F3002" w14:textId="77777777" w:rsidR="004C0F82" w:rsidRDefault="004C0F82">
                          <w:pPr>
                            <w:pStyle w:val="WitregelW2"/>
                          </w:pPr>
                        </w:p>
                        <w:p w14:paraId="39F188DB" w14:textId="77777777" w:rsidR="004C0F82" w:rsidRDefault="00E14D61">
                          <w:pPr>
                            <w:pStyle w:val="Referentiegegevensbold"/>
                          </w:pPr>
                          <w:r>
                            <w:t>Datum</w:t>
                          </w:r>
                        </w:p>
                        <w:p w14:paraId="021C0205" w14:textId="6BE4C0BE" w:rsidR="004C0F82" w:rsidRDefault="002C647C">
                          <w:pPr>
                            <w:pStyle w:val="Referentiegegevens"/>
                          </w:pPr>
                          <w:sdt>
                            <w:sdtPr>
                              <w:id w:val="-260991964"/>
                              <w:date w:fullDate="2025-12-19T00:00:00Z">
                                <w:dateFormat w:val="d MMMM yyyy"/>
                                <w:lid w:val="nl"/>
                                <w:storeMappedDataAs w:val="dateTime"/>
                                <w:calendar w:val="gregorian"/>
                              </w:date>
                            </w:sdtPr>
                            <w:sdtEndPr/>
                            <w:sdtContent>
                              <w:r w:rsidR="00B90DF5">
                                <w:rPr>
                                  <w:lang w:val="nl"/>
                                </w:rPr>
                                <w:t>19 december 2025</w:t>
                              </w:r>
                            </w:sdtContent>
                          </w:sdt>
                        </w:p>
                        <w:p w14:paraId="07861FBC" w14:textId="77777777" w:rsidR="004C0F82" w:rsidRDefault="004C0F82">
                          <w:pPr>
                            <w:pStyle w:val="WitregelW1"/>
                          </w:pPr>
                        </w:p>
                        <w:p w14:paraId="3F7C1F54" w14:textId="77777777" w:rsidR="004C0F82" w:rsidRDefault="00E14D61">
                          <w:pPr>
                            <w:pStyle w:val="Referentiegegevensbold"/>
                          </w:pPr>
                          <w:r>
                            <w:t>Onze referentie</w:t>
                          </w:r>
                        </w:p>
                        <w:p w14:paraId="17CAB48C" w14:textId="77777777" w:rsidR="004C0F82" w:rsidRDefault="00E14D61">
                          <w:pPr>
                            <w:pStyle w:val="Referentiegegevens"/>
                          </w:pPr>
                          <w:r>
                            <w:t>6790420</w:t>
                          </w:r>
                        </w:p>
                      </w:txbxContent>
                    </wps:txbx>
                    <wps:bodyPr vert="horz" wrap="square" lIns="0" tIns="0" rIns="0" bIns="0" anchor="t" anchorCtr="0"/>
                  </wps:wsp>
                </a:graphicData>
              </a:graphic>
            </wp:anchor>
          </w:drawing>
        </mc:Choice>
        <mc:Fallback>
          <w:pict>
            <v:shapetype w14:anchorId="082D994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8AF112" w14:textId="77777777" w:rsidR="004C0F82" w:rsidRDefault="00E14D61">
                    <w:pPr>
                      <w:pStyle w:val="Referentiegegevensbold"/>
                    </w:pPr>
                    <w:r>
                      <w:t>Directoraat-Generaal Migratie</w:t>
                    </w:r>
                  </w:p>
                  <w:p w14:paraId="354F3002" w14:textId="77777777" w:rsidR="004C0F82" w:rsidRDefault="004C0F82">
                    <w:pPr>
                      <w:pStyle w:val="WitregelW2"/>
                    </w:pPr>
                  </w:p>
                  <w:p w14:paraId="39F188DB" w14:textId="77777777" w:rsidR="004C0F82" w:rsidRDefault="00E14D61">
                    <w:pPr>
                      <w:pStyle w:val="Referentiegegevensbold"/>
                    </w:pPr>
                    <w:r>
                      <w:t>Datum</w:t>
                    </w:r>
                  </w:p>
                  <w:p w14:paraId="021C0205" w14:textId="6BE4C0BE" w:rsidR="004C0F82" w:rsidRDefault="002C647C">
                    <w:pPr>
                      <w:pStyle w:val="Referentiegegevens"/>
                    </w:pPr>
                    <w:sdt>
                      <w:sdtPr>
                        <w:id w:val="-260991964"/>
                        <w:date w:fullDate="2025-12-19T00:00:00Z">
                          <w:dateFormat w:val="d MMMM yyyy"/>
                          <w:lid w:val="nl"/>
                          <w:storeMappedDataAs w:val="dateTime"/>
                          <w:calendar w:val="gregorian"/>
                        </w:date>
                      </w:sdtPr>
                      <w:sdtEndPr/>
                      <w:sdtContent>
                        <w:r w:rsidR="00B90DF5">
                          <w:rPr>
                            <w:lang w:val="nl"/>
                          </w:rPr>
                          <w:t>19 december 2025</w:t>
                        </w:r>
                      </w:sdtContent>
                    </w:sdt>
                  </w:p>
                  <w:p w14:paraId="07861FBC" w14:textId="77777777" w:rsidR="004C0F82" w:rsidRDefault="004C0F82">
                    <w:pPr>
                      <w:pStyle w:val="WitregelW1"/>
                    </w:pPr>
                  </w:p>
                  <w:p w14:paraId="3F7C1F54" w14:textId="77777777" w:rsidR="004C0F82" w:rsidRDefault="00E14D61">
                    <w:pPr>
                      <w:pStyle w:val="Referentiegegevensbold"/>
                    </w:pPr>
                    <w:r>
                      <w:t>Onze referentie</w:t>
                    </w:r>
                  </w:p>
                  <w:p w14:paraId="17CAB48C" w14:textId="77777777" w:rsidR="004C0F82" w:rsidRDefault="00E14D61">
                    <w:pPr>
                      <w:pStyle w:val="Referentiegegevens"/>
                    </w:pPr>
                    <w:r>
                      <w:t>6790420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A4C8895" wp14:editId="3520728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8E74B63" w14:textId="77777777" w:rsidR="007A0C0F" w:rsidRDefault="007A0C0F"/>
                      </w:txbxContent>
                    </wps:txbx>
                    <wps:bodyPr vert="horz" wrap="square" lIns="0" tIns="0" rIns="0" bIns="0" anchor="t" anchorCtr="0"/>
                  </wps:wsp>
                </a:graphicData>
              </a:graphic>
            </wp:anchor>
          </w:drawing>
        </mc:Choice>
        <mc:Fallback>
          <w:pict>
            <v:shape w14:anchorId="0A4C889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8E74B63" w14:textId="77777777" w:rsidR="007A0C0F" w:rsidRDefault="007A0C0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D679F0" wp14:editId="1710BE5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D715E6" w14:textId="2CB1EACD" w:rsidR="004C0F82" w:rsidRDefault="00E14D61">
                          <w:pPr>
                            <w:pStyle w:val="Referentiegegevens"/>
                          </w:pPr>
                          <w:r>
                            <w:t xml:space="preserve">Pagina </w:t>
                          </w:r>
                          <w:r>
                            <w:fldChar w:fldCharType="begin"/>
                          </w:r>
                          <w:r>
                            <w:instrText>PAGE</w:instrText>
                          </w:r>
                          <w:r>
                            <w:fldChar w:fldCharType="separate"/>
                          </w:r>
                          <w:r w:rsidR="009B35BD">
                            <w:rPr>
                              <w:noProof/>
                            </w:rPr>
                            <w:t>2</w:t>
                          </w:r>
                          <w:r>
                            <w:fldChar w:fldCharType="end"/>
                          </w:r>
                          <w:r>
                            <w:t xml:space="preserve"> van </w:t>
                          </w:r>
                          <w:r>
                            <w:fldChar w:fldCharType="begin"/>
                          </w:r>
                          <w:r>
                            <w:instrText>NUMPAGES</w:instrText>
                          </w:r>
                          <w:r>
                            <w:fldChar w:fldCharType="separate"/>
                          </w:r>
                          <w:r w:rsidR="009B35BD">
                            <w:rPr>
                              <w:noProof/>
                            </w:rPr>
                            <w:t>2</w:t>
                          </w:r>
                          <w:r>
                            <w:fldChar w:fldCharType="end"/>
                          </w:r>
                        </w:p>
                      </w:txbxContent>
                    </wps:txbx>
                    <wps:bodyPr vert="horz" wrap="square" lIns="0" tIns="0" rIns="0" bIns="0" anchor="t" anchorCtr="0"/>
                  </wps:wsp>
                </a:graphicData>
              </a:graphic>
            </wp:anchor>
          </w:drawing>
        </mc:Choice>
        <mc:Fallback>
          <w:pict>
            <v:shape w14:anchorId="38D679F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3D715E6" w14:textId="2CB1EACD" w:rsidR="004C0F82" w:rsidRDefault="00E14D61">
                    <w:pPr>
                      <w:pStyle w:val="Referentiegegevens"/>
                    </w:pPr>
                    <w:r>
                      <w:t xml:space="preserve">Pagina </w:t>
                    </w:r>
                    <w:r>
                      <w:fldChar w:fldCharType="begin"/>
                    </w:r>
                    <w:r>
                      <w:instrText>PAGE</w:instrText>
                    </w:r>
                    <w:r>
                      <w:fldChar w:fldCharType="separate"/>
                    </w:r>
                    <w:r w:rsidR="009B35BD">
                      <w:rPr>
                        <w:noProof/>
                      </w:rPr>
                      <w:t>2</w:t>
                    </w:r>
                    <w:r>
                      <w:fldChar w:fldCharType="end"/>
                    </w:r>
                    <w:r>
                      <w:t xml:space="preserve"> van </w:t>
                    </w:r>
                    <w:r>
                      <w:fldChar w:fldCharType="begin"/>
                    </w:r>
                    <w:r>
                      <w:instrText>NUMPAGES</w:instrText>
                    </w:r>
                    <w:r>
                      <w:fldChar w:fldCharType="separate"/>
                    </w:r>
                    <w:r w:rsidR="009B35B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732B" w14:textId="77777777" w:rsidR="004C0F82" w:rsidRDefault="00E14D61">
    <w:pPr>
      <w:spacing w:after="6377" w:line="14" w:lineRule="exact"/>
    </w:pPr>
    <w:r>
      <w:rPr>
        <w:noProof/>
      </w:rPr>
      <mc:AlternateContent>
        <mc:Choice Requires="wps">
          <w:drawing>
            <wp:anchor distT="0" distB="0" distL="0" distR="0" simplePos="0" relativeHeight="251655680" behindDoc="0" locked="1" layoutInCell="1" allowOverlap="1" wp14:anchorId="7861B988" wp14:editId="581798A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79E34B" w14:textId="77777777" w:rsidR="00B90DF5" w:rsidRDefault="00E14D61">
                          <w:r>
                            <w:t>Aan de Voorzitter van de Tweede Kamer</w:t>
                          </w:r>
                        </w:p>
                        <w:p w14:paraId="16705DCB" w14:textId="1A11B2A7" w:rsidR="004C0F82" w:rsidRDefault="00E14D61">
                          <w:r>
                            <w:t>der Staten-Generaal</w:t>
                          </w:r>
                        </w:p>
                        <w:p w14:paraId="6FCAF269" w14:textId="77777777" w:rsidR="004C0F82" w:rsidRDefault="00E14D61">
                          <w:r>
                            <w:t xml:space="preserve">Postbus 20018 </w:t>
                          </w:r>
                        </w:p>
                        <w:p w14:paraId="57C292CA" w14:textId="77777777" w:rsidR="004C0F82" w:rsidRDefault="00E14D61">
                          <w:r>
                            <w:t>2500 EA  DEN HAAG</w:t>
                          </w:r>
                        </w:p>
                      </w:txbxContent>
                    </wps:txbx>
                    <wps:bodyPr vert="horz" wrap="square" lIns="0" tIns="0" rIns="0" bIns="0" anchor="t" anchorCtr="0"/>
                  </wps:wsp>
                </a:graphicData>
              </a:graphic>
            </wp:anchor>
          </w:drawing>
        </mc:Choice>
        <mc:Fallback>
          <w:pict>
            <v:shapetype w14:anchorId="7861B98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79E34B" w14:textId="77777777" w:rsidR="00B90DF5" w:rsidRDefault="00E14D61">
                    <w:r>
                      <w:t>Aan de Voorzitter van de Tweede Kamer</w:t>
                    </w:r>
                  </w:p>
                  <w:p w14:paraId="16705DCB" w14:textId="1A11B2A7" w:rsidR="004C0F82" w:rsidRDefault="00E14D61">
                    <w:r>
                      <w:t>der Staten-Generaal</w:t>
                    </w:r>
                  </w:p>
                  <w:p w14:paraId="6FCAF269" w14:textId="77777777" w:rsidR="004C0F82" w:rsidRDefault="00E14D61">
                    <w:r>
                      <w:t xml:space="preserve">Postbus 20018 </w:t>
                    </w:r>
                  </w:p>
                  <w:p w14:paraId="57C292CA" w14:textId="77777777" w:rsidR="004C0F82" w:rsidRDefault="00E14D6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474D01" wp14:editId="3336CBBC">
              <wp:simplePos x="0" y="0"/>
              <wp:positionH relativeFrom="page">
                <wp:posOffset>1009650</wp:posOffset>
              </wp:positionH>
              <wp:positionV relativeFrom="page">
                <wp:posOffset>3352800</wp:posOffset>
              </wp:positionV>
              <wp:extent cx="4787900" cy="4191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19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C0F82" w14:paraId="2B68F975" w14:textId="77777777">
                            <w:trPr>
                              <w:trHeight w:val="240"/>
                            </w:trPr>
                            <w:tc>
                              <w:tcPr>
                                <w:tcW w:w="1140" w:type="dxa"/>
                              </w:tcPr>
                              <w:p w14:paraId="5E1BA808" w14:textId="77777777" w:rsidR="004C0F82" w:rsidRDefault="00E14D61">
                                <w:r>
                                  <w:t>Datum</w:t>
                                </w:r>
                              </w:p>
                            </w:tc>
                            <w:tc>
                              <w:tcPr>
                                <w:tcW w:w="5918" w:type="dxa"/>
                              </w:tcPr>
                              <w:p w14:paraId="660A1232" w14:textId="7863443B" w:rsidR="004C0F82" w:rsidRDefault="002C647C">
                                <w:sdt>
                                  <w:sdtPr>
                                    <w:id w:val="825937046"/>
                                    <w:date w:fullDate="2025-12-19T00:00:00Z">
                                      <w:dateFormat w:val="d MMMM yyyy"/>
                                      <w:lid w:val="nl"/>
                                      <w:storeMappedDataAs w:val="dateTime"/>
                                      <w:calendar w:val="gregorian"/>
                                    </w:date>
                                  </w:sdtPr>
                                  <w:sdtEndPr/>
                                  <w:sdtContent>
                                    <w:r w:rsidR="00B90DF5">
                                      <w:rPr>
                                        <w:lang w:val="nl"/>
                                      </w:rPr>
                                      <w:t>19 december 2025</w:t>
                                    </w:r>
                                  </w:sdtContent>
                                </w:sdt>
                              </w:p>
                            </w:tc>
                          </w:tr>
                          <w:tr w:rsidR="004C0F82" w14:paraId="7AEB7D3B" w14:textId="77777777">
                            <w:trPr>
                              <w:trHeight w:val="240"/>
                            </w:trPr>
                            <w:tc>
                              <w:tcPr>
                                <w:tcW w:w="1140" w:type="dxa"/>
                              </w:tcPr>
                              <w:p w14:paraId="7536C98E" w14:textId="77777777" w:rsidR="004C0F82" w:rsidRDefault="00E14D61">
                                <w:r>
                                  <w:t>Betreft</w:t>
                                </w:r>
                              </w:p>
                            </w:tc>
                            <w:tc>
                              <w:tcPr>
                                <w:tcW w:w="5918" w:type="dxa"/>
                              </w:tcPr>
                              <w:p w14:paraId="51DF3470" w14:textId="77777777" w:rsidR="004C0F82" w:rsidRDefault="00E14D61">
                                <w:r>
                                  <w:t>Diverse onderwerpen op het gebied van opvang</w:t>
                                </w:r>
                              </w:p>
                            </w:tc>
                          </w:tr>
                        </w:tbl>
                        <w:p w14:paraId="37304AC1" w14:textId="77777777" w:rsidR="007A0C0F" w:rsidRDefault="007A0C0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474D01" id="46feebd0-aa3c-11ea-a756-beb5f67e67be" o:spid="_x0000_s1030" type="#_x0000_t202" style="position:absolute;margin-left:79.5pt;margin-top:264pt;width:377pt;height:33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C0F82" w14:paraId="2B68F975" w14:textId="77777777">
                      <w:trPr>
                        <w:trHeight w:val="240"/>
                      </w:trPr>
                      <w:tc>
                        <w:tcPr>
                          <w:tcW w:w="1140" w:type="dxa"/>
                        </w:tcPr>
                        <w:p w14:paraId="5E1BA808" w14:textId="77777777" w:rsidR="004C0F82" w:rsidRDefault="00E14D61">
                          <w:r>
                            <w:t>Datum</w:t>
                          </w:r>
                        </w:p>
                      </w:tc>
                      <w:tc>
                        <w:tcPr>
                          <w:tcW w:w="5918" w:type="dxa"/>
                        </w:tcPr>
                        <w:p w14:paraId="660A1232" w14:textId="7863443B" w:rsidR="004C0F82" w:rsidRDefault="002C647C">
                          <w:sdt>
                            <w:sdtPr>
                              <w:id w:val="825937046"/>
                              <w:date w:fullDate="2025-12-19T00:00:00Z">
                                <w:dateFormat w:val="d MMMM yyyy"/>
                                <w:lid w:val="nl"/>
                                <w:storeMappedDataAs w:val="dateTime"/>
                                <w:calendar w:val="gregorian"/>
                              </w:date>
                            </w:sdtPr>
                            <w:sdtEndPr/>
                            <w:sdtContent>
                              <w:r w:rsidR="00B90DF5">
                                <w:rPr>
                                  <w:lang w:val="nl"/>
                                </w:rPr>
                                <w:t>19 december 2025</w:t>
                              </w:r>
                            </w:sdtContent>
                          </w:sdt>
                        </w:p>
                      </w:tc>
                    </w:tr>
                    <w:tr w:rsidR="004C0F82" w14:paraId="7AEB7D3B" w14:textId="77777777">
                      <w:trPr>
                        <w:trHeight w:val="240"/>
                      </w:trPr>
                      <w:tc>
                        <w:tcPr>
                          <w:tcW w:w="1140" w:type="dxa"/>
                        </w:tcPr>
                        <w:p w14:paraId="7536C98E" w14:textId="77777777" w:rsidR="004C0F82" w:rsidRDefault="00E14D61">
                          <w:r>
                            <w:t>Betreft</w:t>
                          </w:r>
                        </w:p>
                      </w:tc>
                      <w:tc>
                        <w:tcPr>
                          <w:tcW w:w="5918" w:type="dxa"/>
                        </w:tcPr>
                        <w:p w14:paraId="51DF3470" w14:textId="77777777" w:rsidR="004C0F82" w:rsidRDefault="00E14D61">
                          <w:r>
                            <w:t>Diverse onderwerpen op het gebied van opvang</w:t>
                          </w:r>
                        </w:p>
                      </w:tc>
                    </w:tr>
                  </w:tbl>
                  <w:p w14:paraId="37304AC1" w14:textId="77777777" w:rsidR="007A0C0F" w:rsidRDefault="007A0C0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47A55E8" wp14:editId="043E5F8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343AD5" w14:textId="77777777" w:rsidR="004C0F82" w:rsidRDefault="00E14D61">
                          <w:pPr>
                            <w:pStyle w:val="Referentiegegevensbold"/>
                          </w:pPr>
                          <w:r>
                            <w:t>Directoraat-Generaal Migratie</w:t>
                          </w:r>
                        </w:p>
                        <w:p w14:paraId="20C1F5F1" w14:textId="77777777" w:rsidR="004C0F82" w:rsidRDefault="004C0F82">
                          <w:pPr>
                            <w:pStyle w:val="WitregelW1"/>
                          </w:pPr>
                        </w:p>
                        <w:p w14:paraId="4C04DBFE" w14:textId="77777777" w:rsidR="004C0F82" w:rsidRDefault="00E14D61">
                          <w:pPr>
                            <w:pStyle w:val="Referentiegegevens"/>
                          </w:pPr>
                          <w:r>
                            <w:t>Turfmarkt 147</w:t>
                          </w:r>
                        </w:p>
                        <w:p w14:paraId="71787703" w14:textId="77777777" w:rsidR="004C0F82" w:rsidRDefault="00E14D61">
                          <w:pPr>
                            <w:pStyle w:val="Referentiegegevens"/>
                          </w:pPr>
                          <w:r>
                            <w:t>2511 DP   Den Haag</w:t>
                          </w:r>
                        </w:p>
                        <w:p w14:paraId="357AA2D4" w14:textId="77777777" w:rsidR="004C0F82" w:rsidRPr="00293193" w:rsidRDefault="00E14D61">
                          <w:pPr>
                            <w:pStyle w:val="Referentiegegevens"/>
                            <w:rPr>
                              <w:lang w:val="de-DE"/>
                            </w:rPr>
                          </w:pPr>
                          <w:r w:rsidRPr="00293193">
                            <w:rPr>
                              <w:lang w:val="de-DE"/>
                            </w:rPr>
                            <w:t>Postbus 20011</w:t>
                          </w:r>
                        </w:p>
                        <w:p w14:paraId="3CC578DB" w14:textId="77777777" w:rsidR="004C0F82" w:rsidRPr="00293193" w:rsidRDefault="00E14D61">
                          <w:pPr>
                            <w:pStyle w:val="Referentiegegevens"/>
                            <w:rPr>
                              <w:lang w:val="de-DE"/>
                            </w:rPr>
                          </w:pPr>
                          <w:r w:rsidRPr="00293193">
                            <w:rPr>
                              <w:lang w:val="de-DE"/>
                            </w:rPr>
                            <w:t>2500 EH   Den Haag</w:t>
                          </w:r>
                        </w:p>
                        <w:p w14:paraId="7EBA3B3A" w14:textId="77777777" w:rsidR="004C0F82" w:rsidRPr="00293193" w:rsidRDefault="00E14D61">
                          <w:pPr>
                            <w:pStyle w:val="Referentiegegevens"/>
                            <w:rPr>
                              <w:lang w:val="de-DE"/>
                            </w:rPr>
                          </w:pPr>
                          <w:r w:rsidRPr="00293193">
                            <w:rPr>
                              <w:lang w:val="de-DE"/>
                            </w:rPr>
                            <w:t>www.rijksoverheid.nl/jenv</w:t>
                          </w:r>
                        </w:p>
                        <w:p w14:paraId="497F1FD3" w14:textId="77777777" w:rsidR="004C0F82" w:rsidRPr="00293193" w:rsidRDefault="004C0F82">
                          <w:pPr>
                            <w:pStyle w:val="WitregelW2"/>
                            <w:rPr>
                              <w:lang w:val="de-DE"/>
                            </w:rPr>
                          </w:pPr>
                        </w:p>
                        <w:p w14:paraId="2CF4AFF4" w14:textId="77777777" w:rsidR="004C0F82" w:rsidRDefault="00E14D61">
                          <w:pPr>
                            <w:pStyle w:val="Referentiegegevensbold"/>
                          </w:pPr>
                          <w:r>
                            <w:t>Onze referentie</w:t>
                          </w:r>
                        </w:p>
                        <w:p w14:paraId="420EF65D" w14:textId="77777777" w:rsidR="004C0F82" w:rsidRDefault="00E14D61">
                          <w:pPr>
                            <w:pStyle w:val="Referentiegegevens"/>
                          </w:pPr>
                          <w:r>
                            <w:t>6790420</w:t>
                          </w:r>
                        </w:p>
                      </w:txbxContent>
                    </wps:txbx>
                    <wps:bodyPr vert="horz" wrap="square" lIns="0" tIns="0" rIns="0" bIns="0" anchor="t" anchorCtr="0"/>
                  </wps:wsp>
                </a:graphicData>
              </a:graphic>
            </wp:anchor>
          </w:drawing>
        </mc:Choice>
        <mc:Fallback>
          <w:pict>
            <v:shape w14:anchorId="247A55E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A343AD5" w14:textId="77777777" w:rsidR="004C0F82" w:rsidRDefault="00E14D61">
                    <w:pPr>
                      <w:pStyle w:val="Referentiegegevensbold"/>
                    </w:pPr>
                    <w:r>
                      <w:t>Directoraat-Generaal Migratie</w:t>
                    </w:r>
                  </w:p>
                  <w:p w14:paraId="20C1F5F1" w14:textId="77777777" w:rsidR="004C0F82" w:rsidRDefault="004C0F82">
                    <w:pPr>
                      <w:pStyle w:val="WitregelW1"/>
                    </w:pPr>
                  </w:p>
                  <w:p w14:paraId="4C04DBFE" w14:textId="77777777" w:rsidR="004C0F82" w:rsidRDefault="00E14D61">
                    <w:pPr>
                      <w:pStyle w:val="Referentiegegevens"/>
                    </w:pPr>
                    <w:r>
                      <w:t>Turfmarkt 147</w:t>
                    </w:r>
                  </w:p>
                  <w:p w14:paraId="71787703" w14:textId="77777777" w:rsidR="004C0F82" w:rsidRDefault="00E14D61">
                    <w:pPr>
                      <w:pStyle w:val="Referentiegegevens"/>
                    </w:pPr>
                    <w:r>
                      <w:t>2511 DP   Den Haag</w:t>
                    </w:r>
                  </w:p>
                  <w:p w14:paraId="357AA2D4" w14:textId="77777777" w:rsidR="004C0F82" w:rsidRPr="00293193" w:rsidRDefault="00E14D61">
                    <w:pPr>
                      <w:pStyle w:val="Referentiegegevens"/>
                      <w:rPr>
                        <w:lang w:val="de-DE"/>
                      </w:rPr>
                    </w:pPr>
                    <w:r w:rsidRPr="00293193">
                      <w:rPr>
                        <w:lang w:val="de-DE"/>
                      </w:rPr>
                      <w:t>Postbus 20011</w:t>
                    </w:r>
                  </w:p>
                  <w:p w14:paraId="3CC578DB" w14:textId="77777777" w:rsidR="004C0F82" w:rsidRPr="00293193" w:rsidRDefault="00E14D61">
                    <w:pPr>
                      <w:pStyle w:val="Referentiegegevens"/>
                      <w:rPr>
                        <w:lang w:val="de-DE"/>
                      </w:rPr>
                    </w:pPr>
                    <w:r w:rsidRPr="00293193">
                      <w:rPr>
                        <w:lang w:val="de-DE"/>
                      </w:rPr>
                      <w:t>2500 EH   Den Haag</w:t>
                    </w:r>
                  </w:p>
                  <w:p w14:paraId="7EBA3B3A" w14:textId="77777777" w:rsidR="004C0F82" w:rsidRPr="00293193" w:rsidRDefault="00E14D61">
                    <w:pPr>
                      <w:pStyle w:val="Referentiegegevens"/>
                      <w:rPr>
                        <w:lang w:val="de-DE"/>
                      </w:rPr>
                    </w:pPr>
                    <w:r w:rsidRPr="00293193">
                      <w:rPr>
                        <w:lang w:val="de-DE"/>
                      </w:rPr>
                      <w:t>www.rijksoverheid.nl/jenv</w:t>
                    </w:r>
                  </w:p>
                  <w:p w14:paraId="497F1FD3" w14:textId="77777777" w:rsidR="004C0F82" w:rsidRPr="00293193" w:rsidRDefault="004C0F82">
                    <w:pPr>
                      <w:pStyle w:val="WitregelW2"/>
                      <w:rPr>
                        <w:lang w:val="de-DE"/>
                      </w:rPr>
                    </w:pPr>
                  </w:p>
                  <w:p w14:paraId="2CF4AFF4" w14:textId="77777777" w:rsidR="004C0F82" w:rsidRDefault="00E14D61">
                    <w:pPr>
                      <w:pStyle w:val="Referentiegegevensbold"/>
                    </w:pPr>
                    <w:r>
                      <w:t>Onze referentie</w:t>
                    </w:r>
                  </w:p>
                  <w:p w14:paraId="420EF65D" w14:textId="77777777" w:rsidR="004C0F82" w:rsidRDefault="00E14D61">
                    <w:pPr>
                      <w:pStyle w:val="Referentiegegevens"/>
                    </w:pPr>
                    <w:r>
                      <w:t>6790420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E29082" wp14:editId="79CEB15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6115D5" w14:textId="77777777" w:rsidR="007A0C0F" w:rsidRDefault="007A0C0F"/>
                      </w:txbxContent>
                    </wps:txbx>
                    <wps:bodyPr vert="horz" wrap="square" lIns="0" tIns="0" rIns="0" bIns="0" anchor="t" anchorCtr="0"/>
                  </wps:wsp>
                </a:graphicData>
              </a:graphic>
            </wp:anchor>
          </w:drawing>
        </mc:Choice>
        <mc:Fallback>
          <w:pict>
            <v:shape w14:anchorId="67E2908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E6115D5" w14:textId="77777777" w:rsidR="007A0C0F" w:rsidRDefault="007A0C0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976B9A4" wp14:editId="2ABC8A7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BDD110" w14:textId="77777777" w:rsidR="004C0F82" w:rsidRDefault="00E14D61">
                          <w:pPr>
                            <w:pStyle w:val="Referentiegegevens"/>
                          </w:pPr>
                          <w:r>
                            <w:t xml:space="preserve">Pagina </w:t>
                          </w:r>
                          <w:r>
                            <w:fldChar w:fldCharType="begin"/>
                          </w:r>
                          <w:r>
                            <w:instrText>PAGE</w:instrText>
                          </w:r>
                          <w:r>
                            <w:fldChar w:fldCharType="separate"/>
                          </w:r>
                          <w:r w:rsidR="00AF3AF7">
                            <w:rPr>
                              <w:noProof/>
                            </w:rPr>
                            <w:t>1</w:t>
                          </w:r>
                          <w:r>
                            <w:fldChar w:fldCharType="end"/>
                          </w:r>
                          <w:r>
                            <w:t xml:space="preserve"> van </w:t>
                          </w:r>
                          <w:r>
                            <w:fldChar w:fldCharType="begin"/>
                          </w:r>
                          <w:r>
                            <w:instrText>NUMPAGES</w:instrText>
                          </w:r>
                          <w:r>
                            <w:fldChar w:fldCharType="separate"/>
                          </w:r>
                          <w:r w:rsidR="00AF3AF7">
                            <w:rPr>
                              <w:noProof/>
                            </w:rPr>
                            <w:t>1</w:t>
                          </w:r>
                          <w:r>
                            <w:fldChar w:fldCharType="end"/>
                          </w:r>
                        </w:p>
                      </w:txbxContent>
                    </wps:txbx>
                    <wps:bodyPr vert="horz" wrap="square" lIns="0" tIns="0" rIns="0" bIns="0" anchor="t" anchorCtr="0"/>
                  </wps:wsp>
                </a:graphicData>
              </a:graphic>
            </wp:anchor>
          </w:drawing>
        </mc:Choice>
        <mc:Fallback>
          <w:pict>
            <v:shape w14:anchorId="0976B9A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5BDD110" w14:textId="77777777" w:rsidR="004C0F82" w:rsidRDefault="00E14D61">
                    <w:pPr>
                      <w:pStyle w:val="Referentiegegevens"/>
                    </w:pPr>
                    <w:r>
                      <w:t xml:space="preserve">Pagina </w:t>
                    </w:r>
                    <w:r>
                      <w:fldChar w:fldCharType="begin"/>
                    </w:r>
                    <w:r>
                      <w:instrText>PAGE</w:instrText>
                    </w:r>
                    <w:r>
                      <w:fldChar w:fldCharType="separate"/>
                    </w:r>
                    <w:r w:rsidR="00AF3AF7">
                      <w:rPr>
                        <w:noProof/>
                      </w:rPr>
                      <w:t>1</w:t>
                    </w:r>
                    <w:r>
                      <w:fldChar w:fldCharType="end"/>
                    </w:r>
                    <w:r>
                      <w:t xml:space="preserve"> van </w:t>
                    </w:r>
                    <w:r>
                      <w:fldChar w:fldCharType="begin"/>
                    </w:r>
                    <w:r>
                      <w:instrText>NUMPAGES</w:instrText>
                    </w:r>
                    <w:r>
                      <w:fldChar w:fldCharType="separate"/>
                    </w:r>
                    <w:r w:rsidR="00AF3AF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E17DDEE" wp14:editId="14A9B4E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716A95" w14:textId="77777777" w:rsidR="004C0F82" w:rsidRDefault="00E14D61">
                          <w:pPr>
                            <w:spacing w:line="240" w:lineRule="auto"/>
                          </w:pPr>
                          <w:r>
                            <w:rPr>
                              <w:noProof/>
                            </w:rPr>
                            <w:drawing>
                              <wp:inline distT="0" distB="0" distL="0" distR="0" wp14:anchorId="53217402" wp14:editId="456C47C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17DDE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5716A95" w14:textId="77777777" w:rsidR="004C0F82" w:rsidRDefault="00E14D61">
                    <w:pPr>
                      <w:spacing w:line="240" w:lineRule="auto"/>
                    </w:pPr>
                    <w:r>
                      <w:rPr>
                        <w:noProof/>
                      </w:rPr>
                      <w:drawing>
                        <wp:inline distT="0" distB="0" distL="0" distR="0" wp14:anchorId="53217402" wp14:editId="456C47C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8CBECE" wp14:editId="2B80BEF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A1AFFD" w14:textId="77777777" w:rsidR="004C0F82" w:rsidRDefault="00E14D61">
                          <w:pPr>
                            <w:spacing w:line="240" w:lineRule="auto"/>
                          </w:pPr>
                          <w:r>
                            <w:rPr>
                              <w:noProof/>
                            </w:rPr>
                            <w:drawing>
                              <wp:inline distT="0" distB="0" distL="0" distR="0" wp14:anchorId="660B1321" wp14:editId="51E9D7C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8CBEC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9A1AFFD" w14:textId="77777777" w:rsidR="004C0F82" w:rsidRDefault="00E14D61">
                    <w:pPr>
                      <w:spacing w:line="240" w:lineRule="auto"/>
                    </w:pPr>
                    <w:r>
                      <w:rPr>
                        <w:noProof/>
                      </w:rPr>
                      <w:drawing>
                        <wp:inline distT="0" distB="0" distL="0" distR="0" wp14:anchorId="660B1321" wp14:editId="51E9D7C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2B4402" wp14:editId="67DCA34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5EFBB5" w14:textId="77777777" w:rsidR="004C0F82" w:rsidRDefault="00E14D6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52B440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15EFBB5" w14:textId="77777777" w:rsidR="004C0F82" w:rsidRDefault="00E14D6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86304"/>
    <w:multiLevelType w:val="multilevel"/>
    <w:tmpl w:val="0CF2DEF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A500DBA"/>
    <w:multiLevelType w:val="multilevel"/>
    <w:tmpl w:val="1AB584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C792853"/>
    <w:multiLevelType w:val="multilevel"/>
    <w:tmpl w:val="C96A686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4AE523A"/>
    <w:multiLevelType w:val="multilevel"/>
    <w:tmpl w:val="53BDED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1D77DE9"/>
    <w:multiLevelType w:val="hybridMultilevel"/>
    <w:tmpl w:val="44280CC2"/>
    <w:lvl w:ilvl="0" w:tplc="B70CEE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C2710AC"/>
    <w:multiLevelType w:val="hybridMultilevel"/>
    <w:tmpl w:val="66DA4194"/>
    <w:lvl w:ilvl="0" w:tplc="354CF788">
      <w:start w:val="1"/>
      <w:numFmt w:val="upperRoman"/>
      <w:lvlText w:val="%1."/>
      <w:lvlJc w:val="left"/>
      <w:pPr>
        <w:ind w:left="1080" w:hanging="720"/>
      </w:pPr>
      <w:rPr>
        <w:rFonts w:ascii="Verdana" w:eastAsia="DejaVu Sans" w:hAnsi="Verdana" w:cs="Lohit Hindi"/>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B0F2C9"/>
    <w:multiLevelType w:val="multilevel"/>
    <w:tmpl w:val="0ECC68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0EC156D"/>
    <w:multiLevelType w:val="hybridMultilevel"/>
    <w:tmpl w:val="2EE0A916"/>
    <w:lvl w:ilvl="0" w:tplc="C206FF5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AAEE9C"/>
    <w:multiLevelType w:val="multilevel"/>
    <w:tmpl w:val="45FFA5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5B5033E"/>
    <w:multiLevelType w:val="hybridMultilevel"/>
    <w:tmpl w:val="D5F23D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04495347">
    <w:abstractNumId w:val="1"/>
  </w:num>
  <w:num w:numId="2" w16cid:durableId="999113233">
    <w:abstractNumId w:val="0"/>
  </w:num>
  <w:num w:numId="3" w16cid:durableId="952639624">
    <w:abstractNumId w:val="6"/>
  </w:num>
  <w:num w:numId="4" w16cid:durableId="1525559943">
    <w:abstractNumId w:val="3"/>
  </w:num>
  <w:num w:numId="5" w16cid:durableId="1823764971">
    <w:abstractNumId w:val="2"/>
  </w:num>
  <w:num w:numId="6" w16cid:durableId="1527333557">
    <w:abstractNumId w:val="8"/>
  </w:num>
  <w:num w:numId="7" w16cid:durableId="1307393904">
    <w:abstractNumId w:val="7"/>
  </w:num>
  <w:num w:numId="8" w16cid:durableId="387144335">
    <w:abstractNumId w:val="4"/>
  </w:num>
  <w:num w:numId="9" w16cid:durableId="380595003">
    <w:abstractNumId w:val="5"/>
  </w:num>
  <w:num w:numId="10" w16cid:durableId="1120342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82"/>
    <w:rsid w:val="000034D4"/>
    <w:rsid w:val="00026ACF"/>
    <w:rsid w:val="00045B4B"/>
    <w:rsid w:val="000506F4"/>
    <w:rsid w:val="00056FEE"/>
    <w:rsid w:val="0006587B"/>
    <w:rsid w:val="00076164"/>
    <w:rsid w:val="000C5179"/>
    <w:rsid w:val="000D7ADF"/>
    <w:rsid w:val="000E462E"/>
    <w:rsid w:val="00133A59"/>
    <w:rsid w:val="0014423B"/>
    <w:rsid w:val="00183E2D"/>
    <w:rsid w:val="001B6A08"/>
    <w:rsid w:val="001B7D53"/>
    <w:rsid w:val="001C4B61"/>
    <w:rsid w:val="001D2305"/>
    <w:rsid w:val="001D53FF"/>
    <w:rsid w:val="00203C2A"/>
    <w:rsid w:val="00230441"/>
    <w:rsid w:val="00240055"/>
    <w:rsid w:val="00245826"/>
    <w:rsid w:val="00251324"/>
    <w:rsid w:val="002779A0"/>
    <w:rsid w:val="0028018C"/>
    <w:rsid w:val="002879E6"/>
    <w:rsid w:val="00293193"/>
    <w:rsid w:val="002B28BD"/>
    <w:rsid w:val="002C1954"/>
    <w:rsid w:val="002C647C"/>
    <w:rsid w:val="002D1773"/>
    <w:rsid w:val="0031478C"/>
    <w:rsid w:val="003225C8"/>
    <w:rsid w:val="003235CB"/>
    <w:rsid w:val="00331534"/>
    <w:rsid w:val="0033758F"/>
    <w:rsid w:val="00357ED3"/>
    <w:rsid w:val="00360878"/>
    <w:rsid w:val="003813B2"/>
    <w:rsid w:val="00394864"/>
    <w:rsid w:val="003A21BB"/>
    <w:rsid w:val="003B7D8C"/>
    <w:rsid w:val="003C4A61"/>
    <w:rsid w:val="003C735D"/>
    <w:rsid w:val="003D2308"/>
    <w:rsid w:val="003D2605"/>
    <w:rsid w:val="00400A22"/>
    <w:rsid w:val="00444A33"/>
    <w:rsid w:val="00454278"/>
    <w:rsid w:val="004544E8"/>
    <w:rsid w:val="00463391"/>
    <w:rsid w:val="00464954"/>
    <w:rsid w:val="00470557"/>
    <w:rsid w:val="00471E38"/>
    <w:rsid w:val="004726CE"/>
    <w:rsid w:val="00481AEE"/>
    <w:rsid w:val="0048596D"/>
    <w:rsid w:val="004873EA"/>
    <w:rsid w:val="004A19E4"/>
    <w:rsid w:val="004C0F82"/>
    <w:rsid w:val="004C42CF"/>
    <w:rsid w:val="00516939"/>
    <w:rsid w:val="00517F58"/>
    <w:rsid w:val="00537270"/>
    <w:rsid w:val="005400E0"/>
    <w:rsid w:val="00547528"/>
    <w:rsid w:val="005544B3"/>
    <w:rsid w:val="005A42DB"/>
    <w:rsid w:val="005D2282"/>
    <w:rsid w:val="005E53E6"/>
    <w:rsid w:val="005F2B81"/>
    <w:rsid w:val="005F7187"/>
    <w:rsid w:val="00611A2C"/>
    <w:rsid w:val="006148B1"/>
    <w:rsid w:val="006168A4"/>
    <w:rsid w:val="00625EE1"/>
    <w:rsid w:val="00635F82"/>
    <w:rsid w:val="00666A3A"/>
    <w:rsid w:val="006A13F0"/>
    <w:rsid w:val="006D5247"/>
    <w:rsid w:val="006E2E12"/>
    <w:rsid w:val="00705620"/>
    <w:rsid w:val="007118CF"/>
    <w:rsid w:val="00712F89"/>
    <w:rsid w:val="00721152"/>
    <w:rsid w:val="00727B60"/>
    <w:rsid w:val="0074434D"/>
    <w:rsid w:val="00750DCC"/>
    <w:rsid w:val="007603B4"/>
    <w:rsid w:val="0076130C"/>
    <w:rsid w:val="007A0C0F"/>
    <w:rsid w:val="007B63A9"/>
    <w:rsid w:val="007B696B"/>
    <w:rsid w:val="007D1491"/>
    <w:rsid w:val="007E5023"/>
    <w:rsid w:val="007E6464"/>
    <w:rsid w:val="00806FEB"/>
    <w:rsid w:val="008075B6"/>
    <w:rsid w:val="00812D6B"/>
    <w:rsid w:val="00882653"/>
    <w:rsid w:val="008A01EE"/>
    <w:rsid w:val="008A1ABF"/>
    <w:rsid w:val="008A2FE6"/>
    <w:rsid w:val="008E05CB"/>
    <w:rsid w:val="008E5A4B"/>
    <w:rsid w:val="008F0345"/>
    <w:rsid w:val="00913C35"/>
    <w:rsid w:val="00925314"/>
    <w:rsid w:val="0094663F"/>
    <w:rsid w:val="0095017C"/>
    <w:rsid w:val="00957E03"/>
    <w:rsid w:val="0097344F"/>
    <w:rsid w:val="00976E63"/>
    <w:rsid w:val="00980898"/>
    <w:rsid w:val="009834E8"/>
    <w:rsid w:val="009B35BD"/>
    <w:rsid w:val="00A1049E"/>
    <w:rsid w:val="00A45054"/>
    <w:rsid w:val="00A616EB"/>
    <w:rsid w:val="00A747EE"/>
    <w:rsid w:val="00A75B6F"/>
    <w:rsid w:val="00A910E3"/>
    <w:rsid w:val="00A96E67"/>
    <w:rsid w:val="00AA27C8"/>
    <w:rsid w:val="00AA3D8B"/>
    <w:rsid w:val="00AA4458"/>
    <w:rsid w:val="00AC7D2E"/>
    <w:rsid w:val="00AE64BD"/>
    <w:rsid w:val="00AE7BA5"/>
    <w:rsid w:val="00AF3AF7"/>
    <w:rsid w:val="00B12146"/>
    <w:rsid w:val="00B36435"/>
    <w:rsid w:val="00B573D5"/>
    <w:rsid w:val="00B90DF5"/>
    <w:rsid w:val="00B96064"/>
    <w:rsid w:val="00BC34FC"/>
    <w:rsid w:val="00BE46B2"/>
    <w:rsid w:val="00BF6B0A"/>
    <w:rsid w:val="00C353F5"/>
    <w:rsid w:val="00C41608"/>
    <w:rsid w:val="00C6004C"/>
    <w:rsid w:val="00C63197"/>
    <w:rsid w:val="00C812AE"/>
    <w:rsid w:val="00C81B10"/>
    <w:rsid w:val="00CB4EFB"/>
    <w:rsid w:val="00CB73E6"/>
    <w:rsid w:val="00CD2BA0"/>
    <w:rsid w:val="00D00EC6"/>
    <w:rsid w:val="00D0406F"/>
    <w:rsid w:val="00D14264"/>
    <w:rsid w:val="00D21FD0"/>
    <w:rsid w:val="00D4144B"/>
    <w:rsid w:val="00D45F8A"/>
    <w:rsid w:val="00D5004F"/>
    <w:rsid w:val="00D5390E"/>
    <w:rsid w:val="00D97067"/>
    <w:rsid w:val="00DA2D26"/>
    <w:rsid w:val="00DC5B82"/>
    <w:rsid w:val="00DF6724"/>
    <w:rsid w:val="00E14D61"/>
    <w:rsid w:val="00E20D43"/>
    <w:rsid w:val="00E25DE6"/>
    <w:rsid w:val="00E35515"/>
    <w:rsid w:val="00E54890"/>
    <w:rsid w:val="00E56CC5"/>
    <w:rsid w:val="00E57DAD"/>
    <w:rsid w:val="00E864FF"/>
    <w:rsid w:val="00E961BB"/>
    <w:rsid w:val="00EB0839"/>
    <w:rsid w:val="00EB50E2"/>
    <w:rsid w:val="00EB7539"/>
    <w:rsid w:val="00EB7B9A"/>
    <w:rsid w:val="00EC65F5"/>
    <w:rsid w:val="00ED34AF"/>
    <w:rsid w:val="00EE5E90"/>
    <w:rsid w:val="00EE7237"/>
    <w:rsid w:val="00EF2C49"/>
    <w:rsid w:val="00F25407"/>
    <w:rsid w:val="00F32D28"/>
    <w:rsid w:val="00F339FE"/>
    <w:rsid w:val="00F35424"/>
    <w:rsid w:val="00F51DC6"/>
    <w:rsid w:val="00F5606A"/>
    <w:rsid w:val="00F61CFE"/>
    <w:rsid w:val="00FA2802"/>
    <w:rsid w:val="00FA7AAA"/>
    <w:rsid w:val="00FC1BE9"/>
    <w:rsid w:val="00FD5916"/>
    <w:rsid w:val="00FF291C"/>
    <w:rsid w:val="00FF5F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F3A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3AF7"/>
    <w:rPr>
      <w:rFonts w:ascii="Verdana" w:hAnsi="Verdana"/>
      <w:color w:val="000000"/>
      <w:sz w:val="18"/>
      <w:szCs w:val="18"/>
    </w:rPr>
  </w:style>
  <w:style w:type="paragraph" w:styleId="Voetnoottekst">
    <w:name w:val="footnote text"/>
    <w:basedOn w:val="Standaard"/>
    <w:link w:val="VoetnoottekstChar"/>
    <w:uiPriority w:val="99"/>
    <w:semiHidden/>
    <w:unhideWhenUsed/>
    <w:rsid w:val="0014423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4423B"/>
    <w:rPr>
      <w:rFonts w:ascii="Verdana" w:hAnsi="Verdana"/>
      <w:color w:val="000000"/>
    </w:rPr>
  </w:style>
  <w:style w:type="character" w:styleId="Voetnootmarkering">
    <w:name w:val="footnote reference"/>
    <w:basedOn w:val="Standaardalinea-lettertype"/>
    <w:uiPriority w:val="99"/>
    <w:unhideWhenUsed/>
    <w:rsid w:val="0014423B"/>
    <w:rPr>
      <w:vertAlign w:val="superscript"/>
    </w:rPr>
  </w:style>
  <w:style w:type="paragraph" w:styleId="Lijstalinea">
    <w:name w:val="List Paragraph"/>
    <w:basedOn w:val="Standaard"/>
    <w:uiPriority w:val="34"/>
    <w:qFormat/>
    <w:rsid w:val="00203C2A"/>
    <w:pPr>
      <w:ind w:left="720"/>
      <w:contextualSpacing/>
    </w:pPr>
  </w:style>
  <w:style w:type="character" w:styleId="Verwijzingopmerking">
    <w:name w:val="annotation reference"/>
    <w:basedOn w:val="Standaardalinea-lettertype"/>
    <w:uiPriority w:val="99"/>
    <w:semiHidden/>
    <w:unhideWhenUsed/>
    <w:rsid w:val="005E53E6"/>
    <w:rPr>
      <w:sz w:val="16"/>
      <w:szCs w:val="16"/>
    </w:rPr>
  </w:style>
  <w:style w:type="paragraph" w:styleId="Tekstopmerking">
    <w:name w:val="annotation text"/>
    <w:basedOn w:val="Standaard"/>
    <w:link w:val="TekstopmerkingChar"/>
    <w:uiPriority w:val="99"/>
    <w:unhideWhenUsed/>
    <w:rsid w:val="005E53E6"/>
    <w:pPr>
      <w:spacing w:line="240" w:lineRule="auto"/>
    </w:pPr>
    <w:rPr>
      <w:sz w:val="20"/>
      <w:szCs w:val="20"/>
    </w:rPr>
  </w:style>
  <w:style w:type="character" w:customStyle="1" w:styleId="TekstopmerkingChar">
    <w:name w:val="Tekst opmerking Char"/>
    <w:basedOn w:val="Standaardalinea-lettertype"/>
    <w:link w:val="Tekstopmerking"/>
    <w:uiPriority w:val="99"/>
    <w:rsid w:val="005E53E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E53E6"/>
    <w:rPr>
      <w:b/>
      <w:bCs/>
    </w:rPr>
  </w:style>
  <w:style w:type="character" w:customStyle="1" w:styleId="OnderwerpvanopmerkingChar">
    <w:name w:val="Onderwerp van opmerking Char"/>
    <w:basedOn w:val="TekstopmerkingChar"/>
    <w:link w:val="Onderwerpvanopmerking"/>
    <w:uiPriority w:val="99"/>
    <w:semiHidden/>
    <w:rsid w:val="005E53E6"/>
    <w:rPr>
      <w:rFonts w:ascii="Verdana" w:hAnsi="Verdana"/>
      <w:b/>
      <w:bCs/>
      <w:color w:val="000000"/>
    </w:rPr>
  </w:style>
  <w:style w:type="paragraph" w:styleId="Revisie">
    <w:name w:val="Revision"/>
    <w:hidden/>
    <w:uiPriority w:val="99"/>
    <w:semiHidden/>
    <w:rsid w:val="0047055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940">
      <w:bodyDiv w:val="1"/>
      <w:marLeft w:val="0"/>
      <w:marRight w:val="0"/>
      <w:marTop w:val="0"/>
      <w:marBottom w:val="0"/>
      <w:divBdr>
        <w:top w:val="none" w:sz="0" w:space="0" w:color="auto"/>
        <w:left w:val="none" w:sz="0" w:space="0" w:color="auto"/>
        <w:bottom w:val="none" w:sz="0" w:space="0" w:color="auto"/>
        <w:right w:val="none" w:sz="0" w:space="0" w:color="auto"/>
      </w:divBdr>
    </w:div>
    <w:div w:id="19598108">
      <w:bodyDiv w:val="1"/>
      <w:marLeft w:val="0"/>
      <w:marRight w:val="0"/>
      <w:marTop w:val="0"/>
      <w:marBottom w:val="0"/>
      <w:divBdr>
        <w:top w:val="none" w:sz="0" w:space="0" w:color="auto"/>
        <w:left w:val="none" w:sz="0" w:space="0" w:color="auto"/>
        <w:bottom w:val="none" w:sz="0" w:space="0" w:color="auto"/>
        <w:right w:val="none" w:sz="0" w:space="0" w:color="auto"/>
      </w:divBdr>
    </w:div>
    <w:div w:id="36122846">
      <w:bodyDiv w:val="1"/>
      <w:marLeft w:val="0"/>
      <w:marRight w:val="0"/>
      <w:marTop w:val="0"/>
      <w:marBottom w:val="0"/>
      <w:divBdr>
        <w:top w:val="none" w:sz="0" w:space="0" w:color="auto"/>
        <w:left w:val="none" w:sz="0" w:space="0" w:color="auto"/>
        <w:bottom w:val="none" w:sz="0" w:space="0" w:color="auto"/>
        <w:right w:val="none" w:sz="0" w:space="0" w:color="auto"/>
      </w:divBdr>
    </w:div>
    <w:div w:id="39481945">
      <w:bodyDiv w:val="1"/>
      <w:marLeft w:val="0"/>
      <w:marRight w:val="0"/>
      <w:marTop w:val="0"/>
      <w:marBottom w:val="0"/>
      <w:divBdr>
        <w:top w:val="none" w:sz="0" w:space="0" w:color="auto"/>
        <w:left w:val="none" w:sz="0" w:space="0" w:color="auto"/>
        <w:bottom w:val="none" w:sz="0" w:space="0" w:color="auto"/>
        <w:right w:val="none" w:sz="0" w:space="0" w:color="auto"/>
      </w:divBdr>
    </w:div>
    <w:div w:id="60493028">
      <w:bodyDiv w:val="1"/>
      <w:marLeft w:val="0"/>
      <w:marRight w:val="0"/>
      <w:marTop w:val="0"/>
      <w:marBottom w:val="0"/>
      <w:divBdr>
        <w:top w:val="none" w:sz="0" w:space="0" w:color="auto"/>
        <w:left w:val="none" w:sz="0" w:space="0" w:color="auto"/>
        <w:bottom w:val="none" w:sz="0" w:space="0" w:color="auto"/>
        <w:right w:val="none" w:sz="0" w:space="0" w:color="auto"/>
      </w:divBdr>
    </w:div>
    <w:div w:id="174418290">
      <w:bodyDiv w:val="1"/>
      <w:marLeft w:val="0"/>
      <w:marRight w:val="0"/>
      <w:marTop w:val="0"/>
      <w:marBottom w:val="0"/>
      <w:divBdr>
        <w:top w:val="none" w:sz="0" w:space="0" w:color="auto"/>
        <w:left w:val="none" w:sz="0" w:space="0" w:color="auto"/>
        <w:bottom w:val="none" w:sz="0" w:space="0" w:color="auto"/>
        <w:right w:val="none" w:sz="0" w:space="0" w:color="auto"/>
      </w:divBdr>
    </w:div>
    <w:div w:id="178543033">
      <w:bodyDiv w:val="1"/>
      <w:marLeft w:val="0"/>
      <w:marRight w:val="0"/>
      <w:marTop w:val="0"/>
      <w:marBottom w:val="0"/>
      <w:divBdr>
        <w:top w:val="none" w:sz="0" w:space="0" w:color="auto"/>
        <w:left w:val="none" w:sz="0" w:space="0" w:color="auto"/>
        <w:bottom w:val="none" w:sz="0" w:space="0" w:color="auto"/>
        <w:right w:val="none" w:sz="0" w:space="0" w:color="auto"/>
      </w:divBdr>
    </w:div>
    <w:div w:id="185599889">
      <w:bodyDiv w:val="1"/>
      <w:marLeft w:val="0"/>
      <w:marRight w:val="0"/>
      <w:marTop w:val="0"/>
      <w:marBottom w:val="0"/>
      <w:divBdr>
        <w:top w:val="none" w:sz="0" w:space="0" w:color="auto"/>
        <w:left w:val="none" w:sz="0" w:space="0" w:color="auto"/>
        <w:bottom w:val="none" w:sz="0" w:space="0" w:color="auto"/>
        <w:right w:val="none" w:sz="0" w:space="0" w:color="auto"/>
      </w:divBdr>
    </w:div>
    <w:div w:id="215312419">
      <w:bodyDiv w:val="1"/>
      <w:marLeft w:val="0"/>
      <w:marRight w:val="0"/>
      <w:marTop w:val="0"/>
      <w:marBottom w:val="0"/>
      <w:divBdr>
        <w:top w:val="none" w:sz="0" w:space="0" w:color="auto"/>
        <w:left w:val="none" w:sz="0" w:space="0" w:color="auto"/>
        <w:bottom w:val="none" w:sz="0" w:space="0" w:color="auto"/>
        <w:right w:val="none" w:sz="0" w:space="0" w:color="auto"/>
      </w:divBdr>
    </w:div>
    <w:div w:id="420612623">
      <w:bodyDiv w:val="1"/>
      <w:marLeft w:val="0"/>
      <w:marRight w:val="0"/>
      <w:marTop w:val="0"/>
      <w:marBottom w:val="0"/>
      <w:divBdr>
        <w:top w:val="none" w:sz="0" w:space="0" w:color="auto"/>
        <w:left w:val="none" w:sz="0" w:space="0" w:color="auto"/>
        <w:bottom w:val="none" w:sz="0" w:space="0" w:color="auto"/>
        <w:right w:val="none" w:sz="0" w:space="0" w:color="auto"/>
      </w:divBdr>
    </w:div>
    <w:div w:id="438909957">
      <w:bodyDiv w:val="1"/>
      <w:marLeft w:val="0"/>
      <w:marRight w:val="0"/>
      <w:marTop w:val="0"/>
      <w:marBottom w:val="0"/>
      <w:divBdr>
        <w:top w:val="none" w:sz="0" w:space="0" w:color="auto"/>
        <w:left w:val="none" w:sz="0" w:space="0" w:color="auto"/>
        <w:bottom w:val="none" w:sz="0" w:space="0" w:color="auto"/>
        <w:right w:val="none" w:sz="0" w:space="0" w:color="auto"/>
      </w:divBdr>
    </w:div>
    <w:div w:id="479541858">
      <w:bodyDiv w:val="1"/>
      <w:marLeft w:val="0"/>
      <w:marRight w:val="0"/>
      <w:marTop w:val="0"/>
      <w:marBottom w:val="0"/>
      <w:divBdr>
        <w:top w:val="none" w:sz="0" w:space="0" w:color="auto"/>
        <w:left w:val="none" w:sz="0" w:space="0" w:color="auto"/>
        <w:bottom w:val="none" w:sz="0" w:space="0" w:color="auto"/>
        <w:right w:val="none" w:sz="0" w:space="0" w:color="auto"/>
      </w:divBdr>
    </w:div>
    <w:div w:id="483469142">
      <w:bodyDiv w:val="1"/>
      <w:marLeft w:val="0"/>
      <w:marRight w:val="0"/>
      <w:marTop w:val="0"/>
      <w:marBottom w:val="0"/>
      <w:divBdr>
        <w:top w:val="none" w:sz="0" w:space="0" w:color="auto"/>
        <w:left w:val="none" w:sz="0" w:space="0" w:color="auto"/>
        <w:bottom w:val="none" w:sz="0" w:space="0" w:color="auto"/>
        <w:right w:val="none" w:sz="0" w:space="0" w:color="auto"/>
      </w:divBdr>
    </w:div>
    <w:div w:id="489367530">
      <w:bodyDiv w:val="1"/>
      <w:marLeft w:val="0"/>
      <w:marRight w:val="0"/>
      <w:marTop w:val="0"/>
      <w:marBottom w:val="0"/>
      <w:divBdr>
        <w:top w:val="none" w:sz="0" w:space="0" w:color="auto"/>
        <w:left w:val="none" w:sz="0" w:space="0" w:color="auto"/>
        <w:bottom w:val="none" w:sz="0" w:space="0" w:color="auto"/>
        <w:right w:val="none" w:sz="0" w:space="0" w:color="auto"/>
      </w:divBdr>
    </w:div>
    <w:div w:id="513766479">
      <w:bodyDiv w:val="1"/>
      <w:marLeft w:val="0"/>
      <w:marRight w:val="0"/>
      <w:marTop w:val="0"/>
      <w:marBottom w:val="0"/>
      <w:divBdr>
        <w:top w:val="none" w:sz="0" w:space="0" w:color="auto"/>
        <w:left w:val="none" w:sz="0" w:space="0" w:color="auto"/>
        <w:bottom w:val="none" w:sz="0" w:space="0" w:color="auto"/>
        <w:right w:val="none" w:sz="0" w:space="0" w:color="auto"/>
      </w:divBdr>
    </w:div>
    <w:div w:id="634912795">
      <w:bodyDiv w:val="1"/>
      <w:marLeft w:val="0"/>
      <w:marRight w:val="0"/>
      <w:marTop w:val="0"/>
      <w:marBottom w:val="0"/>
      <w:divBdr>
        <w:top w:val="none" w:sz="0" w:space="0" w:color="auto"/>
        <w:left w:val="none" w:sz="0" w:space="0" w:color="auto"/>
        <w:bottom w:val="none" w:sz="0" w:space="0" w:color="auto"/>
        <w:right w:val="none" w:sz="0" w:space="0" w:color="auto"/>
      </w:divBdr>
    </w:div>
    <w:div w:id="677003084">
      <w:bodyDiv w:val="1"/>
      <w:marLeft w:val="0"/>
      <w:marRight w:val="0"/>
      <w:marTop w:val="0"/>
      <w:marBottom w:val="0"/>
      <w:divBdr>
        <w:top w:val="none" w:sz="0" w:space="0" w:color="auto"/>
        <w:left w:val="none" w:sz="0" w:space="0" w:color="auto"/>
        <w:bottom w:val="none" w:sz="0" w:space="0" w:color="auto"/>
        <w:right w:val="none" w:sz="0" w:space="0" w:color="auto"/>
      </w:divBdr>
    </w:div>
    <w:div w:id="722143380">
      <w:bodyDiv w:val="1"/>
      <w:marLeft w:val="0"/>
      <w:marRight w:val="0"/>
      <w:marTop w:val="0"/>
      <w:marBottom w:val="0"/>
      <w:divBdr>
        <w:top w:val="none" w:sz="0" w:space="0" w:color="auto"/>
        <w:left w:val="none" w:sz="0" w:space="0" w:color="auto"/>
        <w:bottom w:val="none" w:sz="0" w:space="0" w:color="auto"/>
        <w:right w:val="none" w:sz="0" w:space="0" w:color="auto"/>
      </w:divBdr>
    </w:div>
    <w:div w:id="748963085">
      <w:bodyDiv w:val="1"/>
      <w:marLeft w:val="0"/>
      <w:marRight w:val="0"/>
      <w:marTop w:val="0"/>
      <w:marBottom w:val="0"/>
      <w:divBdr>
        <w:top w:val="none" w:sz="0" w:space="0" w:color="auto"/>
        <w:left w:val="none" w:sz="0" w:space="0" w:color="auto"/>
        <w:bottom w:val="none" w:sz="0" w:space="0" w:color="auto"/>
        <w:right w:val="none" w:sz="0" w:space="0" w:color="auto"/>
      </w:divBdr>
    </w:div>
    <w:div w:id="754979159">
      <w:bodyDiv w:val="1"/>
      <w:marLeft w:val="0"/>
      <w:marRight w:val="0"/>
      <w:marTop w:val="0"/>
      <w:marBottom w:val="0"/>
      <w:divBdr>
        <w:top w:val="none" w:sz="0" w:space="0" w:color="auto"/>
        <w:left w:val="none" w:sz="0" w:space="0" w:color="auto"/>
        <w:bottom w:val="none" w:sz="0" w:space="0" w:color="auto"/>
        <w:right w:val="none" w:sz="0" w:space="0" w:color="auto"/>
      </w:divBdr>
    </w:div>
    <w:div w:id="758869613">
      <w:bodyDiv w:val="1"/>
      <w:marLeft w:val="0"/>
      <w:marRight w:val="0"/>
      <w:marTop w:val="0"/>
      <w:marBottom w:val="0"/>
      <w:divBdr>
        <w:top w:val="none" w:sz="0" w:space="0" w:color="auto"/>
        <w:left w:val="none" w:sz="0" w:space="0" w:color="auto"/>
        <w:bottom w:val="none" w:sz="0" w:space="0" w:color="auto"/>
        <w:right w:val="none" w:sz="0" w:space="0" w:color="auto"/>
      </w:divBdr>
    </w:div>
    <w:div w:id="878474299">
      <w:bodyDiv w:val="1"/>
      <w:marLeft w:val="0"/>
      <w:marRight w:val="0"/>
      <w:marTop w:val="0"/>
      <w:marBottom w:val="0"/>
      <w:divBdr>
        <w:top w:val="none" w:sz="0" w:space="0" w:color="auto"/>
        <w:left w:val="none" w:sz="0" w:space="0" w:color="auto"/>
        <w:bottom w:val="none" w:sz="0" w:space="0" w:color="auto"/>
        <w:right w:val="none" w:sz="0" w:space="0" w:color="auto"/>
      </w:divBdr>
    </w:div>
    <w:div w:id="925848679">
      <w:bodyDiv w:val="1"/>
      <w:marLeft w:val="0"/>
      <w:marRight w:val="0"/>
      <w:marTop w:val="0"/>
      <w:marBottom w:val="0"/>
      <w:divBdr>
        <w:top w:val="none" w:sz="0" w:space="0" w:color="auto"/>
        <w:left w:val="none" w:sz="0" w:space="0" w:color="auto"/>
        <w:bottom w:val="none" w:sz="0" w:space="0" w:color="auto"/>
        <w:right w:val="none" w:sz="0" w:space="0" w:color="auto"/>
      </w:divBdr>
    </w:div>
    <w:div w:id="988703639">
      <w:bodyDiv w:val="1"/>
      <w:marLeft w:val="0"/>
      <w:marRight w:val="0"/>
      <w:marTop w:val="0"/>
      <w:marBottom w:val="0"/>
      <w:divBdr>
        <w:top w:val="none" w:sz="0" w:space="0" w:color="auto"/>
        <w:left w:val="none" w:sz="0" w:space="0" w:color="auto"/>
        <w:bottom w:val="none" w:sz="0" w:space="0" w:color="auto"/>
        <w:right w:val="none" w:sz="0" w:space="0" w:color="auto"/>
      </w:divBdr>
    </w:div>
    <w:div w:id="1028288338">
      <w:bodyDiv w:val="1"/>
      <w:marLeft w:val="0"/>
      <w:marRight w:val="0"/>
      <w:marTop w:val="0"/>
      <w:marBottom w:val="0"/>
      <w:divBdr>
        <w:top w:val="none" w:sz="0" w:space="0" w:color="auto"/>
        <w:left w:val="none" w:sz="0" w:space="0" w:color="auto"/>
        <w:bottom w:val="none" w:sz="0" w:space="0" w:color="auto"/>
        <w:right w:val="none" w:sz="0" w:space="0" w:color="auto"/>
      </w:divBdr>
    </w:div>
    <w:div w:id="1081608750">
      <w:bodyDiv w:val="1"/>
      <w:marLeft w:val="0"/>
      <w:marRight w:val="0"/>
      <w:marTop w:val="0"/>
      <w:marBottom w:val="0"/>
      <w:divBdr>
        <w:top w:val="none" w:sz="0" w:space="0" w:color="auto"/>
        <w:left w:val="none" w:sz="0" w:space="0" w:color="auto"/>
        <w:bottom w:val="none" w:sz="0" w:space="0" w:color="auto"/>
        <w:right w:val="none" w:sz="0" w:space="0" w:color="auto"/>
      </w:divBdr>
    </w:div>
    <w:div w:id="1126048964">
      <w:bodyDiv w:val="1"/>
      <w:marLeft w:val="0"/>
      <w:marRight w:val="0"/>
      <w:marTop w:val="0"/>
      <w:marBottom w:val="0"/>
      <w:divBdr>
        <w:top w:val="none" w:sz="0" w:space="0" w:color="auto"/>
        <w:left w:val="none" w:sz="0" w:space="0" w:color="auto"/>
        <w:bottom w:val="none" w:sz="0" w:space="0" w:color="auto"/>
        <w:right w:val="none" w:sz="0" w:space="0" w:color="auto"/>
      </w:divBdr>
    </w:div>
    <w:div w:id="1295405039">
      <w:bodyDiv w:val="1"/>
      <w:marLeft w:val="0"/>
      <w:marRight w:val="0"/>
      <w:marTop w:val="0"/>
      <w:marBottom w:val="0"/>
      <w:divBdr>
        <w:top w:val="none" w:sz="0" w:space="0" w:color="auto"/>
        <w:left w:val="none" w:sz="0" w:space="0" w:color="auto"/>
        <w:bottom w:val="none" w:sz="0" w:space="0" w:color="auto"/>
        <w:right w:val="none" w:sz="0" w:space="0" w:color="auto"/>
      </w:divBdr>
    </w:div>
    <w:div w:id="1321226188">
      <w:bodyDiv w:val="1"/>
      <w:marLeft w:val="0"/>
      <w:marRight w:val="0"/>
      <w:marTop w:val="0"/>
      <w:marBottom w:val="0"/>
      <w:divBdr>
        <w:top w:val="none" w:sz="0" w:space="0" w:color="auto"/>
        <w:left w:val="none" w:sz="0" w:space="0" w:color="auto"/>
        <w:bottom w:val="none" w:sz="0" w:space="0" w:color="auto"/>
        <w:right w:val="none" w:sz="0" w:space="0" w:color="auto"/>
      </w:divBdr>
    </w:div>
    <w:div w:id="1369263413">
      <w:bodyDiv w:val="1"/>
      <w:marLeft w:val="0"/>
      <w:marRight w:val="0"/>
      <w:marTop w:val="0"/>
      <w:marBottom w:val="0"/>
      <w:divBdr>
        <w:top w:val="none" w:sz="0" w:space="0" w:color="auto"/>
        <w:left w:val="none" w:sz="0" w:space="0" w:color="auto"/>
        <w:bottom w:val="none" w:sz="0" w:space="0" w:color="auto"/>
        <w:right w:val="none" w:sz="0" w:space="0" w:color="auto"/>
      </w:divBdr>
    </w:div>
    <w:div w:id="1452671389">
      <w:bodyDiv w:val="1"/>
      <w:marLeft w:val="0"/>
      <w:marRight w:val="0"/>
      <w:marTop w:val="0"/>
      <w:marBottom w:val="0"/>
      <w:divBdr>
        <w:top w:val="none" w:sz="0" w:space="0" w:color="auto"/>
        <w:left w:val="none" w:sz="0" w:space="0" w:color="auto"/>
        <w:bottom w:val="none" w:sz="0" w:space="0" w:color="auto"/>
        <w:right w:val="none" w:sz="0" w:space="0" w:color="auto"/>
      </w:divBdr>
    </w:div>
    <w:div w:id="1486702405">
      <w:bodyDiv w:val="1"/>
      <w:marLeft w:val="0"/>
      <w:marRight w:val="0"/>
      <w:marTop w:val="0"/>
      <w:marBottom w:val="0"/>
      <w:divBdr>
        <w:top w:val="none" w:sz="0" w:space="0" w:color="auto"/>
        <w:left w:val="none" w:sz="0" w:space="0" w:color="auto"/>
        <w:bottom w:val="none" w:sz="0" w:space="0" w:color="auto"/>
        <w:right w:val="none" w:sz="0" w:space="0" w:color="auto"/>
      </w:divBdr>
    </w:div>
    <w:div w:id="1555460365">
      <w:bodyDiv w:val="1"/>
      <w:marLeft w:val="0"/>
      <w:marRight w:val="0"/>
      <w:marTop w:val="0"/>
      <w:marBottom w:val="0"/>
      <w:divBdr>
        <w:top w:val="none" w:sz="0" w:space="0" w:color="auto"/>
        <w:left w:val="none" w:sz="0" w:space="0" w:color="auto"/>
        <w:bottom w:val="none" w:sz="0" w:space="0" w:color="auto"/>
        <w:right w:val="none" w:sz="0" w:space="0" w:color="auto"/>
      </w:divBdr>
    </w:div>
    <w:div w:id="1555845511">
      <w:bodyDiv w:val="1"/>
      <w:marLeft w:val="0"/>
      <w:marRight w:val="0"/>
      <w:marTop w:val="0"/>
      <w:marBottom w:val="0"/>
      <w:divBdr>
        <w:top w:val="none" w:sz="0" w:space="0" w:color="auto"/>
        <w:left w:val="none" w:sz="0" w:space="0" w:color="auto"/>
        <w:bottom w:val="none" w:sz="0" w:space="0" w:color="auto"/>
        <w:right w:val="none" w:sz="0" w:space="0" w:color="auto"/>
      </w:divBdr>
    </w:div>
    <w:div w:id="1642924411">
      <w:bodyDiv w:val="1"/>
      <w:marLeft w:val="0"/>
      <w:marRight w:val="0"/>
      <w:marTop w:val="0"/>
      <w:marBottom w:val="0"/>
      <w:divBdr>
        <w:top w:val="none" w:sz="0" w:space="0" w:color="auto"/>
        <w:left w:val="none" w:sz="0" w:space="0" w:color="auto"/>
        <w:bottom w:val="none" w:sz="0" w:space="0" w:color="auto"/>
        <w:right w:val="none" w:sz="0" w:space="0" w:color="auto"/>
      </w:divBdr>
    </w:div>
    <w:div w:id="1648044944">
      <w:bodyDiv w:val="1"/>
      <w:marLeft w:val="0"/>
      <w:marRight w:val="0"/>
      <w:marTop w:val="0"/>
      <w:marBottom w:val="0"/>
      <w:divBdr>
        <w:top w:val="none" w:sz="0" w:space="0" w:color="auto"/>
        <w:left w:val="none" w:sz="0" w:space="0" w:color="auto"/>
        <w:bottom w:val="none" w:sz="0" w:space="0" w:color="auto"/>
        <w:right w:val="none" w:sz="0" w:space="0" w:color="auto"/>
      </w:divBdr>
    </w:div>
    <w:div w:id="1677732780">
      <w:bodyDiv w:val="1"/>
      <w:marLeft w:val="0"/>
      <w:marRight w:val="0"/>
      <w:marTop w:val="0"/>
      <w:marBottom w:val="0"/>
      <w:divBdr>
        <w:top w:val="none" w:sz="0" w:space="0" w:color="auto"/>
        <w:left w:val="none" w:sz="0" w:space="0" w:color="auto"/>
        <w:bottom w:val="none" w:sz="0" w:space="0" w:color="auto"/>
        <w:right w:val="none" w:sz="0" w:space="0" w:color="auto"/>
      </w:divBdr>
    </w:div>
    <w:div w:id="1711803696">
      <w:bodyDiv w:val="1"/>
      <w:marLeft w:val="0"/>
      <w:marRight w:val="0"/>
      <w:marTop w:val="0"/>
      <w:marBottom w:val="0"/>
      <w:divBdr>
        <w:top w:val="none" w:sz="0" w:space="0" w:color="auto"/>
        <w:left w:val="none" w:sz="0" w:space="0" w:color="auto"/>
        <w:bottom w:val="none" w:sz="0" w:space="0" w:color="auto"/>
        <w:right w:val="none" w:sz="0" w:space="0" w:color="auto"/>
      </w:divBdr>
    </w:div>
    <w:div w:id="1782601794">
      <w:bodyDiv w:val="1"/>
      <w:marLeft w:val="0"/>
      <w:marRight w:val="0"/>
      <w:marTop w:val="0"/>
      <w:marBottom w:val="0"/>
      <w:divBdr>
        <w:top w:val="none" w:sz="0" w:space="0" w:color="auto"/>
        <w:left w:val="none" w:sz="0" w:space="0" w:color="auto"/>
        <w:bottom w:val="none" w:sz="0" w:space="0" w:color="auto"/>
        <w:right w:val="none" w:sz="0" w:space="0" w:color="auto"/>
      </w:divBdr>
    </w:div>
    <w:div w:id="1879584860">
      <w:bodyDiv w:val="1"/>
      <w:marLeft w:val="0"/>
      <w:marRight w:val="0"/>
      <w:marTop w:val="0"/>
      <w:marBottom w:val="0"/>
      <w:divBdr>
        <w:top w:val="none" w:sz="0" w:space="0" w:color="auto"/>
        <w:left w:val="none" w:sz="0" w:space="0" w:color="auto"/>
        <w:bottom w:val="none" w:sz="0" w:space="0" w:color="auto"/>
        <w:right w:val="none" w:sz="0" w:space="0" w:color="auto"/>
      </w:divBdr>
    </w:div>
    <w:div w:id="1891727730">
      <w:bodyDiv w:val="1"/>
      <w:marLeft w:val="0"/>
      <w:marRight w:val="0"/>
      <w:marTop w:val="0"/>
      <w:marBottom w:val="0"/>
      <w:divBdr>
        <w:top w:val="none" w:sz="0" w:space="0" w:color="auto"/>
        <w:left w:val="none" w:sz="0" w:space="0" w:color="auto"/>
        <w:bottom w:val="none" w:sz="0" w:space="0" w:color="auto"/>
        <w:right w:val="none" w:sz="0" w:space="0" w:color="auto"/>
      </w:divBdr>
    </w:div>
    <w:div w:id="1926767748">
      <w:bodyDiv w:val="1"/>
      <w:marLeft w:val="0"/>
      <w:marRight w:val="0"/>
      <w:marTop w:val="0"/>
      <w:marBottom w:val="0"/>
      <w:divBdr>
        <w:top w:val="none" w:sz="0" w:space="0" w:color="auto"/>
        <w:left w:val="none" w:sz="0" w:space="0" w:color="auto"/>
        <w:bottom w:val="none" w:sz="0" w:space="0" w:color="auto"/>
        <w:right w:val="none" w:sz="0" w:space="0" w:color="auto"/>
      </w:divBdr>
    </w:div>
    <w:div w:id="1972052029">
      <w:bodyDiv w:val="1"/>
      <w:marLeft w:val="0"/>
      <w:marRight w:val="0"/>
      <w:marTop w:val="0"/>
      <w:marBottom w:val="0"/>
      <w:divBdr>
        <w:top w:val="none" w:sz="0" w:space="0" w:color="auto"/>
        <w:left w:val="none" w:sz="0" w:space="0" w:color="auto"/>
        <w:bottom w:val="none" w:sz="0" w:space="0" w:color="auto"/>
        <w:right w:val="none" w:sz="0" w:space="0" w:color="auto"/>
      </w:divBdr>
    </w:div>
    <w:div w:id="2002536057">
      <w:bodyDiv w:val="1"/>
      <w:marLeft w:val="0"/>
      <w:marRight w:val="0"/>
      <w:marTop w:val="0"/>
      <w:marBottom w:val="0"/>
      <w:divBdr>
        <w:top w:val="none" w:sz="0" w:space="0" w:color="auto"/>
        <w:left w:val="none" w:sz="0" w:space="0" w:color="auto"/>
        <w:bottom w:val="none" w:sz="0" w:space="0" w:color="auto"/>
        <w:right w:val="none" w:sz="0" w:space="0" w:color="auto"/>
      </w:divBdr>
    </w:div>
    <w:div w:id="2116359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1347</ap:Words>
  <ap:Characters>7410</ap:Characters>
  <ap:DocSecurity>0</ap:DocSecurity>
  <ap:Lines>61</ap:Lines>
  <ap:Paragraphs>17</ap:Paragraphs>
  <ap:ScaleCrop>false</ap:ScaleCrop>
  <ap:LinksUpToDate>false</ap:LinksUpToDate>
  <ap:CharactersWithSpaces>8740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2025-12-19T09:43:00.0000000Z</dcterms:created>
  <dcterms:modified xsi:type="dcterms:W3CDTF">2025-12-19T09:43:00.0000000Z</dcterms:modified>
  <dc:description>------------------------</dc:description>
  <dc:subject/>
  <keywords/>
  <version/>
  <category/>
</coreProperties>
</file>