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F8F" w:rsidRDefault="00F51BA5" w14:paraId="29EAC282" w14:textId="77777777">
      <w:pPr>
        <w:ind w:left="3996"/>
        <w:rPr>
          <w:rFonts w:ascii="Times New Roman"/>
          <w:sz w:val="20"/>
        </w:rPr>
      </w:pPr>
      <w:bookmarkStart w:name="_GoBack" w:id="0"/>
      <w:bookmarkEnd w:id="0"/>
      <w:r>
        <w:rPr>
          <w:rFonts w:ascii="Times New Roman"/>
          <w:noProof/>
          <w:sz w:val="20"/>
          <w:lang w:val="en-GB" w:eastAsia="en-GB"/>
        </w:rPr>
        <w:drawing>
          <wp:inline distT="0" distB="0" distL="0" distR="0" wp14:anchorId="1B9A256E" wp14:editId="039AB56C">
            <wp:extent cx="2825025" cy="158191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825025" cy="1581911"/>
                    </a:xfrm>
                    <a:prstGeom prst="rect">
                      <a:avLst/>
                    </a:prstGeom>
                  </pic:spPr>
                </pic:pic>
              </a:graphicData>
            </a:graphic>
          </wp:inline>
        </w:drawing>
      </w:r>
    </w:p>
    <w:p w:rsidR="00AA6F8F" w:rsidRDefault="00AA6F8F" w14:paraId="2E34B90A" w14:textId="77777777">
      <w:pPr>
        <w:pStyle w:val="BodyText"/>
        <w:spacing w:before="23"/>
        <w:rPr>
          <w:rFonts w:ascii="Times New Roman"/>
          <w:sz w:val="13"/>
        </w:rPr>
      </w:pPr>
    </w:p>
    <w:p w:rsidR="00AA6F8F" w:rsidRDefault="00F51BA5" w14:paraId="37AB76DF" w14:textId="77777777">
      <w:pPr>
        <w:ind w:left="25"/>
        <w:rPr>
          <w:sz w:val="13"/>
        </w:rPr>
      </w:pPr>
      <w:r>
        <w:rPr>
          <w:sz w:val="13"/>
        </w:rPr>
        <w:t>&gt;</w:t>
      </w:r>
      <w:r>
        <w:rPr>
          <w:spacing w:val="-4"/>
          <w:sz w:val="13"/>
        </w:rPr>
        <w:t xml:space="preserve"> </w:t>
      </w:r>
      <w:r>
        <w:rPr>
          <w:sz w:val="13"/>
        </w:rPr>
        <w:t>Retouradres</w:t>
      </w:r>
      <w:r>
        <w:rPr>
          <w:spacing w:val="-4"/>
          <w:sz w:val="13"/>
        </w:rPr>
        <w:t xml:space="preserve"> </w:t>
      </w:r>
      <w:r>
        <w:rPr>
          <w:sz w:val="13"/>
        </w:rPr>
        <w:t>Postbus</w:t>
      </w:r>
      <w:r>
        <w:rPr>
          <w:spacing w:val="-4"/>
          <w:sz w:val="13"/>
        </w:rPr>
        <w:t xml:space="preserve"> </w:t>
      </w:r>
      <w:r>
        <w:rPr>
          <w:sz w:val="13"/>
        </w:rPr>
        <w:t>20901</w:t>
      </w:r>
      <w:r>
        <w:rPr>
          <w:spacing w:val="-3"/>
          <w:sz w:val="13"/>
        </w:rPr>
        <w:t xml:space="preserve"> </w:t>
      </w:r>
      <w:r>
        <w:rPr>
          <w:sz w:val="13"/>
        </w:rPr>
        <w:t>2500</w:t>
      </w:r>
      <w:r>
        <w:rPr>
          <w:spacing w:val="-4"/>
          <w:sz w:val="13"/>
        </w:rPr>
        <w:t xml:space="preserve"> </w:t>
      </w:r>
      <w:r>
        <w:rPr>
          <w:sz w:val="13"/>
        </w:rPr>
        <w:t>EX</w:t>
      </w:r>
      <w:r>
        <w:rPr>
          <w:spacing w:val="41"/>
          <w:sz w:val="13"/>
        </w:rPr>
        <w:t xml:space="preserve"> </w:t>
      </w:r>
      <w:r>
        <w:rPr>
          <w:sz w:val="13"/>
        </w:rPr>
        <w:t>Den</w:t>
      </w:r>
      <w:r>
        <w:rPr>
          <w:spacing w:val="-8"/>
          <w:sz w:val="13"/>
        </w:rPr>
        <w:t xml:space="preserve"> </w:t>
      </w:r>
      <w:r>
        <w:rPr>
          <w:spacing w:val="-4"/>
          <w:sz w:val="13"/>
        </w:rPr>
        <w:t>Haag</w:t>
      </w:r>
    </w:p>
    <w:p w:rsidR="00AA6F8F" w:rsidRDefault="00AA6F8F" w14:paraId="47FC125E" w14:textId="77777777">
      <w:pPr>
        <w:pStyle w:val="BodyText"/>
        <w:spacing w:before="2"/>
        <w:rPr>
          <w:sz w:val="11"/>
        </w:rPr>
      </w:pPr>
    </w:p>
    <w:p w:rsidR="00AA6F8F" w:rsidRDefault="00AA6F8F" w14:paraId="2C597352" w14:textId="77777777">
      <w:pPr>
        <w:pStyle w:val="BodyText"/>
        <w:rPr>
          <w:sz w:val="11"/>
        </w:rPr>
        <w:sectPr w:rsidR="00AA6F8F">
          <w:footerReference w:type="default" r:id="rId7"/>
          <w:type w:val="continuous"/>
          <w:pgSz w:w="11910" w:h="16840"/>
          <w:pgMar w:top="0" w:right="850" w:bottom="720" w:left="1559" w:header="0" w:footer="521" w:gutter="0"/>
          <w:pgNumType w:start="1"/>
          <w:cols w:space="708"/>
        </w:sectPr>
      </w:pPr>
    </w:p>
    <w:p w:rsidR="00AA6F8F" w:rsidRDefault="00F51BA5" w14:paraId="7EA9DC17" w14:textId="77777777">
      <w:pPr>
        <w:pStyle w:val="BodyText"/>
        <w:spacing w:before="107" w:line="264" w:lineRule="auto"/>
        <w:ind w:left="25" w:right="4034"/>
      </w:pPr>
      <w:r>
        <w:t>De</w:t>
      </w:r>
      <w:r>
        <w:rPr>
          <w:spacing w:val="-6"/>
        </w:rPr>
        <w:t xml:space="preserve"> </w:t>
      </w:r>
      <w:r>
        <w:t>voorzitter</w:t>
      </w:r>
      <w:r>
        <w:rPr>
          <w:spacing w:val="-8"/>
        </w:rPr>
        <w:t xml:space="preserve"> </w:t>
      </w:r>
      <w:r>
        <w:t>van</w:t>
      </w:r>
      <w:r>
        <w:rPr>
          <w:spacing w:val="-11"/>
        </w:rPr>
        <w:t xml:space="preserve"> </w:t>
      </w:r>
      <w:r>
        <w:t>de</w:t>
      </w:r>
      <w:r>
        <w:rPr>
          <w:spacing w:val="-6"/>
        </w:rPr>
        <w:t xml:space="preserve"> </w:t>
      </w:r>
      <w:r>
        <w:t>Tweede</w:t>
      </w:r>
      <w:r>
        <w:rPr>
          <w:spacing w:val="-6"/>
        </w:rPr>
        <w:t xml:space="preserve"> </w:t>
      </w:r>
      <w:r>
        <w:t>Kamer der Staten-Generaal</w:t>
      </w:r>
    </w:p>
    <w:p w:rsidR="00AA6F8F" w:rsidRDefault="00F51BA5" w14:paraId="556D4D40" w14:textId="77777777">
      <w:pPr>
        <w:pStyle w:val="BodyText"/>
        <w:spacing w:line="264" w:lineRule="auto"/>
        <w:ind w:left="25" w:right="5676"/>
      </w:pPr>
      <w:r>
        <w:t>Postbus 20018</w:t>
      </w:r>
      <w:r>
        <w:rPr>
          <w:spacing w:val="80"/>
        </w:rPr>
        <w:t xml:space="preserve"> </w:t>
      </w:r>
      <w:r>
        <w:t>2500</w:t>
      </w:r>
      <w:r>
        <w:rPr>
          <w:spacing w:val="-8"/>
        </w:rPr>
        <w:t xml:space="preserve"> </w:t>
      </w:r>
      <w:r>
        <w:t>EA</w:t>
      </w:r>
      <w:r>
        <w:rPr>
          <w:spacing w:val="40"/>
        </w:rPr>
        <w:t xml:space="preserve"> </w:t>
      </w:r>
      <w:r>
        <w:t>DEN</w:t>
      </w:r>
      <w:r>
        <w:rPr>
          <w:spacing w:val="-13"/>
        </w:rPr>
        <w:t xml:space="preserve"> </w:t>
      </w:r>
      <w:r>
        <w:t>HAAG</w:t>
      </w:r>
    </w:p>
    <w:p w:rsidR="00AA6F8F" w:rsidRDefault="00AA6F8F" w14:paraId="5D39637E" w14:textId="77777777">
      <w:pPr>
        <w:pStyle w:val="BodyText"/>
      </w:pPr>
    </w:p>
    <w:p w:rsidR="00AA6F8F" w:rsidRDefault="00AA6F8F" w14:paraId="7DAAD168" w14:textId="77777777">
      <w:pPr>
        <w:pStyle w:val="BodyText"/>
      </w:pPr>
    </w:p>
    <w:p w:rsidR="00AA6F8F" w:rsidRDefault="00AA6F8F" w14:paraId="1D306D8E" w14:textId="77777777">
      <w:pPr>
        <w:pStyle w:val="BodyText"/>
      </w:pPr>
    </w:p>
    <w:p w:rsidR="00AA6F8F" w:rsidRDefault="00AA6F8F" w14:paraId="65E7B447" w14:textId="77777777">
      <w:pPr>
        <w:pStyle w:val="BodyText"/>
      </w:pPr>
    </w:p>
    <w:p w:rsidR="00AA6F8F" w:rsidRDefault="00AA6F8F" w14:paraId="04FC03E1" w14:textId="77777777">
      <w:pPr>
        <w:pStyle w:val="BodyText"/>
      </w:pPr>
    </w:p>
    <w:p w:rsidR="00AA6F8F" w:rsidRDefault="00AA6F8F" w14:paraId="532D7A6C" w14:textId="77777777">
      <w:pPr>
        <w:pStyle w:val="BodyText"/>
      </w:pPr>
    </w:p>
    <w:p w:rsidR="00AA6F8F" w:rsidRDefault="00AA6F8F" w14:paraId="12BE571B" w14:textId="77777777">
      <w:pPr>
        <w:pStyle w:val="BodyText"/>
      </w:pPr>
    </w:p>
    <w:p w:rsidR="00AA6F8F" w:rsidRDefault="00AA6F8F" w14:paraId="2B20606E" w14:textId="77777777">
      <w:pPr>
        <w:pStyle w:val="BodyText"/>
        <w:spacing w:before="192"/>
      </w:pPr>
    </w:p>
    <w:p w:rsidR="00AA6F8F" w:rsidRDefault="00F51BA5" w14:paraId="14202997" w14:textId="43908C8C">
      <w:pPr>
        <w:pStyle w:val="BodyText"/>
        <w:spacing w:before="1"/>
        <w:ind w:left="135"/>
      </w:pPr>
      <w:r>
        <w:rPr>
          <w:spacing w:val="-2"/>
        </w:rPr>
        <w:t>Datum         19 december 2025</w:t>
      </w:r>
    </w:p>
    <w:p w:rsidR="00AA6F8F" w:rsidRDefault="00F51BA5" w14:paraId="30E8403A" w14:textId="77777777">
      <w:pPr>
        <w:pStyle w:val="BodyText"/>
        <w:tabs>
          <w:tab w:val="left" w:pos="1273"/>
        </w:tabs>
        <w:spacing w:before="21"/>
        <w:ind w:left="135"/>
      </w:pPr>
      <w:r>
        <w:rPr>
          <w:spacing w:val="-2"/>
        </w:rPr>
        <w:t>Betreft</w:t>
      </w:r>
      <w:r>
        <w:tab/>
        <w:t>Zesde</w:t>
      </w:r>
      <w:r>
        <w:rPr>
          <w:spacing w:val="-6"/>
        </w:rPr>
        <w:t xml:space="preserve"> </w:t>
      </w:r>
      <w:r>
        <w:t>voortgangsbrief</w:t>
      </w:r>
      <w:r>
        <w:rPr>
          <w:spacing w:val="-9"/>
        </w:rPr>
        <w:t xml:space="preserve"> </w:t>
      </w:r>
      <w:r>
        <w:t>implementatie</w:t>
      </w:r>
      <w:r>
        <w:rPr>
          <w:spacing w:val="-6"/>
        </w:rPr>
        <w:t xml:space="preserve"> </w:t>
      </w:r>
      <w:r>
        <w:t>RED-III</w:t>
      </w:r>
      <w:r>
        <w:rPr>
          <w:spacing w:val="-7"/>
        </w:rPr>
        <w:t xml:space="preserve"> </w:t>
      </w:r>
      <w:r>
        <w:rPr>
          <w:spacing w:val="-2"/>
        </w:rPr>
        <w:t>vervoer</w:t>
      </w:r>
    </w:p>
    <w:p w:rsidR="00AA6F8F" w:rsidRDefault="00AA6F8F" w14:paraId="58F4B7A7" w14:textId="77777777">
      <w:pPr>
        <w:pStyle w:val="BodyText"/>
      </w:pPr>
    </w:p>
    <w:p w:rsidR="00AA6F8F" w:rsidRDefault="00AA6F8F" w14:paraId="3F365F8E" w14:textId="77777777">
      <w:pPr>
        <w:pStyle w:val="BodyText"/>
        <w:spacing w:before="179"/>
      </w:pPr>
    </w:p>
    <w:p w:rsidR="00AA6F8F" w:rsidRDefault="00F51BA5" w14:paraId="23FC94EB" w14:textId="77777777">
      <w:pPr>
        <w:pStyle w:val="BodyText"/>
        <w:ind w:left="30"/>
      </w:pPr>
      <w:r>
        <w:t>Geachte</w:t>
      </w:r>
      <w:r>
        <w:rPr>
          <w:spacing w:val="-4"/>
        </w:rPr>
        <w:t xml:space="preserve"> </w:t>
      </w:r>
      <w:r>
        <w:rPr>
          <w:spacing w:val="-2"/>
        </w:rPr>
        <w:t>voorzitter,</w:t>
      </w:r>
    </w:p>
    <w:p w:rsidR="00AA6F8F" w:rsidRDefault="00AA6F8F" w14:paraId="2BE9B60B" w14:textId="77777777">
      <w:pPr>
        <w:pStyle w:val="BodyText"/>
        <w:spacing w:before="42"/>
      </w:pPr>
    </w:p>
    <w:p w:rsidR="00AA6F8F" w:rsidRDefault="00F51BA5" w14:paraId="3FF98017" w14:textId="77777777">
      <w:pPr>
        <w:pStyle w:val="BodyText"/>
        <w:spacing w:before="1" w:line="264" w:lineRule="auto"/>
        <w:ind w:left="30"/>
      </w:pPr>
      <w:r>
        <w:t>Hierbij informeer ik u over de voortgang van de implementatie van de RED-III-vervoersonderdelen.</w:t>
      </w:r>
      <w:r>
        <w:rPr>
          <w:spacing w:val="-8"/>
        </w:rPr>
        <w:t xml:space="preserve"> </w:t>
      </w:r>
      <w:r>
        <w:t>De</w:t>
      </w:r>
      <w:r>
        <w:rPr>
          <w:spacing w:val="-7"/>
        </w:rPr>
        <w:t xml:space="preserve"> </w:t>
      </w:r>
      <w:r>
        <w:t>implementatie</w:t>
      </w:r>
      <w:r>
        <w:rPr>
          <w:spacing w:val="-7"/>
        </w:rPr>
        <w:t xml:space="preserve"> </w:t>
      </w:r>
      <w:r>
        <w:t>in</w:t>
      </w:r>
      <w:r>
        <w:rPr>
          <w:spacing w:val="-9"/>
        </w:rPr>
        <w:t xml:space="preserve"> </w:t>
      </w:r>
      <w:r>
        <w:t>de</w:t>
      </w:r>
      <w:r>
        <w:rPr>
          <w:spacing w:val="-7"/>
        </w:rPr>
        <w:t xml:space="preserve"> </w:t>
      </w:r>
      <w:r>
        <w:t>Brandstoftransitieverplichting</w:t>
      </w:r>
      <w:r>
        <w:rPr>
          <w:spacing w:val="-7"/>
        </w:rPr>
        <w:t xml:space="preserve"> </w:t>
      </w:r>
      <w:r>
        <w:t>treedt per 1 januari 2026 in werking, met terugwerkende kracht.</w:t>
      </w:r>
    </w:p>
    <w:p w:rsidR="00AA6F8F" w:rsidRDefault="00AA6F8F" w14:paraId="61B3BFC1" w14:textId="77777777">
      <w:pPr>
        <w:pStyle w:val="BodyText"/>
        <w:spacing w:before="19"/>
      </w:pPr>
    </w:p>
    <w:p w:rsidR="00AA6F8F" w:rsidRDefault="00F51BA5" w14:paraId="47D0414E" w14:textId="77777777">
      <w:pPr>
        <w:pStyle w:val="Heading1"/>
      </w:pPr>
      <w:r>
        <w:t>Uitvoering</w:t>
      </w:r>
      <w:r>
        <w:rPr>
          <w:spacing w:val="-5"/>
        </w:rPr>
        <w:t xml:space="preserve"> </w:t>
      </w:r>
      <w:r>
        <w:t>amendement</w:t>
      </w:r>
      <w:r>
        <w:rPr>
          <w:spacing w:val="-8"/>
        </w:rPr>
        <w:t xml:space="preserve"> </w:t>
      </w:r>
      <w:r>
        <w:t>Veltman</w:t>
      </w:r>
      <w:r>
        <w:rPr>
          <w:spacing w:val="-6"/>
        </w:rPr>
        <w:t xml:space="preserve"> </w:t>
      </w:r>
      <w:r>
        <w:rPr>
          <w:spacing w:val="-4"/>
        </w:rPr>
        <w:t>c.s.</w:t>
      </w:r>
    </w:p>
    <w:p w:rsidR="00AA6F8F" w:rsidRDefault="00F51BA5" w14:paraId="1B662049" w14:textId="5AA224C9">
      <w:pPr>
        <w:pStyle w:val="BodyText"/>
        <w:spacing w:before="12" w:line="264" w:lineRule="auto"/>
        <w:ind w:left="30"/>
      </w:pPr>
      <w:r>
        <w:t>Het amendement Veltman c.s. (Kamerstuk 36 766, nr. 15), aangenomen met vaststelling van artikel 9.7.4.2, eerste lid, onderdeel e, van de Wet milieubeheer, beoogt een door Europese producenten van bio-ethanol ervaren nadeel op te heffen. Importeurs van</w:t>
      </w:r>
      <w:r>
        <w:rPr>
          <w:spacing w:val="-1"/>
        </w:rPr>
        <w:t xml:space="preserve"> </w:t>
      </w:r>
      <w:r>
        <w:t>geïmporteerde</w:t>
      </w:r>
      <w:r>
        <w:rPr>
          <w:spacing w:val="-1"/>
        </w:rPr>
        <w:t xml:space="preserve"> </w:t>
      </w:r>
      <w:r>
        <w:t>gedenatureerde ethanol betalen een lagere importheffing. De formulering van het amendement gebiedt echter om alleen leveringen van pure, ongemengde ethanol</w:t>
      </w:r>
      <w:r>
        <w:rPr>
          <w:spacing w:val="-1"/>
        </w:rPr>
        <w:t xml:space="preserve"> </w:t>
      </w:r>
      <w:r>
        <w:t>als biobrandstof mee te tellen in</w:t>
      </w:r>
      <w:r>
        <w:rPr>
          <w:spacing w:val="-3"/>
        </w:rPr>
        <w:t xml:space="preserve"> </w:t>
      </w:r>
      <w:r>
        <w:t>de brandstoftransitieverplichting.</w:t>
      </w:r>
      <w:r>
        <w:rPr>
          <w:spacing w:val="-4"/>
        </w:rPr>
        <w:t xml:space="preserve"> </w:t>
      </w:r>
      <w:r>
        <w:t>Bio-ethanol</w:t>
      </w:r>
      <w:r>
        <w:rPr>
          <w:spacing w:val="-6"/>
        </w:rPr>
        <w:t xml:space="preserve"> </w:t>
      </w:r>
      <w:r>
        <w:t>wordt</w:t>
      </w:r>
      <w:r>
        <w:rPr>
          <w:spacing w:val="-9"/>
        </w:rPr>
        <w:t xml:space="preserve"> </w:t>
      </w:r>
      <w:r>
        <w:t>gebruikt</w:t>
      </w:r>
      <w:r>
        <w:rPr>
          <w:spacing w:val="-4"/>
        </w:rPr>
        <w:t xml:space="preserve"> </w:t>
      </w:r>
      <w:r>
        <w:t>in</w:t>
      </w:r>
      <w:r>
        <w:rPr>
          <w:spacing w:val="-5"/>
        </w:rPr>
        <w:t xml:space="preserve"> </w:t>
      </w:r>
      <w:r>
        <w:t>mengsels</w:t>
      </w:r>
      <w:r>
        <w:rPr>
          <w:spacing w:val="-4"/>
        </w:rPr>
        <w:t xml:space="preserve"> </w:t>
      </w:r>
      <w:r>
        <w:t>met</w:t>
      </w:r>
      <w:r>
        <w:rPr>
          <w:spacing w:val="-9"/>
        </w:rPr>
        <w:t xml:space="preserve"> </w:t>
      </w:r>
      <w:r>
        <w:t>benzine (bijvoorbeeld E10), maar niet als brandstof in pure vorm (E100).</w:t>
      </w:r>
    </w:p>
    <w:p w:rsidR="00AA6F8F" w:rsidRDefault="00AA6F8F" w14:paraId="37F146EB" w14:textId="77777777">
      <w:pPr>
        <w:pStyle w:val="BodyText"/>
        <w:spacing w:before="26"/>
      </w:pPr>
    </w:p>
    <w:p w:rsidR="00AA6F8F" w:rsidRDefault="00F51BA5" w14:paraId="3E3A7A44" w14:textId="77777777">
      <w:pPr>
        <w:pStyle w:val="BodyText"/>
        <w:spacing w:line="264" w:lineRule="auto"/>
        <w:ind w:left="30" w:right="14"/>
      </w:pPr>
      <w:r>
        <w:t>Gelet op bovenstaande ben ik voornemens om een alternatieve wettelijke delegatiegrondslag (artikel 9.7.4.2, eerste lid, onderdeel c, van de Wet milieubeheer) te gebruiken om bij of krachtens algemene maatregel van bestuur uitvoering te geven aan de bedoeling van het amendement. Het bij amendement vastgestelde</w:t>
      </w:r>
      <w:r>
        <w:rPr>
          <w:spacing w:val="-2"/>
        </w:rPr>
        <w:t xml:space="preserve"> </w:t>
      </w:r>
      <w:r>
        <w:t>artikellid</w:t>
      </w:r>
      <w:r>
        <w:rPr>
          <w:spacing w:val="-2"/>
        </w:rPr>
        <w:t xml:space="preserve"> </w:t>
      </w:r>
      <w:r>
        <w:t>treedt</w:t>
      </w:r>
      <w:r>
        <w:rPr>
          <w:spacing w:val="-8"/>
        </w:rPr>
        <w:t xml:space="preserve"> </w:t>
      </w:r>
      <w:r>
        <w:t>dan</w:t>
      </w:r>
      <w:r>
        <w:rPr>
          <w:spacing w:val="-4"/>
        </w:rPr>
        <w:t xml:space="preserve"> </w:t>
      </w:r>
      <w:r>
        <w:t>niet</w:t>
      </w:r>
      <w:r>
        <w:rPr>
          <w:spacing w:val="-3"/>
        </w:rPr>
        <w:t xml:space="preserve"> </w:t>
      </w:r>
      <w:r>
        <w:t>in</w:t>
      </w:r>
      <w:r>
        <w:rPr>
          <w:spacing w:val="-4"/>
        </w:rPr>
        <w:t xml:space="preserve"> </w:t>
      </w:r>
      <w:r>
        <w:t>werking.</w:t>
      </w:r>
      <w:r>
        <w:rPr>
          <w:spacing w:val="-3"/>
        </w:rPr>
        <w:t xml:space="preserve"> </w:t>
      </w:r>
      <w:r>
        <w:t>Op</w:t>
      </w:r>
      <w:r>
        <w:rPr>
          <w:spacing w:val="-2"/>
        </w:rPr>
        <w:t xml:space="preserve"> </w:t>
      </w:r>
      <w:r>
        <w:t>deze</w:t>
      </w:r>
      <w:r>
        <w:rPr>
          <w:spacing w:val="-2"/>
        </w:rPr>
        <w:t xml:space="preserve"> </w:t>
      </w:r>
      <w:r>
        <w:t>wijze wordt</w:t>
      </w:r>
      <w:r>
        <w:rPr>
          <w:spacing w:val="-8"/>
        </w:rPr>
        <w:t xml:space="preserve"> </w:t>
      </w:r>
      <w:r>
        <w:t>de</w:t>
      </w:r>
      <w:r>
        <w:rPr>
          <w:spacing w:val="-2"/>
        </w:rPr>
        <w:t xml:space="preserve"> </w:t>
      </w:r>
      <w:r>
        <w:t>puurheid van de ethanol</w:t>
      </w:r>
      <w:r>
        <w:rPr>
          <w:spacing w:val="-2"/>
        </w:rPr>
        <w:t xml:space="preserve"> </w:t>
      </w:r>
      <w:r>
        <w:t>beoordeeld op het moment van aankoop,</w:t>
      </w:r>
      <w:r>
        <w:rPr>
          <w:spacing w:val="-4"/>
        </w:rPr>
        <w:t xml:space="preserve"> </w:t>
      </w:r>
      <w:r>
        <w:t>en niet van levering. Dat wil zeggen dat brandstofleveranciers vanaf 1 januari 2026 bij het inboeken van bio-ethanol in de brandstoftransitieverplichting moeten aantonen dat zij pure bio-ethanol hebben aangekocht.</w:t>
      </w:r>
    </w:p>
    <w:p w:rsidR="00AA6F8F" w:rsidRDefault="00AA6F8F" w14:paraId="647154D3" w14:textId="77777777">
      <w:pPr>
        <w:pStyle w:val="BodyText"/>
        <w:spacing w:before="16"/>
      </w:pPr>
    </w:p>
    <w:p w:rsidR="00AA6F8F" w:rsidRDefault="00F51BA5" w14:paraId="6ACFFF7C" w14:textId="77777777">
      <w:pPr>
        <w:pStyle w:val="Heading1"/>
      </w:pPr>
      <w:r>
        <w:t>Ophoging</w:t>
      </w:r>
      <w:r>
        <w:rPr>
          <w:spacing w:val="-15"/>
        </w:rPr>
        <w:t xml:space="preserve"> </w:t>
      </w:r>
      <w:r>
        <w:t>Brandstoftransitieverplichting</w:t>
      </w:r>
      <w:r>
        <w:rPr>
          <w:spacing w:val="-10"/>
        </w:rPr>
        <w:t xml:space="preserve"> </w:t>
      </w:r>
      <w:r>
        <w:t>landsector</w:t>
      </w:r>
      <w:r>
        <w:rPr>
          <w:spacing w:val="-11"/>
        </w:rPr>
        <w:t xml:space="preserve"> </w:t>
      </w:r>
      <w:r>
        <w:t>vanaf</w:t>
      </w:r>
      <w:r>
        <w:rPr>
          <w:spacing w:val="-12"/>
        </w:rPr>
        <w:t xml:space="preserve"> </w:t>
      </w:r>
      <w:r>
        <w:rPr>
          <w:spacing w:val="-4"/>
        </w:rPr>
        <w:t>2028</w:t>
      </w:r>
    </w:p>
    <w:p w:rsidR="00AA6F8F" w:rsidRDefault="00F51BA5" w14:paraId="48893A46" w14:textId="77777777">
      <w:pPr>
        <w:pStyle w:val="BodyText"/>
        <w:spacing w:before="21" w:line="264" w:lineRule="auto"/>
        <w:ind w:left="30"/>
      </w:pPr>
      <w:r>
        <w:t>Het kabinet heeft er bij de Augustusbesluitvorming (Kamerstuk 33043, nr. 119) voor gekozen om de negatieve effecten op CO2-uitstoot van de accijnskorting structureel</w:t>
      </w:r>
      <w:r>
        <w:rPr>
          <w:spacing w:val="-7"/>
        </w:rPr>
        <w:t xml:space="preserve"> </w:t>
      </w:r>
      <w:r>
        <w:t>te</w:t>
      </w:r>
      <w:r>
        <w:rPr>
          <w:spacing w:val="-4"/>
        </w:rPr>
        <w:t xml:space="preserve"> </w:t>
      </w:r>
      <w:r>
        <w:t>compenseren</w:t>
      </w:r>
      <w:r>
        <w:rPr>
          <w:spacing w:val="-10"/>
        </w:rPr>
        <w:t xml:space="preserve"> </w:t>
      </w:r>
      <w:r>
        <w:t>door</w:t>
      </w:r>
      <w:r>
        <w:rPr>
          <w:spacing w:val="-6"/>
        </w:rPr>
        <w:t xml:space="preserve"> </w:t>
      </w:r>
      <w:r>
        <w:t>verhoging</w:t>
      </w:r>
      <w:r>
        <w:rPr>
          <w:spacing w:val="-4"/>
        </w:rPr>
        <w:t xml:space="preserve"> </w:t>
      </w:r>
      <w:r>
        <w:t>van</w:t>
      </w:r>
      <w:r>
        <w:rPr>
          <w:spacing w:val="-6"/>
        </w:rPr>
        <w:t xml:space="preserve"> </w:t>
      </w:r>
      <w:r>
        <w:t>de</w:t>
      </w:r>
      <w:r>
        <w:rPr>
          <w:spacing w:val="-4"/>
        </w:rPr>
        <w:t xml:space="preserve"> </w:t>
      </w:r>
      <w:r>
        <w:t>brandstoftransitieverplichting. Daarnaast levert de pseudo-eindheffing voor fossiele brandstofauto’s uit het voorjaar een hogere CO2-reductie op dan eerder ingeschat. Ook deze reductie wordt geborgd door verhoging van de brandstoftransitieverplichting. Naar verwachting zullen brandstofleveranciers ervoor kiezen om die verhoging in te vullen door extra inzet van biobrandstoffen. In bijlage 1 zijn de gewijzigde verplichtingen opgenomen.</w:t>
      </w:r>
    </w:p>
    <w:p w:rsidR="00AA6F8F" w:rsidRDefault="00F51BA5" w14:paraId="538D5D94" w14:textId="77777777">
      <w:pPr>
        <w:spacing w:before="100" w:line="273" w:lineRule="auto"/>
        <w:ind w:left="25" w:right="454"/>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AA6F8F" w:rsidRDefault="00F51BA5" w14:paraId="714BE1E9" w14:textId="77777777">
      <w:pPr>
        <w:spacing w:before="88"/>
        <w:ind w:left="25"/>
        <w:rPr>
          <w:sz w:val="13"/>
        </w:rPr>
      </w:pPr>
      <w:r>
        <w:rPr>
          <w:sz w:val="13"/>
        </w:rPr>
        <w:t>Rijnstraat</w:t>
      </w:r>
      <w:r>
        <w:rPr>
          <w:spacing w:val="-7"/>
          <w:sz w:val="13"/>
        </w:rPr>
        <w:t xml:space="preserve"> </w:t>
      </w:r>
      <w:r>
        <w:rPr>
          <w:spacing w:val="-10"/>
          <w:sz w:val="13"/>
        </w:rPr>
        <w:t>8</w:t>
      </w:r>
    </w:p>
    <w:p w:rsidR="00AA6F8F" w:rsidRDefault="00F51BA5" w14:paraId="07269E1C" w14:textId="77777777">
      <w:pPr>
        <w:spacing w:before="25" w:line="273" w:lineRule="auto"/>
        <w:ind w:left="25" w:right="446"/>
        <w:rPr>
          <w:sz w:val="13"/>
        </w:rPr>
      </w:pPr>
      <w:r>
        <w:rPr>
          <w:sz w:val="13"/>
        </w:rPr>
        <w:t>2515</w:t>
      </w:r>
      <w:r>
        <w:rPr>
          <w:spacing w:val="-8"/>
          <w:sz w:val="13"/>
        </w:rPr>
        <w:t xml:space="preserve"> </w:t>
      </w:r>
      <w:r>
        <w:rPr>
          <w:sz w:val="13"/>
        </w:rPr>
        <w:t>XP</w:t>
      </w:r>
      <w:r>
        <w:rPr>
          <w:spacing w:val="29"/>
          <w:sz w:val="13"/>
        </w:rPr>
        <w:t xml:space="preserve"> </w:t>
      </w:r>
      <w:r>
        <w:rPr>
          <w:sz w:val="13"/>
        </w:rPr>
        <w:t>Den</w:t>
      </w:r>
      <w:r>
        <w:rPr>
          <w:spacing w:val="-8"/>
          <w:sz w:val="13"/>
        </w:rPr>
        <w:t xml:space="preserve"> </w:t>
      </w:r>
      <w:r>
        <w:rPr>
          <w:sz w:val="13"/>
        </w:rPr>
        <w:t>Haag Postbus 20901 2500 EX Den Haag</w:t>
      </w:r>
    </w:p>
    <w:p w:rsidR="00AA6F8F" w:rsidRDefault="00F51BA5" w14:paraId="6F8C5263" w14:textId="77777777">
      <w:pPr>
        <w:spacing w:before="89"/>
        <w:ind w:left="25"/>
        <w:rPr>
          <w:sz w:val="13"/>
        </w:rPr>
      </w:pPr>
      <w:r>
        <w:rPr>
          <w:sz w:val="13"/>
        </w:rPr>
        <w:t>T</w:t>
      </w:r>
      <w:r>
        <w:rPr>
          <w:spacing w:val="61"/>
          <w:w w:val="150"/>
          <w:sz w:val="13"/>
        </w:rPr>
        <w:t xml:space="preserve"> </w:t>
      </w:r>
      <w:r>
        <w:rPr>
          <w:sz w:val="13"/>
        </w:rPr>
        <w:t>070-456</w:t>
      </w:r>
      <w:r>
        <w:rPr>
          <w:spacing w:val="-2"/>
          <w:sz w:val="13"/>
        </w:rPr>
        <w:t xml:space="preserve"> </w:t>
      </w:r>
      <w:r>
        <w:rPr>
          <w:spacing w:val="-4"/>
          <w:sz w:val="13"/>
        </w:rPr>
        <w:t>0000</w:t>
      </w:r>
    </w:p>
    <w:p w:rsidR="00AA6F8F" w:rsidRDefault="00F51BA5" w14:paraId="7541A556" w14:textId="77777777">
      <w:pPr>
        <w:spacing w:before="24"/>
        <w:ind w:left="25"/>
        <w:rPr>
          <w:sz w:val="13"/>
        </w:rPr>
      </w:pPr>
      <w:r>
        <w:rPr>
          <w:sz w:val="13"/>
        </w:rPr>
        <w:t>F</w:t>
      </w:r>
      <w:r>
        <w:rPr>
          <w:spacing w:val="61"/>
          <w:w w:val="150"/>
          <w:sz w:val="13"/>
        </w:rPr>
        <w:t xml:space="preserve"> </w:t>
      </w:r>
      <w:r>
        <w:rPr>
          <w:sz w:val="13"/>
        </w:rPr>
        <w:t>070-456</w:t>
      </w:r>
      <w:r>
        <w:rPr>
          <w:spacing w:val="-3"/>
          <w:sz w:val="13"/>
        </w:rPr>
        <w:t xml:space="preserve"> </w:t>
      </w:r>
      <w:r>
        <w:rPr>
          <w:spacing w:val="-4"/>
          <w:sz w:val="13"/>
        </w:rPr>
        <w:t>1111</w:t>
      </w:r>
    </w:p>
    <w:p w:rsidR="00AA6F8F" w:rsidRDefault="00AA6F8F" w14:paraId="7270BA5E" w14:textId="77777777">
      <w:pPr>
        <w:pStyle w:val="BodyText"/>
        <w:spacing w:before="34"/>
        <w:rPr>
          <w:sz w:val="13"/>
        </w:rPr>
      </w:pPr>
    </w:p>
    <w:p w:rsidR="00AA6F8F" w:rsidRDefault="00F51BA5" w14:paraId="69AA982A" w14:textId="77777777">
      <w:pPr>
        <w:ind w:left="25"/>
        <w:rPr>
          <w:b/>
          <w:sz w:val="13"/>
        </w:rPr>
      </w:pPr>
      <w:r>
        <w:rPr>
          <w:b/>
          <w:sz w:val="13"/>
        </w:rPr>
        <w:t>Ons</w:t>
      </w:r>
      <w:r>
        <w:rPr>
          <w:b/>
          <w:spacing w:val="-7"/>
          <w:sz w:val="13"/>
        </w:rPr>
        <w:t xml:space="preserve"> </w:t>
      </w:r>
      <w:r>
        <w:rPr>
          <w:b/>
          <w:spacing w:val="-2"/>
          <w:sz w:val="13"/>
        </w:rPr>
        <w:t>kenmerk</w:t>
      </w:r>
    </w:p>
    <w:p w:rsidR="00AA6F8F" w:rsidRDefault="00F51BA5" w14:paraId="509C7260" w14:textId="77777777">
      <w:pPr>
        <w:spacing w:before="20"/>
        <w:ind w:left="25"/>
        <w:rPr>
          <w:sz w:val="13"/>
        </w:rPr>
      </w:pPr>
      <w:r>
        <w:rPr>
          <w:spacing w:val="-2"/>
          <w:sz w:val="13"/>
        </w:rPr>
        <w:t>IENW/BSK-2025/315710</w:t>
      </w:r>
    </w:p>
    <w:p w:rsidR="00AA6F8F" w:rsidRDefault="00AA6F8F" w14:paraId="1CDCB507" w14:textId="77777777">
      <w:pPr>
        <w:pStyle w:val="BodyText"/>
        <w:spacing w:before="49"/>
        <w:rPr>
          <w:sz w:val="13"/>
        </w:rPr>
      </w:pPr>
    </w:p>
    <w:p w:rsidR="00AA6F8F" w:rsidRDefault="00F51BA5" w14:paraId="5A199373" w14:textId="77777777">
      <w:pPr>
        <w:ind w:left="25"/>
        <w:rPr>
          <w:b/>
          <w:sz w:val="13"/>
        </w:rPr>
      </w:pPr>
      <w:r>
        <w:rPr>
          <w:b/>
          <w:spacing w:val="-2"/>
          <w:sz w:val="13"/>
        </w:rPr>
        <w:t>Bijlage(n)</w:t>
      </w:r>
    </w:p>
    <w:p w:rsidR="00AA6F8F" w:rsidRDefault="00F51BA5" w14:paraId="223A8EAD" w14:textId="77777777">
      <w:pPr>
        <w:spacing w:before="20"/>
        <w:ind w:left="25"/>
        <w:rPr>
          <w:sz w:val="13"/>
        </w:rPr>
      </w:pPr>
      <w:r>
        <w:rPr>
          <w:spacing w:val="-10"/>
          <w:sz w:val="13"/>
        </w:rPr>
        <w:t>2</w:t>
      </w:r>
    </w:p>
    <w:p w:rsidR="00AA6F8F" w:rsidRDefault="00AA6F8F" w14:paraId="3B804BE7" w14:textId="77777777">
      <w:pPr>
        <w:rPr>
          <w:sz w:val="13"/>
        </w:rPr>
        <w:sectPr w:rsidR="00AA6F8F">
          <w:type w:val="continuous"/>
          <w:pgSz w:w="11910" w:h="16840"/>
          <w:pgMar w:top="0" w:right="850" w:bottom="720" w:left="1559" w:header="0" w:footer="521" w:gutter="0"/>
          <w:cols w:equalWidth="0" w:space="708" w:num="2">
            <w:col w:w="7565" w:space="181"/>
            <w:col w:w="1755"/>
          </w:cols>
        </w:sectPr>
      </w:pPr>
    </w:p>
    <w:p w:rsidR="00AA6F8F" w:rsidRDefault="00AA6F8F" w14:paraId="43ECBA94" w14:textId="77777777">
      <w:pPr>
        <w:pStyle w:val="BodyText"/>
        <w:rPr>
          <w:sz w:val="20"/>
        </w:rPr>
      </w:pPr>
    </w:p>
    <w:p w:rsidR="00AA6F8F" w:rsidRDefault="00AA6F8F" w14:paraId="6BBE9B8D" w14:textId="77777777">
      <w:pPr>
        <w:pStyle w:val="BodyText"/>
        <w:rPr>
          <w:sz w:val="20"/>
        </w:rPr>
      </w:pPr>
    </w:p>
    <w:p w:rsidR="00AA6F8F" w:rsidRDefault="00AA6F8F" w14:paraId="0A625D9F" w14:textId="77777777">
      <w:pPr>
        <w:pStyle w:val="BodyText"/>
        <w:rPr>
          <w:sz w:val="20"/>
        </w:rPr>
      </w:pPr>
    </w:p>
    <w:p w:rsidR="00AA6F8F" w:rsidRDefault="00AA6F8F" w14:paraId="7AAE57BA" w14:textId="77777777">
      <w:pPr>
        <w:pStyle w:val="BodyText"/>
        <w:spacing w:before="8"/>
        <w:rPr>
          <w:sz w:val="20"/>
        </w:rPr>
      </w:pPr>
    </w:p>
    <w:p w:rsidR="00AA6F8F" w:rsidRDefault="00AA6F8F" w14:paraId="0D6878E7" w14:textId="77777777">
      <w:pPr>
        <w:pStyle w:val="BodyText"/>
        <w:rPr>
          <w:sz w:val="20"/>
        </w:rPr>
        <w:sectPr w:rsidR="00AA6F8F">
          <w:pgSz w:w="11910" w:h="16840"/>
          <w:pgMar w:top="1920" w:right="850" w:bottom="720" w:left="1559" w:header="0" w:footer="521" w:gutter="0"/>
          <w:cols w:space="708"/>
        </w:sectPr>
      </w:pPr>
    </w:p>
    <w:p w:rsidR="00AA6F8F" w:rsidRDefault="00AA6F8F" w14:paraId="7BF2F2FB" w14:textId="77777777">
      <w:pPr>
        <w:pStyle w:val="BodyText"/>
      </w:pPr>
    </w:p>
    <w:p w:rsidR="00AA6F8F" w:rsidRDefault="00AA6F8F" w14:paraId="326088D0" w14:textId="77777777">
      <w:pPr>
        <w:pStyle w:val="BodyText"/>
        <w:spacing w:before="83"/>
      </w:pPr>
    </w:p>
    <w:p w:rsidR="00AA6F8F" w:rsidRDefault="00F51BA5" w14:paraId="3C6D5054" w14:textId="77777777">
      <w:pPr>
        <w:pStyle w:val="BodyText"/>
        <w:ind w:left="30"/>
      </w:pPr>
      <w:r>
        <w:rPr>
          <w:spacing w:val="-2"/>
        </w:rPr>
        <w:t>Hoogachtend,</w:t>
      </w:r>
    </w:p>
    <w:p w:rsidR="00AA6F8F" w:rsidRDefault="00AA6F8F" w14:paraId="48AF8C45" w14:textId="77777777">
      <w:pPr>
        <w:pStyle w:val="BodyText"/>
        <w:spacing w:before="42"/>
      </w:pPr>
    </w:p>
    <w:p w:rsidR="00AA6F8F" w:rsidRDefault="00F51BA5" w14:paraId="11A5002C" w14:textId="77777777">
      <w:pPr>
        <w:pStyle w:val="BodyText"/>
        <w:spacing w:line="264" w:lineRule="auto"/>
        <w:ind w:left="30"/>
      </w:pPr>
      <w:r>
        <w:t>DE</w:t>
      </w:r>
      <w:r>
        <w:rPr>
          <w:spacing w:val="-4"/>
        </w:rPr>
        <w:t xml:space="preserve"> </w:t>
      </w:r>
      <w:r>
        <w:t>STAATSSECRETARIS</w:t>
      </w:r>
      <w:r>
        <w:rPr>
          <w:spacing w:val="-4"/>
        </w:rPr>
        <w:t xml:space="preserve"> </w:t>
      </w:r>
      <w:r>
        <w:t>VAN</w:t>
      </w:r>
      <w:r>
        <w:rPr>
          <w:spacing w:val="-6"/>
        </w:rPr>
        <w:t xml:space="preserve"> </w:t>
      </w:r>
      <w:r>
        <w:t>INFRASTRUCTUUR</w:t>
      </w:r>
      <w:r>
        <w:rPr>
          <w:spacing w:val="-6"/>
        </w:rPr>
        <w:t xml:space="preserve"> </w:t>
      </w:r>
      <w:r>
        <w:t>EN</w:t>
      </w:r>
      <w:r>
        <w:rPr>
          <w:spacing w:val="-11"/>
        </w:rPr>
        <w:t xml:space="preserve"> </w:t>
      </w:r>
      <w:r>
        <w:t>WATERSTAAT</w:t>
      </w:r>
      <w:r>
        <w:rPr>
          <w:spacing w:val="-2"/>
        </w:rPr>
        <w:t xml:space="preserve"> </w:t>
      </w:r>
      <w:r>
        <w:t>-</w:t>
      </w:r>
      <w:r>
        <w:rPr>
          <w:spacing w:val="-6"/>
        </w:rPr>
        <w:t xml:space="preserve"> </w:t>
      </w:r>
      <w:r>
        <w:t>OPENBAAR VERVOER EN MILIEU,</w:t>
      </w:r>
    </w:p>
    <w:p w:rsidR="00AA6F8F" w:rsidRDefault="00AA6F8F" w14:paraId="020447F1" w14:textId="77777777">
      <w:pPr>
        <w:pStyle w:val="BodyText"/>
      </w:pPr>
    </w:p>
    <w:p w:rsidR="00AA6F8F" w:rsidRDefault="00AA6F8F" w14:paraId="7948A59D" w14:textId="77777777">
      <w:pPr>
        <w:pStyle w:val="BodyText"/>
      </w:pPr>
    </w:p>
    <w:p w:rsidR="00AA6F8F" w:rsidRDefault="00AA6F8F" w14:paraId="730679A9" w14:textId="77777777">
      <w:pPr>
        <w:pStyle w:val="BodyText"/>
      </w:pPr>
    </w:p>
    <w:p w:rsidR="00AA6F8F" w:rsidRDefault="00AA6F8F" w14:paraId="5A764274" w14:textId="77777777">
      <w:pPr>
        <w:pStyle w:val="BodyText"/>
        <w:spacing w:before="94"/>
      </w:pPr>
    </w:p>
    <w:p w:rsidR="00AA6F8F" w:rsidRDefault="00F51BA5" w14:paraId="05E031F0" w14:textId="77777777">
      <w:pPr>
        <w:pStyle w:val="BodyText"/>
        <w:ind w:left="30"/>
      </w:pPr>
      <w:r>
        <w:t>dhr.</w:t>
      </w:r>
      <w:r>
        <w:rPr>
          <w:spacing w:val="-5"/>
        </w:rPr>
        <w:t xml:space="preserve"> </w:t>
      </w:r>
      <w:r>
        <w:t>A.A.</w:t>
      </w:r>
      <w:r>
        <w:rPr>
          <w:spacing w:val="-5"/>
        </w:rPr>
        <w:t xml:space="preserve"> </w:t>
      </w:r>
      <w:r>
        <w:t>(Thierry)</w:t>
      </w:r>
      <w:r>
        <w:rPr>
          <w:spacing w:val="-6"/>
        </w:rPr>
        <w:t xml:space="preserve"> </w:t>
      </w:r>
      <w:r>
        <w:rPr>
          <w:spacing w:val="-2"/>
        </w:rPr>
        <w:t>Aartsen</w:t>
      </w:r>
    </w:p>
    <w:p w:rsidR="00AA6F8F" w:rsidRDefault="00F51BA5" w14:paraId="04E876D8" w14:textId="77777777">
      <w:pPr>
        <w:spacing w:before="100" w:line="273" w:lineRule="auto"/>
        <w:ind w:left="30" w:right="483"/>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AA6F8F" w:rsidRDefault="00AA6F8F" w14:paraId="6523E7DA" w14:textId="77777777">
      <w:pPr>
        <w:pStyle w:val="BodyText"/>
        <w:spacing w:before="70"/>
        <w:rPr>
          <w:b/>
          <w:sz w:val="13"/>
        </w:rPr>
      </w:pPr>
    </w:p>
    <w:p w:rsidR="00AA6F8F" w:rsidRDefault="00F51BA5" w14:paraId="2D82768E" w14:textId="77777777">
      <w:pPr>
        <w:ind w:left="30"/>
        <w:rPr>
          <w:b/>
          <w:sz w:val="13"/>
        </w:rPr>
      </w:pPr>
      <w:r>
        <w:rPr>
          <w:b/>
          <w:sz w:val="13"/>
        </w:rPr>
        <w:t>Ons</w:t>
      </w:r>
      <w:r>
        <w:rPr>
          <w:b/>
          <w:spacing w:val="-7"/>
          <w:sz w:val="13"/>
        </w:rPr>
        <w:t xml:space="preserve"> </w:t>
      </w:r>
      <w:r>
        <w:rPr>
          <w:b/>
          <w:spacing w:val="-2"/>
          <w:sz w:val="13"/>
        </w:rPr>
        <w:t>kenmerk</w:t>
      </w:r>
    </w:p>
    <w:p w:rsidR="00AA6F8F" w:rsidRDefault="00F51BA5" w14:paraId="010AEFB2" w14:textId="77777777">
      <w:pPr>
        <w:spacing w:before="24"/>
        <w:ind w:left="30"/>
        <w:rPr>
          <w:sz w:val="13"/>
        </w:rPr>
      </w:pPr>
      <w:r>
        <w:rPr>
          <w:spacing w:val="-2"/>
          <w:sz w:val="13"/>
        </w:rPr>
        <w:t>IENW/BSK-2025/315710</w:t>
      </w:r>
    </w:p>
    <w:sectPr w:rsidR="00AA6F8F">
      <w:type w:val="continuous"/>
      <w:pgSz w:w="11910" w:h="16840"/>
      <w:pgMar w:top="0" w:right="850" w:bottom="720" w:left="1559" w:header="0" w:footer="521" w:gutter="0"/>
      <w:cols w:equalWidth="0" w:space="708" w:num="2">
        <w:col w:w="7230" w:space="482"/>
        <w:col w:w="1789"/>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DF517" w14:textId="77777777" w:rsidR="007B5B52" w:rsidRDefault="007B5B52">
      <w:r>
        <w:separator/>
      </w:r>
    </w:p>
  </w:endnote>
  <w:endnote w:type="continuationSeparator" w:id="0">
    <w:p w14:paraId="3C2CB2AB" w14:textId="77777777" w:rsidR="007B5B52" w:rsidRDefault="007B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0210E" w14:textId="77777777" w:rsidR="00AA6F8F" w:rsidRDefault="00F51BA5">
    <w:pPr>
      <w:pStyle w:val="BodyText"/>
      <w:spacing w:line="14" w:lineRule="auto"/>
      <w:rPr>
        <w:sz w:val="20"/>
      </w:rPr>
    </w:pPr>
    <w:r>
      <w:rPr>
        <w:noProof/>
        <w:sz w:val="20"/>
        <w:lang w:val="en-GB" w:eastAsia="en-GB"/>
      </w:rPr>
      <mc:AlternateContent>
        <mc:Choice Requires="wps">
          <w:drawing>
            <wp:anchor distT="0" distB="0" distL="0" distR="0" simplePos="0" relativeHeight="487537152" behindDoc="1" locked="0" layoutInCell="1" allowOverlap="1" wp14:anchorId="29BA3BF5" wp14:editId="689AF3ED">
              <wp:simplePos x="0" y="0"/>
              <wp:positionH relativeFrom="page">
                <wp:posOffset>5911722</wp:posOffset>
              </wp:positionH>
              <wp:positionV relativeFrom="page">
                <wp:posOffset>10222041</wp:posOffset>
              </wp:positionV>
              <wp:extent cx="499109"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109" cy="125730"/>
                      </a:xfrm>
                      <a:prstGeom prst="rect">
                        <a:avLst/>
                      </a:prstGeom>
                    </wps:spPr>
                    <wps:txbx>
                      <w:txbxContent>
                        <w:p w14:paraId="1B8CC7B5" w14:textId="24444B76" w:rsidR="00AA6F8F" w:rsidRDefault="00F51BA5">
                          <w:pPr>
                            <w:spacing w:before="19"/>
                            <w:ind w:left="20"/>
                            <w:rPr>
                              <w:sz w:val="13"/>
                            </w:rPr>
                          </w:pPr>
                          <w:r>
                            <w:rPr>
                              <w:sz w:val="13"/>
                            </w:rPr>
                            <w:t>Page</w:t>
                          </w:r>
                          <w:r>
                            <w:rPr>
                              <w:spacing w:val="-2"/>
                              <w:sz w:val="13"/>
                            </w:rPr>
                            <w:t xml:space="preserve"> </w:t>
                          </w:r>
                          <w:r>
                            <w:rPr>
                              <w:sz w:val="13"/>
                            </w:rPr>
                            <w:fldChar w:fldCharType="begin"/>
                          </w:r>
                          <w:r>
                            <w:rPr>
                              <w:sz w:val="13"/>
                            </w:rPr>
                            <w:instrText xml:space="preserve"> PAGE </w:instrText>
                          </w:r>
                          <w:r>
                            <w:rPr>
                              <w:sz w:val="13"/>
                            </w:rPr>
                            <w:fldChar w:fldCharType="separate"/>
                          </w:r>
                          <w:r w:rsidR="009F532B">
                            <w:rPr>
                              <w:noProof/>
                              <w:sz w:val="13"/>
                            </w:rPr>
                            <w:t>1</w:t>
                          </w:r>
                          <w:r>
                            <w:rPr>
                              <w:sz w:val="13"/>
                            </w:rPr>
                            <w:fldChar w:fldCharType="end"/>
                          </w:r>
                          <w:r>
                            <w:rPr>
                              <w:spacing w:val="-2"/>
                              <w:sz w:val="13"/>
                            </w:rPr>
                            <w:t xml:space="preserve"> </w:t>
                          </w:r>
                          <w:r>
                            <w:rPr>
                              <w:sz w:val="13"/>
                            </w:rPr>
                            <w:t xml:space="preserve">of </w:t>
                          </w:r>
                          <w:r>
                            <w:rPr>
                              <w:spacing w:val="-10"/>
                              <w:sz w:val="13"/>
                            </w:rPr>
                            <w:fldChar w:fldCharType="begin"/>
                          </w:r>
                          <w:r>
                            <w:rPr>
                              <w:spacing w:val="-10"/>
                              <w:sz w:val="13"/>
                            </w:rPr>
                            <w:instrText xml:space="preserve"> NUMPAGES </w:instrText>
                          </w:r>
                          <w:r>
                            <w:rPr>
                              <w:spacing w:val="-10"/>
                              <w:sz w:val="13"/>
                            </w:rPr>
                            <w:fldChar w:fldCharType="separate"/>
                          </w:r>
                          <w:r w:rsidR="009F532B">
                            <w:rPr>
                              <w:noProof/>
                              <w:spacing w:val="-10"/>
                              <w:sz w:val="13"/>
                            </w:rPr>
                            <w:t>1</w:t>
                          </w:r>
                          <w:r>
                            <w:rPr>
                              <w:spacing w:val="-10"/>
                              <w:sz w:val="13"/>
                            </w:rPr>
                            <w:fldChar w:fldCharType="end"/>
                          </w:r>
                        </w:p>
                      </w:txbxContent>
                    </wps:txbx>
                    <wps:bodyPr wrap="square" lIns="0" tIns="0" rIns="0" bIns="0" rtlCol="0">
                      <a:noAutofit/>
                    </wps:bodyPr>
                  </wps:wsp>
                </a:graphicData>
              </a:graphic>
            </wp:anchor>
          </w:drawing>
        </mc:Choice>
        <mc:Fallback>
          <w:pict>
            <v:shapetype w14:anchorId="29BA3BF5" id="_x0000_t202" coordsize="21600,21600" o:spt="202" path="m,l,21600r21600,l21600,xe">
              <v:stroke joinstyle="miter"/>
              <v:path gradientshapeok="t" o:connecttype="rect"/>
            </v:shapetype>
            <v:shape id="Textbox 1" o:spid="_x0000_s1026" type="#_x0000_t202" style="position:absolute;margin-left:465.5pt;margin-top:804.9pt;width:39.3pt;height:9.9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HWpgEAAD4DAAAOAAAAZHJzL2Uyb0RvYy54bWysUtuO0zAQfUfiHyy/Uyfl2qjpCliBkFaA&#10;tMsHOI7dWMQe43Gb9O8Zu2l3BW+IF3tsH885Z2a2N7Mb2VFHtOBbXq8qzrRX0Fu/b/mPh08v3nGG&#10;SfpejuB1y08a+c3u+bPtFBq9hgHGXkdGSTw2U2j5kFJohEA1aCdxBUF7ejQQnUx0jHvRRzlRdjeK&#10;dVW9ERPEPkRQGpFub8+PfFfyG6NV+mYM6sTGlpO2VNZY1i6vYreVzT7KMFi1yJD/oMJJ64n0mupW&#10;JskO0f6VylkVAcGklQInwBirdPFAburqDzf3gwy6eKHiYLiWCf9fWvX1+D0y21PvOPPSUYse9Jw6&#10;mFmdizMFbAhzHwiV5g8wZ2A2iuEO1E8kiHiCOX9AQmfMbKLLO9lk9JHqf7rWnEiYostXm01dbThT&#10;9FSvX799WXoiHj+HiOmzBsdy0PJILS0C5PEOU6aXzQWyaDnTZ1Vp7ubFRAf9iTxM1OqW46+DjJqz&#10;8YunWua5uATxEnSXIKbxI5TpyVY8vD8kMLYwZ4pz3oWZmlQELQOVp+DpuaAex373GwAA//8DAFBL&#10;AwQUAAYACAAAACEAKycvMeEAAAAOAQAADwAAAGRycy9kb3ducmV2LnhtbEyPwU7DMBBE70j8g7VI&#10;3KjdIEIT4lSoqOKAOLRQiaMbmzgiXkexm7p/z+YEt92d0ey8ap1czyYzhs6jhOVCADPYeN1hK+Hz&#10;Y3u3AhaiQq16j0bCxQRY19dXlSq1P+POTPvYMgrBUCoJNsah5Dw01jgVFn4wSNq3H52KtI4t16M6&#10;U7jreSZEzp3qkD5YNZiNNc3P/uQkHDbD9i19WfU+PejXl+xxdxmbJOXtTXp+AhZNin9mmOtTdaip&#10;09GfUAfWSyjul8QSSchFQRCzRYgiB3acbxlNvK74f4z6FwAA//8DAFBLAQItABQABgAIAAAAIQC2&#10;gziS/gAAAOEBAAATAAAAAAAAAAAAAAAAAAAAAABbQ29udGVudF9UeXBlc10ueG1sUEsBAi0AFAAG&#10;AAgAAAAhADj9If/WAAAAlAEAAAsAAAAAAAAAAAAAAAAALwEAAF9yZWxzLy5yZWxzUEsBAi0AFAAG&#10;AAgAAAAhANvEQdamAQAAPgMAAA4AAAAAAAAAAAAAAAAALgIAAGRycy9lMm9Eb2MueG1sUEsBAi0A&#10;FAAGAAgAAAAhACsnLzHhAAAADgEAAA8AAAAAAAAAAAAAAAAAAAQAAGRycy9kb3ducmV2LnhtbFBL&#10;BQYAAAAABAAEAPMAAAAOBQAAAAA=&#10;" filled="f" stroked="f">
              <v:path arrowok="t"/>
              <v:textbox inset="0,0,0,0">
                <w:txbxContent>
                  <w:p w14:paraId="1B8CC7B5" w14:textId="24444B76" w:rsidR="00AA6F8F" w:rsidRDefault="00F51BA5">
                    <w:pPr>
                      <w:spacing w:before="19"/>
                      <w:ind w:left="20"/>
                      <w:rPr>
                        <w:sz w:val="13"/>
                      </w:rPr>
                    </w:pPr>
                    <w:r>
                      <w:rPr>
                        <w:sz w:val="13"/>
                      </w:rPr>
                      <w:t>Page</w:t>
                    </w:r>
                    <w:r>
                      <w:rPr>
                        <w:spacing w:val="-2"/>
                        <w:sz w:val="13"/>
                      </w:rPr>
                      <w:t xml:space="preserve"> </w:t>
                    </w:r>
                    <w:r>
                      <w:rPr>
                        <w:sz w:val="13"/>
                      </w:rPr>
                      <w:fldChar w:fldCharType="begin"/>
                    </w:r>
                    <w:r>
                      <w:rPr>
                        <w:sz w:val="13"/>
                      </w:rPr>
                      <w:instrText xml:space="preserve"> PAGE </w:instrText>
                    </w:r>
                    <w:r>
                      <w:rPr>
                        <w:sz w:val="13"/>
                      </w:rPr>
                      <w:fldChar w:fldCharType="separate"/>
                    </w:r>
                    <w:r w:rsidR="009F532B">
                      <w:rPr>
                        <w:noProof/>
                        <w:sz w:val="13"/>
                      </w:rPr>
                      <w:t>1</w:t>
                    </w:r>
                    <w:r>
                      <w:rPr>
                        <w:sz w:val="13"/>
                      </w:rPr>
                      <w:fldChar w:fldCharType="end"/>
                    </w:r>
                    <w:r>
                      <w:rPr>
                        <w:spacing w:val="-2"/>
                        <w:sz w:val="13"/>
                      </w:rPr>
                      <w:t xml:space="preserve"> </w:t>
                    </w:r>
                    <w:r>
                      <w:rPr>
                        <w:sz w:val="13"/>
                      </w:rPr>
                      <w:t xml:space="preserve">of </w:t>
                    </w:r>
                    <w:r>
                      <w:rPr>
                        <w:spacing w:val="-10"/>
                        <w:sz w:val="13"/>
                      </w:rPr>
                      <w:fldChar w:fldCharType="begin"/>
                    </w:r>
                    <w:r>
                      <w:rPr>
                        <w:spacing w:val="-10"/>
                        <w:sz w:val="13"/>
                      </w:rPr>
                      <w:instrText xml:space="preserve"> NUMPAGES </w:instrText>
                    </w:r>
                    <w:r>
                      <w:rPr>
                        <w:spacing w:val="-10"/>
                        <w:sz w:val="13"/>
                      </w:rPr>
                      <w:fldChar w:fldCharType="separate"/>
                    </w:r>
                    <w:r w:rsidR="009F532B">
                      <w:rPr>
                        <w:noProof/>
                        <w:spacing w:val="-10"/>
                        <w:sz w:val="13"/>
                      </w:rPr>
                      <w:t>1</w:t>
                    </w:r>
                    <w:r>
                      <w:rPr>
                        <w:spacing w:val="-10"/>
                        <w:sz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BBFCB" w14:textId="77777777" w:rsidR="007B5B52" w:rsidRDefault="007B5B52">
      <w:r>
        <w:separator/>
      </w:r>
    </w:p>
  </w:footnote>
  <w:footnote w:type="continuationSeparator" w:id="0">
    <w:p w14:paraId="5014A806" w14:textId="77777777" w:rsidR="007B5B52" w:rsidRDefault="007B5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F8F"/>
    <w:rsid w:val="0025265C"/>
    <w:rsid w:val="00485633"/>
    <w:rsid w:val="007459B2"/>
    <w:rsid w:val="007B5B52"/>
    <w:rsid w:val="009F532B"/>
    <w:rsid w:val="00AA6F8F"/>
    <w:rsid w:val="00F51B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val="nl-NL"/>
    </w:rPr>
  </w:style>
  <w:style w:type="paragraph" w:styleId="Heading1">
    <w:name w:val="heading 1"/>
    <w:basedOn w:val="Normal"/>
    <w:uiPriority w:val="9"/>
    <w:qFormat/>
    <w:pPr>
      <w:ind w:left="3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428</ap:Words>
  <ap:Characters>2442</ap:Characters>
  <ap:DocSecurity>0</ap:DocSecurity>
  <ap:Lines>20</ap:Lines>
  <ap:Paragraphs>5</ap:Paragraphs>
  <ap:ScaleCrop>false</ap:ScaleCrop>
  <ap:LinksUpToDate>false</ap:LinksUpToDate>
  <ap:CharactersWithSpaces>2865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2025-12-19T13:48:00.0000000Z</dcterms:created>
  <dcterms:modified xsi:type="dcterms:W3CDTF">2025-12-19T13:48:00.0000000Z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Microsoft® Word 2016</vt:lpwstr>
  </property>
  <property fmtid="{D5CDD505-2E9C-101B-9397-08002B2CF9AE}" pid="4" name="LastSaved">
    <vt:filetime>2025-12-19T00:00:00Z</vt:filetime>
  </property>
  <property fmtid="{D5CDD505-2E9C-101B-9397-08002B2CF9AE}" pid="5" name="Producer">
    <vt:lpwstr>iOS Version 26.1 (Build 23B85) Quartz PDFContext</vt:lpwstr>
  </property>
</Properties>
</file>