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D642E1" w:rsidP="0025280B" w14:paraId="7759A480" w14:textId="77777777">
      <w:pPr>
        <w:pStyle w:val="Heading1"/>
        <w:rPr>
          <w:b w:val="0"/>
        </w:rPr>
      </w:pPr>
      <w:bookmarkStart w:name="_Hlk179228271" w:id="0"/>
      <w:bookmarkStart w:name="_Hlk213934048" w:id="1"/>
      <w:r w:rsidRPr="003E2732">
        <w:rPr>
          <w:b w:val="0"/>
        </w:rPr>
        <w:t xml:space="preserve">In het Regeerprogramma is </w:t>
      </w:r>
      <w:bookmarkStart w:name="_Hlk196992319" w:id="2"/>
      <w:r w:rsidRPr="003E2732">
        <w:rPr>
          <w:b w:val="0"/>
        </w:rPr>
        <w:t xml:space="preserve">opgenomen </w:t>
      </w:r>
      <w:r w:rsidR="009E7224">
        <w:rPr>
          <w:b w:val="0"/>
        </w:rPr>
        <w:t xml:space="preserve">dat </w:t>
      </w:r>
      <w:r>
        <w:rPr>
          <w:b w:val="0"/>
        </w:rPr>
        <w:t xml:space="preserve">het voortzetten van bestaande specifieke uitkeringen of het toekennen van nieuwe specifieke uitkeringen </w:t>
      </w:r>
      <w:r w:rsidR="00A675DB">
        <w:rPr>
          <w:b w:val="0"/>
        </w:rPr>
        <w:t xml:space="preserve">(SPUKS) </w:t>
      </w:r>
      <w:r>
        <w:rPr>
          <w:b w:val="0"/>
        </w:rPr>
        <w:t xml:space="preserve">slechts mogelijk is op basis van een </w:t>
      </w:r>
      <w:bookmarkEnd w:id="0"/>
      <w:bookmarkEnd w:id="2"/>
      <w:r w:rsidRPr="00D642E1">
        <w:rPr>
          <w:b w:val="0"/>
        </w:rPr>
        <w:t xml:space="preserve">kabinetsbesluit. </w:t>
      </w:r>
    </w:p>
    <w:bookmarkEnd w:id="1"/>
    <w:p w:rsidR="00760F59" w:rsidP="00760F59" w14:paraId="4508C879" w14:textId="77777777">
      <w:pPr>
        <w:pStyle w:val="Heading1"/>
      </w:pPr>
      <w:r w:rsidRPr="001508B4">
        <w:rPr>
          <w:b w:val="0"/>
        </w:rPr>
        <w:t>In deze brief informeer ik u, mede namens de medefondsbeheerder, de Staatssecretaris voor Fiscaliteit</w:t>
      </w:r>
      <w:r w:rsidR="00EF06A2">
        <w:rPr>
          <w:b w:val="0"/>
        </w:rPr>
        <w:t>,</w:t>
      </w:r>
      <w:r w:rsidRPr="001508B4">
        <w:rPr>
          <w:b w:val="0"/>
        </w:rPr>
        <w:t xml:space="preserve"> Belastingdienst</w:t>
      </w:r>
      <w:r w:rsidR="00EF06A2">
        <w:rPr>
          <w:b w:val="0"/>
        </w:rPr>
        <w:t xml:space="preserve"> en Douane, </w:t>
      </w:r>
      <w:r w:rsidRPr="001508B4">
        <w:rPr>
          <w:b w:val="0"/>
        </w:rPr>
        <w:t>over</w:t>
      </w:r>
      <w:r w:rsidR="00D642E1">
        <w:rPr>
          <w:b w:val="0"/>
        </w:rPr>
        <w:t xml:space="preserve"> de nieuw in te stellen specifieke uitkeringen en het voortzetten van bestaande specifieke uitkeringen. Daarnaast informeer ik u </w:t>
      </w:r>
      <w:r w:rsidR="00FE41E1">
        <w:rPr>
          <w:b w:val="0"/>
        </w:rPr>
        <w:t>over de vervolgtrajecten</w:t>
      </w:r>
      <w:r w:rsidR="00A675DB">
        <w:rPr>
          <w:b w:val="0"/>
        </w:rPr>
        <w:t>,</w:t>
      </w:r>
      <w:r w:rsidR="00FE41E1">
        <w:rPr>
          <w:b w:val="0"/>
        </w:rPr>
        <w:t xml:space="preserve"> zoals geschetst in de Kamerbrief van 21 mei.</w:t>
      </w:r>
      <w:r>
        <w:rPr>
          <w:rStyle w:val="FootnoteReference"/>
          <w:b w:val="0"/>
        </w:rPr>
        <w:footnoteReference w:id="3"/>
      </w:r>
      <w:r w:rsidR="00FE41E1">
        <w:rPr>
          <w:b w:val="0"/>
        </w:rPr>
        <w:t xml:space="preserve"> Dit betref</w:t>
      </w:r>
      <w:r w:rsidR="00CF39BC">
        <w:rPr>
          <w:b w:val="0"/>
        </w:rPr>
        <w:t>t</w:t>
      </w:r>
      <w:r w:rsidR="00FE41E1">
        <w:rPr>
          <w:b w:val="0"/>
        </w:rPr>
        <w:t xml:space="preserve"> een </w:t>
      </w:r>
      <w:r>
        <w:rPr>
          <w:b w:val="0"/>
        </w:rPr>
        <w:t>stand van zaken met betrekking tot de invulling van de 10%-korting van de SPUK</w:t>
      </w:r>
      <w:r w:rsidR="00A675DB">
        <w:rPr>
          <w:b w:val="0"/>
        </w:rPr>
        <w:t>S,</w:t>
      </w:r>
      <w:r>
        <w:rPr>
          <w:b w:val="0"/>
        </w:rPr>
        <w:t xml:space="preserve"> die bij de overheveling </w:t>
      </w:r>
      <w:r w:rsidR="00FE41E1">
        <w:rPr>
          <w:b w:val="0"/>
        </w:rPr>
        <w:t>(tijdelijk) zijn behouden</w:t>
      </w:r>
      <w:r w:rsidR="00A675DB">
        <w:rPr>
          <w:b w:val="0"/>
        </w:rPr>
        <w:t xml:space="preserve">. Tevens betreft dit </w:t>
      </w:r>
      <w:r w:rsidR="00FE41E1">
        <w:rPr>
          <w:b w:val="0"/>
        </w:rPr>
        <w:t>een update over het traject om te onderzoeken</w:t>
      </w:r>
      <w:r>
        <w:rPr>
          <w:b w:val="0"/>
        </w:rPr>
        <w:t xml:space="preserve"> of er mogelijkheden zijn om middelen uit begrotingsfondsen via </w:t>
      </w:r>
      <w:r w:rsidR="00FE41E1">
        <w:rPr>
          <w:b w:val="0"/>
        </w:rPr>
        <w:t>het gemeente- en/of provinciefonds</w:t>
      </w:r>
      <w:r>
        <w:rPr>
          <w:b w:val="0"/>
        </w:rPr>
        <w:t xml:space="preserve"> te verstrekken.  </w:t>
      </w:r>
    </w:p>
    <w:p w:rsidR="00D642E1" w:rsidP="0025280B" w14:paraId="7CFF9B1A" w14:textId="77777777">
      <w:pPr>
        <w:pStyle w:val="Heading1"/>
        <w:rPr>
          <w:bCs/>
        </w:rPr>
      </w:pPr>
      <w:r>
        <w:rPr>
          <w:bCs/>
        </w:rPr>
        <w:t>Nieuw</w:t>
      </w:r>
      <w:r w:rsidR="00FE41E1">
        <w:rPr>
          <w:bCs/>
        </w:rPr>
        <w:t xml:space="preserve">e en </w:t>
      </w:r>
      <w:r>
        <w:rPr>
          <w:bCs/>
        </w:rPr>
        <w:t>voort te zetten</w:t>
      </w:r>
      <w:r w:rsidR="00FE41E1">
        <w:rPr>
          <w:bCs/>
        </w:rPr>
        <w:t xml:space="preserve"> specifieke uitkeringen</w:t>
      </w:r>
    </w:p>
    <w:p w:rsidRPr="002A153B" w:rsidR="003C085B" w:rsidP="002A153B" w14:paraId="74EE29C8" w14:textId="77777777">
      <w:r w:rsidRPr="002A153B">
        <w:t xml:space="preserve">De afgelopen jaren is het gebruik van de </w:t>
      </w:r>
      <w:r w:rsidRPr="002A153B" w:rsidR="00571095">
        <w:t>SPUK</w:t>
      </w:r>
      <w:r w:rsidRPr="002A153B">
        <w:t xml:space="preserve"> sterk toegenomen: van </w:t>
      </w:r>
      <w:r w:rsidRPr="002A153B" w:rsidR="00042167">
        <w:t>16 (€ 8 mld.)</w:t>
      </w:r>
      <w:r w:rsidRPr="002A153B">
        <w:t xml:space="preserve"> in 201</w:t>
      </w:r>
      <w:r w:rsidRPr="002A153B" w:rsidR="00042167">
        <w:t>8</w:t>
      </w:r>
      <w:r w:rsidRPr="002A153B">
        <w:t xml:space="preserve"> naar 1</w:t>
      </w:r>
      <w:r w:rsidR="00D642E1">
        <w:t>85</w:t>
      </w:r>
      <w:r w:rsidRPr="002A153B" w:rsidR="00042167">
        <w:t xml:space="preserve"> (€ </w:t>
      </w:r>
      <w:r w:rsidR="00D642E1">
        <w:t>21,3</w:t>
      </w:r>
      <w:r w:rsidRPr="002A153B" w:rsidR="00042167">
        <w:t xml:space="preserve"> mld.)</w:t>
      </w:r>
      <w:r w:rsidRPr="002A153B">
        <w:t xml:space="preserve"> in 202</w:t>
      </w:r>
      <w:r w:rsidR="00FE41E1">
        <w:t>4</w:t>
      </w:r>
      <w:r w:rsidRPr="002A153B" w:rsidR="006640C6">
        <w:t>.</w:t>
      </w:r>
      <w:r w:rsidRPr="002A153B" w:rsidR="0035781E">
        <w:t xml:space="preserve"> </w:t>
      </w:r>
      <w:r w:rsidRPr="002A153B" w:rsidR="0025280B">
        <w:t xml:space="preserve">Bij het instellen van een SPUK kan het </w:t>
      </w:r>
      <w:r w:rsidRPr="002A153B" w:rsidR="001508B4">
        <w:t xml:space="preserve">Rijk </w:t>
      </w:r>
      <w:r w:rsidRPr="002A153B" w:rsidR="0035781E">
        <w:t xml:space="preserve">strikte en gedetailleerde eisen </w:t>
      </w:r>
      <w:r w:rsidRPr="002A153B" w:rsidR="001508B4">
        <w:t>stellen</w:t>
      </w:r>
      <w:r w:rsidRPr="002A153B" w:rsidR="0035781E">
        <w:t xml:space="preserve"> aan de besteding van de gelden uit een specifieke uitkering</w:t>
      </w:r>
      <w:r w:rsidRPr="002A153B" w:rsidR="001508B4">
        <w:t xml:space="preserve">, </w:t>
      </w:r>
      <w:r w:rsidRPr="002A153B" w:rsidR="0022197E">
        <w:t>hetgeen</w:t>
      </w:r>
      <w:r w:rsidRPr="002A153B" w:rsidR="001508B4">
        <w:t xml:space="preserve"> gemeenten en provincies</w:t>
      </w:r>
      <w:r w:rsidRPr="002A153B" w:rsidR="0022197E">
        <w:t xml:space="preserve"> beperkt</w:t>
      </w:r>
      <w:r w:rsidRPr="002A153B" w:rsidR="001508B4">
        <w:t xml:space="preserve"> in hun </w:t>
      </w:r>
      <w:r w:rsidRPr="002A153B" w:rsidR="003A2EEB">
        <w:t>bestedings</w:t>
      </w:r>
      <w:r w:rsidRPr="002A153B" w:rsidR="008A2368">
        <w:t>vrijheid</w:t>
      </w:r>
      <w:r w:rsidRPr="002A153B" w:rsidR="0035781E">
        <w:t xml:space="preserve">. Daarnaast kennen </w:t>
      </w:r>
      <w:r w:rsidRPr="002A153B" w:rsidR="001508B4">
        <w:t>SPUKs</w:t>
      </w:r>
      <w:r w:rsidRPr="002A153B" w:rsidR="0035781E">
        <w:t xml:space="preserve"> </w:t>
      </w:r>
      <w:r w:rsidRPr="002A153B" w:rsidR="001508B4">
        <w:t>hoge</w:t>
      </w:r>
      <w:r w:rsidRPr="002A153B" w:rsidR="0035781E">
        <w:t xml:space="preserve"> administratieve- en controlelasten.</w:t>
      </w:r>
      <w:r w:rsidRPr="002A153B" w:rsidR="00181D2E">
        <w:t xml:space="preserve"> </w:t>
      </w:r>
    </w:p>
    <w:p w:rsidR="003C085B" w14:paraId="6FC5C8E0" w14:textId="77777777">
      <w:pPr>
        <w:spacing w:line="240" w:lineRule="auto"/>
      </w:pPr>
    </w:p>
    <w:p w:rsidR="00FE41E1" w:rsidP="002A153B" w14:paraId="11B836E2" w14:textId="77777777">
      <w:pPr>
        <w:rPr>
          <w:bCs/>
        </w:rPr>
      </w:pPr>
      <w:bookmarkStart w:name="_Hlk213934104" w:id="3"/>
      <w:r w:rsidRPr="009D134A">
        <w:t xml:space="preserve">Om de autonomie van gemeenten </w:t>
      </w:r>
      <w:r w:rsidR="00BB1756">
        <w:t>en provincies</w:t>
      </w:r>
      <w:r w:rsidRPr="009D134A">
        <w:t xml:space="preserve"> te vergroten en administratieve- en controlelasten te verminderen</w:t>
      </w:r>
      <w:r w:rsidR="00865D8B">
        <w:t>,</w:t>
      </w:r>
      <w:r w:rsidRPr="009D134A">
        <w:t xml:space="preserve"> </w:t>
      </w:r>
      <w:r>
        <w:t>wordt er</w:t>
      </w:r>
      <w:r w:rsidRPr="009D134A" w:rsidR="00865D8B">
        <w:t xml:space="preserve"> </w:t>
      </w:r>
      <w:r>
        <w:t xml:space="preserve">ingezet op een vermindering van het aantal specifieke uitkeringen en het inzetten op het verstrekken van middelen via het gemeente- of provinciefonds. </w:t>
      </w:r>
      <w:bookmarkEnd w:id="3"/>
      <w:r>
        <w:t xml:space="preserve">Door meer in te zetten op </w:t>
      </w:r>
      <w:r>
        <w:rPr>
          <w:bCs/>
        </w:rPr>
        <w:t xml:space="preserve">beleids- en bestedingsvrije middelen, worden medeoverheden meer in staat gesteld om zelf integrale afwegingen te maken en te sturen. </w:t>
      </w:r>
      <w:r w:rsidR="00CC703B">
        <w:rPr>
          <w:bCs/>
        </w:rPr>
        <w:t>Hiermee kunnen medeoverheden ook</w:t>
      </w:r>
      <w:r>
        <w:rPr>
          <w:bCs/>
        </w:rPr>
        <w:t xml:space="preserve"> goed aan de slag met de maatschappelijke opgaven.</w:t>
      </w:r>
    </w:p>
    <w:p w:rsidR="00FE41E1" w:rsidP="002A153B" w14:paraId="631E392B" w14:textId="77777777">
      <w:pPr>
        <w:rPr>
          <w:bCs/>
        </w:rPr>
      </w:pPr>
    </w:p>
    <w:p w:rsidR="00671FDD" w:rsidP="002A153B" w14:paraId="198401E3" w14:textId="77777777">
      <w:pPr>
        <w:rPr>
          <w:bCs/>
        </w:rPr>
      </w:pPr>
      <w:r>
        <w:t>Op basis van het Regeerprogramma is h</w:t>
      </w:r>
      <w:r w:rsidRPr="005E4D86">
        <w:t>et voortzetten van bestaande specifieke uitkeringen</w:t>
      </w:r>
      <w:r>
        <w:t xml:space="preserve"> </w:t>
      </w:r>
      <w:r w:rsidRPr="005E4D86">
        <w:t xml:space="preserve">of het toekennen van nieuwe </w:t>
      </w:r>
      <w:r>
        <w:t>specifieke uitkeringen</w:t>
      </w:r>
      <w:r w:rsidRPr="005E4D86">
        <w:t xml:space="preserve"> slechts mogelijk op basis van een </w:t>
      </w:r>
      <w:r>
        <w:t xml:space="preserve">kabinetsbesluit. </w:t>
      </w:r>
      <w:r>
        <w:rPr>
          <w:bCs/>
        </w:rPr>
        <w:t>Aan de hand van het</w:t>
      </w:r>
      <w:r w:rsidR="00CC703B">
        <w:rPr>
          <w:bCs/>
        </w:rPr>
        <w:t xml:space="preserve"> eerder vastgestelde en aan uw Kamer verzonden </w:t>
      </w:r>
      <w:r>
        <w:rPr>
          <w:bCs/>
        </w:rPr>
        <w:t xml:space="preserve">afwegingskader </w:t>
      </w:r>
      <w:bookmarkStart w:name="_Hlk210034743" w:id="4"/>
      <w:r>
        <w:rPr>
          <w:bCs/>
        </w:rPr>
        <w:t>zijn</w:t>
      </w:r>
      <w:r>
        <w:rPr>
          <w:bCs/>
        </w:rPr>
        <w:t xml:space="preserve"> er</w:t>
      </w:r>
      <w:r>
        <w:rPr>
          <w:bCs/>
        </w:rPr>
        <w:t xml:space="preserve"> </w:t>
      </w:r>
      <w:r>
        <w:rPr>
          <w:bCs/>
        </w:rPr>
        <w:t xml:space="preserve">zeven </w:t>
      </w:r>
      <w:r>
        <w:rPr>
          <w:bCs/>
        </w:rPr>
        <w:t>specifieke uitkering</w:t>
      </w:r>
      <w:r w:rsidR="00CC703B">
        <w:rPr>
          <w:bCs/>
        </w:rPr>
        <w:t>en</w:t>
      </w:r>
      <w:r>
        <w:rPr>
          <w:bCs/>
        </w:rPr>
        <w:t xml:space="preserve"> </w:t>
      </w:r>
      <w:r>
        <w:rPr>
          <w:bCs/>
        </w:rPr>
        <w:t>b</w:t>
      </w:r>
      <w:r>
        <w:rPr>
          <w:bCs/>
        </w:rPr>
        <w:t xml:space="preserve">eoordeeld door vakdepartementen, fondsbeheerders en koepels. </w:t>
      </w:r>
      <w:bookmarkEnd w:id="4"/>
    </w:p>
    <w:p w:rsidR="00671FDD" w:rsidP="002A153B" w14:paraId="78491E14" w14:textId="77777777">
      <w:pPr>
        <w:rPr>
          <w:bCs/>
        </w:rPr>
      </w:pPr>
    </w:p>
    <w:p w:rsidR="004D6F4A" w:rsidP="00671FDD" w14:paraId="2813E372" w14:textId="77777777">
      <w:pPr>
        <w:rPr>
          <w:bCs/>
        </w:rPr>
      </w:pPr>
      <w:r>
        <w:rPr>
          <w:bCs/>
        </w:rPr>
        <w:t>Het betreft</w:t>
      </w:r>
      <w:r w:rsidRPr="00671FDD">
        <w:rPr>
          <w:bCs/>
        </w:rPr>
        <w:t xml:space="preserve"> zes nieuw</w:t>
      </w:r>
      <w:r>
        <w:rPr>
          <w:bCs/>
        </w:rPr>
        <w:t xml:space="preserve"> in te stellen</w:t>
      </w:r>
      <w:r w:rsidRPr="00671FDD">
        <w:rPr>
          <w:bCs/>
        </w:rPr>
        <w:t xml:space="preserve"> specifieke uitkeringen en één</w:t>
      </w:r>
      <w:r>
        <w:rPr>
          <w:bCs/>
        </w:rPr>
        <w:t xml:space="preserve"> voortzetting van een</w:t>
      </w:r>
      <w:r w:rsidRPr="00671FDD">
        <w:rPr>
          <w:bCs/>
        </w:rPr>
        <w:t xml:space="preserve"> bestaande specifieke uitkering.</w:t>
      </w:r>
      <w:r>
        <w:rPr>
          <w:bCs/>
        </w:rPr>
        <w:t xml:space="preserve"> In de bijlage ‘</w:t>
      </w:r>
      <w:r>
        <w:rPr>
          <w:bCs/>
          <w:i/>
          <w:iCs/>
        </w:rPr>
        <w:t xml:space="preserve">uitkomst nieuwe en voort te zetten specifieke uitkeringen’ </w:t>
      </w:r>
      <w:r>
        <w:rPr>
          <w:bCs/>
        </w:rPr>
        <w:t>worden de zeven specifieke uitkeringen weergegeven</w:t>
      </w:r>
      <w:r w:rsidR="00CC703B">
        <w:rPr>
          <w:bCs/>
        </w:rPr>
        <w:t>,</w:t>
      </w:r>
      <w:r>
        <w:rPr>
          <w:bCs/>
        </w:rPr>
        <w:t xml:space="preserve"> met het oordeel per specifieke uitkering.</w:t>
      </w:r>
      <w:r w:rsidR="00CF39BC">
        <w:rPr>
          <w:bCs/>
        </w:rPr>
        <w:t xml:space="preserve"> Over de</w:t>
      </w:r>
      <w:r w:rsidR="000E3179">
        <w:rPr>
          <w:bCs/>
        </w:rPr>
        <w:t>ze</w:t>
      </w:r>
      <w:r w:rsidR="00CF39BC">
        <w:rPr>
          <w:bCs/>
        </w:rPr>
        <w:t xml:space="preserve"> specifieke uitkeringen is overeenstemming tussen </w:t>
      </w:r>
      <w:r w:rsidR="00326166">
        <w:rPr>
          <w:bCs/>
        </w:rPr>
        <w:t>het vakdepartement, de fondsbeheerders en de koepels</w:t>
      </w:r>
      <w:r w:rsidR="000E3179">
        <w:rPr>
          <w:bCs/>
        </w:rPr>
        <w:t xml:space="preserve"> over de juiste uitkeringsvorm op dit moment.</w:t>
      </w:r>
    </w:p>
    <w:p w:rsidR="004D6F4A" w:rsidP="00671FDD" w14:paraId="1E0961C3" w14:textId="77777777">
      <w:pPr>
        <w:rPr>
          <w:bCs/>
        </w:rPr>
      </w:pPr>
    </w:p>
    <w:p w:rsidR="004D6F4A" w:rsidP="00671FDD" w14:paraId="68F8250B" w14:textId="77777777">
      <w:pPr>
        <w:rPr>
          <w:bCs/>
        </w:rPr>
      </w:pPr>
      <w:r>
        <w:rPr>
          <w:bCs/>
        </w:rPr>
        <w:t>Voor de zes nieuw in te stellen specifieke uitkeringen geldt dat deze middelen worden verstrekt vanuit een begrotingsfonds</w:t>
      </w:r>
      <w:r w:rsidRPr="00671FDD" w:rsidR="00671FDD">
        <w:rPr>
          <w:bCs/>
        </w:rPr>
        <w:t xml:space="preserve">. Uitgaven uit een begrotingsfonds (zoals </w:t>
      </w:r>
      <w:r w:rsidR="00CC703B">
        <w:rPr>
          <w:bCs/>
        </w:rPr>
        <w:t>het M</w:t>
      </w:r>
      <w:r w:rsidRPr="00671FDD" w:rsidR="00671FDD">
        <w:rPr>
          <w:bCs/>
        </w:rPr>
        <w:t xml:space="preserve">obiliteitsfonds en </w:t>
      </w:r>
      <w:r w:rsidR="00CC703B">
        <w:rPr>
          <w:bCs/>
        </w:rPr>
        <w:t>K</w:t>
      </w:r>
      <w:r w:rsidRPr="00671FDD" w:rsidR="00671FDD">
        <w:rPr>
          <w:bCs/>
        </w:rPr>
        <w:t>limaatfonds) zijn conform de Comptabiliteitswet wettelijk gebonden aan een vastgelegd bestedingsdoel. Bij uitgaven uit begrotingsfondsen geldt dus een bestedingsbeperkin</w:t>
      </w:r>
      <w:r>
        <w:rPr>
          <w:bCs/>
        </w:rPr>
        <w:t>g</w:t>
      </w:r>
      <w:r w:rsidR="00CC703B">
        <w:rPr>
          <w:bCs/>
        </w:rPr>
        <w:t>,</w:t>
      </w:r>
      <w:r w:rsidR="0064633F">
        <w:rPr>
          <w:bCs/>
        </w:rPr>
        <w:t xml:space="preserve"> waardoor de middelen als specifieke uitkering worden verstrekt</w:t>
      </w:r>
      <w:r>
        <w:rPr>
          <w:bCs/>
        </w:rPr>
        <w:t xml:space="preserve">. Later in deze brief kom ik nog terug op het traject rondom het verstrekken van middelen </w:t>
      </w:r>
      <w:r w:rsidR="000E3179">
        <w:rPr>
          <w:bCs/>
        </w:rPr>
        <w:t xml:space="preserve">afkomstig </w:t>
      </w:r>
      <w:r>
        <w:rPr>
          <w:bCs/>
        </w:rPr>
        <w:t xml:space="preserve">uit begrotingsfondsen via het gemeente- en/of provinciefonds. </w:t>
      </w:r>
    </w:p>
    <w:p w:rsidR="004D6F4A" w:rsidP="00671FDD" w14:paraId="12B20179" w14:textId="77777777">
      <w:pPr>
        <w:rPr>
          <w:bCs/>
        </w:rPr>
      </w:pPr>
    </w:p>
    <w:p w:rsidR="004D6F4A" w:rsidP="00671FDD" w14:paraId="51EF36B4" w14:textId="77777777">
      <w:pPr>
        <w:rPr>
          <w:bCs/>
        </w:rPr>
      </w:pPr>
      <w:r>
        <w:rPr>
          <w:bCs/>
        </w:rPr>
        <w:t xml:space="preserve">De bestaande specifieke uitkering blijft vanwege pragmatische redenen behouden. Deze </w:t>
      </w:r>
      <w:r w:rsidR="00CC703B">
        <w:rPr>
          <w:bCs/>
        </w:rPr>
        <w:t>SPUK</w:t>
      </w:r>
      <w:r>
        <w:rPr>
          <w:bCs/>
        </w:rPr>
        <w:t xml:space="preserve"> loopt af in 2026 en het overhevelen van deze specifieke uitkering voor één jaar zou leiden tot veel</w:t>
      </w:r>
      <w:r w:rsidR="009E7224">
        <w:rPr>
          <w:bCs/>
        </w:rPr>
        <w:t xml:space="preserve"> </w:t>
      </w:r>
      <w:r w:rsidRPr="004D6F4A">
        <w:rPr>
          <w:bCs/>
        </w:rPr>
        <w:t>’’overhevelingslasten’’</w:t>
      </w:r>
      <w:r>
        <w:rPr>
          <w:bCs/>
        </w:rPr>
        <w:t>, zoals het wijzigen van onderliggende b</w:t>
      </w:r>
      <w:r w:rsidRPr="004D6F4A">
        <w:rPr>
          <w:bCs/>
        </w:rPr>
        <w:t>estuurlijke afspraken en administratieve kosten</w:t>
      </w:r>
      <w:r>
        <w:rPr>
          <w:bCs/>
        </w:rPr>
        <w:t>. Dit kan ook voor</w:t>
      </w:r>
      <w:r w:rsidRPr="004D6F4A">
        <w:rPr>
          <w:bCs/>
        </w:rPr>
        <w:t xml:space="preserve"> onduidelijkheid </w:t>
      </w:r>
      <w:r>
        <w:rPr>
          <w:bCs/>
        </w:rPr>
        <w:t xml:space="preserve">zorgen bij </w:t>
      </w:r>
      <w:r w:rsidRPr="004D6F4A">
        <w:rPr>
          <w:bCs/>
        </w:rPr>
        <w:t xml:space="preserve">de ontvanger(s). Mocht er voor een vervolg toch een nieuwe </w:t>
      </w:r>
      <w:r>
        <w:rPr>
          <w:bCs/>
        </w:rPr>
        <w:t>specifieke uitkering</w:t>
      </w:r>
      <w:r w:rsidRPr="004D6F4A">
        <w:rPr>
          <w:bCs/>
        </w:rPr>
        <w:t xml:space="preserve"> nodig zijn, dan </w:t>
      </w:r>
      <w:r w:rsidR="00CF39BC">
        <w:rPr>
          <w:bCs/>
        </w:rPr>
        <w:t>vraagt dit,</w:t>
      </w:r>
      <w:r w:rsidRPr="004D6F4A">
        <w:rPr>
          <w:bCs/>
        </w:rPr>
        <w:t xml:space="preserve"> net als alle andere nieuwe </w:t>
      </w:r>
      <w:r>
        <w:rPr>
          <w:bCs/>
        </w:rPr>
        <w:t>specifieke uitkeringen</w:t>
      </w:r>
      <w:r w:rsidR="00CF39BC">
        <w:rPr>
          <w:bCs/>
        </w:rPr>
        <w:t>, om een</w:t>
      </w:r>
      <w:r w:rsidR="000E3179">
        <w:rPr>
          <w:bCs/>
        </w:rPr>
        <w:t xml:space="preserve"> nieuw</w:t>
      </w:r>
      <w:r w:rsidR="00CF39BC">
        <w:rPr>
          <w:bCs/>
        </w:rPr>
        <w:t xml:space="preserve"> kabinetsbesluit.</w:t>
      </w:r>
      <w:r w:rsidRPr="004D6F4A">
        <w:rPr>
          <w:bCs/>
        </w:rPr>
        <w:t xml:space="preserve"> </w:t>
      </w:r>
    </w:p>
    <w:p w:rsidR="004D6F4A" w:rsidP="002A153B" w14:paraId="6112769F" w14:textId="77777777">
      <w:pPr>
        <w:rPr>
          <w:bCs/>
        </w:rPr>
      </w:pPr>
    </w:p>
    <w:p w:rsidR="00760F59" w:rsidP="002A153B" w14:paraId="1C5DACCC" w14:textId="77777777">
      <w:pPr>
        <w:rPr>
          <w:b/>
          <w:bCs/>
        </w:rPr>
      </w:pPr>
      <w:r>
        <w:rPr>
          <w:b/>
          <w:bCs/>
        </w:rPr>
        <w:t>Invulling 10%-korting</w:t>
      </w:r>
    </w:p>
    <w:p w:rsidR="00BC5F07" w:rsidP="00D31DA7" w14:paraId="50BACB53" w14:textId="77777777">
      <w:pPr>
        <w:spacing w:line="240" w:lineRule="exact"/>
      </w:pPr>
      <w:r>
        <w:t>I</w:t>
      </w:r>
      <w:r w:rsidR="00C61762">
        <w:t>n de Kamerbrief van 21 mei jl.</w:t>
      </w:r>
      <w:r>
        <w:t xml:space="preserve"> bent u geïnformeerd over de overheveling van specifieke uitkeringen naar het </w:t>
      </w:r>
      <w:r w:rsidR="00EF06A2">
        <w:t xml:space="preserve">Gemeente- en Provinciefonds </w:t>
      </w:r>
      <w:r>
        <w:t xml:space="preserve">vanaf 2026 en de invulling van de tien procent budgetkorting voor specifieke uitkeringen die behouden blijven. Er zijn </w:t>
      </w:r>
      <w:r w:rsidR="00C61762">
        <w:t xml:space="preserve">29 specifieke uitkeringen die (tijdelijk) behouden blijven, maar waarvoor de invulling van de 10%-korting nog niet </w:t>
      </w:r>
      <w:r w:rsidR="00EC4CE2">
        <w:t xml:space="preserve">volledig </w:t>
      </w:r>
      <w:r w:rsidR="00C61762">
        <w:t>ingevuld was</w:t>
      </w:r>
      <w:r w:rsidR="000E3179">
        <w:t xml:space="preserve"> conform de eerdere afspraken uit het </w:t>
      </w:r>
      <w:r w:rsidR="00CC703B">
        <w:t xml:space="preserve">vastgestelde </w:t>
      </w:r>
      <w:r w:rsidR="000E3179">
        <w:t>afwegingskader</w:t>
      </w:r>
      <w:r>
        <w:t>.</w:t>
      </w:r>
      <w:r w:rsidR="00C61762">
        <w:t xml:space="preserve"> Vakdepartementen </w:t>
      </w:r>
      <w:r w:rsidR="00EC4CE2">
        <w:t>hebben in 2025 gesprekken gevoerd met</w:t>
      </w:r>
      <w:r w:rsidR="00C61762">
        <w:t xml:space="preserve"> koepel(s)/ontvanger(s) </w:t>
      </w:r>
      <w:r w:rsidR="00375F35">
        <w:t>over de wijze waarop de korting wordt ingevuld</w:t>
      </w:r>
      <w:r w:rsidR="00C61762">
        <w:t xml:space="preserve">. </w:t>
      </w:r>
      <w:r w:rsidR="000E3179">
        <w:t>Voor de invulling van de korting zijn er drie opties</w:t>
      </w:r>
      <w:r w:rsidR="00375F35">
        <w:t>,</w:t>
      </w:r>
      <w:r w:rsidR="000E3179">
        <w:t xml:space="preserve"> waarbij </w:t>
      </w:r>
      <w:r w:rsidR="00EF06A2">
        <w:t xml:space="preserve">als </w:t>
      </w:r>
      <w:r>
        <w:t>uitgangspunt geldt dat</w:t>
      </w:r>
      <w:r w:rsidR="00C61762">
        <w:t xml:space="preserve"> medeoverheden niet met minder budget dezelfde taken </w:t>
      </w:r>
      <w:r>
        <w:t>hoeven uit te voeren</w:t>
      </w:r>
      <w:r w:rsidR="00C61762">
        <w:t xml:space="preserve">. </w:t>
      </w:r>
      <w:r>
        <w:t>De budgetkorting k</w:t>
      </w:r>
      <w:r w:rsidR="00EF06A2">
        <w:t>a</w:t>
      </w:r>
      <w:r>
        <w:t>n door het vakdepartement alternatief gedekt worden</w:t>
      </w:r>
      <w:r w:rsidR="00375F35">
        <w:t xml:space="preserve"> op de eigen begroting. A</w:t>
      </w:r>
      <w:r>
        <w:t>ls dat niet lukt</w:t>
      </w:r>
      <w:r w:rsidR="00375F35">
        <w:t>,</w:t>
      </w:r>
      <w:r>
        <w:t xml:space="preserve"> k</w:t>
      </w:r>
      <w:r w:rsidR="00EF06A2">
        <w:t>a</w:t>
      </w:r>
      <w:r>
        <w:t xml:space="preserve">n het vakdepartement in overleg met de koepel/ontvanger in gesprek over de mogelijkheid om de gevraagde prestaties voor de specifieke uitkering te verlagen of afspraken te maken over een meer doelmatige uitvoering. </w:t>
      </w:r>
    </w:p>
    <w:p w:rsidR="00BC5F07" w:rsidP="00D31DA7" w14:paraId="2917185A" w14:textId="77777777">
      <w:pPr>
        <w:spacing w:line="240" w:lineRule="exact"/>
      </w:pPr>
    </w:p>
    <w:p w:rsidR="00EC4CE2" w:rsidP="00BC5F07" w14:paraId="760E0F6E" w14:textId="77777777">
      <w:pPr>
        <w:spacing w:line="240" w:lineRule="exact"/>
      </w:pPr>
      <w:r>
        <w:t>In de Kamerbrief van 21 mei is de toezegging gedaan dat vakdepartementen uw Kamer uiterlijk in het najaar op de hoogte zullen brengen van de invulling van de 10%-korting.</w:t>
      </w:r>
      <w:r w:rsidR="00C30261">
        <w:t xml:space="preserve"> In bijlage 2 geef ik u een overzicht van de invulling van de 10%-korting voor de specifieke uitkeringen waar de invulling nog onduidelijk was. Er staat</w:t>
      </w:r>
      <w:r w:rsidR="00326166">
        <w:t xml:space="preserve">, waar van toepassing, </w:t>
      </w:r>
      <w:r w:rsidR="00C30261">
        <w:t xml:space="preserve">een link naar de communicatie vanuit het vakdepartement over hoe er met de invulling van de 10%-korting is omgegaan. Het is voor </w:t>
      </w:r>
      <w:r w:rsidR="00326166">
        <w:t>twee</w:t>
      </w:r>
      <w:r w:rsidR="00C30261">
        <w:t xml:space="preserve"> specifieke uitkeringen op dit moment nog niet bekend</w:t>
      </w:r>
      <w:r w:rsidR="00553C97">
        <w:t>,</w:t>
      </w:r>
      <w:r w:rsidR="00C30261">
        <w:t xml:space="preserve"> hoe deze </w:t>
      </w:r>
      <w:r w:rsidR="00C30261">
        <w:t xml:space="preserve">10%-korting ingevuld gaat worden door het vakdepartement. </w:t>
      </w:r>
      <w:r w:rsidRPr="00EC4CE2">
        <w:t>Ik blijf met vakdepartementen en koepels in gesprek over de invulling van de korting.</w:t>
      </w:r>
    </w:p>
    <w:p w:rsidR="00D31DA7" w:rsidP="002A153B" w14:paraId="1472EDE4" w14:textId="77777777">
      <w:pPr>
        <w:rPr>
          <w:b/>
          <w:bCs/>
        </w:rPr>
      </w:pPr>
    </w:p>
    <w:p w:rsidR="00760F59" w:rsidP="002A153B" w14:paraId="181D1248" w14:textId="77777777">
      <w:pPr>
        <w:rPr>
          <w:b/>
          <w:bCs/>
        </w:rPr>
      </w:pPr>
      <w:r>
        <w:rPr>
          <w:b/>
          <w:bCs/>
        </w:rPr>
        <w:t>Begrotingsfondsen</w:t>
      </w:r>
    </w:p>
    <w:p w:rsidR="00760F59" w:rsidP="002A153B" w14:paraId="2E530E74" w14:textId="77777777">
      <w:r>
        <w:t xml:space="preserve">Zoals eerder in deze brief </w:t>
      </w:r>
      <w:r w:rsidR="00433066">
        <w:t xml:space="preserve">is </w:t>
      </w:r>
      <w:r>
        <w:t xml:space="preserve">aangegeven, </w:t>
      </w:r>
      <w:r w:rsidR="0064633F">
        <w:t>worden middelen vanuit</w:t>
      </w:r>
      <w:r>
        <w:t xml:space="preserve"> een begrotingsfonds</w:t>
      </w:r>
      <w:r w:rsidR="0064633F">
        <w:t xml:space="preserve"> als specifieke uitkering verstrekt omdat verstrekking van middelen uit het fonds wettelijk gebonden is aan een bestedingsdoel. </w:t>
      </w:r>
      <w:r>
        <w:t xml:space="preserve">Op dit moment </w:t>
      </w:r>
      <w:r>
        <w:t>ben</w:t>
      </w:r>
      <w:r>
        <w:t xml:space="preserve"> ik</w:t>
      </w:r>
      <w:r>
        <w:t xml:space="preserve"> met </w:t>
      </w:r>
      <w:r w:rsidR="00347B18">
        <w:t xml:space="preserve">de ministeries </w:t>
      </w:r>
      <w:r>
        <w:t>IenW</w:t>
      </w:r>
      <w:r w:rsidR="00347B18">
        <w:t xml:space="preserve"> en</w:t>
      </w:r>
      <w:r w:rsidR="000E3179">
        <w:t xml:space="preserve"> Financiën</w:t>
      </w:r>
      <w:r w:rsidR="00347B18">
        <w:t xml:space="preserve"> en de</w:t>
      </w:r>
      <w:r>
        <w:t xml:space="preserve"> VNG en </w:t>
      </w:r>
      <w:r w:rsidR="00347B18">
        <w:t xml:space="preserve">het </w:t>
      </w:r>
      <w:r>
        <w:t xml:space="preserve">IPO in goed overleg </w:t>
      </w:r>
      <w:r w:rsidR="0064633F">
        <w:t xml:space="preserve">om te verkennen wat de mogelijkheden zijn </w:t>
      </w:r>
      <w:r w:rsidR="00347B18">
        <w:t xml:space="preserve">om </w:t>
      </w:r>
      <w:r>
        <w:t xml:space="preserve">middelen </w:t>
      </w:r>
      <w:r w:rsidR="0064633F">
        <w:t>uit een</w:t>
      </w:r>
      <w:r>
        <w:t xml:space="preserve"> begrotingsfonds </w:t>
      </w:r>
      <w:r w:rsidR="0064633F">
        <w:t>via het Gemeente- of Provinciefonds aan gemeente</w:t>
      </w:r>
      <w:r w:rsidR="00F74E4F">
        <w:t>n</w:t>
      </w:r>
      <w:r w:rsidR="0064633F">
        <w:t xml:space="preserve"> en provincies te ver</w:t>
      </w:r>
      <w:r w:rsidR="00326166">
        <w:t>strekken</w:t>
      </w:r>
      <w:r>
        <w:t xml:space="preserve">. Het belang dat middelen waar passend via </w:t>
      </w:r>
      <w:r>
        <w:t>het gemeente- en/of provinciefonds verstrekt worden,</w:t>
      </w:r>
      <w:r>
        <w:t xml:space="preserve"> wordt door alle gesprekspartners gedeeld. </w:t>
      </w:r>
      <w:r>
        <w:t>In de gesprekken</w:t>
      </w:r>
      <w:r>
        <w:t xml:space="preserve"> wordt zowel naar de juridische kant gekeken, als naar de politieke wenselijkheid. Ik verwacht de Kamer in het voorjaar van 2026 op de hoogte te kunnen stellen van de uitkomsten van dit traject. </w:t>
      </w:r>
    </w:p>
    <w:p w:rsidRPr="00760F59" w:rsidR="00760F59" w:rsidP="002A153B" w14:paraId="435E37C1" w14:textId="77777777"/>
    <w:p w:rsidR="009D134A" w14:paraId="108DC91F" w14:textId="77777777">
      <w:pPr>
        <w:spacing w:line="240" w:lineRule="auto"/>
      </w:pPr>
    </w:p>
    <w:p w:rsidR="00D0033B" w:rsidP="00D0033B" w14:paraId="2A697438" w14:textId="77777777">
      <w:pPr>
        <w:spacing w:line="240" w:lineRule="auto"/>
      </w:pPr>
      <w:r>
        <w:t>De minister van Binnenlandse Zaken en Koninkrijksrelaties,</w:t>
      </w:r>
    </w:p>
    <w:p w:rsidR="00D0033B" w:rsidP="00D0033B" w14:paraId="2A9C4689" w14:textId="77777777">
      <w:pPr>
        <w:spacing w:line="240" w:lineRule="auto"/>
      </w:pPr>
    </w:p>
    <w:p w:rsidR="00D0033B" w:rsidP="00D0033B" w14:paraId="484AC678" w14:textId="77777777">
      <w:pPr>
        <w:spacing w:line="240" w:lineRule="auto"/>
      </w:pPr>
    </w:p>
    <w:p w:rsidR="00D90DA4" w:rsidP="00D0033B" w14:paraId="77ACB51E" w14:textId="77777777">
      <w:pPr>
        <w:spacing w:line="240" w:lineRule="auto"/>
      </w:pPr>
    </w:p>
    <w:p w:rsidR="00017CB6" w:rsidP="00D0033B" w14:paraId="37AD43B3" w14:textId="77777777">
      <w:pPr>
        <w:spacing w:line="240" w:lineRule="auto"/>
      </w:pPr>
    </w:p>
    <w:p w:rsidR="00017CB6" w:rsidP="00D0033B" w14:paraId="0D0AF0FD" w14:textId="77777777">
      <w:pPr>
        <w:spacing w:line="240" w:lineRule="auto"/>
      </w:pPr>
    </w:p>
    <w:p w:rsidR="00D90DA4" w:rsidP="00D0033B" w14:paraId="77CBCDE8" w14:textId="77777777">
      <w:pPr>
        <w:spacing w:line="240" w:lineRule="auto"/>
      </w:pPr>
    </w:p>
    <w:p w:rsidR="00017CB6" w:rsidP="00D0033B" w14:paraId="60A73FBB" w14:textId="77777777">
      <w:pPr>
        <w:spacing w:line="240" w:lineRule="auto"/>
      </w:pPr>
      <w:r>
        <w:t>F. Rijkaart</w:t>
      </w:r>
    </w:p>
    <w:p w:rsidR="00D0033B" w:rsidP="00D0033B" w14:paraId="0B44CBEB" w14:textId="77777777">
      <w:pPr>
        <w:spacing w:line="240" w:lineRule="auto"/>
      </w:pPr>
    </w:p>
    <w:p w:rsidR="00D0033B" w:rsidP="00D0033B" w14:paraId="694FA7D2" w14:textId="77777777">
      <w:pPr>
        <w:spacing w:line="240" w:lineRule="auto"/>
      </w:pPr>
    </w:p>
    <w:p w:rsidR="00D90DA4" w:rsidP="00D0033B" w14:paraId="2FE61EFF" w14:textId="77777777">
      <w:pPr>
        <w:spacing w:line="240" w:lineRule="auto"/>
      </w:pPr>
    </w:p>
    <w:p w:rsidR="00D90DA4" w:rsidP="00D0033B" w14:paraId="2A3FF235" w14:textId="77777777">
      <w:pPr>
        <w:spacing w:line="240" w:lineRule="auto"/>
      </w:pPr>
    </w:p>
    <w:p w:rsidR="00D90DA4" w:rsidP="00D0033B" w14:paraId="723B9F5C" w14:textId="77777777">
      <w:pPr>
        <w:spacing w:line="240" w:lineRule="auto"/>
      </w:pPr>
    </w:p>
    <w:p w:rsidR="00D90DA4" w:rsidP="00D0033B" w14:paraId="745D90E4" w14:textId="77777777">
      <w:pPr>
        <w:spacing w:line="240" w:lineRule="auto"/>
      </w:pPr>
    </w:p>
    <w:p w:rsidR="00D0033B" w:rsidP="00D0033B" w14:paraId="448C806D" w14:textId="77777777">
      <w:r>
        <w:br/>
        <w:t>Bijlagen</w:t>
      </w:r>
    </w:p>
    <w:tbl>
      <w:tblPr>
        <w:tblStyle w:val="TabelRijkshuisstijl"/>
        <w:tblW w:w="7541" w:type="dxa"/>
        <w:tblInd w:w="0" w:type="dxa"/>
        <w:tblLayout w:type="fixed"/>
        <w:tblLook w:val="07E0"/>
      </w:tblPr>
      <w:tblGrid>
        <w:gridCol w:w="1509"/>
        <w:gridCol w:w="3016"/>
        <w:gridCol w:w="3016"/>
      </w:tblGrid>
      <w:tr w:rsidTr="00E92282" w14:paraId="220DDB00" w14:textId="77777777">
        <w:tblPrEx>
          <w:tblW w:w="7541" w:type="dxa"/>
          <w:tblInd w:w="0" w:type="dxa"/>
          <w:tblLayout w:type="fixed"/>
          <w:tblLook w:val="07E0"/>
        </w:tblPrEx>
        <w:tc>
          <w:tcPr>
            <w:tcW w:w="1509" w:type="dxa"/>
          </w:tcPr>
          <w:p w:rsidR="00D0033B" w:rsidP="00C34B18" w14:paraId="5D27AA57" w14:textId="77777777">
            <w:r>
              <w:t>Volgnummer</w:t>
            </w:r>
          </w:p>
        </w:tc>
        <w:tc>
          <w:tcPr>
            <w:tcW w:w="3016" w:type="dxa"/>
          </w:tcPr>
          <w:p w:rsidR="00D0033B" w:rsidP="00C34B18" w14:paraId="55BEB627" w14:textId="77777777">
            <w:r>
              <w:t>Naam</w:t>
            </w:r>
          </w:p>
        </w:tc>
        <w:tc>
          <w:tcPr>
            <w:tcW w:w="3016" w:type="dxa"/>
          </w:tcPr>
          <w:p w:rsidR="00D0033B" w:rsidP="00C34B18" w14:paraId="105EDB40" w14:textId="77777777">
            <w:r>
              <w:t>Classificatie</w:t>
            </w:r>
          </w:p>
        </w:tc>
      </w:tr>
      <w:tr w:rsidTr="00E92282" w14:paraId="752B32D2" w14:textId="77777777">
        <w:tblPrEx>
          <w:tblW w:w="7541" w:type="dxa"/>
          <w:tblInd w:w="0" w:type="dxa"/>
          <w:tblLayout w:type="fixed"/>
          <w:tblLook w:val="07E0"/>
        </w:tblPrEx>
        <w:tc>
          <w:tcPr>
            <w:tcW w:w="1509" w:type="dxa"/>
          </w:tcPr>
          <w:p w:rsidR="00D0033B" w:rsidP="00C34B18" w14:paraId="0897640C" w14:textId="77777777">
            <w:r>
              <w:t>1</w:t>
            </w:r>
          </w:p>
        </w:tc>
        <w:tc>
          <w:tcPr>
            <w:tcW w:w="3016" w:type="dxa"/>
          </w:tcPr>
          <w:p w:rsidR="00D0033B" w:rsidP="00C34B18" w14:paraId="32E5DA0E" w14:textId="77777777">
            <w:r w:rsidRPr="00326166">
              <w:t>Uitkomst nieuwe en voort te zetten specifieke uitkeringen</w:t>
            </w:r>
          </w:p>
        </w:tc>
        <w:tc>
          <w:tcPr>
            <w:tcW w:w="3016" w:type="dxa"/>
          </w:tcPr>
          <w:p w:rsidR="00D0033B" w:rsidP="00C34B18" w14:paraId="36EB1FAE" w14:textId="77777777"/>
        </w:tc>
      </w:tr>
      <w:tr w:rsidTr="00E92282" w14:paraId="4C914EDB" w14:textId="77777777">
        <w:tblPrEx>
          <w:tblW w:w="7541" w:type="dxa"/>
          <w:tblInd w:w="0" w:type="dxa"/>
          <w:tblLayout w:type="fixed"/>
          <w:tblLook w:val="07E0"/>
        </w:tblPrEx>
        <w:tc>
          <w:tcPr>
            <w:tcW w:w="1509" w:type="dxa"/>
          </w:tcPr>
          <w:p w:rsidR="00BA6B6E" w:rsidP="00C34B18" w14:paraId="15498F9D" w14:textId="77777777">
            <w:r>
              <w:t>2</w:t>
            </w:r>
          </w:p>
        </w:tc>
        <w:tc>
          <w:tcPr>
            <w:tcW w:w="3016" w:type="dxa"/>
          </w:tcPr>
          <w:p w:rsidR="00BA6B6E" w:rsidP="00C34B18" w14:paraId="42172E1C" w14:textId="77777777">
            <w:r>
              <w:t>Stand van zaken</w:t>
            </w:r>
            <w:r w:rsidR="00BC5F07">
              <w:t xml:space="preserve"> i</w:t>
            </w:r>
            <w:r>
              <w:t>nvulling 10%-budgetkorting</w:t>
            </w:r>
          </w:p>
        </w:tc>
        <w:tc>
          <w:tcPr>
            <w:tcW w:w="3016" w:type="dxa"/>
          </w:tcPr>
          <w:p w:rsidR="00BA6B6E" w:rsidP="00C34B18" w14:paraId="0E50CB3B" w14:textId="77777777"/>
        </w:tc>
      </w:tr>
    </w:tbl>
    <w:p w:rsidR="00A36D0D" w:rsidP="00D0033B" w14:paraId="7D8AF8C7" w14:textId="77777777"/>
    <w:sectPr>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3379" w14:paraId="02562DE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45F" w14:paraId="1BAE1BF1" w14:textId="77777777">
    <w:pPr>
      <w:pStyle w:val="Foot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986155" cy="345440"/>
              <wp:effectExtent l="0" t="0" r="4445" b="0"/>
              <wp:wrapNone/>
              <wp:docPr id="2062519613" name="Tekstvak 3"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86155" cy="345440"/>
                      </a:xfrm>
                      <a:prstGeom prst="rect">
                        <a:avLst/>
                      </a:prstGeom>
                      <a:noFill/>
                      <a:ln>
                        <a:noFill/>
                      </a:ln>
                    </wps:spPr>
                    <wps:txbx>
                      <w:txbxContent>
                        <w:p w:rsidR="00A31D71" w14:textId="77777777"/>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3" o:spid="_x0000_s2053" type="#_x0000_t202" alt="Intern gebruik" style="width:77.65pt;height:27.2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59264" filled="f" stroked="f">
              <v:textbox style="mso-fit-shape-to-text:t" inset="20pt,0,0,15pt">
                <w:txbxContent>
                  <w:p w:rsidR="00A31D71" w14:paraId="3F972188" w14:textId="77777777"/>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0444" w14:paraId="0CC83C7F" w14:textId="77777777">
    <w:pPr>
      <w:pStyle w:val="Footer"/>
    </w:pPr>
    <w:r>
      <w:rPr>
        <w:noProof/>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986155" cy="345440"/>
              <wp:effectExtent l="0" t="0" r="4445" b="0"/>
              <wp:wrapNone/>
              <wp:docPr id="1944038629" name="Tekstvak 1"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86155" cy="345440"/>
                      </a:xfrm>
                      <a:prstGeom prst="rect">
                        <a:avLst/>
                      </a:prstGeom>
                      <a:noFill/>
                      <a:ln>
                        <a:noFill/>
                      </a:ln>
                    </wps:spPr>
                    <wps:txbx>
                      <w:txbxContent>
                        <w:p w:rsidR="00A31D71" w14:textId="77777777"/>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1" o:spid="_x0000_s2062" type="#_x0000_t202" alt="Intern gebruik" style="width:77.65pt;height:27.2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61312" filled="f" stroked="f">
              <v:textbox style="mso-fit-shape-to-text:t" inset="20pt,0,0,15pt">
                <w:txbxContent>
                  <w:p w:rsidR="00A31D71" w14:paraId="0A2BE0A2" w14:textId="77777777"/>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026DE" w14:paraId="52727C8C" w14:textId="77777777">
      <w:pPr>
        <w:spacing w:line="240" w:lineRule="auto"/>
      </w:pPr>
      <w:r>
        <w:separator/>
      </w:r>
    </w:p>
  </w:footnote>
  <w:footnote w:type="continuationSeparator" w:id="1">
    <w:p w:rsidR="000026DE" w14:paraId="4483A03B" w14:textId="77777777">
      <w:pPr>
        <w:spacing w:line="240" w:lineRule="auto"/>
      </w:pPr>
      <w:r>
        <w:continuationSeparator/>
      </w:r>
    </w:p>
  </w:footnote>
  <w:footnote w:type="continuationNotice" w:id="2">
    <w:p w:rsidR="000026DE" w14:paraId="00F6D048" w14:textId="77777777">
      <w:pPr>
        <w:spacing w:line="240" w:lineRule="auto"/>
      </w:pPr>
    </w:p>
  </w:footnote>
  <w:footnote w:id="3">
    <w:p w:rsidR="00FE41E1" w:rsidP="00FE41E1" w14:paraId="6381AF84" w14:textId="77777777">
      <w:pPr>
        <w:pStyle w:val="FootnoteText"/>
      </w:pPr>
      <w:r>
        <w:rPr>
          <w:rStyle w:val="FootnoteReference"/>
        </w:rPr>
        <w:footnoteRef/>
      </w:r>
      <w:r>
        <w:t xml:space="preserve"> </w:t>
      </w:r>
      <w:r w:rsidRPr="00326166">
        <w:rPr>
          <w:sz w:val="16"/>
          <w:szCs w:val="16"/>
        </w:rPr>
        <w:t xml:space="preserve">Kamerstukken II 2024/25, 36600 B en 36600 C, nr. 45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3379" w14:paraId="5927573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6D0D" w14:paraId="1BC78E1F"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96DAB" w14:textId="18252379">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B96DAB" w14:paraId="41C27573" w14:textId="18252379">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36D0D" w14:textId="77777777">
                          <w:pPr>
                            <w:pStyle w:val="Referentiegegevensbold"/>
                          </w:pPr>
                          <w:r>
                            <w:t>DG Openbaar Bestuur &amp; Democr Rechtsstaat</w:t>
                          </w:r>
                        </w:p>
                        <w:p w:rsidR="00A36D0D" w14:textId="77777777">
                          <w:pPr>
                            <w:pStyle w:val="Referentiegegevens"/>
                          </w:pPr>
                          <w:r>
                            <w:t>DGOBDR-BFR-Regelg. Toezicht &amp; Monitoring</w:t>
                          </w:r>
                        </w:p>
                        <w:p w:rsidR="00A36D0D" w14:textId="77777777">
                          <w:pPr>
                            <w:pStyle w:val="WitregelW2"/>
                          </w:pPr>
                        </w:p>
                        <w:p w:rsidR="00A36D0D" w14:textId="77777777">
                          <w:pPr>
                            <w:pStyle w:val="Referentiegegevensbold"/>
                          </w:pPr>
                          <w:r>
                            <w:t>Datum</w:t>
                          </w:r>
                        </w:p>
                        <w:p w:rsidR="00B96DAB" w14:textId="3E5A055E">
                          <w:pPr>
                            <w:pStyle w:val="Referentiegegevens"/>
                          </w:pPr>
                          <w:r>
                            <w:t>19 december 2025</w:t>
                          </w:r>
                        </w:p>
                        <w:p w:rsidR="00A36D0D" w14:textId="77777777">
                          <w:pPr>
                            <w:pStyle w:val="WitregelW1"/>
                          </w:pPr>
                        </w:p>
                        <w:p w:rsidR="00A36D0D" w14:textId="77777777">
                          <w:pPr>
                            <w:pStyle w:val="Referentiegegevensbold"/>
                          </w:pPr>
                          <w:r>
                            <w:t>Onze referentie</w:t>
                          </w:r>
                        </w:p>
                        <w:p w:rsidR="00B96DAB" w14:textId="090A8C2D">
                          <w:pPr>
                            <w:pStyle w:val="Referentiegegevens"/>
                          </w:pPr>
                          <w:r>
                            <w:fldChar w:fldCharType="begin"/>
                          </w:r>
                          <w:r>
                            <w:instrText xml:space="preserve"> DOCPROPERTY  "Kenmerk"  \* MERGEFORMAT </w:instrText>
                          </w:r>
                          <w:r>
                            <w:fldChar w:fldCharType="separate"/>
                          </w:r>
                          <w:r w:rsidR="00813379">
                            <w:t>2025-0000681440</w:t>
                          </w:r>
                          <w:r w:rsidR="00813379">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A36D0D" w14:paraId="662B6BF8" w14:textId="77777777">
                    <w:pPr>
                      <w:pStyle w:val="Referentiegegevensbold"/>
                    </w:pPr>
                    <w:r>
                      <w:t>DG Openbaar Bestuur &amp; Democr Rechtsstaat</w:t>
                    </w:r>
                  </w:p>
                  <w:p w:rsidR="00A36D0D" w14:paraId="2AD9EB1A" w14:textId="77777777">
                    <w:pPr>
                      <w:pStyle w:val="Referentiegegevens"/>
                    </w:pPr>
                    <w:r>
                      <w:t>DGOBDR-BFR-Regelg. Toezicht &amp; Monitoring</w:t>
                    </w:r>
                  </w:p>
                  <w:p w:rsidR="00A36D0D" w14:paraId="051D0E67" w14:textId="77777777">
                    <w:pPr>
                      <w:pStyle w:val="WitregelW2"/>
                    </w:pPr>
                  </w:p>
                  <w:p w:rsidR="00A36D0D" w14:paraId="46BE439C" w14:textId="77777777">
                    <w:pPr>
                      <w:pStyle w:val="Referentiegegevensbold"/>
                    </w:pPr>
                    <w:r>
                      <w:t>Datum</w:t>
                    </w:r>
                  </w:p>
                  <w:p w:rsidR="00B96DAB" w14:paraId="0C348860" w14:textId="3E5A055E">
                    <w:pPr>
                      <w:pStyle w:val="Referentiegegevens"/>
                    </w:pPr>
                    <w:r>
                      <w:t>19 december 2025</w:t>
                    </w:r>
                  </w:p>
                  <w:p w:rsidR="00A36D0D" w14:paraId="5660700A" w14:textId="77777777">
                    <w:pPr>
                      <w:pStyle w:val="WitregelW1"/>
                    </w:pPr>
                  </w:p>
                  <w:p w:rsidR="00A36D0D" w14:paraId="4CB70D11" w14:textId="77777777">
                    <w:pPr>
                      <w:pStyle w:val="Referentiegegevensbold"/>
                    </w:pPr>
                    <w:r>
                      <w:t>Onze referentie</w:t>
                    </w:r>
                  </w:p>
                  <w:p w:rsidR="00B96DAB" w14:paraId="257D326C" w14:textId="090A8C2D">
                    <w:pPr>
                      <w:pStyle w:val="Referentiegegevens"/>
                    </w:pPr>
                    <w:r>
                      <w:fldChar w:fldCharType="begin"/>
                    </w:r>
                    <w:r>
                      <w:instrText xml:space="preserve"> DOCPROPERTY  "Kenmerk"  \* MERGEFORMAT </w:instrText>
                    </w:r>
                    <w:r>
                      <w:fldChar w:fldCharType="separate"/>
                    </w:r>
                    <w:r w:rsidR="00813379">
                      <w:t>2025-0000681440</w:t>
                    </w:r>
                    <w:r w:rsidR="00813379">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96DAB" w14:textId="2BFC79F0">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B96DAB" w14:paraId="6E30FCB2" w14:textId="2BFC79F0">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B96DA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B96DAB" w14:paraId="0A2F219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6D0D" w14:paraId="29B92CF1"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A36D0D" w14:textId="77777777">
                          <w:pPr>
                            <w:spacing w:line="240" w:lineRule="auto"/>
                          </w:pPr>
                          <w:r>
                            <w:rPr>
                              <w:noProof/>
                            </w:rPr>
                            <w:drawing>
                              <wp:inline distT="0" distB="0" distL="0" distR="0">
                                <wp:extent cx="467995" cy="1583865"/>
                                <wp:effectExtent l="0" t="0" r="0" b="0"/>
                                <wp:docPr id="84786352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84786352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4"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A36D0D" w14:paraId="04E7FAF3"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36D0D" w14:textId="77777777">
                          <w:pPr>
                            <w:spacing w:line="240" w:lineRule="auto"/>
                          </w:pPr>
                          <w:r>
                            <w:rPr>
                              <w:noProof/>
                            </w:rPr>
                            <w:drawing>
                              <wp:inline distT="0" distB="0" distL="0" distR="0">
                                <wp:extent cx="2339975" cy="1582834"/>
                                <wp:effectExtent l="0" t="0" r="0" b="0"/>
                                <wp:docPr id="174537238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74537238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5"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A36D0D" w14:paraId="6BCD9C38"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36D0D"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6"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A36D0D" w14:paraId="72D3829B"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B96DAB" w14:textId="6BD0C0B8">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A36D0D" w14:textId="77777777">
                          <w:r>
                            <w:t>Aan de Voorzitter van de Tweede Kamer der Staten-Generaal</w:t>
                          </w:r>
                        </w:p>
                        <w:p w:rsidR="00A36D0D" w14:textId="77777777">
                          <w:r>
                            <w:t xml:space="preserve">Postbus 20018  </w:t>
                          </w:r>
                        </w:p>
                        <w:p w:rsidR="00A36D0D" w14:textId="77777777">
                          <w:r>
                            <w:t>2500 EA Den Haag</w:t>
                          </w:r>
                        </w:p>
                      </w:txbxContent>
                    </wps:txbx>
                    <wps:bodyPr vert="horz" wrap="square" lIns="0" tIns="0" rIns="0" bIns="0" anchor="t" anchorCtr="0"/>
                  </wps:wsp>
                </a:graphicData>
              </a:graphic>
            </wp:anchor>
          </w:drawing>
        </mc:Choice>
        <mc:Fallback>
          <w:pict>
            <v:shape id="d302f2a1-bb28-4417-9701-e3b1450e5fb6" o:spid="_x0000_s2057"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B96DAB" w14:paraId="252734F5" w14:textId="6BD0C0B8">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A36D0D" w14:paraId="6C275A64" w14:textId="77777777">
                    <w:r>
                      <w:t>Aan de Voorzitter van de Tweede Kamer der Staten-Generaal</w:t>
                    </w:r>
                  </w:p>
                  <w:p w:rsidR="00A36D0D" w14:paraId="3CC3A1CB" w14:textId="77777777">
                    <w:r>
                      <w:t xml:space="preserve">Postbus 20018  </w:t>
                    </w:r>
                  </w:p>
                  <w:p w:rsidR="00A36D0D" w14:paraId="3822BF24"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323850"/>
                      </a:xfrm>
                      <a:prstGeom prst="rect">
                        <a:avLst/>
                      </a:prstGeom>
                      <a:noFill/>
                    </wps:spPr>
                    <wps:txbx>
                      <w:txbxContent>
                        <w:tbl>
                          <w:tblPr>
                            <w:tblW w:w="0" w:type="auto"/>
                            <w:tblLayout w:type="fixed"/>
                            <w:tblLook w:val="07E0"/>
                          </w:tblPr>
                          <w:tblGrid>
                            <w:gridCol w:w="1140"/>
                            <w:gridCol w:w="5918"/>
                          </w:tblGrid>
                          <w:tr w14:paraId="6DD8D230" w14:textId="77777777">
                            <w:tblPrEx>
                              <w:tblW w:w="0" w:type="auto"/>
                              <w:tblLayout w:type="fixed"/>
                              <w:tblLook w:val="07E0"/>
                            </w:tblPrEx>
                            <w:trPr>
                              <w:trHeight w:val="240"/>
                            </w:trPr>
                            <w:tc>
                              <w:tcPr>
                                <w:tcW w:w="1140" w:type="dxa"/>
                              </w:tcPr>
                              <w:p w:rsidR="00A36D0D" w14:textId="77777777">
                                <w:r>
                                  <w:t>Datum</w:t>
                                </w:r>
                              </w:p>
                            </w:tc>
                            <w:tc>
                              <w:tcPr>
                                <w:tcW w:w="5918" w:type="dxa"/>
                              </w:tcPr>
                              <w:p w:rsidR="00A36D0D" w14:textId="77777777">
                                <w:r>
                                  <w:t>19</w:t>
                                </w:r>
                                <w:r w:rsidR="00354DDF">
                                  <w:t xml:space="preserve"> </w:t>
                                </w:r>
                                <w:r w:rsidR="00326166">
                                  <w:t>december</w:t>
                                </w:r>
                                <w:r w:rsidR="003F49B0">
                                  <w:t xml:space="preserve"> 2025</w:t>
                                </w:r>
                              </w:p>
                            </w:tc>
                          </w:tr>
                          <w:tr w14:paraId="03055B41" w14:textId="77777777">
                            <w:tblPrEx>
                              <w:tblW w:w="0" w:type="auto"/>
                              <w:tblLayout w:type="fixed"/>
                              <w:tblLook w:val="07E0"/>
                            </w:tblPrEx>
                            <w:trPr>
                              <w:trHeight w:val="240"/>
                            </w:trPr>
                            <w:tc>
                              <w:tcPr>
                                <w:tcW w:w="1140" w:type="dxa"/>
                              </w:tcPr>
                              <w:p w:rsidR="00A36D0D" w14:textId="77777777">
                                <w:r>
                                  <w:t>Betreft</w:t>
                                </w:r>
                              </w:p>
                            </w:tc>
                            <w:tc>
                              <w:tcPr>
                                <w:tcW w:w="5918" w:type="dxa"/>
                              </w:tcPr>
                              <w:p w:rsidR="00B96DAB" w14:textId="00FA5F7E">
                                <w:r>
                                  <w:fldChar w:fldCharType="begin"/>
                                </w:r>
                                <w:r>
                                  <w:instrText xml:space="preserve"> DOCPROPERTY  "Onderwerp"  \* MERGEFORMAT </w:instrText>
                                </w:r>
                                <w:r>
                                  <w:fldChar w:fldCharType="separate"/>
                                </w:r>
                                <w:r w:rsidR="00813379">
                                  <w:t>Kamerbrief uitkomst instellen nieuwe specifieke uitkeringen</w:t>
                                </w:r>
                                <w:r w:rsidR="00813379">
                                  <w:fldChar w:fldCharType="end"/>
                                </w:r>
                              </w:p>
                            </w:tc>
                          </w:tr>
                        </w:tbl>
                        <w:p w:rsidR="002F17AA" w14:textId="77777777"/>
                      </w:txbxContent>
                    </wps:txbx>
                    <wps:bodyPr vert="horz" wrap="square" lIns="0" tIns="0" rIns="0" bIns="0" anchor="t" anchorCtr="0"/>
                  </wps:wsp>
                </a:graphicData>
              </a:graphic>
            </wp:anchor>
          </w:drawing>
        </mc:Choice>
        <mc:Fallback>
          <w:pict>
            <v:shape id="1670fa0c-13cb-45ec-92be-ef1f34d237c5" o:spid="_x0000_s2058" type="#_x0000_t202" style="width:375.75pt;height:25.5pt;margin-top:262.95pt;margin-left:80.3pt;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6DD8D22F" w14:textId="77777777">
                      <w:tblPrEx>
                        <w:tblW w:w="0" w:type="auto"/>
                        <w:tblLayout w:type="fixed"/>
                        <w:tblLook w:val="07E0"/>
                      </w:tblPrEx>
                      <w:trPr>
                        <w:trHeight w:val="240"/>
                      </w:trPr>
                      <w:tc>
                        <w:tcPr>
                          <w:tcW w:w="1140" w:type="dxa"/>
                        </w:tcPr>
                        <w:p w:rsidR="00A36D0D" w14:paraId="5E0B0BAD" w14:textId="77777777">
                          <w:r>
                            <w:t>Datum</w:t>
                          </w:r>
                        </w:p>
                      </w:tc>
                      <w:tc>
                        <w:tcPr>
                          <w:tcW w:w="5918" w:type="dxa"/>
                        </w:tcPr>
                        <w:p w:rsidR="00A36D0D" w14:paraId="68CBCF33" w14:textId="77777777">
                          <w:r>
                            <w:t>19</w:t>
                          </w:r>
                          <w:r w:rsidR="00354DDF">
                            <w:t xml:space="preserve"> </w:t>
                          </w:r>
                          <w:r w:rsidR="00326166">
                            <w:t>december</w:t>
                          </w:r>
                          <w:r w:rsidR="003F49B0">
                            <w:t xml:space="preserve"> 2025</w:t>
                          </w:r>
                        </w:p>
                      </w:tc>
                    </w:tr>
                    <w:tr w14:paraId="03055B40" w14:textId="77777777">
                      <w:tblPrEx>
                        <w:tblW w:w="0" w:type="auto"/>
                        <w:tblLayout w:type="fixed"/>
                        <w:tblLook w:val="07E0"/>
                      </w:tblPrEx>
                      <w:trPr>
                        <w:trHeight w:val="240"/>
                      </w:trPr>
                      <w:tc>
                        <w:tcPr>
                          <w:tcW w:w="1140" w:type="dxa"/>
                        </w:tcPr>
                        <w:p w:rsidR="00A36D0D" w14:paraId="32043C2D" w14:textId="77777777">
                          <w:r>
                            <w:t>Betreft</w:t>
                          </w:r>
                        </w:p>
                      </w:tc>
                      <w:tc>
                        <w:tcPr>
                          <w:tcW w:w="5918" w:type="dxa"/>
                        </w:tcPr>
                        <w:p w:rsidR="00B96DAB" w14:paraId="678561C9" w14:textId="00FA5F7E">
                          <w:r>
                            <w:fldChar w:fldCharType="begin"/>
                          </w:r>
                          <w:r>
                            <w:instrText xml:space="preserve"> DOCPROPERTY  "Onderwerp"  \* MERGEFORMAT </w:instrText>
                          </w:r>
                          <w:r>
                            <w:fldChar w:fldCharType="separate"/>
                          </w:r>
                          <w:r w:rsidR="00813379">
                            <w:t>Kamerbrief uitkomst instellen nieuwe specifieke uitkeringen</w:t>
                          </w:r>
                          <w:r w:rsidR="00813379">
                            <w:fldChar w:fldCharType="end"/>
                          </w:r>
                        </w:p>
                      </w:tc>
                    </w:tr>
                  </w:tbl>
                  <w:p w:rsidR="002F17AA" w14:paraId="7F8A6A0E"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36D0D" w14:textId="77777777">
                          <w:pPr>
                            <w:pStyle w:val="Referentiegegevensbold"/>
                          </w:pPr>
                          <w:r>
                            <w:t>DG Openbaar Bestuur &amp; Democr Rechtsstaat</w:t>
                          </w:r>
                        </w:p>
                        <w:p w:rsidR="00A36D0D" w14:textId="77777777">
                          <w:pPr>
                            <w:pStyle w:val="Referentiegegevens"/>
                          </w:pPr>
                          <w:r>
                            <w:t>DGOBDR-BFR-Regelg. Toezicht &amp; Monitoring</w:t>
                          </w:r>
                        </w:p>
                        <w:p w:rsidR="00A36D0D" w14:textId="77777777">
                          <w:pPr>
                            <w:pStyle w:val="WitregelW1"/>
                          </w:pPr>
                        </w:p>
                        <w:p w:rsidR="00A36D0D" w14:textId="77777777">
                          <w:pPr>
                            <w:pStyle w:val="Referentiegegevens"/>
                          </w:pPr>
                          <w:r>
                            <w:t>Turfmarkt 147</w:t>
                          </w:r>
                        </w:p>
                        <w:p w:rsidR="00A36D0D" w14:textId="77777777">
                          <w:pPr>
                            <w:pStyle w:val="Referentiegegevens"/>
                          </w:pPr>
                          <w:r>
                            <w:t>2511 DP  Den Haag</w:t>
                          </w:r>
                        </w:p>
                        <w:p w:rsidR="00A36D0D" w14:textId="77777777">
                          <w:pPr>
                            <w:pStyle w:val="WitregelW1"/>
                          </w:pPr>
                        </w:p>
                        <w:p w:rsidR="00A36D0D" w14:textId="77777777">
                          <w:pPr>
                            <w:pStyle w:val="WitregelW2"/>
                          </w:pPr>
                        </w:p>
                        <w:p w:rsidR="00A36D0D" w14:textId="77777777">
                          <w:pPr>
                            <w:pStyle w:val="Referentiegegevensbold"/>
                          </w:pPr>
                          <w:r>
                            <w:t>Onze referentie</w:t>
                          </w:r>
                        </w:p>
                        <w:p w:rsidR="00B96DAB" w14:textId="23E0BB5D">
                          <w:pPr>
                            <w:pStyle w:val="Referentiegegevens"/>
                          </w:pPr>
                          <w:r>
                            <w:fldChar w:fldCharType="begin"/>
                          </w:r>
                          <w:r>
                            <w:instrText xml:space="preserve"> DOCPROPERTY  "Kenmerk"  \* MERGEFORMAT </w:instrText>
                          </w:r>
                          <w:r>
                            <w:fldChar w:fldCharType="separate"/>
                          </w:r>
                          <w:r w:rsidR="00813379">
                            <w:t>2025-0000681440</w:t>
                          </w:r>
                          <w:r w:rsidR="00813379">
                            <w:fldChar w:fldCharType="end"/>
                          </w:r>
                        </w:p>
                        <w:p w:rsidR="00A36D0D" w14:textId="77777777">
                          <w:pPr>
                            <w:pStyle w:val="WitregelW1"/>
                          </w:pPr>
                        </w:p>
                        <w:p w:rsidR="00A36D0D" w14:textId="77777777">
                          <w:pPr>
                            <w:pStyle w:val="Referentiegegevensbold"/>
                          </w:pPr>
                          <w:r>
                            <w:t>Uw referentie</w:t>
                          </w:r>
                        </w:p>
                        <w:p w:rsidR="00B96DAB" w14:textId="7F80ABEC">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9"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A36D0D" w14:paraId="196F9528" w14:textId="77777777">
                    <w:pPr>
                      <w:pStyle w:val="Referentiegegevensbold"/>
                    </w:pPr>
                    <w:r>
                      <w:t>DG Openbaar Bestuur &amp; Democr Rechtsstaat</w:t>
                    </w:r>
                  </w:p>
                  <w:p w:rsidR="00A36D0D" w14:paraId="68B9F0AD" w14:textId="77777777">
                    <w:pPr>
                      <w:pStyle w:val="Referentiegegevens"/>
                    </w:pPr>
                    <w:r>
                      <w:t>DGOBDR-BFR-Regelg. Toezicht &amp; Monitoring</w:t>
                    </w:r>
                  </w:p>
                  <w:p w:rsidR="00A36D0D" w14:paraId="40531230" w14:textId="77777777">
                    <w:pPr>
                      <w:pStyle w:val="WitregelW1"/>
                    </w:pPr>
                  </w:p>
                  <w:p w:rsidR="00A36D0D" w14:paraId="4DED8025" w14:textId="77777777">
                    <w:pPr>
                      <w:pStyle w:val="Referentiegegevens"/>
                    </w:pPr>
                    <w:r>
                      <w:t>Turfmarkt 147</w:t>
                    </w:r>
                  </w:p>
                  <w:p w:rsidR="00A36D0D" w14:paraId="2B59FAF0" w14:textId="77777777">
                    <w:pPr>
                      <w:pStyle w:val="Referentiegegevens"/>
                    </w:pPr>
                    <w:r>
                      <w:t>2511 DP  Den Haag</w:t>
                    </w:r>
                  </w:p>
                  <w:p w:rsidR="00A36D0D" w14:paraId="35FC8774" w14:textId="77777777">
                    <w:pPr>
                      <w:pStyle w:val="WitregelW1"/>
                    </w:pPr>
                  </w:p>
                  <w:p w:rsidR="00A36D0D" w14:paraId="33E544CF" w14:textId="77777777">
                    <w:pPr>
                      <w:pStyle w:val="WitregelW2"/>
                    </w:pPr>
                  </w:p>
                  <w:p w:rsidR="00A36D0D" w14:paraId="7D8D809A" w14:textId="77777777">
                    <w:pPr>
                      <w:pStyle w:val="Referentiegegevensbold"/>
                    </w:pPr>
                    <w:r>
                      <w:t>Onze referentie</w:t>
                    </w:r>
                  </w:p>
                  <w:p w:rsidR="00B96DAB" w14:paraId="388B981F" w14:textId="23E0BB5D">
                    <w:pPr>
                      <w:pStyle w:val="Referentiegegevens"/>
                    </w:pPr>
                    <w:r>
                      <w:fldChar w:fldCharType="begin"/>
                    </w:r>
                    <w:r>
                      <w:instrText xml:space="preserve"> DOCPROPERTY  "Kenmerk"  \* MERGEFORMAT </w:instrText>
                    </w:r>
                    <w:r>
                      <w:fldChar w:fldCharType="separate"/>
                    </w:r>
                    <w:r w:rsidR="00813379">
                      <w:t>2025-0000681440</w:t>
                    </w:r>
                    <w:r w:rsidR="00813379">
                      <w:fldChar w:fldCharType="end"/>
                    </w:r>
                  </w:p>
                  <w:p w:rsidR="00A36D0D" w14:paraId="5E57A09F" w14:textId="77777777">
                    <w:pPr>
                      <w:pStyle w:val="WitregelW1"/>
                    </w:pPr>
                  </w:p>
                  <w:p w:rsidR="00A36D0D" w14:paraId="62B9D8EA" w14:textId="77777777">
                    <w:pPr>
                      <w:pStyle w:val="Referentiegegevensbold"/>
                    </w:pPr>
                    <w:r>
                      <w:t>Uw referentie</w:t>
                    </w:r>
                  </w:p>
                  <w:p w:rsidR="00B96DAB" w14:paraId="0EC36B18" w14:textId="7F80ABEC">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B96DA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60"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B96DAB" w14:paraId="0C5FDE3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F17AA" w14:textId="77777777"/>
                      </w:txbxContent>
                    </wps:txbx>
                    <wps:bodyPr vert="horz" wrap="square" lIns="0" tIns="0" rIns="0" bIns="0" anchor="t" anchorCtr="0"/>
                  </wps:wsp>
                </a:graphicData>
              </a:graphic>
            </wp:anchor>
          </w:drawing>
        </mc:Choice>
        <mc:Fallback>
          <w:pict>
            <v:shape id="ea113d41-b39a-4e3b-9a6a-dce66e72abe4" o:spid="_x0000_s206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2F17AA" w14:paraId="435CBB51"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BDB3CB8"/>
    <w:multiLevelType w:val="multilevel"/>
    <w:tmpl w:val="EB4B357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F308E416"/>
    <w:multiLevelType w:val="multilevel"/>
    <w:tmpl w:val="213DBF5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0457308D"/>
    <w:multiLevelType w:val="hybridMultilevel"/>
    <w:tmpl w:val="15220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F64D82"/>
    <w:multiLevelType w:val="hybridMultilevel"/>
    <w:tmpl w:val="2AE280FC"/>
    <w:lvl w:ilvl="0">
      <w:start w:val="3"/>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A6F0C8"/>
    <w:multiLevelType w:val="multilevel"/>
    <w:tmpl w:val="9A16315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5">
    <w:nsid w:val="12A86545"/>
    <w:multiLevelType w:val="hybridMultilevel"/>
    <w:tmpl w:val="B89E35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8F11868"/>
    <w:multiLevelType w:val="hybridMultilevel"/>
    <w:tmpl w:val="8BE07DFC"/>
    <w:lvl w:ilvl="0">
      <w:start w:val="1"/>
      <w:numFmt w:val="decimal"/>
      <w:pStyle w:val="ListParagraph"/>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AC6641A"/>
    <w:multiLevelType w:val="hybridMultilevel"/>
    <w:tmpl w:val="255211C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8">
    <w:nsid w:val="1DF16EDA"/>
    <w:multiLevelType w:val="hybridMultilevel"/>
    <w:tmpl w:val="F4D426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7DCA1E"/>
    <w:multiLevelType w:val="multilevel"/>
    <w:tmpl w:val="BF86917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0">
    <w:nsid w:val="1EB66D3F"/>
    <w:multiLevelType w:val="hybridMultilevel"/>
    <w:tmpl w:val="A76ED0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3B9003A"/>
    <w:multiLevelType w:val="hybridMultilevel"/>
    <w:tmpl w:val="66AC73B6"/>
    <w:lvl w:ilvl="0">
      <w:start w:val="1"/>
      <w:numFmt w:val="decimal"/>
      <w:lvlText w:val="%1."/>
      <w:lvlJc w:val="left"/>
      <w:pPr>
        <w:ind w:left="1065" w:hanging="705"/>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1EE1A90"/>
    <w:multiLevelType w:val="hybridMultilevel"/>
    <w:tmpl w:val="93709E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2EE3642"/>
    <w:multiLevelType w:val="hybridMultilevel"/>
    <w:tmpl w:val="6C8C9F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EFF2BF5"/>
    <w:multiLevelType w:val="hybridMultilevel"/>
    <w:tmpl w:val="2EE08E2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5">
    <w:nsid w:val="5F697C9C"/>
    <w:multiLevelType w:val="hybridMultilevel"/>
    <w:tmpl w:val="87CC2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0FB4D9E"/>
    <w:multiLevelType w:val="hybridMultilevel"/>
    <w:tmpl w:val="D94A75C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7">
    <w:nsid w:val="67201266"/>
    <w:multiLevelType w:val="hybridMultilevel"/>
    <w:tmpl w:val="07581CE6"/>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7DA5FF8"/>
    <w:multiLevelType w:val="hybridMultilevel"/>
    <w:tmpl w:val="D6BA22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B235D8A"/>
    <w:multiLevelType w:val="hybridMultilevel"/>
    <w:tmpl w:val="878EB7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EA215D5"/>
    <w:multiLevelType w:val="hybridMultilevel"/>
    <w:tmpl w:val="2426319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763B0E35"/>
    <w:multiLevelType w:val="hybridMultilevel"/>
    <w:tmpl w:val="F092BD82"/>
    <w:lvl w:ilvl="0">
      <w:start w:val="0"/>
      <w:numFmt w:val="bullet"/>
      <w:lvlText w:val=""/>
      <w:lvlJc w:val="left"/>
      <w:pPr>
        <w:ind w:left="1065" w:hanging="705"/>
      </w:pPr>
      <w:rPr>
        <w:rFonts w:ascii="Symbol" w:eastAsia="DejaVu Sans" w:hAnsi="Symbol"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C4A6A2D"/>
    <w:multiLevelType w:val="hybridMultilevel"/>
    <w:tmpl w:val="585C1F16"/>
    <w:lvl w:ilvl="0">
      <w:start w:val="1"/>
      <w:numFmt w:val="bullet"/>
      <w:lvlText w:val=""/>
      <w:lvlJc w:val="left"/>
      <w:pPr>
        <w:ind w:left="720" w:hanging="360"/>
      </w:pPr>
      <w:rPr>
        <w:rFonts w:ascii="Symbol" w:hAnsi="Symbol" w:hint="default"/>
        <w:b w:val="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D542111"/>
    <w:multiLevelType w:val="multilevel"/>
    <w:tmpl w:val="2EDAB54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495271338">
    <w:abstractNumId w:val="4"/>
  </w:num>
  <w:num w:numId="2" w16cid:durableId="1005672594">
    <w:abstractNumId w:val="1"/>
  </w:num>
  <w:num w:numId="3" w16cid:durableId="1241982239">
    <w:abstractNumId w:val="0"/>
  </w:num>
  <w:num w:numId="4" w16cid:durableId="1564608790">
    <w:abstractNumId w:val="9"/>
  </w:num>
  <w:num w:numId="5" w16cid:durableId="88695864">
    <w:abstractNumId w:val="23"/>
  </w:num>
  <w:num w:numId="6" w16cid:durableId="434595331">
    <w:abstractNumId w:val="13"/>
  </w:num>
  <w:num w:numId="7" w16cid:durableId="361781728">
    <w:abstractNumId w:val="22"/>
  </w:num>
  <w:num w:numId="8" w16cid:durableId="1509102341">
    <w:abstractNumId w:val="20"/>
    <w:lvlOverride w:ilvl="0">
      <w:startOverride w:val="1"/>
    </w:lvlOverride>
    <w:lvlOverride w:ilvl="1"/>
    <w:lvlOverride w:ilvl="2"/>
    <w:lvlOverride w:ilvl="3"/>
    <w:lvlOverride w:ilvl="4"/>
    <w:lvlOverride w:ilvl="5"/>
    <w:lvlOverride w:ilvl="6"/>
    <w:lvlOverride w:ilvl="7"/>
    <w:lvlOverride w:ilvl="8"/>
  </w:num>
  <w:num w:numId="9" w16cid:durableId="1402870960">
    <w:abstractNumId w:val="2"/>
  </w:num>
  <w:num w:numId="10" w16cid:durableId="1181356783">
    <w:abstractNumId w:val="10"/>
  </w:num>
  <w:num w:numId="11" w16cid:durableId="139273400">
    <w:abstractNumId w:val="15"/>
  </w:num>
  <w:num w:numId="12" w16cid:durableId="1707634547">
    <w:abstractNumId w:val="19"/>
  </w:num>
  <w:num w:numId="13" w16cid:durableId="238753523">
    <w:abstractNumId w:val="8"/>
  </w:num>
  <w:num w:numId="14" w16cid:durableId="1712269305">
    <w:abstractNumId w:val="12"/>
  </w:num>
  <w:num w:numId="15" w16cid:durableId="1125347676">
    <w:abstractNumId w:val="21"/>
  </w:num>
  <w:num w:numId="16" w16cid:durableId="1525899908">
    <w:abstractNumId w:val="11"/>
  </w:num>
  <w:num w:numId="17" w16cid:durableId="826827712">
    <w:abstractNumId w:val="17"/>
  </w:num>
  <w:num w:numId="18" w16cid:durableId="1476944747">
    <w:abstractNumId w:val="5"/>
  </w:num>
  <w:num w:numId="19" w16cid:durableId="2099405000">
    <w:abstractNumId w:val="18"/>
  </w:num>
  <w:num w:numId="20" w16cid:durableId="1179465014">
    <w:abstractNumId w:val="16"/>
  </w:num>
  <w:num w:numId="21" w16cid:durableId="1935673593">
    <w:abstractNumId w:val="14"/>
  </w:num>
  <w:num w:numId="22" w16cid:durableId="951325662">
    <w:abstractNumId w:val="7"/>
  </w:num>
  <w:num w:numId="23" w16cid:durableId="1294211985">
    <w:abstractNumId w:val="6"/>
  </w:num>
  <w:num w:numId="24" w16cid:durableId="1420180379">
    <w:abstractNumId w:val="3"/>
  </w:num>
  <w:num w:numId="25" w16cid:durableId="135916397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E5D"/>
    <w:rsid w:val="000026DE"/>
    <w:rsid w:val="000047A9"/>
    <w:rsid w:val="00013F02"/>
    <w:rsid w:val="00014A0E"/>
    <w:rsid w:val="00015675"/>
    <w:rsid w:val="00017CB6"/>
    <w:rsid w:val="00022407"/>
    <w:rsid w:val="0002754D"/>
    <w:rsid w:val="000314D8"/>
    <w:rsid w:val="00031928"/>
    <w:rsid w:val="00031D28"/>
    <w:rsid w:val="000326EB"/>
    <w:rsid w:val="0003331B"/>
    <w:rsid w:val="00033781"/>
    <w:rsid w:val="00042167"/>
    <w:rsid w:val="00043EBF"/>
    <w:rsid w:val="0004799D"/>
    <w:rsid w:val="00055020"/>
    <w:rsid w:val="00057F70"/>
    <w:rsid w:val="000633AC"/>
    <w:rsid w:val="00064404"/>
    <w:rsid w:val="00065E45"/>
    <w:rsid w:val="00067220"/>
    <w:rsid w:val="00073620"/>
    <w:rsid w:val="00084A00"/>
    <w:rsid w:val="00087AE7"/>
    <w:rsid w:val="00091A3C"/>
    <w:rsid w:val="000A5458"/>
    <w:rsid w:val="000A7875"/>
    <w:rsid w:val="000B45FE"/>
    <w:rsid w:val="000C6B01"/>
    <w:rsid w:val="000D080F"/>
    <w:rsid w:val="000E3179"/>
    <w:rsid w:val="000E3965"/>
    <w:rsid w:val="000E4FF0"/>
    <w:rsid w:val="000E6724"/>
    <w:rsid w:val="000E6A28"/>
    <w:rsid w:val="000E72D6"/>
    <w:rsid w:val="000F2E70"/>
    <w:rsid w:val="000F357A"/>
    <w:rsid w:val="00104462"/>
    <w:rsid w:val="0010514E"/>
    <w:rsid w:val="00111FFA"/>
    <w:rsid w:val="00113A91"/>
    <w:rsid w:val="001201B2"/>
    <w:rsid w:val="00120B0B"/>
    <w:rsid w:val="00121989"/>
    <w:rsid w:val="0013443C"/>
    <w:rsid w:val="001348BA"/>
    <w:rsid w:val="00142463"/>
    <w:rsid w:val="0014267D"/>
    <w:rsid w:val="0014348E"/>
    <w:rsid w:val="0014397D"/>
    <w:rsid w:val="00144C01"/>
    <w:rsid w:val="00145F27"/>
    <w:rsid w:val="001508B4"/>
    <w:rsid w:val="00150F13"/>
    <w:rsid w:val="001530F3"/>
    <w:rsid w:val="00153753"/>
    <w:rsid w:val="00153DD4"/>
    <w:rsid w:val="001550F7"/>
    <w:rsid w:val="001618F6"/>
    <w:rsid w:val="00162C7F"/>
    <w:rsid w:val="001631C4"/>
    <w:rsid w:val="00170A9A"/>
    <w:rsid w:val="001744D6"/>
    <w:rsid w:val="00175196"/>
    <w:rsid w:val="0018010D"/>
    <w:rsid w:val="00180E9E"/>
    <w:rsid w:val="001815B7"/>
    <w:rsid w:val="0018193E"/>
    <w:rsid w:val="00181D2E"/>
    <w:rsid w:val="001840A0"/>
    <w:rsid w:val="00185688"/>
    <w:rsid w:val="0019119A"/>
    <w:rsid w:val="001A05A6"/>
    <w:rsid w:val="001A0B71"/>
    <w:rsid w:val="001A17CC"/>
    <w:rsid w:val="001A70E1"/>
    <w:rsid w:val="001A7ABC"/>
    <w:rsid w:val="001B4C44"/>
    <w:rsid w:val="001B5D1A"/>
    <w:rsid w:val="001D105B"/>
    <w:rsid w:val="001D38ED"/>
    <w:rsid w:val="001E18C2"/>
    <w:rsid w:val="001E2588"/>
    <w:rsid w:val="001E2B14"/>
    <w:rsid w:val="001E5762"/>
    <w:rsid w:val="001E6296"/>
    <w:rsid w:val="00201F01"/>
    <w:rsid w:val="00203FBB"/>
    <w:rsid w:val="0020413A"/>
    <w:rsid w:val="0020637A"/>
    <w:rsid w:val="0021419F"/>
    <w:rsid w:val="002165D5"/>
    <w:rsid w:val="00220DA9"/>
    <w:rsid w:val="0022197E"/>
    <w:rsid w:val="00231D40"/>
    <w:rsid w:val="0023364C"/>
    <w:rsid w:val="0023496F"/>
    <w:rsid w:val="00237232"/>
    <w:rsid w:val="00240D7D"/>
    <w:rsid w:val="0024412B"/>
    <w:rsid w:val="0024720D"/>
    <w:rsid w:val="002522DA"/>
    <w:rsid w:val="0025280B"/>
    <w:rsid w:val="002552CF"/>
    <w:rsid w:val="00261784"/>
    <w:rsid w:val="00264C66"/>
    <w:rsid w:val="0026704E"/>
    <w:rsid w:val="002868EA"/>
    <w:rsid w:val="00290650"/>
    <w:rsid w:val="00296D5E"/>
    <w:rsid w:val="002A0926"/>
    <w:rsid w:val="002A153B"/>
    <w:rsid w:val="002A6C0E"/>
    <w:rsid w:val="002B07AD"/>
    <w:rsid w:val="002B36A7"/>
    <w:rsid w:val="002B516C"/>
    <w:rsid w:val="002B6784"/>
    <w:rsid w:val="002B79A0"/>
    <w:rsid w:val="002C101A"/>
    <w:rsid w:val="002C37AA"/>
    <w:rsid w:val="002C7BDC"/>
    <w:rsid w:val="002D40BD"/>
    <w:rsid w:val="002D614D"/>
    <w:rsid w:val="002E140F"/>
    <w:rsid w:val="002E5F63"/>
    <w:rsid w:val="002E635E"/>
    <w:rsid w:val="002E67CD"/>
    <w:rsid w:val="002E7558"/>
    <w:rsid w:val="002F17AA"/>
    <w:rsid w:val="002F370E"/>
    <w:rsid w:val="002F438A"/>
    <w:rsid w:val="002F57F9"/>
    <w:rsid w:val="0030111E"/>
    <w:rsid w:val="00302B2C"/>
    <w:rsid w:val="00312C4D"/>
    <w:rsid w:val="00313F47"/>
    <w:rsid w:val="00316AC0"/>
    <w:rsid w:val="00323030"/>
    <w:rsid w:val="00326166"/>
    <w:rsid w:val="0033019C"/>
    <w:rsid w:val="0033300E"/>
    <w:rsid w:val="00333E8D"/>
    <w:rsid w:val="00334275"/>
    <w:rsid w:val="00335C14"/>
    <w:rsid w:val="003459D5"/>
    <w:rsid w:val="00346FCE"/>
    <w:rsid w:val="00347B18"/>
    <w:rsid w:val="00354DDF"/>
    <w:rsid w:val="0035623D"/>
    <w:rsid w:val="0035624E"/>
    <w:rsid w:val="00357796"/>
    <w:rsid w:val="0035781E"/>
    <w:rsid w:val="00361553"/>
    <w:rsid w:val="00363B20"/>
    <w:rsid w:val="00364FB3"/>
    <w:rsid w:val="0036733B"/>
    <w:rsid w:val="0037080F"/>
    <w:rsid w:val="00375F35"/>
    <w:rsid w:val="0038645F"/>
    <w:rsid w:val="00387375"/>
    <w:rsid w:val="00390E0D"/>
    <w:rsid w:val="00391156"/>
    <w:rsid w:val="00392BAD"/>
    <w:rsid w:val="00393E29"/>
    <w:rsid w:val="003A1073"/>
    <w:rsid w:val="003A2EEB"/>
    <w:rsid w:val="003A4425"/>
    <w:rsid w:val="003A48F3"/>
    <w:rsid w:val="003B36E5"/>
    <w:rsid w:val="003B714E"/>
    <w:rsid w:val="003B7B7B"/>
    <w:rsid w:val="003C0007"/>
    <w:rsid w:val="003C085B"/>
    <w:rsid w:val="003C4AC6"/>
    <w:rsid w:val="003C5CA2"/>
    <w:rsid w:val="003E03F5"/>
    <w:rsid w:val="003E22E2"/>
    <w:rsid w:val="003E2732"/>
    <w:rsid w:val="003E4293"/>
    <w:rsid w:val="003F0E06"/>
    <w:rsid w:val="003F1449"/>
    <w:rsid w:val="003F3C70"/>
    <w:rsid w:val="003F49B0"/>
    <w:rsid w:val="003F562A"/>
    <w:rsid w:val="003F5EB3"/>
    <w:rsid w:val="003F7016"/>
    <w:rsid w:val="003F7F37"/>
    <w:rsid w:val="004013D3"/>
    <w:rsid w:val="00406C8E"/>
    <w:rsid w:val="00410FAB"/>
    <w:rsid w:val="00413A18"/>
    <w:rsid w:val="004253CE"/>
    <w:rsid w:val="004307ED"/>
    <w:rsid w:val="00430B0D"/>
    <w:rsid w:val="00433066"/>
    <w:rsid w:val="00435F49"/>
    <w:rsid w:val="00437444"/>
    <w:rsid w:val="00441A37"/>
    <w:rsid w:val="00445A54"/>
    <w:rsid w:val="004462E4"/>
    <w:rsid w:val="00451956"/>
    <w:rsid w:val="00455C04"/>
    <w:rsid w:val="00456217"/>
    <w:rsid w:val="0045697B"/>
    <w:rsid w:val="00456CF4"/>
    <w:rsid w:val="00460480"/>
    <w:rsid w:val="00460A52"/>
    <w:rsid w:val="00463F42"/>
    <w:rsid w:val="004643CB"/>
    <w:rsid w:val="00470B51"/>
    <w:rsid w:val="00470FC4"/>
    <w:rsid w:val="00472336"/>
    <w:rsid w:val="00472418"/>
    <w:rsid w:val="00474CD3"/>
    <w:rsid w:val="0048233A"/>
    <w:rsid w:val="00491565"/>
    <w:rsid w:val="004A39EE"/>
    <w:rsid w:val="004A7825"/>
    <w:rsid w:val="004B01F9"/>
    <w:rsid w:val="004B217E"/>
    <w:rsid w:val="004B2C4D"/>
    <w:rsid w:val="004C0D1A"/>
    <w:rsid w:val="004C1DB7"/>
    <w:rsid w:val="004C35B3"/>
    <w:rsid w:val="004D6F4A"/>
    <w:rsid w:val="004E234E"/>
    <w:rsid w:val="004E586A"/>
    <w:rsid w:val="004F0444"/>
    <w:rsid w:val="004F1F72"/>
    <w:rsid w:val="004F3DD0"/>
    <w:rsid w:val="00500080"/>
    <w:rsid w:val="00504760"/>
    <w:rsid w:val="0051495D"/>
    <w:rsid w:val="00516D1F"/>
    <w:rsid w:val="00523FA7"/>
    <w:rsid w:val="00526BC3"/>
    <w:rsid w:val="00537442"/>
    <w:rsid w:val="00537445"/>
    <w:rsid w:val="00537D16"/>
    <w:rsid w:val="005413A0"/>
    <w:rsid w:val="00550D10"/>
    <w:rsid w:val="00552B9C"/>
    <w:rsid w:val="00553C97"/>
    <w:rsid w:val="00554A63"/>
    <w:rsid w:val="00554F86"/>
    <w:rsid w:val="005551D7"/>
    <w:rsid w:val="005552FE"/>
    <w:rsid w:val="00563F88"/>
    <w:rsid w:val="00570227"/>
    <w:rsid w:val="00571095"/>
    <w:rsid w:val="00582078"/>
    <w:rsid w:val="00582653"/>
    <w:rsid w:val="00582FCC"/>
    <w:rsid w:val="0058342C"/>
    <w:rsid w:val="0058474C"/>
    <w:rsid w:val="00586D84"/>
    <w:rsid w:val="005900C1"/>
    <w:rsid w:val="005906AD"/>
    <w:rsid w:val="00590D25"/>
    <w:rsid w:val="005A1F5C"/>
    <w:rsid w:val="005A3AEB"/>
    <w:rsid w:val="005A4F8C"/>
    <w:rsid w:val="005A576D"/>
    <w:rsid w:val="005B3501"/>
    <w:rsid w:val="005B3E38"/>
    <w:rsid w:val="005B7CD4"/>
    <w:rsid w:val="005C65FC"/>
    <w:rsid w:val="005D38B4"/>
    <w:rsid w:val="005D602B"/>
    <w:rsid w:val="005D70E1"/>
    <w:rsid w:val="005D7E61"/>
    <w:rsid w:val="005E2109"/>
    <w:rsid w:val="005E49CD"/>
    <w:rsid w:val="005E4D86"/>
    <w:rsid w:val="005E6D9A"/>
    <w:rsid w:val="005F5CBA"/>
    <w:rsid w:val="0060009C"/>
    <w:rsid w:val="00601FB0"/>
    <w:rsid w:val="00603478"/>
    <w:rsid w:val="00603AB0"/>
    <w:rsid w:val="00605767"/>
    <w:rsid w:val="00606383"/>
    <w:rsid w:val="006067FD"/>
    <w:rsid w:val="00606A55"/>
    <w:rsid w:val="00610224"/>
    <w:rsid w:val="00610A95"/>
    <w:rsid w:val="006144AB"/>
    <w:rsid w:val="00616C6E"/>
    <w:rsid w:val="00620B2D"/>
    <w:rsid w:val="00626B7C"/>
    <w:rsid w:val="006321AB"/>
    <w:rsid w:val="00632292"/>
    <w:rsid w:val="00632F15"/>
    <w:rsid w:val="0063425B"/>
    <w:rsid w:val="00635152"/>
    <w:rsid w:val="006413CC"/>
    <w:rsid w:val="00643708"/>
    <w:rsid w:val="00645860"/>
    <w:rsid w:val="0064633F"/>
    <w:rsid w:val="006468E9"/>
    <w:rsid w:val="00653772"/>
    <w:rsid w:val="00654597"/>
    <w:rsid w:val="00657B59"/>
    <w:rsid w:val="00660CC1"/>
    <w:rsid w:val="006640C6"/>
    <w:rsid w:val="00670E93"/>
    <w:rsid w:val="00671C08"/>
    <w:rsid w:val="00671FDD"/>
    <w:rsid w:val="006736E5"/>
    <w:rsid w:val="00687618"/>
    <w:rsid w:val="00695568"/>
    <w:rsid w:val="006B4CA3"/>
    <w:rsid w:val="006C034B"/>
    <w:rsid w:val="006C051B"/>
    <w:rsid w:val="006C0829"/>
    <w:rsid w:val="006C173E"/>
    <w:rsid w:val="006C453A"/>
    <w:rsid w:val="006C61CF"/>
    <w:rsid w:val="006D71F9"/>
    <w:rsid w:val="006D7A5E"/>
    <w:rsid w:val="006E11B1"/>
    <w:rsid w:val="006F2AAC"/>
    <w:rsid w:val="0070163B"/>
    <w:rsid w:val="00707E93"/>
    <w:rsid w:val="00710569"/>
    <w:rsid w:val="00710BD4"/>
    <w:rsid w:val="00711D62"/>
    <w:rsid w:val="0071231E"/>
    <w:rsid w:val="007202D4"/>
    <w:rsid w:val="0072051B"/>
    <w:rsid w:val="0072380C"/>
    <w:rsid w:val="00725419"/>
    <w:rsid w:val="00725EFF"/>
    <w:rsid w:val="007420CE"/>
    <w:rsid w:val="007426DA"/>
    <w:rsid w:val="007564E4"/>
    <w:rsid w:val="00756CFF"/>
    <w:rsid w:val="00756E54"/>
    <w:rsid w:val="00760F59"/>
    <w:rsid w:val="00764494"/>
    <w:rsid w:val="00765B22"/>
    <w:rsid w:val="007660EC"/>
    <w:rsid w:val="00766648"/>
    <w:rsid w:val="007706E5"/>
    <w:rsid w:val="007720CB"/>
    <w:rsid w:val="0077512D"/>
    <w:rsid w:val="007849AD"/>
    <w:rsid w:val="00791C56"/>
    <w:rsid w:val="007947DE"/>
    <w:rsid w:val="00797AE1"/>
    <w:rsid w:val="007A0D57"/>
    <w:rsid w:val="007A180D"/>
    <w:rsid w:val="007A6341"/>
    <w:rsid w:val="007A67BF"/>
    <w:rsid w:val="007B1675"/>
    <w:rsid w:val="007B5427"/>
    <w:rsid w:val="007B5BAC"/>
    <w:rsid w:val="007D3D25"/>
    <w:rsid w:val="007D5E69"/>
    <w:rsid w:val="007E3831"/>
    <w:rsid w:val="007E577E"/>
    <w:rsid w:val="007E5CBD"/>
    <w:rsid w:val="007F32D2"/>
    <w:rsid w:val="007F6E5E"/>
    <w:rsid w:val="00804574"/>
    <w:rsid w:val="00804CD8"/>
    <w:rsid w:val="00806FB1"/>
    <w:rsid w:val="00807684"/>
    <w:rsid w:val="00812DA7"/>
    <w:rsid w:val="00813379"/>
    <w:rsid w:val="00815597"/>
    <w:rsid w:val="00815C98"/>
    <w:rsid w:val="00815E92"/>
    <w:rsid w:val="00823E39"/>
    <w:rsid w:val="0082407D"/>
    <w:rsid w:val="00825509"/>
    <w:rsid w:val="00826345"/>
    <w:rsid w:val="008307BC"/>
    <w:rsid w:val="008343D2"/>
    <w:rsid w:val="00835CD7"/>
    <w:rsid w:val="0084355A"/>
    <w:rsid w:val="00850002"/>
    <w:rsid w:val="0085772D"/>
    <w:rsid w:val="00857E0D"/>
    <w:rsid w:val="00865D8B"/>
    <w:rsid w:val="00866F67"/>
    <w:rsid w:val="00870A89"/>
    <w:rsid w:val="00871606"/>
    <w:rsid w:val="00871C63"/>
    <w:rsid w:val="008725E6"/>
    <w:rsid w:val="0087494D"/>
    <w:rsid w:val="00882CCA"/>
    <w:rsid w:val="0088463F"/>
    <w:rsid w:val="00884889"/>
    <w:rsid w:val="0089008E"/>
    <w:rsid w:val="008910CA"/>
    <w:rsid w:val="00891480"/>
    <w:rsid w:val="00892F6C"/>
    <w:rsid w:val="008935B1"/>
    <w:rsid w:val="00893BD0"/>
    <w:rsid w:val="008A0011"/>
    <w:rsid w:val="008A1C55"/>
    <w:rsid w:val="008A2368"/>
    <w:rsid w:val="008A4B3A"/>
    <w:rsid w:val="008C0CCF"/>
    <w:rsid w:val="008C3C01"/>
    <w:rsid w:val="008C43A5"/>
    <w:rsid w:val="008C601E"/>
    <w:rsid w:val="008D7FE6"/>
    <w:rsid w:val="008E39FC"/>
    <w:rsid w:val="008E6F5C"/>
    <w:rsid w:val="008E7F6A"/>
    <w:rsid w:val="008F028A"/>
    <w:rsid w:val="008F2D59"/>
    <w:rsid w:val="008F3D4C"/>
    <w:rsid w:val="008F7DB9"/>
    <w:rsid w:val="009059F7"/>
    <w:rsid w:val="00913E5A"/>
    <w:rsid w:val="00914035"/>
    <w:rsid w:val="00917589"/>
    <w:rsid w:val="00921CEF"/>
    <w:rsid w:val="00922135"/>
    <w:rsid w:val="009233F4"/>
    <w:rsid w:val="00925737"/>
    <w:rsid w:val="00926E9D"/>
    <w:rsid w:val="00930532"/>
    <w:rsid w:val="00933C72"/>
    <w:rsid w:val="00941C5B"/>
    <w:rsid w:val="00942817"/>
    <w:rsid w:val="00943086"/>
    <w:rsid w:val="00945B60"/>
    <w:rsid w:val="009467F6"/>
    <w:rsid w:val="009535F7"/>
    <w:rsid w:val="00955F53"/>
    <w:rsid w:val="00964EC4"/>
    <w:rsid w:val="00965BEE"/>
    <w:rsid w:val="00976548"/>
    <w:rsid w:val="0097660E"/>
    <w:rsid w:val="0098061B"/>
    <w:rsid w:val="009949F2"/>
    <w:rsid w:val="009971C5"/>
    <w:rsid w:val="00997219"/>
    <w:rsid w:val="009A3F4B"/>
    <w:rsid w:val="009B29AD"/>
    <w:rsid w:val="009C6205"/>
    <w:rsid w:val="009D134A"/>
    <w:rsid w:val="009D29D8"/>
    <w:rsid w:val="009D2ED8"/>
    <w:rsid w:val="009D4F7A"/>
    <w:rsid w:val="009D6340"/>
    <w:rsid w:val="009D7FA5"/>
    <w:rsid w:val="009E25DA"/>
    <w:rsid w:val="009E3D4F"/>
    <w:rsid w:val="009E462C"/>
    <w:rsid w:val="009E67CF"/>
    <w:rsid w:val="009E7224"/>
    <w:rsid w:val="009F234B"/>
    <w:rsid w:val="009F6526"/>
    <w:rsid w:val="00A004A3"/>
    <w:rsid w:val="00A017CF"/>
    <w:rsid w:val="00A029C1"/>
    <w:rsid w:val="00A033CE"/>
    <w:rsid w:val="00A038EE"/>
    <w:rsid w:val="00A107D3"/>
    <w:rsid w:val="00A12871"/>
    <w:rsid w:val="00A210CF"/>
    <w:rsid w:val="00A22854"/>
    <w:rsid w:val="00A23BD0"/>
    <w:rsid w:val="00A27BFF"/>
    <w:rsid w:val="00A30BEA"/>
    <w:rsid w:val="00A31057"/>
    <w:rsid w:val="00A31671"/>
    <w:rsid w:val="00A31D71"/>
    <w:rsid w:val="00A359D5"/>
    <w:rsid w:val="00A35BFB"/>
    <w:rsid w:val="00A36AAD"/>
    <w:rsid w:val="00A36D0D"/>
    <w:rsid w:val="00A417E5"/>
    <w:rsid w:val="00A434E1"/>
    <w:rsid w:val="00A4552F"/>
    <w:rsid w:val="00A4789A"/>
    <w:rsid w:val="00A53723"/>
    <w:rsid w:val="00A61719"/>
    <w:rsid w:val="00A6194D"/>
    <w:rsid w:val="00A675DB"/>
    <w:rsid w:val="00A73B9F"/>
    <w:rsid w:val="00A84143"/>
    <w:rsid w:val="00A9671C"/>
    <w:rsid w:val="00A9793A"/>
    <w:rsid w:val="00A97F74"/>
    <w:rsid w:val="00AA3224"/>
    <w:rsid w:val="00AA3883"/>
    <w:rsid w:val="00AA3FEA"/>
    <w:rsid w:val="00AA59E9"/>
    <w:rsid w:val="00AB0877"/>
    <w:rsid w:val="00AC3474"/>
    <w:rsid w:val="00AC4D4E"/>
    <w:rsid w:val="00AC6D5D"/>
    <w:rsid w:val="00AD2978"/>
    <w:rsid w:val="00AE6743"/>
    <w:rsid w:val="00AE69C2"/>
    <w:rsid w:val="00AF31F2"/>
    <w:rsid w:val="00AF78E6"/>
    <w:rsid w:val="00B00DFF"/>
    <w:rsid w:val="00B12A1E"/>
    <w:rsid w:val="00B133A1"/>
    <w:rsid w:val="00B137A3"/>
    <w:rsid w:val="00B15439"/>
    <w:rsid w:val="00B206EE"/>
    <w:rsid w:val="00B224D9"/>
    <w:rsid w:val="00B46A58"/>
    <w:rsid w:val="00B4771F"/>
    <w:rsid w:val="00B51F49"/>
    <w:rsid w:val="00B53128"/>
    <w:rsid w:val="00B5481E"/>
    <w:rsid w:val="00B54DFF"/>
    <w:rsid w:val="00B57192"/>
    <w:rsid w:val="00B608D1"/>
    <w:rsid w:val="00B64179"/>
    <w:rsid w:val="00B6442E"/>
    <w:rsid w:val="00B6789E"/>
    <w:rsid w:val="00B7149B"/>
    <w:rsid w:val="00B74648"/>
    <w:rsid w:val="00B80E74"/>
    <w:rsid w:val="00B8425D"/>
    <w:rsid w:val="00B85BA0"/>
    <w:rsid w:val="00B948C2"/>
    <w:rsid w:val="00B96DAB"/>
    <w:rsid w:val="00B97807"/>
    <w:rsid w:val="00BA1DA1"/>
    <w:rsid w:val="00BA58AB"/>
    <w:rsid w:val="00BA6B6E"/>
    <w:rsid w:val="00BB1756"/>
    <w:rsid w:val="00BB369B"/>
    <w:rsid w:val="00BC0E04"/>
    <w:rsid w:val="00BC29E3"/>
    <w:rsid w:val="00BC5490"/>
    <w:rsid w:val="00BC5F07"/>
    <w:rsid w:val="00BD009C"/>
    <w:rsid w:val="00BD35E3"/>
    <w:rsid w:val="00BE1B7B"/>
    <w:rsid w:val="00BE2179"/>
    <w:rsid w:val="00BE2F09"/>
    <w:rsid w:val="00BE4A33"/>
    <w:rsid w:val="00C04259"/>
    <w:rsid w:val="00C13C4E"/>
    <w:rsid w:val="00C27E73"/>
    <w:rsid w:val="00C30261"/>
    <w:rsid w:val="00C34B18"/>
    <w:rsid w:val="00C36437"/>
    <w:rsid w:val="00C36895"/>
    <w:rsid w:val="00C434AF"/>
    <w:rsid w:val="00C44FDE"/>
    <w:rsid w:val="00C468B2"/>
    <w:rsid w:val="00C50344"/>
    <w:rsid w:val="00C57374"/>
    <w:rsid w:val="00C60916"/>
    <w:rsid w:val="00C61762"/>
    <w:rsid w:val="00C62946"/>
    <w:rsid w:val="00C66008"/>
    <w:rsid w:val="00C816D4"/>
    <w:rsid w:val="00C8231C"/>
    <w:rsid w:val="00C829F1"/>
    <w:rsid w:val="00C82D7D"/>
    <w:rsid w:val="00C83048"/>
    <w:rsid w:val="00C94CFB"/>
    <w:rsid w:val="00CA7843"/>
    <w:rsid w:val="00CB0DF5"/>
    <w:rsid w:val="00CB1F9D"/>
    <w:rsid w:val="00CB6904"/>
    <w:rsid w:val="00CC703B"/>
    <w:rsid w:val="00CD3415"/>
    <w:rsid w:val="00CD35ED"/>
    <w:rsid w:val="00CE4F2D"/>
    <w:rsid w:val="00CE7BBA"/>
    <w:rsid w:val="00CF0015"/>
    <w:rsid w:val="00CF39BC"/>
    <w:rsid w:val="00CF500A"/>
    <w:rsid w:val="00D0033B"/>
    <w:rsid w:val="00D01D8F"/>
    <w:rsid w:val="00D05966"/>
    <w:rsid w:val="00D10A28"/>
    <w:rsid w:val="00D10AB0"/>
    <w:rsid w:val="00D140ED"/>
    <w:rsid w:val="00D1425A"/>
    <w:rsid w:val="00D14294"/>
    <w:rsid w:val="00D158D6"/>
    <w:rsid w:val="00D15BC4"/>
    <w:rsid w:val="00D177B5"/>
    <w:rsid w:val="00D213E4"/>
    <w:rsid w:val="00D2461F"/>
    <w:rsid w:val="00D25472"/>
    <w:rsid w:val="00D310C8"/>
    <w:rsid w:val="00D31DA7"/>
    <w:rsid w:val="00D36EA2"/>
    <w:rsid w:val="00D401A7"/>
    <w:rsid w:val="00D42101"/>
    <w:rsid w:val="00D47B47"/>
    <w:rsid w:val="00D53F63"/>
    <w:rsid w:val="00D5676C"/>
    <w:rsid w:val="00D57DEB"/>
    <w:rsid w:val="00D609C8"/>
    <w:rsid w:val="00D6160B"/>
    <w:rsid w:val="00D622F9"/>
    <w:rsid w:val="00D642E1"/>
    <w:rsid w:val="00D67966"/>
    <w:rsid w:val="00D75711"/>
    <w:rsid w:val="00D86B81"/>
    <w:rsid w:val="00D90DA4"/>
    <w:rsid w:val="00DA0135"/>
    <w:rsid w:val="00DA096B"/>
    <w:rsid w:val="00DA25C0"/>
    <w:rsid w:val="00DA3FEB"/>
    <w:rsid w:val="00DA55CF"/>
    <w:rsid w:val="00DA71D8"/>
    <w:rsid w:val="00DA7BBB"/>
    <w:rsid w:val="00DB3A13"/>
    <w:rsid w:val="00DB4C77"/>
    <w:rsid w:val="00DB733A"/>
    <w:rsid w:val="00DC3B0A"/>
    <w:rsid w:val="00DC5725"/>
    <w:rsid w:val="00DD01A5"/>
    <w:rsid w:val="00DE3A94"/>
    <w:rsid w:val="00DF02AF"/>
    <w:rsid w:val="00E02460"/>
    <w:rsid w:val="00E02E5D"/>
    <w:rsid w:val="00E03798"/>
    <w:rsid w:val="00E03B24"/>
    <w:rsid w:val="00E10427"/>
    <w:rsid w:val="00E14E10"/>
    <w:rsid w:val="00E276CF"/>
    <w:rsid w:val="00E32AEB"/>
    <w:rsid w:val="00E360E8"/>
    <w:rsid w:val="00E40999"/>
    <w:rsid w:val="00E45C7E"/>
    <w:rsid w:val="00E46E8A"/>
    <w:rsid w:val="00E511F2"/>
    <w:rsid w:val="00E515FB"/>
    <w:rsid w:val="00E60B26"/>
    <w:rsid w:val="00E6216A"/>
    <w:rsid w:val="00E703D9"/>
    <w:rsid w:val="00E70FE8"/>
    <w:rsid w:val="00E73E85"/>
    <w:rsid w:val="00E74D5A"/>
    <w:rsid w:val="00E77736"/>
    <w:rsid w:val="00E816E0"/>
    <w:rsid w:val="00E8428D"/>
    <w:rsid w:val="00E84EEA"/>
    <w:rsid w:val="00E9020D"/>
    <w:rsid w:val="00E92282"/>
    <w:rsid w:val="00EA1618"/>
    <w:rsid w:val="00EA6CEF"/>
    <w:rsid w:val="00EB0505"/>
    <w:rsid w:val="00EB1F83"/>
    <w:rsid w:val="00EB4408"/>
    <w:rsid w:val="00EB772C"/>
    <w:rsid w:val="00EC3BE0"/>
    <w:rsid w:val="00EC4CE2"/>
    <w:rsid w:val="00EC57BB"/>
    <w:rsid w:val="00EC749D"/>
    <w:rsid w:val="00EE6B03"/>
    <w:rsid w:val="00EE6CF9"/>
    <w:rsid w:val="00EE71B3"/>
    <w:rsid w:val="00EF06A2"/>
    <w:rsid w:val="00EF4D43"/>
    <w:rsid w:val="00EF5848"/>
    <w:rsid w:val="00EF661B"/>
    <w:rsid w:val="00F02B18"/>
    <w:rsid w:val="00F05AB6"/>
    <w:rsid w:val="00F07326"/>
    <w:rsid w:val="00F1427B"/>
    <w:rsid w:val="00F14798"/>
    <w:rsid w:val="00F15B32"/>
    <w:rsid w:val="00F16324"/>
    <w:rsid w:val="00F16869"/>
    <w:rsid w:val="00F16AAB"/>
    <w:rsid w:val="00F22DAF"/>
    <w:rsid w:val="00F25526"/>
    <w:rsid w:val="00F40BAA"/>
    <w:rsid w:val="00F445BB"/>
    <w:rsid w:val="00F51FF3"/>
    <w:rsid w:val="00F53513"/>
    <w:rsid w:val="00F61710"/>
    <w:rsid w:val="00F627A2"/>
    <w:rsid w:val="00F72850"/>
    <w:rsid w:val="00F74E4F"/>
    <w:rsid w:val="00F81888"/>
    <w:rsid w:val="00F91E12"/>
    <w:rsid w:val="00F925FB"/>
    <w:rsid w:val="00F92FC9"/>
    <w:rsid w:val="00F95D22"/>
    <w:rsid w:val="00F95FDD"/>
    <w:rsid w:val="00F97F9D"/>
    <w:rsid w:val="00FB0F49"/>
    <w:rsid w:val="00FB77B1"/>
    <w:rsid w:val="00FC035D"/>
    <w:rsid w:val="00FC388C"/>
    <w:rsid w:val="00FC66DB"/>
    <w:rsid w:val="00FD4883"/>
    <w:rsid w:val="00FE41E1"/>
    <w:rsid w:val="00FE4579"/>
    <w:rsid w:val="00FE5A49"/>
    <w:rsid w:val="00FE7387"/>
    <w:rsid w:val="00FE741B"/>
    <w:rsid w:val="00FF3F0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88EEECC"/>
  <w15:docId w15:val="{91B9D018-68BF-4F63-A437-A91E2B70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02E5D"/>
    <w:pPr>
      <w:tabs>
        <w:tab w:val="center" w:pos="4536"/>
        <w:tab w:val="right" w:pos="9072"/>
      </w:tabs>
      <w:spacing w:line="240" w:lineRule="auto"/>
    </w:pPr>
  </w:style>
  <w:style w:type="character" w:customStyle="1" w:styleId="KoptekstChar">
    <w:name w:val="Koptekst Char"/>
    <w:basedOn w:val="DefaultParagraphFont"/>
    <w:link w:val="Header"/>
    <w:uiPriority w:val="99"/>
    <w:rsid w:val="00E02E5D"/>
    <w:rPr>
      <w:rFonts w:ascii="Verdana" w:hAnsi="Verdana"/>
      <w:color w:val="000000"/>
      <w:sz w:val="18"/>
      <w:szCs w:val="18"/>
    </w:rPr>
  </w:style>
  <w:style w:type="paragraph" w:styleId="Footer">
    <w:name w:val="footer"/>
    <w:basedOn w:val="Normal"/>
    <w:link w:val="VoettekstChar"/>
    <w:uiPriority w:val="99"/>
    <w:unhideWhenUsed/>
    <w:rsid w:val="00E02E5D"/>
    <w:pPr>
      <w:tabs>
        <w:tab w:val="center" w:pos="4536"/>
        <w:tab w:val="right" w:pos="9072"/>
      </w:tabs>
      <w:spacing w:line="240" w:lineRule="auto"/>
    </w:pPr>
  </w:style>
  <w:style w:type="character" w:customStyle="1" w:styleId="VoettekstChar">
    <w:name w:val="Voettekst Char"/>
    <w:basedOn w:val="DefaultParagraphFont"/>
    <w:link w:val="Footer"/>
    <w:uiPriority w:val="99"/>
    <w:rsid w:val="00E02E5D"/>
    <w:rPr>
      <w:rFonts w:ascii="Verdana" w:hAnsi="Verdana"/>
      <w:color w:val="000000"/>
      <w:sz w:val="18"/>
      <w:szCs w:val="18"/>
    </w:rPr>
  </w:style>
  <w:style w:type="paragraph" w:styleId="ListParagraph">
    <w:name w:val="List Paragraph"/>
    <w:basedOn w:val="Normal"/>
    <w:link w:val="LijstalineaChar"/>
    <w:autoRedefine/>
    <w:uiPriority w:val="34"/>
    <w:qFormat/>
    <w:rsid w:val="00F40BAA"/>
    <w:pPr>
      <w:numPr>
        <w:numId w:val="23"/>
      </w:numPr>
      <w:autoSpaceDN/>
      <w:spacing w:line="240" w:lineRule="auto"/>
      <w:contextualSpacing/>
      <w:textAlignment w:val="auto"/>
    </w:pPr>
    <w:rPr>
      <w:rFonts w:asciiTheme="minorHAnsi" w:hAnsiTheme="minorHAnsi" w:cstheme="minorHAnsi"/>
      <w:sz w:val="22"/>
      <w:szCs w:val="22"/>
      <w14:textFill>
        <w14:solidFill>
          <w14:srgbClr w14:val="000000">
            <w14:lumMod w14:val="75000"/>
          </w14:srgbClr>
        </w14:solidFill>
      </w14:textFill>
    </w:rPr>
  </w:style>
  <w:style w:type="character" w:customStyle="1" w:styleId="LijstalineaChar">
    <w:name w:val="Lijstalinea Char"/>
    <w:link w:val="ListParagraph"/>
    <w:uiPriority w:val="34"/>
    <w:rsid w:val="00F40BAA"/>
    <w:rPr>
      <w:rFonts w:asciiTheme="minorHAnsi" w:hAnsiTheme="minorHAnsi" w:cstheme="minorHAnsi"/>
      <w:color w:val="000000"/>
      <w:sz w:val="22"/>
      <w:szCs w:val="22"/>
      <w14:textFill>
        <w14:solidFill>
          <w14:srgbClr w14:val="000000">
            <w14:lumMod w14:val="75000"/>
          </w14:srgbClr>
        </w14:solidFill>
      </w14:textFill>
    </w:rPr>
  </w:style>
  <w:style w:type="paragraph" w:styleId="FootnoteText">
    <w:name w:val="footnote text"/>
    <w:basedOn w:val="Normal"/>
    <w:link w:val="VoetnoottekstChar"/>
    <w:uiPriority w:val="99"/>
    <w:unhideWhenUsed/>
    <w:rsid w:val="00D0033B"/>
    <w:pPr>
      <w:spacing w:line="240" w:lineRule="auto"/>
    </w:pPr>
    <w:rPr>
      <w:sz w:val="20"/>
      <w:szCs w:val="20"/>
    </w:rPr>
  </w:style>
  <w:style w:type="character" w:customStyle="1" w:styleId="VoetnoottekstChar">
    <w:name w:val="Voetnoottekst Char"/>
    <w:basedOn w:val="DefaultParagraphFont"/>
    <w:link w:val="FootnoteText"/>
    <w:uiPriority w:val="99"/>
    <w:rsid w:val="00D0033B"/>
    <w:rPr>
      <w:rFonts w:ascii="Verdana" w:hAnsi="Verdana"/>
      <w:color w:val="000000"/>
    </w:rPr>
  </w:style>
  <w:style w:type="character" w:styleId="FootnoteReference">
    <w:name w:val="footnote reference"/>
    <w:basedOn w:val="DefaultParagraphFont"/>
    <w:uiPriority w:val="99"/>
    <w:semiHidden/>
    <w:unhideWhenUsed/>
    <w:rsid w:val="00D0033B"/>
    <w:rPr>
      <w:vertAlign w:val="superscript"/>
    </w:rPr>
  </w:style>
  <w:style w:type="character" w:styleId="CommentReference">
    <w:name w:val="annotation reference"/>
    <w:basedOn w:val="DefaultParagraphFont"/>
    <w:uiPriority w:val="99"/>
    <w:semiHidden/>
    <w:unhideWhenUsed/>
    <w:rsid w:val="00DA55CF"/>
    <w:rPr>
      <w:sz w:val="16"/>
      <w:szCs w:val="16"/>
    </w:rPr>
  </w:style>
  <w:style w:type="paragraph" w:styleId="CommentText">
    <w:name w:val="annotation text"/>
    <w:basedOn w:val="Normal"/>
    <w:link w:val="TekstopmerkingChar"/>
    <w:uiPriority w:val="99"/>
    <w:unhideWhenUsed/>
    <w:rsid w:val="00DA55CF"/>
    <w:pPr>
      <w:spacing w:line="240" w:lineRule="auto"/>
    </w:pPr>
    <w:rPr>
      <w:sz w:val="20"/>
      <w:szCs w:val="20"/>
    </w:rPr>
  </w:style>
  <w:style w:type="character" w:customStyle="1" w:styleId="TekstopmerkingChar">
    <w:name w:val="Tekst opmerking Char"/>
    <w:basedOn w:val="DefaultParagraphFont"/>
    <w:link w:val="CommentText"/>
    <w:uiPriority w:val="99"/>
    <w:rsid w:val="00DA55CF"/>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DA55CF"/>
    <w:rPr>
      <w:b/>
      <w:bCs/>
    </w:rPr>
  </w:style>
  <w:style w:type="character" w:customStyle="1" w:styleId="OnderwerpvanopmerkingChar">
    <w:name w:val="Onderwerp van opmerking Char"/>
    <w:basedOn w:val="TekstopmerkingChar"/>
    <w:link w:val="CommentSubject"/>
    <w:uiPriority w:val="99"/>
    <w:semiHidden/>
    <w:rsid w:val="00DA55CF"/>
    <w:rPr>
      <w:rFonts w:ascii="Verdana" w:hAnsi="Verdana"/>
      <w:b/>
      <w:bCs/>
      <w:color w:val="000000"/>
    </w:rPr>
  </w:style>
  <w:style w:type="character" w:styleId="UnresolvedMention">
    <w:name w:val="Unresolved Mention"/>
    <w:basedOn w:val="DefaultParagraphFont"/>
    <w:uiPriority w:val="99"/>
    <w:semiHidden/>
    <w:unhideWhenUsed/>
    <w:rsid w:val="004B01F9"/>
    <w:rPr>
      <w:color w:val="605E5C"/>
      <w:shd w:val="clear" w:color="auto" w:fill="E1DFDD"/>
    </w:rPr>
  </w:style>
  <w:style w:type="paragraph" w:styleId="Revision">
    <w:name w:val="Revision"/>
    <w:hidden/>
    <w:uiPriority w:val="99"/>
    <w:semiHidden/>
    <w:rsid w:val="000633AC"/>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1D10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0" /><Relationship Type="http://schemas.openxmlformats.org/officeDocument/2006/relationships/header" Target="header2.xml" Id="rId11" /><Relationship Type="http://schemas.openxmlformats.org/officeDocument/2006/relationships/footer" Target="footer1.xml" Id="rId12" /><Relationship Type="http://schemas.openxmlformats.org/officeDocument/2006/relationships/footer" Target="footer2.xml" Id="rId13" /><Relationship Type="http://schemas.openxmlformats.org/officeDocument/2006/relationships/header" Target="header3.xml" Id="rId14" /><Relationship Type="http://schemas.openxmlformats.org/officeDocument/2006/relationships/footer" Target="footer3.xml" Id="rId15" /><Relationship Type="http://schemas.openxmlformats.org/officeDocument/2006/relationships/theme" Target="theme/theme1.xml" Id="rId16" /><Relationship Type="http://schemas.openxmlformats.org/officeDocument/2006/relationships/numbering" Target="numbering.xml" Id="rId17" /><Relationship Type="http://schemas.openxmlformats.org/officeDocument/2006/relationships/styles" Target="styles.xml" Id="rId18"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1020</ap:Words>
  <ap:Characters>5613</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Brief - Kamerbrief n.a.v. commissiedebat 1 oktober</vt:lpstr>
    </vt:vector>
  </ap:TitlesOfParts>
  <ap:LinksUpToDate>false</ap:LinksUpToDate>
  <ap:CharactersWithSpaces>6620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2025-12-19T09:26:00.0000000Z</lastPrinted>
  <dcterms:created xsi:type="dcterms:W3CDTF">2025-11-13T14:19:00.0000000Z</dcterms:created>
  <dcterms:modified xsi:type="dcterms:W3CDTF">2025-12-19T09:26:00.0000000Z</dcterms:modified>
  <dc:creator/>
  <lastModifiedBy/>
  <dc:description>------------------------</dc:description>
  <dc:subject/>
  <keywords/>
  <version/>
  <category/>
</coreProperties>
</file>