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A65B1" w:rsidP="005A65B1" w14:paraId="12079212" w14:textId="77777777"/>
    <w:p w:rsidR="005A65B1" w:rsidP="005A65B1" w14:paraId="477B8213" w14:textId="77777777">
      <w:pPr>
        <w:rPr>
          <w:b/>
          <w:bCs/>
        </w:rPr>
      </w:pPr>
      <w:r>
        <w:t xml:space="preserve">De tabel hieronder betreft een stand van zaken van de invulling van 10%-korting voor de specifieke uitkeringen waar de invulling nog niet volledig ingevuld was. </w:t>
      </w:r>
    </w:p>
    <w:p w:rsidR="005A65B1" w:rsidP="005A65B1" w14:paraId="6839DBF5" w14:textId="77777777"/>
    <w:tbl>
      <w:tblPr>
        <w:tblW w:w="0" w:type="auto"/>
        <w:tblCellMar>
          <w:left w:w="70" w:type="dxa"/>
          <w:right w:w="70" w:type="dxa"/>
        </w:tblCellMar>
        <w:tblLook w:val="04A0"/>
      </w:tblPr>
      <w:tblGrid>
        <w:gridCol w:w="702"/>
        <w:gridCol w:w="5444"/>
        <w:gridCol w:w="4906"/>
        <w:gridCol w:w="4335"/>
      </w:tblGrid>
      <w:tr w:rsidTr="005A65B1" w14:paraId="1E63645B"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002060"/>
            <w:noWrap/>
          </w:tcPr>
          <w:p w:rsidRPr="00DD1369" w:rsidR="005A65B1" w:rsidP="00517C40" w14:paraId="0EB823AB" w14:textId="77777777">
            <w:pPr>
              <w:autoSpaceDN/>
              <w:spacing w:line="240" w:lineRule="auto"/>
              <w:textAlignment w:val="auto"/>
              <w:rPr>
                <w:rFonts w:eastAsia="Times New Roman" w:cs="Times New Roman"/>
                <w:b/>
                <w:bCs/>
                <w:color w:val="auto"/>
                <w:sz w:val="16"/>
                <w:szCs w:val="16"/>
              </w:rPr>
            </w:pPr>
            <w:r w:rsidRPr="00DD1369">
              <w:rPr>
                <w:rFonts w:eastAsia="Times New Roman" w:cs="Times New Roman"/>
                <w:b/>
                <w:bCs/>
                <w:color w:val="auto"/>
                <w:sz w:val="16"/>
                <w:szCs w:val="16"/>
              </w:rPr>
              <w:t>Dept.</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002060"/>
            <w:noWrap/>
          </w:tcPr>
          <w:p w:rsidRPr="00DD1369" w:rsidR="005A65B1" w:rsidP="00517C40" w14:paraId="493D0C8B" w14:textId="77777777">
            <w:pPr>
              <w:autoSpaceDN/>
              <w:spacing w:line="240" w:lineRule="auto"/>
              <w:textAlignment w:val="auto"/>
              <w:rPr>
                <w:rFonts w:eastAsia="Times New Roman" w:cs="Times New Roman"/>
                <w:b/>
                <w:bCs/>
                <w:color w:val="auto"/>
                <w:sz w:val="16"/>
                <w:szCs w:val="16"/>
              </w:rPr>
            </w:pPr>
            <w:r w:rsidRPr="00DD1369">
              <w:rPr>
                <w:rFonts w:eastAsia="Times New Roman" w:cs="Times New Roman"/>
                <w:b/>
                <w:bCs/>
                <w:color w:val="auto"/>
                <w:sz w:val="16"/>
                <w:szCs w:val="16"/>
              </w:rPr>
              <w:t>Naam SPUK</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002060"/>
            <w:noWrap/>
          </w:tcPr>
          <w:p w:rsidRPr="00DD1369" w:rsidR="005A65B1" w:rsidP="00517C40" w14:paraId="46171DE4" w14:textId="77777777">
            <w:pPr>
              <w:autoSpaceDN/>
              <w:spacing w:line="240" w:lineRule="auto"/>
              <w:textAlignment w:val="auto"/>
              <w:rPr>
                <w:rFonts w:eastAsia="Times New Roman" w:cs="Times New Roman"/>
                <w:b/>
                <w:bCs/>
                <w:color w:val="auto"/>
                <w:sz w:val="16"/>
                <w:szCs w:val="16"/>
              </w:rPr>
            </w:pPr>
            <w:r w:rsidRPr="00DD1369">
              <w:rPr>
                <w:rFonts w:eastAsia="Times New Roman" w:cs="Times New Roman"/>
                <w:b/>
                <w:bCs/>
                <w:color w:val="auto"/>
                <w:sz w:val="16"/>
                <w:szCs w:val="16"/>
              </w:rPr>
              <w:t>Oordeel Rijk</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002060"/>
          </w:tcPr>
          <w:p w:rsidRPr="00DD1369" w:rsidR="005A65B1" w:rsidP="00517C40" w14:paraId="7FE29528" w14:textId="77777777">
            <w:pPr>
              <w:autoSpaceDN/>
              <w:spacing w:line="240" w:lineRule="auto"/>
              <w:textAlignment w:val="auto"/>
              <w:rPr>
                <w:rFonts w:eastAsia="Times New Roman" w:cs="Times New Roman"/>
                <w:b/>
                <w:bCs/>
                <w:color w:val="auto"/>
                <w:sz w:val="16"/>
                <w:szCs w:val="16"/>
              </w:rPr>
            </w:pPr>
            <w:r w:rsidRPr="00DD1369">
              <w:rPr>
                <w:rFonts w:eastAsia="Times New Roman" w:cs="Times New Roman"/>
                <w:b/>
                <w:bCs/>
                <w:color w:val="auto"/>
                <w:sz w:val="16"/>
                <w:szCs w:val="16"/>
              </w:rPr>
              <w:t>Link naar Kamerbrief</w:t>
            </w:r>
          </w:p>
          <w:p w:rsidRPr="00DD1369" w:rsidR="005A65B1" w:rsidP="00517C40" w14:paraId="32811DDD" w14:textId="77777777">
            <w:pPr>
              <w:autoSpaceDN/>
              <w:spacing w:line="240" w:lineRule="auto"/>
              <w:textAlignment w:val="auto"/>
              <w:rPr>
                <w:rFonts w:eastAsia="Times New Roman" w:cs="Times New Roman"/>
                <w:b/>
                <w:bCs/>
                <w:color w:val="auto"/>
                <w:sz w:val="16"/>
                <w:szCs w:val="16"/>
              </w:rPr>
            </w:pPr>
            <w:r w:rsidRPr="00DD1369">
              <w:rPr>
                <w:rFonts w:eastAsia="Times New Roman" w:cs="Times New Roman"/>
                <w:i/>
                <w:iCs/>
                <w:color w:val="auto"/>
                <w:sz w:val="16"/>
                <w:szCs w:val="16"/>
              </w:rPr>
              <w:t xml:space="preserve"> </w:t>
            </w:r>
          </w:p>
        </w:tc>
      </w:tr>
      <w:tr w:rsidTr="005A65B1" w14:paraId="5CA9A38E"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660DABF5"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OCW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358AB8F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RMC's</w:t>
            </w:r>
            <w:r w:rsidRPr="00DD1369">
              <w:rPr>
                <w:rFonts w:eastAsia="Times New Roman" w:cs="Times New Roman"/>
                <w:color w:val="auto"/>
                <w:sz w:val="16"/>
                <w:szCs w:val="16"/>
              </w:rPr>
              <w:t> (in wetsvoorstel van school naar duurzaam werk)</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25E7735D"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lang w:eastAsia="en-US"/>
              </w:rPr>
              <w:t>SPUK behouden</w:t>
            </w:r>
          </w:p>
        </w:tc>
        <w:tc>
          <w:tcPr>
            <w:tcW w:w="4335" w:type="dxa"/>
            <w:vMerge w:val="restart"/>
            <w:tcBorders>
              <w:top w:val="single" w:color="ADADAD" w:themeColor="background2" w:themeShade="BF" w:sz="4" w:space="0"/>
              <w:left w:val="single" w:color="ADADAD" w:themeColor="background2" w:themeShade="BF" w:sz="4" w:space="0"/>
              <w:right w:val="single" w:color="ADADAD" w:themeColor="background2" w:themeShade="BF" w:sz="4" w:space="0"/>
            </w:tcBorders>
          </w:tcPr>
          <w:p w:rsidRPr="00DD1369" w:rsidR="005A65B1" w:rsidP="00517C40" w14:paraId="3B418C21" w14:textId="77777777">
            <w:pPr>
              <w:spacing w:line="240" w:lineRule="auto"/>
              <w:rPr>
                <w:sz w:val="16"/>
                <w:szCs w:val="16"/>
              </w:rPr>
            </w:pPr>
            <w:r w:rsidRPr="00DD1369">
              <w:rPr>
                <w:rFonts w:eastAsia="Times New Roman" w:cs="Times New Roman"/>
                <w:color w:val="auto"/>
                <w:sz w:val="16"/>
                <w:szCs w:val="16"/>
                <w:lang w:eastAsia="en-US"/>
              </w:rPr>
              <w:t xml:space="preserve">De invulling van de 10%-korting is opgenomen in de nota naar aanleiding van het verslag bij de Wet van school naar duurzaam werk (link naar de </w:t>
            </w:r>
            <w:hyperlink w:history="1" r:id="rId6">
              <w:r w:rsidRPr="00DD1369">
                <w:rPr>
                  <w:rStyle w:val="Hyperlink"/>
                  <w:sz w:val="16"/>
                  <w:szCs w:val="16"/>
                </w:rPr>
                <w:t>nota</w:t>
              </w:r>
            </w:hyperlink>
            <w:r w:rsidRPr="00DD1369">
              <w:rPr>
                <w:sz w:val="16"/>
                <w:szCs w:val="16"/>
              </w:rPr>
              <w:t>)</w:t>
            </w:r>
            <w:r w:rsidR="008251C1">
              <w:rPr>
                <w:sz w:val="16"/>
                <w:szCs w:val="16"/>
              </w:rPr>
              <w:t>.</w:t>
            </w:r>
            <w:r w:rsidRPr="00DD1369">
              <w:rPr>
                <w:sz w:val="16"/>
                <w:szCs w:val="16"/>
              </w:rPr>
              <w:t xml:space="preserve"> </w:t>
            </w:r>
          </w:p>
        </w:tc>
      </w:tr>
      <w:tr w:rsidTr="005A65B1" w14:paraId="04FF1E9B"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72F4690E"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OCW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256F4290"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Regionaal programma (in wetsvoorstel van school naar duurzaam werk)</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3859472F"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lang w:eastAsia="en-US"/>
              </w:rPr>
              <w:t>SPUK behouden</w:t>
            </w:r>
          </w:p>
        </w:tc>
        <w:tc>
          <w:tcPr>
            <w:tcW w:w="4335" w:type="dxa"/>
            <w:vMerge/>
            <w:tcBorders>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5A65B1" w:rsidP="00517C40" w14:paraId="540CAABE" w14:textId="77777777">
            <w:pPr>
              <w:autoSpaceDN/>
              <w:spacing w:line="240" w:lineRule="auto"/>
              <w:textAlignment w:val="auto"/>
              <w:rPr>
                <w:rFonts w:eastAsia="Times New Roman" w:cs="Times New Roman"/>
                <w:color w:val="auto"/>
                <w:sz w:val="16"/>
                <w:szCs w:val="16"/>
                <w:u w:val="single"/>
                <w:lang w:eastAsia="en-US"/>
              </w:rPr>
            </w:pPr>
          </w:p>
        </w:tc>
      </w:tr>
      <w:tr w:rsidTr="005A65B1" w14:paraId="5FFE4B41"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4A45E325"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OCW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7627DD2D"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Gemeentelijk Onderwijsachterstandenbeleid</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5A65B1" w:rsidP="00517C40" w14:paraId="725D0646"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lang w:eastAsia="en-US"/>
              </w:rPr>
              <w:t xml:space="preserve">SPUK behouden in 2026, evaluatie met uitgangspunt BFU </w:t>
            </w:r>
            <w:r w:rsidRPr="00DD1369">
              <w:rPr>
                <w:rFonts w:eastAsia="Times New Roman" w:cs="Times New Roman"/>
                <w:color w:val="auto"/>
                <w:sz w:val="16"/>
                <w:szCs w:val="16"/>
                <w:lang w:eastAsia="en-US"/>
              </w:rPr>
              <w:t>in  2027</w:t>
            </w:r>
            <w:r w:rsidRPr="00DD1369">
              <w:rPr>
                <w:rFonts w:eastAsia="Times New Roman" w:cs="Times New Roman"/>
                <w:color w:val="auto"/>
                <w:sz w:val="16"/>
                <w:szCs w:val="16"/>
                <w:lang w:eastAsia="en-US"/>
              </w:rPr>
              <w:t xml:space="preserve"> </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5A65B1" w:rsidP="00517C40" w14:paraId="75C6A03D" w14:textId="77777777">
            <w:pPr>
              <w:autoSpaceDN/>
              <w:spacing w:line="240" w:lineRule="auto"/>
              <w:textAlignment w:val="auto"/>
              <w:rPr>
                <w:rFonts w:eastAsia="Times New Roman" w:cs="Times New Roman"/>
                <w:color w:val="auto"/>
                <w:sz w:val="16"/>
                <w:szCs w:val="16"/>
              </w:rPr>
            </w:pPr>
            <w:hyperlink w:history="1" r:id="rId7">
              <w:r w:rsidRPr="00DD1369">
                <w:rPr>
                  <w:rStyle w:val="Hyperlink"/>
                  <w:rFonts w:eastAsia="Times New Roman" w:cs="Times New Roman"/>
                  <w:sz w:val="16"/>
                  <w:szCs w:val="16"/>
                </w:rPr>
                <w:t>Kamerbrief met beleidsreactie onderzoeken voorschoolse en vroegschoolse educatie | Kamerstuk | Rijksoverheid.nl</w:t>
              </w:r>
            </w:hyperlink>
          </w:p>
        </w:tc>
      </w:tr>
      <w:tr w:rsidTr="005A65B1" w14:paraId="158C6DDE"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999E9A2"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OCW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0A4D0B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Volwassenen educatie</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DE775F7"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lang w:eastAsia="en-US"/>
              </w:rPr>
              <w:t>SPUK behouden in 2026, BFU per 2027</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23A53FC7" w14:textId="77777777">
            <w:pPr>
              <w:autoSpaceDN/>
              <w:spacing w:line="240" w:lineRule="auto"/>
              <w:textAlignment w:val="auto"/>
              <w:rPr>
                <w:rFonts w:eastAsia="Times New Roman" w:cs="Times New Roman"/>
                <w:color w:val="auto"/>
                <w:sz w:val="16"/>
                <w:szCs w:val="16"/>
              </w:rPr>
            </w:pPr>
            <w:bookmarkStart w:name="_Hlk215487180" w:id="0"/>
            <w:r w:rsidRPr="00DD1369">
              <w:rPr>
                <w:rFonts w:eastAsia="Times New Roman" w:cs="Times New Roman"/>
                <w:color w:val="auto"/>
                <w:sz w:val="16"/>
                <w:szCs w:val="16"/>
              </w:rPr>
              <w:t xml:space="preserve">De 10% budgetkorting gaat ten koste van het budget dat aan gemeenten beschikbaar is gesteld voor de aanpak en </w:t>
            </w:r>
            <w:r w:rsidR="008251C1">
              <w:rPr>
                <w:rFonts w:eastAsia="Times New Roman" w:cs="Times New Roman"/>
                <w:color w:val="auto"/>
                <w:sz w:val="16"/>
                <w:szCs w:val="16"/>
              </w:rPr>
              <w:t xml:space="preserve">het </w:t>
            </w:r>
            <w:r w:rsidRPr="00DD1369">
              <w:rPr>
                <w:rFonts w:eastAsia="Times New Roman" w:cs="Times New Roman"/>
                <w:color w:val="auto"/>
                <w:sz w:val="16"/>
                <w:szCs w:val="16"/>
              </w:rPr>
              <w:t>opleidingsaanbod. OCW heeft voor de besteding van deze uitkering geen inhoudelijke doelen of resultaatafspraken gemaakt. Gemeenten zullen zelf bepalen wat ze minder gaan doen. VNG is tijdig aangehaakt en geïnformeerd. OCW bepaal</w:t>
            </w:r>
            <w:r w:rsidR="00DD6491">
              <w:rPr>
                <w:rFonts w:eastAsia="Times New Roman" w:cs="Times New Roman"/>
                <w:color w:val="auto"/>
                <w:sz w:val="16"/>
                <w:szCs w:val="16"/>
              </w:rPr>
              <w:t>t</w:t>
            </w:r>
            <w:r w:rsidRPr="00DD1369">
              <w:rPr>
                <w:rFonts w:eastAsia="Times New Roman" w:cs="Times New Roman"/>
                <w:color w:val="auto"/>
                <w:sz w:val="16"/>
                <w:szCs w:val="16"/>
              </w:rPr>
              <w:t xml:space="preserve"> in overleg met de VNG, welke informatiekanalen er nog meer gebruikt worden om de gemeenten op de hoogte te houden.</w:t>
            </w:r>
            <w:bookmarkEnd w:id="0"/>
          </w:p>
        </w:tc>
      </w:tr>
      <w:tr w:rsidTr="005A65B1" w14:paraId="63596505"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hideMark/>
          </w:tcPr>
          <w:p w:rsidRPr="00DD1369" w:rsidR="00DD1369" w:rsidP="00DD1369" w14:paraId="475F9672"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hideMark/>
          </w:tcPr>
          <w:p w:rsidRPr="00DD1369" w:rsidR="00DD1369" w:rsidP="00DD1369" w14:paraId="391B611E"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BDU Verkeer en Vervoer</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hideMark/>
          </w:tcPr>
          <w:p w:rsidRPr="00DD1369" w:rsidR="00DD1369" w:rsidP="00DD1369" w14:paraId="6A697D3C"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6BF64F9F" w14:textId="77777777">
            <w:pPr>
              <w:autoSpaceDN/>
              <w:spacing w:line="240" w:lineRule="auto"/>
              <w:textAlignment w:val="auto"/>
              <w:rPr>
                <w:rFonts w:eastAsia="Times New Roman" w:cs="Times New Roman"/>
                <w:sz w:val="16"/>
                <w:szCs w:val="16"/>
              </w:rPr>
            </w:pPr>
            <w:r w:rsidRPr="00DD1369">
              <w:rPr>
                <w:sz w:val="16"/>
                <w:szCs w:val="16"/>
              </w:rPr>
              <w:t xml:space="preserve">De budgetkorting is voor 2026 van alternatieve dekking voorzien. </w:t>
            </w:r>
            <w:hyperlink w:history="1" r:id="rId8">
              <w:r w:rsidRPr="00DD1369">
                <w:rPr>
                  <w:rStyle w:val="Hyperlink"/>
                  <w:rFonts w:eastAsia="Times New Roman" w:cs="Times New Roman"/>
                  <w:sz w:val="16"/>
                  <w:szCs w:val="16"/>
                </w:rPr>
                <w:t>XII Infrastructuur en Waterstaat Rijksbegroting 2026 | Begroting | Rijksoverheid.nl</w:t>
              </w:r>
            </w:hyperlink>
            <w:r w:rsidRPr="00DD1369">
              <w:rPr>
                <w:rFonts w:eastAsia="Times New Roman" w:cs="Times New Roman"/>
                <w:sz w:val="16"/>
                <w:szCs w:val="16"/>
              </w:rPr>
              <w:t xml:space="preserve"> (p.230)</w:t>
            </w:r>
            <w:r w:rsidR="008251C1">
              <w:rPr>
                <w:rFonts w:eastAsia="Times New Roman" w:cs="Times New Roman"/>
                <w:sz w:val="16"/>
                <w:szCs w:val="16"/>
              </w:rPr>
              <w:t>.</w:t>
            </w:r>
          </w:p>
        </w:tc>
      </w:tr>
      <w:tr w:rsidTr="005A65B1" w14:paraId="56176993"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7855E22"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2793F1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Schoon en </w:t>
            </w:r>
            <w:r w:rsidRPr="00DD1369">
              <w:rPr>
                <w:rFonts w:eastAsia="Times New Roman" w:cs="Times New Roman"/>
                <w:color w:val="auto"/>
                <w:sz w:val="16"/>
                <w:szCs w:val="16"/>
              </w:rPr>
              <w:t>emissieloos</w:t>
            </w:r>
            <w:r w:rsidRPr="00DD1369">
              <w:rPr>
                <w:rFonts w:eastAsia="Times New Roman" w:cs="Times New Roman"/>
                <w:color w:val="auto"/>
                <w:sz w:val="16"/>
                <w:szCs w:val="16"/>
              </w:rPr>
              <w:t xml:space="preserve"> bouwen</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075BE81"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101A2558"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Het plafond van de regeling is verlaagd: </w:t>
            </w:r>
            <w:hyperlink w:history="1" r:id="rId9">
              <w:r w:rsidRPr="00DD1369">
                <w:rPr>
                  <w:rStyle w:val="Hyperlink"/>
                  <w:rFonts w:eastAsia="Times New Roman" w:cs="Times New Roman"/>
                  <w:sz w:val="16"/>
                  <w:szCs w:val="16"/>
                </w:rPr>
                <w:t>Staatscourant 2025, 35116 | Overheid.nl &gt; Officiële bekendmakingen</w:t>
              </w:r>
            </w:hyperlink>
          </w:p>
        </w:tc>
      </w:tr>
      <w:tr w:rsidTr="005A65B1" w14:paraId="4B1A8E29"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B3A069D"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C1CA98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Bodemsanering 2024-2030</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2A14B02"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SPUK 2026, evaluatie met uitgangspunt BFU 2027</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10C75BD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Het plafond van de regeling wordt verlaagd. Planning: najaar 2025</w:t>
            </w:r>
            <w:r w:rsidR="008251C1">
              <w:rPr>
                <w:rFonts w:eastAsia="Times New Roman" w:cs="Times New Roman"/>
                <w:color w:val="auto"/>
                <w:sz w:val="16"/>
                <w:szCs w:val="16"/>
              </w:rPr>
              <w:t>.</w:t>
            </w:r>
          </w:p>
        </w:tc>
      </w:tr>
      <w:tr w:rsidTr="005A65B1" w14:paraId="219D2F54"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4CC92EF"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72DC51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Havenvoorzieningen Goederencorridors Oost en Zuidoost 2022 - 2026</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1EE331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6A2B7E67"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Het plafond van de regeling wordt verlaagd. Planning: najaar 2025</w:t>
            </w:r>
            <w:r w:rsidR="008251C1">
              <w:rPr>
                <w:rFonts w:eastAsia="Times New Roman" w:cs="Times New Roman"/>
                <w:color w:val="auto"/>
                <w:sz w:val="16"/>
                <w:szCs w:val="16"/>
              </w:rPr>
              <w:t>.</w:t>
            </w:r>
          </w:p>
        </w:tc>
      </w:tr>
      <w:tr w:rsidTr="005A65B1" w14:paraId="7ECB690F"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62D714D"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8604AE6"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Slim, veilig, doelmatig en duurzaam gebruik van mobiliteitsinfrastructuur 2023-2027</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1262EA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10D9638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Het plafond van de regeling wordt verlaagd. Planning: najaar 2025</w:t>
            </w:r>
            <w:r w:rsidR="008251C1">
              <w:rPr>
                <w:rFonts w:eastAsia="Times New Roman" w:cs="Times New Roman"/>
                <w:color w:val="auto"/>
                <w:sz w:val="16"/>
                <w:szCs w:val="16"/>
              </w:rPr>
              <w:t>.</w:t>
            </w:r>
          </w:p>
        </w:tc>
      </w:tr>
      <w:tr w:rsidTr="005A65B1" w14:paraId="05DF51BE"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C8A67C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IenW</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4BCE6F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Sanering verkeerslawaai</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DF61E47"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05F43D46"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Het plafond van de regeling wordt verlaagd. Planning: najaar 2025</w:t>
            </w:r>
            <w:r w:rsidR="008251C1">
              <w:rPr>
                <w:rFonts w:eastAsia="Times New Roman" w:cs="Times New Roman"/>
                <w:color w:val="auto"/>
                <w:sz w:val="16"/>
                <w:szCs w:val="16"/>
              </w:rPr>
              <w:t>.</w:t>
            </w:r>
          </w:p>
        </w:tc>
      </w:tr>
      <w:tr w:rsidTr="005A65B1" w14:paraId="53A7E8F5"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34F990C"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KGG</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FAF55F2"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Gebiedsinvesteringen/Netten op Zee</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4811709"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008251C1" w:rsidP="00DD1369" w14:paraId="675D59F5"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Het plafond van de regeling </w:t>
            </w:r>
            <w:r w:rsidR="00B06A0E">
              <w:rPr>
                <w:rFonts w:eastAsia="Times New Roman" w:cs="Times New Roman"/>
                <w:color w:val="auto"/>
                <w:sz w:val="16"/>
                <w:szCs w:val="16"/>
              </w:rPr>
              <w:t xml:space="preserve">is </w:t>
            </w:r>
            <w:r w:rsidRPr="00DD1369">
              <w:rPr>
                <w:rFonts w:eastAsia="Times New Roman" w:cs="Times New Roman"/>
                <w:color w:val="auto"/>
                <w:sz w:val="16"/>
                <w:szCs w:val="16"/>
              </w:rPr>
              <w:t xml:space="preserve">verlaagd. </w:t>
            </w:r>
          </w:p>
          <w:p w:rsidRPr="00DD1369" w:rsidR="00DD1369" w:rsidP="00DD1369" w14:paraId="0350F3DC"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 xml:space="preserve">Planning: </w:t>
            </w:r>
            <w:r w:rsidR="00B06A0E">
              <w:rPr>
                <w:rFonts w:eastAsia="Times New Roman" w:cs="Times New Roman"/>
                <w:color w:val="auto"/>
                <w:sz w:val="16"/>
                <w:szCs w:val="16"/>
              </w:rPr>
              <w:t>december</w:t>
            </w:r>
            <w:r w:rsidRPr="00DD1369">
              <w:rPr>
                <w:rFonts w:eastAsia="Times New Roman" w:cs="Times New Roman"/>
                <w:color w:val="auto"/>
                <w:sz w:val="16"/>
                <w:szCs w:val="16"/>
              </w:rPr>
              <w:t xml:space="preserve"> 2025</w:t>
            </w:r>
            <w:r w:rsidR="008251C1">
              <w:rPr>
                <w:rFonts w:eastAsia="Times New Roman" w:cs="Times New Roman"/>
                <w:color w:val="auto"/>
                <w:sz w:val="16"/>
                <w:szCs w:val="16"/>
              </w:rPr>
              <w:t>.</w:t>
            </w:r>
          </w:p>
        </w:tc>
      </w:tr>
      <w:tr w:rsidTr="005A65B1" w14:paraId="7BEA5940"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BA0D506"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J&amp;V</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41925BE" w14:textId="77777777">
            <w:pPr>
              <w:autoSpaceDN/>
              <w:spacing w:line="240" w:lineRule="auto"/>
              <w:textAlignment w:val="auto"/>
              <w:rPr>
                <w:rFonts w:eastAsia="Times New Roman" w:cs="Times New Roman"/>
                <w:color w:val="auto"/>
                <w:sz w:val="16"/>
                <w:szCs w:val="16"/>
              </w:rPr>
            </w:pPr>
            <w:r w:rsidRPr="00DD1369">
              <w:rPr>
                <w:rFonts w:eastAsia="Times New Roman" w:cs="Times New Roman"/>
                <w:sz w:val="16"/>
                <w:szCs w:val="16"/>
              </w:rPr>
              <w:t xml:space="preserve">BDUR (Rampenbestrijding) </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3C9A67E" w14:textId="77777777">
            <w:pPr>
              <w:autoSpaceDN/>
              <w:spacing w:line="240" w:lineRule="auto"/>
              <w:textAlignment w:val="auto"/>
              <w:rPr>
                <w:rFonts w:eastAsia="Times New Roman" w:cs="Times New Roman"/>
                <w:sz w:val="16"/>
                <w:szCs w:val="16"/>
              </w:rPr>
            </w:pPr>
            <w:r w:rsidRPr="00DD1369">
              <w:rPr>
                <w:rFonts w:eastAsia="Times New Roman" w:cs="Times New Roman"/>
                <w:sz w:val="16"/>
                <w:szCs w:val="16"/>
              </w:rPr>
              <w:t>SPUK behouden</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0A04F9A8" w14:textId="77777777">
            <w:pPr>
              <w:autoSpaceDN/>
              <w:spacing w:line="240" w:lineRule="auto"/>
              <w:textAlignment w:val="auto"/>
              <w:rPr>
                <w:rFonts w:eastAsia="Times New Roman" w:cs="Times New Roman"/>
                <w:sz w:val="16"/>
                <w:szCs w:val="16"/>
              </w:rPr>
            </w:pPr>
          </w:p>
        </w:tc>
      </w:tr>
      <w:tr w:rsidTr="005A65B1" w14:paraId="706DBEAB"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86EE76E"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J&amp;V</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1B1587B"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Regeling specifieke uitkering gemeente in verband met de versterking van de lokale aanpak van radicalisering, extremisme en terrorisme 2023–2026</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B9C2148" w14:textId="77777777">
            <w:pPr>
              <w:autoSpaceDN/>
              <w:spacing w:line="240" w:lineRule="auto"/>
              <w:textAlignment w:val="auto"/>
              <w:rPr>
                <w:rFonts w:eastAsia="Times New Roman" w:cs="Times New Roman"/>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7FB57C47" w14:textId="77777777">
            <w:pPr>
              <w:autoSpaceDN/>
              <w:spacing w:line="240" w:lineRule="auto"/>
              <w:textAlignment w:val="auto"/>
              <w:rPr>
                <w:rFonts w:eastAsia="Times New Roman" w:cs="Times New Roman"/>
                <w:color w:val="auto"/>
                <w:sz w:val="16"/>
                <w:szCs w:val="16"/>
              </w:rPr>
            </w:pPr>
          </w:p>
        </w:tc>
      </w:tr>
      <w:tr w:rsidTr="005A65B1" w14:paraId="16B0F8A4"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D38A606"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146106B"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Versterking GGD' en</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7F0A35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25B77C4E" w14:textId="77777777">
            <w:pPr>
              <w:autoSpaceDN/>
              <w:spacing w:line="240" w:lineRule="auto"/>
              <w:textAlignment w:val="auto"/>
              <w:rPr>
                <w:sz w:val="16"/>
                <w:szCs w:val="16"/>
              </w:rPr>
            </w:pPr>
            <w:r w:rsidRPr="00DD1369">
              <w:rPr>
                <w:sz w:val="16"/>
                <w:szCs w:val="16"/>
              </w:rPr>
              <w:t xml:space="preserve">De activiteiten onder de pijler 5 (slim en versneld opleiden) worden verminderd om de korting op te vangen. De </w:t>
            </w:r>
            <w:r w:rsidRPr="00DD1369">
              <w:rPr>
                <w:sz w:val="16"/>
                <w:szCs w:val="16"/>
              </w:rPr>
              <w:t>GGD’en</w:t>
            </w:r>
            <w:r w:rsidRPr="00DD1369">
              <w:rPr>
                <w:sz w:val="16"/>
                <w:szCs w:val="16"/>
              </w:rPr>
              <w:t xml:space="preserve"> en GGD GHOR Nederland zijn hierover vroegtijdig geïnformeerd. </w:t>
            </w:r>
          </w:p>
          <w:p w:rsidRPr="00DD1369" w:rsidR="00DD1369" w:rsidP="00DD1369" w14:paraId="0B287031" w14:textId="77777777">
            <w:pPr>
              <w:autoSpaceDN/>
              <w:spacing w:line="240" w:lineRule="auto"/>
              <w:textAlignment w:val="auto"/>
              <w:rPr>
                <w:sz w:val="16"/>
                <w:szCs w:val="16"/>
              </w:rPr>
            </w:pPr>
          </w:p>
          <w:p w:rsidRPr="00DD1369" w:rsidR="00DD1369" w:rsidP="00DD1369" w14:paraId="2964AF97" w14:textId="77777777">
            <w:pPr>
              <w:autoSpaceDN/>
              <w:spacing w:line="240" w:lineRule="auto"/>
              <w:textAlignment w:val="auto"/>
              <w:rPr>
                <w:rFonts w:eastAsia="Times New Roman" w:cs="Times New Roman"/>
                <w:color w:val="auto"/>
                <w:sz w:val="16"/>
                <w:szCs w:val="16"/>
              </w:rPr>
            </w:pPr>
            <w:r w:rsidRPr="004867E5">
              <w:rPr>
                <w:sz w:val="16"/>
                <w:szCs w:val="16"/>
              </w:rPr>
              <w:t>VWS gaat hier</w:t>
            </w:r>
            <w:r>
              <w:rPr>
                <w:sz w:val="16"/>
                <w:szCs w:val="16"/>
              </w:rPr>
              <w:t xml:space="preserve"> in 2025</w:t>
            </w:r>
            <w:r w:rsidRPr="004867E5">
              <w:rPr>
                <w:sz w:val="16"/>
                <w:szCs w:val="16"/>
              </w:rPr>
              <w:t xml:space="preserve"> over communiceren in een verzamelbrief</w:t>
            </w:r>
            <w:r>
              <w:rPr>
                <w:sz w:val="16"/>
                <w:szCs w:val="16"/>
              </w:rPr>
              <w:t xml:space="preserve"> aan de Kamer.</w:t>
            </w:r>
          </w:p>
        </w:tc>
      </w:tr>
      <w:tr w:rsidTr="005A65B1" w14:paraId="6E10EA15"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E3F7BAE"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4787C5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PrEP</w:t>
            </w:r>
            <w:r w:rsidRPr="00DD1369">
              <w:rPr>
                <w:rFonts w:eastAsia="Times New Roman" w:cs="Times New Roman"/>
                <w:color w:val="auto"/>
                <w:sz w:val="16"/>
                <w:szCs w:val="16"/>
                <w:lang w:eastAsia="en-US"/>
              </w:rPr>
              <w:t>/aanvullende seksuele gezondheidzorg</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D47871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 xml:space="preserve">SPUK behouden, evalueren op termijn. </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5C16B454" w14:textId="77777777">
            <w:pPr>
              <w:autoSpaceDN/>
              <w:spacing w:line="240" w:lineRule="auto"/>
              <w:textAlignment w:val="auto"/>
              <w:rPr>
                <w:rFonts w:eastAsia="Times New Roman" w:cs="Times New Roman"/>
                <w:color w:val="auto"/>
                <w:sz w:val="16"/>
                <w:szCs w:val="16"/>
                <w:lang w:eastAsia="en-US"/>
              </w:rPr>
            </w:pPr>
            <w:hyperlink w:history="1" r:id="rId10">
              <w:r w:rsidRPr="00DD1369">
                <w:rPr>
                  <w:rStyle w:val="Hyperlink"/>
                  <w:rFonts w:eastAsia="Times New Roman" w:cs="Times New Roman"/>
                  <w:sz w:val="16"/>
                  <w:szCs w:val="16"/>
                  <w:lang w:eastAsia="en-US"/>
                </w:rPr>
                <w:t>Kamerstuk 32239, nr. 19 | Overheid.nl &gt; Officiële bekendmakingen</w:t>
              </w:r>
            </w:hyperlink>
            <w:r w:rsidRPr="00DD1369">
              <w:rPr>
                <w:rFonts w:eastAsia="Times New Roman" w:cs="Times New Roman"/>
                <w:color w:val="auto"/>
                <w:sz w:val="16"/>
                <w:szCs w:val="16"/>
                <w:lang w:eastAsia="en-US"/>
              </w:rPr>
              <w:t xml:space="preserve"> </w:t>
            </w:r>
          </w:p>
        </w:tc>
      </w:tr>
      <w:tr w:rsidTr="005A65B1" w14:paraId="5B1B9192"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9F1133B"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07B6B9D"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Sport en bewegen, gezondheidsbevordering, cultuurparticipatie en de sociale basis 2023–2026 (Brede SPUK GALA)</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9DC542E"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lang w:eastAsia="en-US"/>
              </w:rPr>
              <w:t>SPUK behouden in 2026 (loopt af)</w:t>
            </w:r>
          </w:p>
        </w:tc>
        <w:tc>
          <w:tcPr>
            <w:tcW w:w="4335" w:type="dxa"/>
            <w:vMerge w:val="restart"/>
            <w:tcBorders>
              <w:top w:val="single" w:color="ADADAD" w:themeColor="background2" w:themeShade="BF" w:sz="4" w:space="0"/>
              <w:left w:val="single" w:color="ADADAD" w:themeColor="background2" w:themeShade="BF" w:sz="4" w:space="0"/>
              <w:right w:val="single" w:color="ADADAD" w:themeColor="background2" w:themeShade="BF" w:sz="4" w:space="0"/>
            </w:tcBorders>
          </w:tcPr>
          <w:p w:rsidRPr="00DD1369" w:rsidR="00DD1369" w:rsidP="00DD1369" w14:paraId="04964301"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Geen aparte Kamerbrief in de planning hieromtrent voor nu. </w:t>
            </w:r>
            <w:r w:rsidR="008251C1">
              <w:rPr>
                <w:rFonts w:eastAsia="Times New Roman" w:cs="Times New Roman"/>
                <w:color w:val="auto"/>
                <w:sz w:val="16"/>
                <w:szCs w:val="16"/>
              </w:rPr>
              <w:t xml:space="preserve">De </w:t>
            </w:r>
            <w:r w:rsidRPr="00DD1369">
              <w:rPr>
                <w:rFonts w:eastAsia="Times New Roman" w:cs="Times New Roman"/>
                <w:color w:val="auto"/>
                <w:sz w:val="16"/>
                <w:szCs w:val="16"/>
              </w:rPr>
              <w:t>VNG heeft na overleggen met VWS een brief ontvangen hieromtrent en zelf een nieuwsbericht (</w:t>
            </w:r>
            <w:hyperlink w:history="1" r:id="rId11">
              <w:r w:rsidRPr="00DD1369">
                <w:rPr>
                  <w:rStyle w:val="Hyperlink"/>
                  <w:rFonts w:eastAsia="Times New Roman" w:cs="Times New Roman"/>
                  <w:sz w:val="16"/>
                  <w:szCs w:val="16"/>
                </w:rPr>
                <w:t>Wijzigingen Brede SPUK | VNG</w:t>
              </w:r>
            </w:hyperlink>
            <w:r w:rsidRPr="00DD1369">
              <w:rPr>
                <w:rFonts w:eastAsia="Times New Roman" w:cs="Times New Roman"/>
                <w:color w:val="auto"/>
                <w:sz w:val="16"/>
                <w:szCs w:val="16"/>
              </w:rPr>
              <w:t xml:space="preserve">) geplaatst op hun website voor gemeenten. Daarnaast zijn alle gemeenten ook via de VSG per mail geïnformeerd en worden alle gemeenten via DUS-I rechtstreeks per mail geïnformeerd. Door nu al via 3 kanalen te communiceren is het bereik groter en sneller dan wachten op de officiële publicatie van de wijzigingsregeling, zodat gemeenten tijdig weten waar ze aan toe zijn. </w:t>
            </w:r>
          </w:p>
          <w:p w:rsidRPr="00DD1369" w:rsidR="00DD1369" w:rsidP="00DD1369" w14:paraId="13952C1F" w14:textId="77777777">
            <w:pPr>
              <w:autoSpaceDN/>
              <w:spacing w:line="240" w:lineRule="auto"/>
              <w:textAlignment w:val="auto"/>
              <w:rPr>
                <w:rFonts w:eastAsia="Times New Roman" w:cs="Times New Roman"/>
                <w:color w:val="auto"/>
                <w:sz w:val="16"/>
                <w:szCs w:val="16"/>
              </w:rPr>
            </w:pPr>
          </w:p>
          <w:p w:rsidRPr="00DD1369" w:rsidR="00DD1369" w:rsidP="00DD1369" w14:paraId="5CCA61EC" w14:textId="77777777">
            <w:pPr>
              <w:spacing w:line="240" w:lineRule="auto"/>
              <w:rPr>
                <w:rFonts w:eastAsia="Times New Roman" w:cs="Times New Roman"/>
                <w:color w:val="auto"/>
                <w:sz w:val="16"/>
                <w:szCs w:val="16"/>
              </w:rPr>
            </w:pPr>
            <w:r w:rsidRPr="004867E5">
              <w:rPr>
                <w:sz w:val="16"/>
                <w:szCs w:val="16"/>
              </w:rPr>
              <w:t>VWS gaat hier</w:t>
            </w:r>
            <w:r>
              <w:rPr>
                <w:sz w:val="16"/>
                <w:szCs w:val="16"/>
              </w:rPr>
              <w:t xml:space="preserve"> in 2025</w:t>
            </w:r>
            <w:r w:rsidRPr="004867E5">
              <w:rPr>
                <w:sz w:val="16"/>
                <w:szCs w:val="16"/>
              </w:rPr>
              <w:t xml:space="preserve"> over communiceren in een verzamelbrief</w:t>
            </w:r>
            <w:r>
              <w:rPr>
                <w:sz w:val="16"/>
                <w:szCs w:val="16"/>
              </w:rPr>
              <w:t xml:space="preserve"> aan de Kamer</w:t>
            </w:r>
            <w:r w:rsidR="008251C1">
              <w:rPr>
                <w:sz w:val="16"/>
                <w:szCs w:val="16"/>
              </w:rPr>
              <w:t>.</w:t>
            </w:r>
            <w:r w:rsidRPr="00DD1369">
              <w:rPr>
                <w:rFonts w:eastAsia="Times New Roman" w:cs="Times New Roman"/>
                <w:color w:val="auto"/>
                <w:sz w:val="16"/>
                <w:szCs w:val="16"/>
              </w:rPr>
              <w:t xml:space="preserve"> </w:t>
            </w:r>
          </w:p>
        </w:tc>
      </w:tr>
      <w:tr w:rsidTr="005A65B1" w14:paraId="60E3F9E3"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BAC6B06"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092AEFB"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Brede </w:t>
            </w:r>
            <w:r w:rsidRPr="00DD1369">
              <w:rPr>
                <w:rFonts w:eastAsia="Times New Roman" w:cs="Times New Roman"/>
                <w:color w:val="auto"/>
                <w:sz w:val="16"/>
                <w:szCs w:val="16"/>
              </w:rPr>
              <w:t>SPUK onderdeel</w:t>
            </w:r>
            <w:r w:rsidRPr="00DD1369">
              <w:rPr>
                <w:rFonts w:eastAsia="Times New Roman" w:cs="Times New Roman"/>
                <w:color w:val="auto"/>
                <w:sz w:val="16"/>
                <w:szCs w:val="16"/>
              </w:rPr>
              <w:t xml:space="preserve"> terugdringen gezondheidsachterstanden</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64F98F2"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vMerge/>
            <w:tcBorders>
              <w:left w:val="single" w:color="ADADAD" w:themeColor="background2" w:themeShade="BF" w:sz="4" w:space="0"/>
              <w:right w:val="single" w:color="ADADAD" w:themeColor="background2" w:themeShade="BF" w:sz="4" w:space="0"/>
            </w:tcBorders>
          </w:tcPr>
          <w:p w:rsidRPr="00DD1369" w:rsidR="00DD1369" w:rsidP="00DD1369" w14:paraId="36AB3383" w14:textId="77777777">
            <w:pPr>
              <w:spacing w:line="240" w:lineRule="auto"/>
              <w:rPr>
                <w:rFonts w:eastAsia="Times New Roman" w:cs="Times New Roman"/>
                <w:color w:val="auto"/>
                <w:sz w:val="16"/>
                <w:szCs w:val="16"/>
              </w:rPr>
            </w:pPr>
          </w:p>
        </w:tc>
      </w:tr>
      <w:tr w:rsidTr="005A65B1" w14:paraId="59753181"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4F65661"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95C83B5"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Brede </w:t>
            </w:r>
            <w:r w:rsidRPr="00DD1369">
              <w:rPr>
                <w:rFonts w:eastAsia="Times New Roman" w:cs="Times New Roman"/>
                <w:color w:val="auto"/>
                <w:sz w:val="16"/>
                <w:szCs w:val="16"/>
              </w:rPr>
              <w:t>SPUK onderdeel</w:t>
            </w:r>
            <w:r w:rsidRPr="00DD1369">
              <w:rPr>
                <w:rFonts w:eastAsia="Times New Roman" w:cs="Times New Roman"/>
                <w:color w:val="auto"/>
                <w:sz w:val="16"/>
                <w:szCs w:val="16"/>
              </w:rPr>
              <w:t xml:space="preserve"> kansrijke start</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D3580A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vMerge/>
            <w:tcBorders>
              <w:left w:val="single" w:color="ADADAD" w:themeColor="background2" w:themeShade="BF" w:sz="4" w:space="0"/>
              <w:right w:val="single" w:color="ADADAD" w:themeColor="background2" w:themeShade="BF" w:sz="4" w:space="0"/>
            </w:tcBorders>
          </w:tcPr>
          <w:p w:rsidRPr="00DD1369" w:rsidR="00DD1369" w:rsidP="00DD1369" w14:paraId="5894A470" w14:textId="77777777">
            <w:pPr>
              <w:spacing w:line="240" w:lineRule="auto"/>
              <w:rPr>
                <w:rFonts w:eastAsia="Times New Roman" w:cs="Times New Roman"/>
                <w:color w:val="auto"/>
                <w:sz w:val="16"/>
                <w:szCs w:val="16"/>
              </w:rPr>
            </w:pPr>
          </w:p>
        </w:tc>
      </w:tr>
      <w:tr w:rsidTr="005A65B1" w14:paraId="0375E50A"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FF91360"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169513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Brede </w:t>
            </w:r>
            <w:r w:rsidRPr="00DD1369">
              <w:rPr>
                <w:rFonts w:eastAsia="Times New Roman" w:cs="Times New Roman"/>
                <w:color w:val="auto"/>
                <w:sz w:val="16"/>
                <w:szCs w:val="16"/>
              </w:rPr>
              <w:t>SPUK onderdeel</w:t>
            </w:r>
            <w:r w:rsidRPr="00DD1369">
              <w:rPr>
                <w:rFonts w:eastAsia="Times New Roman" w:cs="Times New Roman"/>
                <w:color w:val="auto"/>
                <w:sz w:val="16"/>
                <w:szCs w:val="16"/>
              </w:rPr>
              <w:t xml:space="preserve"> valpreventie</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05CC6CE"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vMerge/>
            <w:tcBorders>
              <w:left w:val="single" w:color="ADADAD" w:themeColor="background2" w:themeShade="BF" w:sz="4" w:space="0"/>
              <w:right w:val="single" w:color="ADADAD" w:themeColor="background2" w:themeShade="BF" w:sz="4" w:space="0"/>
            </w:tcBorders>
          </w:tcPr>
          <w:p w:rsidRPr="00DD1369" w:rsidR="00DD1369" w:rsidP="00DD1369" w14:paraId="524385EE" w14:textId="77777777">
            <w:pPr>
              <w:spacing w:line="240" w:lineRule="auto"/>
              <w:rPr>
                <w:rFonts w:eastAsia="Times New Roman" w:cs="Times New Roman"/>
                <w:color w:val="auto"/>
                <w:sz w:val="16"/>
                <w:szCs w:val="16"/>
              </w:rPr>
            </w:pPr>
          </w:p>
        </w:tc>
      </w:tr>
      <w:tr w:rsidTr="005A65B1" w14:paraId="054FDBA5"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CE0617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708BC5F"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Brede </w:t>
            </w:r>
            <w:r w:rsidRPr="00DD1369">
              <w:rPr>
                <w:rFonts w:eastAsia="Times New Roman" w:cs="Times New Roman"/>
                <w:color w:val="auto"/>
                <w:sz w:val="16"/>
                <w:szCs w:val="16"/>
              </w:rPr>
              <w:t>SPUK onderdeel</w:t>
            </w:r>
            <w:r w:rsidRPr="00DD1369">
              <w:rPr>
                <w:rFonts w:eastAsia="Times New Roman" w:cs="Times New Roman"/>
                <w:color w:val="auto"/>
                <w:sz w:val="16"/>
                <w:szCs w:val="16"/>
              </w:rPr>
              <w:t xml:space="preserve"> Brede Regeling Combinatiefunctie</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52F58B0"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vMerge/>
            <w:tcBorders>
              <w:left w:val="single" w:color="ADADAD" w:themeColor="background2" w:themeShade="BF" w:sz="4" w:space="0"/>
              <w:right w:val="single" w:color="ADADAD" w:themeColor="background2" w:themeShade="BF" w:sz="4" w:space="0"/>
            </w:tcBorders>
          </w:tcPr>
          <w:p w:rsidRPr="00DD1369" w:rsidR="00DD1369" w:rsidP="00DD1369" w14:paraId="546A190D" w14:textId="77777777">
            <w:pPr>
              <w:spacing w:line="240" w:lineRule="auto"/>
              <w:rPr>
                <w:rFonts w:eastAsia="Times New Roman" w:cs="Times New Roman"/>
                <w:color w:val="auto"/>
                <w:sz w:val="16"/>
                <w:szCs w:val="16"/>
              </w:rPr>
            </w:pPr>
          </w:p>
        </w:tc>
      </w:tr>
      <w:tr w:rsidTr="005A65B1" w14:paraId="7A46E1B5"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3AA0D3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DC9499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Brede </w:t>
            </w:r>
            <w:r w:rsidRPr="00DD1369">
              <w:rPr>
                <w:rFonts w:eastAsia="Times New Roman" w:cs="Times New Roman"/>
                <w:color w:val="auto"/>
                <w:sz w:val="16"/>
                <w:szCs w:val="16"/>
              </w:rPr>
              <w:t>SPUK onderdeel</w:t>
            </w:r>
            <w:r w:rsidRPr="00DD1369">
              <w:rPr>
                <w:rFonts w:eastAsia="Times New Roman" w:cs="Times New Roman"/>
                <w:color w:val="auto"/>
                <w:sz w:val="16"/>
                <w:szCs w:val="16"/>
              </w:rPr>
              <w:t xml:space="preserve"> Mantelzorg</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E18636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vMerge/>
            <w:tcBorders>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08A9EF1D" w14:textId="77777777">
            <w:pPr>
              <w:autoSpaceDN/>
              <w:spacing w:line="240" w:lineRule="auto"/>
              <w:textAlignment w:val="auto"/>
              <w:rPr>
                <w:rFonts w:eastAsia="Times New Roman" w:cs="Times New Roman"/>
                <w:color w:val="auto"/>
                <w:sz w:val="16"/>
                <w:szCs w:val="16"/>
              </w:rPr>
            </w:pPr>
          </w:p>
        </w:tc>
      </w:tr>
      <w:tr w:rsidTr="005A65B1" w14:paraId="28C2A7D3"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C4DC31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E42C172"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Stimulering sport</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203F5B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SPUK behouden, evalueren op termijn. </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6CF5B236" w14:textId="77777777">
            <w:pPr>
              <w:autoSpaceDN/>
              <w:spacing w:line="240" w:lineRule="auto"/>
              <w:textAlignment w:val="auto"/>
              <w:rPr>
                <w:rFonts w:eastAsia="Times New Roman" w:cs="Times New Roman"/>
                <w:color w:val="auto"/>
                <w:sz w:val="16"/>
                <w:szCs w:val="16"/>
              </w:rPr>
            </w:pPr>
            <w:r w:rsidRPr="00DD1369">
              <w:rPr>
                <w:sz w:val="16"/>
                <w:szCs w:val="16"/>
              </w:rPr>
              <w:t xml:space="preserve">Kamerbrief Voorhangprocedure wijzigingsregeling SPUK Stimulering Sport. </w:t>
            </w:r>
            <w:hyperlink w:history="1" r:id="rId12">
              <w:r w:rsidRPr="00DD1369">
                <w:rPr>
                  <w:rStyle w:val="Hyperlink"/>
                  <w:sz w:val="16"/>
                  <w:szCs w:val="16"/>
                </w:rPr>
                <w:t>Kamerstuk 30234, nr. 428 | Overheid.nl &gt; Officiële bekendmakingen</w:t>
              </w:r>
            </w:hyperlink>
          </w:p>
        </w:tc>
      </w:tr>
      <w:tr w:rsidTr="005A65B1" w14:paraId="05A2098A"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EAD0AE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F8894DD"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Specialistische functies aanpak huiselijk geweld en kindermishandeling</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5C3C4AB"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125C9A8F" w14:textId="77777777">
            <w:pPr>
              <w:autoSpaceDN/>
              <w:spacing w:line="240" w:lineRule="auto"/>
              <w:textAlignment w:val="auto"/>
              <w:rPr>
                <w:rFonts w:eastAsia="Times New Roman" w:cs="Times New Roman"/>
                <w:color w:val="auto"/>
                <w:sz w:val="16"/>
                <w:szCs w:val="16"/>
              </w:rPr>
            </w:pPr>
            <w:r w:rsidRPr="00DD1369">
              <w:rPr>
                <w:sz w:val="16"/>
                <w:szCs w:val="16"/>
              </w:rPr>
              <w:t>De budgetkorting is van alternatieve dekking voorzien.</w:t>
            </w:r>
          </w:p>
        </w:tc>
      </w:tr>
      <w:tr w:rsidTr="005A65B1" w14:paraId="27077D57"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4549F57"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D71ACE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Randvoorwaardelijke</w:t>
            </w:r>
            <w:r w:rsidRPr="00DD1369">
              <w:rPr>
                <w:rFonts w:eastAsia="Times New Roman" w:cs="Times New Roman"/>
                <w:color w:val="auto"/>
                <w:sz w:val="16"/>
                <w:szCs w:val="16"/>
              </w:rPr>
              <w:t xml:space="preserve"> functies jeugdhulp</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D0269F6"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SPUK behouden, evalueren op termijn. </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60A7F8FA" w14:textId="77777777">
            <w:pPr>
              <w:autoSpaceDN/>
              <w:spacing w:line="240" w:lineRule="auto"/>
              <w:textAlignment w:val="auto"/>
              <w:rPr>
                <w:rFonts w:eastAsia="Times New Roman" w:cs="Times New Roman"/>
                <w:color w:val="auto"/>
                <w:sz w:val="16"/>
                <w:szCs w:val="16"/>
              </w:rPr>
            </w:pPr>
            <w:r w:rsidRPr="00DD1369">
              <w:rPr>
                <w:sz w:val="16"/>
                <w:szCs w:val="16"/>
              </w:rPr>
              <w:t xml:space="preserve">Beschikbare budget is per 2026 aangepast in de regeling. </w:t>
            </w:r>
            <w:r w:rsidRPr="00DD1369">
              <w:rPr>
                <w:rFonts w:eastAsia="Times New Roman" w:cs="Times New Roman"/>
                <w:color w:val="auto"/>
                <w:sz w:val="16"/>
                <w:szCs w:val="16"/>
              </w:rPr>
              <w:t xml:space="preserve">De wijzigingsregeling voor deze SPUK is op 25 september in de Staatscourant gepubliceerd. </w:t>
            </w:r>
            <w:hyperlink w:history="1" r:id="rId13">
              <w:r w:rsidRPr="00DD1369">
                <w:rPr>
                  <w:rStyle w:val="Hyperlink"/>
                  <w:rFonts w:eastAsia="Times New Roman" w:cs="Times New Roman"/>
                  <w:sz w:val="16"/>
                  <w:szCs w:val="16"/>
                </w:rPr>
                <w:t>Staatscourant 2025, 32361 | Overheid.nl &gt; Officiële bekendmakingen</w:t>
              </w:r>
            </w:hyperlink>
          </w:p>
        </w:tc>
      </w:tr>
      <w:tr w:rsidTr="005A65B1" w14:paraId="293E590C"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560495F"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VWS</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9EBA864"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IZA</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0A7C6DE"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evaluatie met uitgangspunt BFU 2027</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5F84F18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Er is een brief opgesteld aan VNG en gemeenten met meer informatie over het toepassen van de korting en het toevoegen van aanvullende middelen uit AZWA en HLO aan de brede SPUK en SPUK IZA voor 2026. </w:t>
            </w:r>
          </w:p>
          <w:p w:rsidRPr="00DD1369" w:rsidR="00DD1369" w:rsidP="00DD1369" w14:paraId="0A3217A5" w14:textId="77777777">
            <w:pPr>
              <w:autoSpaceDN/>
              <w:spacing w:line="240" w:lineRule="auto"/>
              <w:textAlignment w:val="auto"/>
              <w:rPr>
                <w:rFonts w:eastAsia="Times New Roman" w:cs="Times New Roman"/>
                <w:color w:val="auto"/>
                <w:sz w:val="16"/>
                <w:szCs w:val="16"/>
              </w:rPr>
            </w:pPr>
          </w:p>
          <w:p w:rsidRPr="00DD1369" w:rsidR="00DD1369" w:rsidP="00DD1369" w14:paraId="3EC1BB61" w14:textId="77777777">
            <w:pPr>
              <w:autoSpaceDN/>
              <w:spacing w:line="240" w:lineRule="auto"/>
              <w:textAlignment w:val="auto"/>
              <w:rPr>
                <w:sz w:val="16"/>
                <w:szCs w:val="16"/>
              </w:rPr>
            </w:pPr>
            <w:r w:rsidRPr="004867E5">
              <w:rPr>
                <w:sz w:val="16"/>
                <w:szCs w:val="16"/>
              </w:rPr>
              <w:t>VWS gaat hier</w:t>
            </w:r>
            <w:r>
              <w:rPr>
                <w:sz w:val="16"/>
                <w:szCs w:val="16"/>
              </w:rPr>
              <w:t xml:space="preserve"> in 2025</w:t>
            </w:r>
            <w:r w:rsidRPr="004867E5">
              <w:rPr>
                <w:sz w:val="16"/>
                <w:szCs w:val="16"/>
              </w:rPr>
              <w:t xml:space="preserve"> over communiceren in een verzamelbrief</w:t>
            </w:r>
            <w:r>
              <w:rPr>
                <w:sz w:val="16"/>
                <w:szCs w:val="16"/>
              </w:rPr>
              <w:t xml:space="preserve"> aan de Kamer</w:t>
            </w:r>
          </w:p>
        </w:tc>
      </w:tr>
      <w:tr w:rsidTr="005A65B1" w14:paraId="7B15CFB0"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7EAEEE9"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LVVN</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ADC3A68"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Legalisatie PAS-melders</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1DB998D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74299A6A" w14:textId="77777777">
            <w:pPr>
              <w:autoSpaceDN/>
              <w:spacing w:line="240" w:lineRule="auto"/>
              <w:textAlignment w:val="auto"/>
              <w:rPr>
                <w:rFonts w:eastAsia="Times New Roman" w:cs="Times New Roman"/>
                <w:color w:val="auto"/>
                <w:sz w:val="16"/>
                <w:szCs w:val="16"/>
              </w:rPr>
            </w:pPr>
            <w:r w:rsidRPr="00DD1369">
              <w:rPr>
                <w:sz w:val="16"/>
                <w:szCs w:val="16"/>
              </w:rPr>
              <w:t>De budgetkorting is van alternatieve dekking voorzien.</w:t>
            </w:r>
          </w:p>
        </w:tc>
      </w:tr>
      <w:tr w:rsidTr="005A65B1" w14:paraId="330A16B6"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ECD8475"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LVVN</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D5F372B"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Programma natuur</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48D47571"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2026, evaluatie met uitgangspunt BFU 2027</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19AA3D9B" w14:textId="77777777">
            <w:pPr>
              <w:autoSpaceDN/>
              <w:spacing w:line="240" w:lineRule="auto"/>
              <w:textAlignment w:val="auto"/>
              <w:rPr>
                <w:rFonts w:eastAsia="Times New Roman" w:cs="Times New Roman"/>
                <w:color w:val="auto"/>
                <w:sz w:val="16"/>
                <w:szCs w:val="16"/>
              </w:rPr>
            </w:pPr>
            <w:r w:rsidRPr="00DD1369">
              <w:rPr>
                <w:sz w:val="16"/>
                <w:szCs w:val="16"/>
              </w:rPr>
              <w:t>De budgetkorting is van alternatieve dekking voorzien.</w:t>
            </w:r>
          </w:p>
        </w:tc>
      </w:tr>
      <w:tr w:rsidTr="005A65B1" w14:paraId="43A6662E"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25160ED3"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BZK</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A436BCC"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Regio Deals </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78B6552"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69BAF06D" w14:textId="77777777">
            <w:pPr>
              <w:autoSpaceDN/>
              <w:spacing w:line="240" w:lineRule="auto"/>
              <w:textAlignment w:val="auto"/>
              <w:rPr>
                <w:rFonts w:eastAsia="Times New Roman" w:cs="Times New Roman"/>
                <w:color w:val="auto"/>
                <w:sz w:val="16"/>
                <w:szCs w:val="16"/>
              </w:rPr>
            </w:pPr>
            <w:r w:rsidRPr="00DD1369">
              <w:rPr>
                <w:sz w:val="16"/>
                <w:szCs w:val="16"/>
              </w:rPr>
              <w:t xml:space="preserve">Het plafond van de regeling is verlaagd. </w:t>
            </w:r>
            <w:hyperlink w:history="1" r:id="rId14">
              <w:r w:rsidRPr="00DD1369">
                <w:rPr>
                  <w:rStyle w:val="Hyperlink"/>
                  <w:rFonts w:eastAsia="Times New Roman" w:cs="Times New Roman"/>
                  <w:sz w:val="16"/>
                  <w:szCs w:val="16"/>
                </w:rPr>
                <w:t>Kamerbrief over Regio Deals openstelling zesde tranche | Kamerstuk | Rijksoverheid.nl</w:t>
              </w:r>
            </w:hyperlink>
          </w:p>
        </w:tc>
      </w:tr>
      <w:tr w:rsidTr="005A65B1" w14:paraId="6E91D503"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1AAD1B8"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VRO</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13C65F8"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 xml:space="preserve">Versnelling huisvesting/ stimuleringsregeling </w:t>
            </w:r>
            <w:r w:rsidRPr="00DD1369">
              <w:rPr>
                <w:rFonts w:eastAsia="Times New Roman" w:cs="Times New Roman"/>
                <w:color w:val="auto"/>
                <w:sz w:val="16"/>
                <w:szCs w:val="16"/>
              </w:rPr>
              <w:t>flex</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520CB0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461A007F" w14:textId="77777777">
            <w:pPr>
              <w:autoSpaceDN/>
              <w:spacing w:line="240" w:lineRule="auto"/>
              <w:textAlignment w:val="auto"/>
              <w:rPr>
                <w:rFonts w:eastAsia="Times New Roman" w:cs="Times New Roman"/>
                <w:color w:val="auto"/>
                <w:sz w:val="16"/>
                <w:szCs w:val="16"/>
              </w:rPr>
            </w:pPr>
            <w:r w:rsidRPr="00DD1369">
              <w:rPr>
                <w:sz w:val="16"/>
                <w:szCs w:val="16"/>
              </w:rPr>
              <w:t xml:space="preserve">10%-korting is opgevangen door </w:t>
            </w:r>
            <w:r w:rsidRPr="00DD1369">
              <w:rPr>
                <w:sz w:val="16"/>
                <w:szCs w:val="16"/>
              </w:rPr>
              <w:t>onderuitputting</w:t>
            </w:r>
            <w:r w:rsidRPr="00DD1369">
              <w:rPr>
                <w:sz w:val="16"/>
                <w:szCs w:val="16"/>
              </w:rPr>
              <w:t xml:space="preserve">. Dit is verwerkt in de </w:t>
            </w:r>
            <w:r w:rsidRPr="00DD1369">
              <w:rPr>
                <w:sz w:val="16"/>
                <w:szCs w:val="16"/>
              </w:rPr>
              <w:t>VRO begroting</w:t>
            </w:r>
            <w:r w:rsidR="008251C1">
              <w:rPr>
                <w:sz w:val="16"/>
                <w:szCs w:val="16"/>
              </w:rPr>
              <w:t>.</w:t>
            </w:r>
            <w:r w:rsidRPr="00DD1369">
              <w:rPr>
                <w:sz w:val="16"/>
                <w:szCs w:val="16"/>
              </w:rPr>
              <w:t xml:space="preserve"> </w:t>
            </w:r>
          </w:p>
        </w:tc>
      </w:tr>
      <w:tr w:rsidTr="005A65B1" w14:paraId="72C144BA"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6BA5BBDD"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VRO</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5024FD27"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Verduurzaming maatschappelijk vastgoed</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610A25A"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373120BA" w14:textId="77777777">
            <w:pPr>
              <w:autoSpaceDN/>
              <w:spacing w:line="240" w:lineRule="auto"/>
              <w:textAlignment w:val="auto"/>
              <w:rPr>
                <w:rFonts w:eastAsia="Times New Roman" w:cs="Times New Roman"/>
                <w:color w:val="auto"/>
                <w:sz w:val="16"/>
                <w:szCs w:val="16"/>
              </w:rPr>
            </w:pPr>
            <w:r w:rsidRPr="00DD1369">
              <w:rPr>
                <w:sz w:val="16"/>
                <w:szCs w:val="16"/>
              </w:rPr>
              <w:t xml:space="preserve">10%-korting is opgevangen door </w:t>
            </w:r>
            <w:r w:rsidRPr="00DD1369">
              <w:rPr>
                <w:sz w:val="16"/>
                <w:szCs w:val="16"/>
              </w:rPr>
              <w:t>onderuitputting</w:t>
            </w:r>
            <w:r w:rsidRPr="00DD1369">
              <w:rPr>
                <w:sz w:val="16"/>
                <w:szCs w:val="16"/>
              </w:rPr>
              <w:t xml:space="preserve">. Dit is verwerkt in de </w:t>
            </w:r>
            <w:r w:rsidRPr="00DD1369">
              <w:rPr>
                <w:sz w:val="16"/>
                <w:szCs w:val="16"/>
              </w:rPr>
              <w:t>VRO begroting</w:t>
            </w:r>
            <w:r w:rsidR="008251C1">
              <w:rPr>
                <w:sz w:val="16"/>
                <w:szCs w:val="16"/>
              </w:rPr>
              <w:t>.</w:t>
            </w:r>
          </w:p>
        </w:tc>
      </w:tr>
      <w:tr w:rsidTr="005A65B1" w14:paraId="6D01BF54" w14:textId="77777777">
        <w:tblPrEx>
          <w:tblW w:w="0" w:type="auto"/>
          <w:tblCellMar>
            <w:left w:w="70" w:type="dxa"/>
            <w:right w:w="70" w:type="dxa"/>
          </w:tblCellMar>
          <w:tblLook w:val="04A0"/>
        </w:tblPrEx>
        <w:trPr>
          <w:trHeight w:val="20"/>
        </w:trPr>
        <w:tc>
          <w:tcPr>
            <w:tcW w:w="702"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7B768682"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VRO</w:t>
            </w:r>
          </w:p>
        </w:tc>
        <w:tc>
          <w:tcPr>
            <w:tcW w:w="5444"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0D131BA5"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Grote gezinnen</w:t>
            </w:r>
          </w:p>
        </w:tc>
        <w:tc>
          <w:tcPr>
            <w:tcW w:w="4906"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shd w:val="clear" w:color="auto" w:fill="auto"/>
            <w:noWrap/>
          </w:tcPr>
          <w:p w:rsidRPr="00DD1369" w:rsidR="00DD1369" w:rsidP="00DD1369" w14:paraId="31184A81" w14:textId="77777777">
            <w:pPr>
              <w:autoSpaceDN/>
              <w:spacing w:line="240" w:lineRule="auto"/>
              <w:textAlignment w:val="auto"/>
              <w:rPr>
                <w:rFonts w:eastAsia="Times New Roman" w:cs="Times New Roman"/>
                <w:color w:val="auto"/>
                <w:sz w:val="16"/>
                <w:szCs w:val="16"/>
              </w:rPr>
            </w:pPr>
            <w:r w:rsidRPr="00DD1369">
              <w:rPr>
                <w:rFonts w:eastAsia="Times New Roman" w:cs="Times New Roman"/>
                <w:color w:val="auto"/>
                <w:sz w:val="16"/>
                <w:szCs w:val="16"/>
              </w:rPr>
              <w:t>SPUK behouden in 2026 (loopt af)</w:t>
            </w:r>
          </w:p>
        </w:tc>
        <w:tc>
          <w:tcPr>
            <w:tcW w:w="4335" w:type="dxa"/>
            <w:tc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tcBorders>
          </w:tcPr>
          <w:p w:rsidRPr="00DD1369" w:rsidR="00DD1369" w:rsidP="00DD1369" w14:paraId="0BEF0E3C" w14:textId="77777777">
            <w:pPr>
              <w:autoSpaceDN/>
              <w:spacing w:line="240" w:lineRule="auto"/>
              <w:textAlignment w:val="auto"/>
              <w:rPr>
                <w:rFonts w:eastAsia="Times New Roman" w:cs="Times New Roman"/>
                <w:color w:val="auto"/>
                <w:sz w:val="16"/>
                <w:szCs w:val="16"/>
              </w:rPr>
            </w:pPr>
            <w:r w:rsidRPr="00DD1369">
              <w:rPr>
                <w:sz w:val="16"/>
                <w:szCs w:val="16"/>
              </w:rPr>
              <w:t xml:space="preserve">10%-korting is opgevangen door </w:t>
            </w:r>
            <w:r w:rsidRPr="00DD1369">
              <w:rPr>
                <w:sz w:val="16"/>
                <w:szCs w:val="16"/>
              </w:rPr>
              <w:t>onderuitputting</w:t>
            </w:r>
            <w:r w:rsidRPr="00DD1369">
              <w:rPr>
                <w:sz w:val="16"/>
                <w:szCs w:val="16"/>
              </w:rPr>
              <w:t xml:space="preserve">. Dit is verwerkt in de </w:t>
            </w:r>
            <w:r w:rsidRPr="00DD1369">
              <w:rPr>
                <w:sz w:val="16"/>
                <w:szCs w:val="16"/>
              </w:rPr>
              <w:t>VRO begroting</w:t>
            </w:r>
            <w:r w:rsidR="008251C1">
              <w:rPr>
                <w:sz w:val="16"/>
                <w:szCs w:val="16"/>
              </w:rPr>
              <w:t>.</w:t>
            </w:r>
          </w:p>
        </w:tc>
      </w:tr>
    </w:tbl>
    <w:p w:rsidR="005A65B1" w:rsidP="005A65B1" w14:paraId="7715E7CF" w14:textId="77777777"/>
    <w:p w:rsidR="005A65B1" w:rsidP="005A65B1" w14:paraId="1E6AD86D" w14:textId="77777777"/>
    <w:p w:rsidR="005A65B1" w:rsidP="005A65B1" w14:paraId="03FD9A8E" w14:textId="77777777">
      <w:pPr>
        <w:autoSpaceDN/>
        <w:spacing w:after="160" w:line="259" w:lineRule="auto"/>
        <w:textAlignment w:val="auto"/>
        <w:rPr>
          <w:b/>
          <w:bCs/>
        </w:rPr>
      </w:pPr>
    </w:p>
    <w:p w:rsidR="00D61DEE" w14:paraId="331EDB9B" w14:textId="77777777">
      <w:pPr>
        <w:pStyle w:val="WitregelW1bodytekst"/>
      </w:pPr>
    </w:p>
    <w:p w:rsidR="004972D7" w:rsidP="004972D7" w14:paraId="41DB8E9E" w14:textId="77777777"/>
    <w:p w:rsidRPr="004972D7" w:rsidR="004972D7" w:rsidP="004972D7" w14:paraId="1EFB1DEA" w14:textId="77777777"/>
    <w:p w:rsidR="00D61DEE" w14:paraId="22B75DAC" w14:textId="77777777">
      <w:r>
        <w:t> </w:t>
      </w:r>
    </w:p>
    <w:p w:rsidR="000C1732" w14:paraId="6F9143C8" w14:textId="77777777"/>
    <w:p w:rsidR="00D61DEE" w:rsidP="004972D7" w14:paraId="32E2479E" w14:textId="77777777">
      <w:pPr>
        <w:spacing w:line="240" w:lineRule="auto"/>
      </w:pPr>
    </w:p>
    <w:sectPr w:rsidSect="005D1148">
      <w:headerReference w:type="even" r:id="rId15"/>
      <w:headerReference w:type="default" r:id="rId16"/>
      <w:footerReference w:type="even" r:id="rId17"/>
      <w:footerReference w:type="default" r:id="rId18"/>
      <w:headerReference w:type="first" r:id="rId19"/>
      <w:footerReference w:type="first" r:id="rId20"/>
      <w:pgSz w:w="16837" w:h="11905" w:orient="landscape"/>
      <w:pgMar w:top="720" w:right="720" w:bottom="720" w:left="720" w:header="0" w:footer="0"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B1" w14:paraId="70ADBC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B1" w14:paraId="25A63D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B1" w14:paraId="625F7D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B1" w14:paraId="0E5045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DEE" w14:paraId="32D48C3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9874E3" w14:textId="0D3B294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6f-aa3c-11ea-a756-beb5f67e67be" o:spid="_x0000_s2049"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874E3" w14:paraId="2AF91CA3" w14:textId="0D3B294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874E3" w14:paraId="077E5E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9874E3" w14:textId="28F3833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e07-aa3c-11ea-a756-beb5f67e67be" o:spid="_x0000_s2051" type="#_x0000_t202" style="width:377.25pt;height:12.75pt;margin-top:154.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874E3" w14:paraId="09DB6451" w14:textId="28F3833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DEE" w14:paraId="7E6612DE" w14:textId="77777777">
    <w:pPr>
      <w:spacing w:after="4835"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5915" cy="208915"/>
              <wp:effectExtent l="0" t="0" r="0" b="0"/>
              <wp:wrapNone/>
              <wp:docPr id="5" name="46ff9a2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5915" cy="208915"/>
                      </a:xfrm>
                      <a:prstGeom prst="rect">
                        <a:avLst/>
                      </a:prstGeom>
                      <a:noFill/>
                    </wps:spPr>
                    <wps:txbx>
                      <w:txbxContent>
                        <w:p w:rsidR="009874E3" w14:textId="3DF4EDC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f9a2f-aa3c-11ea-a756-beb5f67e67be" o:spid="_x0000_s2052" type="#_x0000_t202" style="width:226.45pt;height:16.4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874E3" w14:paraId="72A1CD85" w14:textId="3DF4EDC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2325" cy="323850"/>
                      </a:xfrm>
                      <a:prstGeom prst="rect">
                        <a:avLst/>
                      </a:prstGeom>
                      <a:noFill/>
                    </wps:spPr>
                    <wps:txbx>
                      <w:txbxContent>
                        <w:p w:rsidR="00E70699" w14:paraId="42E7DE64" w14:textId="77777777">
                          <w:r>
                            <w:t>Stand van zaken invulling 10%-budgetkorting</w:t>
                          </w:r>
                        </w:p>
                      </w:txbxContent>
                    </wps:txbx>
                    <wps:bodyPr vert="horz" wrap="square" lIns="0" tIns="0" rIns="0" bIns="0" anchor="t" anchorCtr="0"/>
                  </wps:wsp>
                </a:graphicData>
              </a:graphic>
            </wp:anchor>
          </w:drawing>
        </mc:Choice>
        <mc:Fallback>
          <w:pict>
            <v:shape id="46feebd0-aa3c-11ea-a756-beb5f67e67be" o:spid="_x0000_s2053" type="#_x0000_t202" style="width:264.75pt;height:25.5pt;margin-top:215.75pt;margin-left:190.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70699" w14:paraId="0B75E18B" w14:textId="00B06541">
                    <w:r>
                      <w:t>Stand van zaken invulling 10%-budgetkorting</w:t>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9874E3" w14:textId="39E630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4"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874E3" w14:paraId="6CD946F5" w14:textId="39E6300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874E3" w14:paraId="748BEB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5"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61DEE" w14:paraId="421A7CDE" w14:textId="77777777">
                          <w:pPr>
                            <w:spacing w:line="240" w:lineRule="auto"/>
                          </w:pPr>
                          <w:r>
                            <w:rPr>
                              <w:noProof/>
                            </w:rPr>
                            <w:drawing>
                              <wp:inline distT="0" distB="0" distL="0" distR="0">
                                <wp:extent cx="467995" cy="1583865"/>
                                <wp:effectExtent l="0" t="0" r="0" b="0"/>
                                <wp:docPr id="15229305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229305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6"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61DEE" w14:paraId="4D04C2C6" w14:textId="77777777">
                    <w:pPr>
                      <w:spacing w:line="240" w:lineRule="auto"/>
                    </w:pPr>
                    <w:drawing>
                      <wp:inline distT="0" distB="0" distL="0" distR="0">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61DEE" w14:paraId="498C8786" w14:textId="77777777">
                          <w:pPr>
                            <w:spacing w:line="240" w:lineRule="auto"/>
                          </w:pPr>
                          <w:r>
                            <w:rPr>
                              <w:noProof/>
                            </w:rPr>
                            <w:drawing>
                              <wp:inline distT="0" distB="0" distL="0" distR="0">
                                <wp:extent cx="2339975" cy="1582834"/>
                                <wp:effectExtent l="0" t="0" r="0" b="0"/>
                                <wp:docPr id="105386024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5386024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D61DEE" w14:paraId="069E1438" w14:textId="77777777">
                    <w:pPr>
                      <w:spacing w:line="240" w:lineRule="auto"/>
                    </w:pPr>
                    <w:drawing>
                      <wp:inline distT="0" distB="0" distL="0" distR="0">
                        <wp:extent cx="2339975" cy="1582834"/>
                        <wp:effectExtent l="0" t="0" r="0" b="0"/>
                        <wp:docPr id="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533400"/>
                      </a:xfrm>
                      <a:prstGeom prst="rect">
                        <a:avLst/>
                      </a:prstGeom>
                      <a:noFill/>
                    </wps:spPr>
                    <wps:txbx>
                      <w:txbxContent>
                        <w:p w:rsidR="00D61DEE" w14:paraId="131881B9" w14:textId="77777777">
                          <w:pPr>
                            <w:spacing w:line="240" w:lineRule="auto"/>
                          </w:pPr>
                          <w:r>
                            <w:rPr>
                              <w:noProof/>
                            </w:rPr>
                            <w:drawing>
                              <wp:inline distT="0" distB="0" distL="0" distR="0">
                                <wp:extent cx="1238250" cy="536370"/>
                                <wp:effectExtent l="0" t="0" r="0" b="0"/>
                                <wp:docPr id="913323068" name="Document_name_-_annex" descr="bijlage"/>
                                <wp:cNvGraphicFramePr/>
                                <a:graphic xmlns:a="http://schemas.openxmlformats.org/drawingml/2006/main">
                                  <a:graphicData uri="http://schemas.openxmlformats.org/drawingml/2006/picture">
                                    <pic:pic xmlns:pic="http://schemas.openxmlformats.org/drawingml/2006/picture">
                                      <pic:nvPicPr>
                                        <pic:cNvPr id="913323068"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f31b-aa3c-11ea-a756-beb5f67e67be" o:spid="_x0000_s2058" type="#_x0000_t202" style="width:97.5pt;height:42pt;margin-top:196.6pt;margin-left:79.3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61DEE" w14:paraId="68773E0F" w14:textId="77777777">
                    <w:pPr>
                      <w:spacing w:line="240" w:lineRule="auto"/>
                    </w:pPr>
                    <w:drawing>
                      <wp:inline distT="0" distB="0" distL="0" distR="0">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B0829F"/>
    <w:multiLevelType w:val="multilevel"/>
    <w:tmpl w:val="5EFA6B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B7BE274"/>
    <w:multiLevelType w:val="multilevel"/>
    <w:tmpl w:val="800294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A741653"/>
    <w:multiLevelType w:val="multilevel"/>
    <w:tmpl w:val="11B010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2886FCC"/>
    <w:multiLevelType w:val="multilevel"/>
    <w:tmpl w:val="62029C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6B67819"/>
    <w:multiLevelType w:val="hybridMultilevel"/>
    <w:tmpl w:val="68169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CC7D4F"/>
    <w:multiLevelType w:val="hybridMultilevel"/>
    <w:tmpl w:val="3996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678C56"/>
    <w:multiLevelType w:val="multilevel"/>
    <w:tmpl w:val="F30E12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190872318">
    <w:abstractNumId w:val="6"/>
  </w:num>
  <w:num w:numId="2" w16cid:durableId="514534133">
    <w:abstractNumId w:val="2"/>
  </w:num>
  <w:num w:numId="3" w16cid:durableId="947813919">
    <w:abstractNumId w:val="1"/>
  </w:num>
  <w:num w:numId="4" w16cid:durableId="1120416322">
    <w:abstractNumId w:val="3"/>
  </w:num>
  <w:num w:numId="5" w16cid:durableId="1646155619">
    <w:abstractNumId w:val="0"/>
  </w:num>
  <w:num w:numId="6" w16cid:durableId="271788860">
    <w:abstractNumId w:val="5"/>
  </w:num>
  <w:num w:numId="7" w16cid:durableId="1189561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48"/>
    <w:rsid w:val="0001442F"/>
    <w:rsid w:val="000343F9"/>
    <w:rsid w:val="00040195"/>
    <w:rsid w:val="000C1732"/>
    <w:rsid w:val="000C26DD"/>
    <w:rsid w:val="000D021C"/>
    <w:rsid w:val="00135A7B"/>
    <w:rsid w:val="001612EE"/>
    <w:rsid w:val="001D7E05"/>
    <w:rsid w:val="001E271C"/>
    <w:rsid w:val="00205C34"/>
    <w:rsid w:val="00212731"/>
    <w:rsid w:val="00243D53"/>
    <w:rsid w:val="002929F1"/>
    <w:rsid w:val="002A1F99"/>
    <w:rsid w:val="002D191B"/>
    <w:rsid w:val="00313BC2"/>
    <w:rsid w:val="0035623D"/>
    <w:rsid w:val="004301AD"/>
    <w:rsid w:val="00436E56"/>
    <w:rsid w:val="00456144"/>
    <w:rsid w:val="004867E5"/>
    <w:rsid w:val="004972D7"/>
    <w:rsid w:val="00517C40"/>
    <w:rsid w:val="0053701A"/>
    <w:rsid w:val="005804A4"/>
    <w:rsid w:val="00594234"/>
    <w:rsid w:val="005A65B1"/>
    <w:rsid w:val="005D1148"/>
    <w:rsid w:val="005E2E47"/>
    <w:rsid w:val="006468E9"/>
    <w:rsid w:val="00661C41"/>
    <w:rsid w:val="00677FA7"/>
    <w:rsid w:val="006C453A"/>
    <w:rsid w:val="006D71F9"/>
    <w:rsid w:val="006E1A8E"/>
    <w:rsid w:val="007044B8"/>
    <w:rsid w:val="007553A6"/>
    <w:rsid w:val="00783363"/>
    <w:rsid w:val="007849AD"/>
    <w:rsid w:val="007B11E9"/>
    <w:rsid w:val="007B3C6B"/>
    <w:rsid w:val="007E5CBD"/>
    <w:rsid w:val="00823043"/>
    <w:rsid w:val="008251C1"/>
    <w:rsid w:val="00825429"/>
    <w:rsid w:val="00854AC4"/>
    <w:rsid w:val="00866F67"/>
    <w:rsid w:val="008906DB"/>
    <w:rsid w:val="00892F6C"/>
    <w:rsid w:val="0094624F"/>
    <w:rsid w:val="009874E3"/>
    <w:rsid w:val="009E6BA9"/>
    <w:rsid w:val="00A004A3"/>
    <w:rsid w:val="00A46E8C"/>
    <w:rsid w:val="00A96632"/>
    <w:rsid w:val="00AD5057"/>
    <w:rsid w:val="00B06A0E"/>
    <w:rsid w:val="00B0770D"/>
    <w:rsid w:val="00B23C7F"/>
    <w:rsid w:val="00BB57D2"/>
    <w:rsid w:val="00BC0E3A"/>
    <w:rsid w:val="00BD42D2"/>
    <w:rsid w:val="00BD4E9B"/>
    <w:rsid w:val="00BF5587"/>
    <w:rsid w:val="00C16A61"/>
    <w:rsid w:val="00C41833"/>
    <w:rsid w:val="00C908EA"/>
    <w:rsid w:val="00CF089A"/>
    <w:rsid w:val="00D103AB"/>
    <w:rsid w:val="00D16FF4"/>
    <w:rsid w:val="00D2461F"/>
    <w:rsid w:val="00D57469"/>
    <w:rsid w:val="00D61DEE"/>
    <w:rsid w:val="00D84037"/>
    <w:rsid w:val="00D85E72"/>
    <w:rsid w:val="00DB32C4"/>
    <w:rsid w:val="00DB4C77"/>
    <w:rsid w:val="00DD1369"/>
    <w:rsid w:val="00DD6491"/>
    <w:rsid w:val="00E02F30"/>
    <w:rsid w:val="00E70699"/>
    <w:rsid w:val="00ED5C14"/>
    <w:rsid w:val="00EF3781"/>
    <w:rsid w:val="00F116BA"/>
    <w:rsid w:val="00FA34A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5449C1"/>
  <w15:docId w15:val="{1C7553DA-BB78-4394-A3D3-57E5D31F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144"/>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D1148"/>
    <w:pPr>
      <w:tabs>
        <w:tab w:val="center" w:pos="4536"/>
        <w:tab w:val="right" w:pos="9072"/>
      </w:tabs>
      <w:spacing w:line="240" w:lineRule="auto"/>
    </w:pPr>
  </w:style>
  <w:style w:type="character" w:customStyle="1" w:styleId="KoptekstChar">
    <w:name w:val="Koptekst Char"/>
    <w:basedOn w:val="DefaultParagraphFont"/>
    <w:link w:val="Header"/>
    <w:uiPriority w:val="99"/>
    <w:rsid w:val="005D1148"/>
    <w:rPr>
      <w:rFonts w:ascii="Verdana" w:hAnsi="Verdana"/>
      <w:color w:val="000000"/>
      <w:sz w:val="18"/>
      <w:szCs w:val="18"/>
    </w:rPr>
  </w:style>
  <w:style w:type="paragraph" w:styleId="Footer">
    <w:name w:val="footer"/>
    <w:basedOn w:val="Normal"/>
    <w:link w:val="VoettekstChar"/>
    <w:uiPriority w:val="99"/>
    <w:unhideWhenUsed/>
    <w:rsid w:val="005D1148"/>
    <w:pPr>
      <w:tabs>
        <w:tab w:val="center" w:pos="4536"/>
        <w:tab w:val="right" w:pos="9072"/>
      </w:tabs>
      <w:spacing w:line="240" w:lineRule="auto"/>
    </w:pPr>
  </w:style>
  <w:style w:type="character" w:customStyle="1" w:styleId="VoettekstChar">
    <w:name w:val="Voettekst Char"/>
    <w:basedOn w:val="DefaultParagraphFont"/>
    <w:link w:val="Footer"/>
    <w:uiPriority w:val="99"/>
    <w:rsid w:val="005D1148"/>
    <w:rPr>
      <w:rFonts w:ascii="Verdana" w:hAnsi="Verdana"/>
      <w:color w:val="000000"/>
      <w:sz w:val="18"/>
      <w:szCs w:val="18"/>
    </w:rPr>
  </w:style>
  <w:style w:type="paragraph" w:styleId="Revision">
    <w:name w:val="Revision"/>
    <w:hidden/>
    <w:uiPriority w:val="99"/>
    <w:semiHidden/>
    <w:rsid w:val="005804A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804A4"/>
    <w:rPr>
      <w:sz w:val="16"/>
      <w:szCs w:val="16"/>
    </w:rPr>
  </w:style>
  <w:style w:type="paragraph" w:styleId="CommentText">
    <w:name w:val="annotation text"/>
    <w:basedOn w:val="Normal"/>
    <w:link w:val="TekstopmerkingChar"/>
    <w:uiPriority w:val="99"/>
    <w:unhideWhenUsed/>
    <w:rsid w:val="005804A4"/>
    <w:pPr>
      <w:spacing w:line="240" w:lineRule="auto"/>
    </w:pPr>
    <w:rPr>
      <w:sz w:val="20"/>
      <w:szCs w:val="20"/>
    </w:rPr>
  </w:style>
  <w:style w:type="character" w:customStyle="1" w:styleId="TekstopmerkingChar">
    <w:name w:val="Tekst opmerking Char"/>
    <w:basedOn w:val="DefaultParagraphFont"/>
    <w:link w:val="CommentText"/>
    <w:uiPriority w:val="99"/>
    <w:rsid w:val="005804A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804A4"/>
    <w:rPr>
      <w:b/>
      <w:bCs/>
    </w:rPr>
  </w:style>
  <w:style w:type="character" w:customStyle="1" w:styleId="OnderwerpvanopmerkingChar">
    <w:name w:val="Onderwerp van opmerking Char"/>
    <w:basedOn w:val="TekstopmerkingChar"/>
    <w:link w:val="CommentSubject"/>
    <w:uiPriority w:val="99"/>
    <w:semiHidden/>
    <w:rsid w:val="005804A4"/>
    <w:rPr>
      <w:rFonts w:ascii="Verdana" w:hAnsi="Verdana"/>
      <w:b/>
      <w:bCs/>
      <w:color w:val="000000"/>
    </w:rPr>
  </w:style>
  <w:style w:type="paragraph" w:styleId="ListParagraph">
    <w:name w:val="List Paragraph"/>
    <w:basedOn w:val="Normal"/>
    <w:uiPriority w:val="34"/>
    <w:semiHidden/>
    <w:rsid w:val="00040195"/>
    <w:pPr>
      <w:ind w:left="720"/>
      <w:contextualSpacing/>
    </w:pPr>
  </w:style>
  <w:style w:type="paragraph" w:styleId="FootnoteText">
    <w:name w:val="footnote text"/>
    <w:basedOn w:val="Normal"/>
    <w:link w:val="VoetnoottekstChar"/>
    <w:uiPriority w:val="99"/>
    <w:semiHidden/>
    <w:unhideWhenUsed/>
    <w:rsid w:val="00040195"/>
    <w:pPr>
      <w:spacing w:line="240" w:lineRule="auto"/>
    </w:pPr>
    <w:rPr>
      <w:sz w:val="20"/>
      <w:szCs w:val="20"/>
    </w:rPr>
  </w:style>
  <w:style w:type="character" w:customStyle="1" w:styleId="VoetnoottekstChar">
    <w:name w:val="Voetnoottekst Char"/>
    <w:basedOn w:val="DefaultParagraphFont"/>
    <w:link w:val="FootnoteText"/>
    <w:uiPriority w:val="99"/>
    <w:semiHidden/>
    <w:rsid w:val="00040195"/>
    <w:rPr>
      <w:rFonts w:ascii="Verdana" w:hAnsi="Verdana"/>
      <w:color w:val="000000"/>
    </w:rPr>
  </w:style>
  <w:style w:type="character" w:styleId="FootnoteReference">
    <w:name w:val="footnote reference"/>
    <w:basedOn w:val="DefaultParagraphFont"/>
    <w:uiPriority w:val="99"/>
    <w:semiHidden/>
    <w:unhideWhenUsed/>
    <w:rsid w:val="00040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yperlink" Target="https://zoek.officielebekendmakingen.nl/kst-32239-19.html" TargetMode="External" Id="rId10" /><Relationship Type="http://schemas.openxmlformats.org/officeDocument/2006/relationships/hyperlink" Target="https://vng.nl/nieuws/wijzigingen-brede-spuk" TargetMode="External" Id="rId11" /><Relationship Type="http://schemas.openxmlformats.org/officeDocument/2006/relationships/hyperlink" Target="https://zoek.officielebekendmakingen.nl/kst-30234-428.html" TargetMode="External" Id="rId12" /><Relationship Type="http://schemas.openxmlformats.org/officeDocument/2006/relationships/hyperlink" Target="https://zoek.officielebekendmakingen.nl/stcrt-2025-32361.html" TargetMode="External" Id="rId13" /><Relationship Type="http://schemas.openxmlformats.org/officeDocument/2006/relationships/hyperlink" Target="https://www.rijksoverheid.nl/documenten/kamerstukken/2024/07/18/kamerbrief-over-regio-deals-openstelling-zesde-tranche" TargetMode="External" Id="rId14" /><Relationship Type="http://schemas.openxmlformats.org/officeDocument/2006/relationships/header" Target="header1.xml" Id="rId15" /><Relationship Type="http://schemas.openxmlformats.org/officeDocument/2006/relationships/header" Target="header2.xml" Id="rId16" /><Relationship Type="http://schemas.openxmlformats.org/officeDocument/2006/relationships/footer" Target="footer1.xml" Id="rId17" /><Relationship Type="http://schemas.openxmlformats.org/officeDocument/2006/relationships/footer" Target="footer2.xml" Id="rId18" /><Relationship Type="http://schemas.openxmlformats.org/officeDocument/2006/relationships/header" Target="header3.xml" Id="rId19" /><Relationship Type="http://schemas.openxmlformats.org/officeDocument/2006/relationships/webSettings" Target="webSettings.xml" Id="rId2" /><Relationship Type="http://schemas.openxmlformats.org/officeDocument/2006/relationships/footer" Target="footer3.xml" Id="rId20" /><Relationship Type="http://schemas.openxmlformats.org/officeDocument/2006/relationships/theme" Target="theme/theme1.xml" Id="rId21" /><Relationship Type="http://schemas.openxmlformats.org/officeDocument/2006/relationships/numbering" Target="numbering.xml" Id="rId22" /><Relationship Type="http://schemas.openxmlformats.org/officeDocument/2006/relationships/styles" Target="styles.xml" Id="rId23" /><Relationship Type="http://schemas.openxmlformats.org/officeDocument/2006/relationships/fontTable" Target="fontTable.xml" Id="rId3" /><Relationship Type="http://schemas.openxmlformats.org/officeDocument/2006/relationships/hyperlink" Target="https://www.tweedekamer.nl/kamerstukken/wetsvoorstellen/detail?qry=wetsvoorstel%3A36667&amp;cfg=wetsvoorsteldetails" TargetMode="External" Id="rId6" /><Relationship Type="http://schemas.openxmlformats.org/officeDocument/2006/relationships/hyperlink" Target="https://www.rijksoverheid.nl/documenten/kamerstukken/2024/11/21/beleidsreactie-onderzoeken-voor-en-vroegschoolse-educatie" TargetMode="External" Id="rId7" /><Relationship Type="http://schemas.openxmlformats.org/officeDocument/2006/relationships/hyperlink" Target="https://www.rijksoverheid.nl/documenten/begrotingen/2025/09/16/xii-infrastructuur-en-waterstaat-rijksbegroting-2026" TargetMode="External" Id="rId8" /><Relationship Type="http://schemas.openxmlformats.org/officeDocument/2006/relationships/hyperlink" Target="https://zoek.officielebekendmakingen.nl/stcrt-2025-35116.html" TargetMode="Externa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ijlage%20staand%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1094</ap:Words>
  <ap:Characters>6020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Bijlage  - Uitkomst overheveling specifieke uitkeringen</vt:lpstr>
    </vt:vector>
  </ap:TitlesOfParts>
  <ap:LinksUpToDate>false</ap:LinksUpToDate>
  <ap:CharactersWithSpaces>7100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2025-12-19T09:27:00.0000000Z</lastPrinted>
  <dcterms:created xsi:type="dcterms:W3CDTF">2025-05-13T15:01:00.0000000Z</dcterms:created>
  <dcterms:modified xsi:type="dcterms:W3CDTF">2025-12-19T09:27:00.0000000Z</dcterms:modified>
  <dc:creator/>
  <lastModifiedBy/>
  <dc:description>------------------------</dc:description>
  <dc:subject/>
  <keywords/>
  <version/>
  <category/>
</coreProperties>
</file>