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7A61" w:rsidP="007956AB" w:rsidRDefault="00507A61" w14:paraId="28FBCA05" w14:textId="77777777">
      <w:pPr>
        <w:ind w:left="426"/>
        <w:jc w:val="center"/>
        <w:rPr>
          <w:sz w:val="40"/>
          <w:szCs w:val="40"/>
        </w:rPr>
      </w:pPr>
    </w:p>
    <w:p w:rsidR="00507A61" w:rsidP="007956AB" w:rsidRDefault="00507A61" w14:paraId="3941A8FE" w14:textId="77777777">
      <w:pPr>
        <w:ind w:left="426"/>
        <w:jc w:val="center"/>
        <w:rPr>
          <w:sz w:val="40"/>
          <w:szCs w:val="40"/>
        </w:rPr>
      </w:pPr>
    </w:p>
    <w:p w:rsidR="00507A61" w:rsidP="007956AB" w:rsidRDefault="00507A61" w14:paraId="4EE44B19" w14:textId="77777777">
      <w:pPr>
        <w:ind w:left="426"/>
        <w:jc w:val="center"/>
        <w:rPr>
          <w:sz w:val="40"/>
          <w:szCs w:val="40"/>
        </w:rPr>
      </w:pPr>
    </w:p>
    <w:p w:rsidR="00507A61" w:rsidP="007956AB" w:rsidRDefault="00507A61" w14:paraId="4F895001" w14:textId="77777777">
      <w:pPr>
        <w:ind w:left="426"/>
        <w:jc w:val="center"/>
        <w:rPr>
          <w:sz w:val="32"/>
          <w:szCs w:val="32"/>
        </w:rPr>
      </w:pPr>
    </w:p>
    <w:p w:rsidR="00F5388C" w:rsidP="007956AB" w:rsidRDefault="00F5388C" w14:paraId="5D4E84E6" w14:textId="77777777">
      <w:pPr>
        <w:ind w:left="426"/>
        <w:jc w:val="center"/>
        <w:rPr>
          <w:sz w:val="32"/>
          <w:szCs w:val="32"/>
        </w:rPr>
      </w:pPr>
    </w:p>
    <w:p w:rsidRPr="00FB5BA3" w:rsidR="00507A61" w:rsidP="007956AB" w:rsidRDefault="00FB5BA3" w14:paraId="7DDCBAB0" w14:textId="46A06EA7">
      <w:pPr>
        <w:ind w:left="426"/>
        <w:jc w:val="center"/>
        <w:rPr>
          <w:sz w:val="24"/>
          <w:szCs w:val="24"/>
        </w:rPr>
      </w:pPr>
      <w:r w:rsidRPr="00FB5BA3">
        <w:rPr>
          <w:sz w:val="24"/>
          <w:szCs w:val="24"/>
        </w:rPr>
        <w:t>Langdurig schaarse capaciteit gevangeniswezen</w:t>
      </w:r>
    </w:p>
    <w:p w:rsidR="004E4D3C" w:rsidP="007956AB" w:rsidRDefault="0016633C" w14:paraId="32ABA561" w14:textId="77777777">
      <w:pPr>
        <w:ind w:left="426"/>
        <w:jc w:val="center"/>
      </w:pPr>
      <w:r>
        <w:t xml:space="preserve">Beleidsverkenning naar </w:t>
      </w:r>
      <w:r w:rsidRPr="00507A61" w:rsidR="00507A61">
        <w:t xml:space="preserve">maatregelen en scenario’s </w:t>
      </w:r>
    </w:p>
    <w:p w:rsidR="00FD789E" w:rsidP="00FD789E" w:rsidRDefault="00FD789E" w14:paraId="72C14C1C" w14:textId="77777777">
      <w:pPr>
        <w:ind w:left="426"/>
      </w:pPr>
    </w:p>
    <w:p w:rsidR="00FD789E" w:rsidP="00FD789E" w:rsidRDefault="00FD789E" w14:paraId="7D5CD096" w14:textId="77777777">
      <w:pPr>
        <w:ind w:left="426"/>
      </w:pPr>
    </w:p>
    <w:p w:rsidR="00FD789E" w:rsidP="00FD789E" w:rsidRDefault="00FD789E" w14:paraId="5D992BCA" w14:textId="77777777">
      <w:pPr>
        <w:ind w:left="426"/>
      </w:pPr>
    </w:p>
    <w:p w:rsidR="00FD789E" w:rsidP="00FD789E" w:rsidRDefault="00FD789E" w14:paraId="0AF33900" w14:textId="77777777">
      <w:pPr>
        <w:ind w:left="426"/>
      </w:pPr>
    </w:p>
    <w:p w:rsidR="00FD789E" w:rsidP="00FD789E" w:rsidRDefault="00FD789E" w14:paraId="0021BB9A" w14:textId="77777777">
      <w:pPr>
        <w:ind w:left="426"/>
      </w:pPr>
    </w:p>
    <w:p w:rsidR="00FD789E" w:rsidP="00FD789E" w:rsidRDefault="00FD789E" w14:paraId="4EAC8DD6" w14:textId="77777777">
      <w:pPr>
        <w:ind w:left="426"/>
      </w:pPr>
    </w:p>
    <w:p w:rsidR="00FD789E" w:rsidP="00FD789E" w:rsidRDefault="00FD789E" w14:paraId="02F86DA6" w14:textId="77777777">
      <w:pPr>
        <w:ind w:left="426"/>
      </w:pPr>
    </w:p>
    <w:p w:rsidR="00FD789E" w:rsidP="00FD789E" w:rsidRDefault="00FD789E" w14:paraId="1B88CD93" w14:textId="77777777">
      <w:pPr>
        <w:ind w:left="426"/>
      </w:pPr>
    </w:p>
    <w:p w:rsidR="00FD789E" w:rsidP="00FD789E" w:rsidRDefault="00FD789E" w14:paraId="32A24873" w14:textId="77777777">
      <w:pPr>
        <w:ind w:left="426"/>
      </w:pPr>
    </w:p>
    <w:p w:rsidR="00FD789E" w:rsidP="00FD789E" w:rsidRDefault="00FD789E" w14:paraId="3394D5A7" w14:textId="77777777">
      <w:pPr>
        <w:ind w:left="426"/>
      </w:pPr>
    </w:p>
    <w:p w:rsidR="00FD789E" w:rsidP="00FD789E" w:rsidRDefault="00FD789E" w14:paraId="5F08FA65" w14:textId="77777777">
      <w:pPr>
        <w:ind w:left="426"/>
      </w:pPr>
    </w:p>
    <w:p w:rsidR="00FD789E" w:rsidP="00FD789E" w:rsidRDefault="00FD789E" w14:paraId="61E476F9" w14:textId="77777777">
      <w:pPr>
        <w:ind w:left="426"/>
      </w:pPr>
    </w:p>
    <w:p w:rsidR="00FD789E" w:rsidP="00FD789E" w:rsidRDefault="00FD789E" w14:paraId="7FC72062" w14:textId="77777777">
      <w:pPr>
        <w:ind w:left="426"/>
      </w:pPr>
    </w:p>
    <w:p w:rsidR="00FD789E" w:rsidP="00FD789E" w:rsidRDefault="00FD789E" w14:paraId="43AE404B" w14:textId="77777777">
      <w:pPr>
        <w:ind w:left="426"/>
      </w:pPr>
    </w:p>
    <w:p w:rsidR="00FD789E" w:rsidP="00FD789E" w:rsidRDefault="00FD789E" w14:paraId="0F649781" w14:textId="77777777">
      <w:pPr>
        <w:ind w:left="426"/>
      </w:pPr>
    </w:p>
    <w:p w:rsidR="00FD789E" w:rsidP="00FD789E" w:rsidRDefault="00FD789E" w14:paraId="3981F0DB" w14:textId="77777777">
      <w:pPr>
        <w:ind w:left="426"/>
      </w:pPr>
    </w:p>
    <w:p w:rsidR="00FD789E" w:rsidP="00FD789E" w:rsidRDefault="00FD789E" w14:paraId="662E1687" w14:textId="77777777">
      <w:pPr>
        <w:ind w:left="426"/>
      </w:pPr>
    </w:p>
    <w:p w:rsidR="00FD789E" w:rsidP="00FD789E" w:rsidRDefault="00FD789E" w14:paraId="0D2D3086" w14:textId="77777777">
      <w:pPr>
        <w:ind w:left="426"/>
      </w:pPr>
    </w:p>
    <w:p w:rsidR="00FD789E" w:rsidP="00FD789E" w:rsidRDefault="00FD789E" w14:paraId="56FB1AB2" w14:textId="77777777">
      <w:pPr>
        <w:ind w:left="426"/>
      </w:pPr>
    </w:p>
    <w:p w:rsidR="00FD789E" w:rsidP="00FD789E" w:rsidRDefault="00FD789E" w14:paraId="6BBBC762" w14:textId="77777777">
      <w:pPr>
        <w:ind w:left="426"/>
      </w:pPr>
    </w:p>
    <w:p w:rsidR="00FD789E" w:rsidP="00FD789E" w:rsidRDefault="00FD789E" w14:paraId="402FD25C" w14:textId="77777777">
      <w:pPr>
        <w:ind w:left="426"/>
      </w:pPr>
    </w:p>
    <w:p w:rsidR="00FD789E" w:rsidP="00FD789E" w:rsidRDefault="00FD789E" w14:paraId="4B2142C7" w14:textId="77777777">
      <w:pPr>
        <w:ind w:left="426"/>
      </w:pPr>
    </w:p>
    <w:p w:rsidR="004E4D3C" w:rsidRDefault="004E4D3C" w14:paraId="1F676AAB" w14:textId="77777777">
      <w:pPr>
        <w:spacing w:line="240" w:lineRule="auto"/>
      </w:pPr>
      <w:r>
        <w:br w:type="page"/>
      </w:r>
    </w:p>
    <w:p w:rsidR="00FD789E" w:rsidRDefault="00FD789E" w14:paraId="03FC0B93" w14:textId="77777777">
      <w:pPr>
        <w:spacing w:line="240" w:lineRule="auto"/>
      </w:pPr>
    </w:p>
    <w:p w:rsidRPr="004E4D3C" w:rsidR="004E4D3C" w:rsidP="004B031E" w:rsidRDefault="004E4D3C" w14:paraId="44106CE5" w14:textId="77777777">
      <w:pPr>
        <w:autoSpaceDN/>
        <w:spacing w:after="160" w:line="278" w:lineRule="auto"/>
        <w:ind w:left="426"/>
        <w:textAlignment w:val="auto"/>
        <w:rPr>
          <w:rFonts w:eastAsiaTheme="minorHAnsi" w:cstheme="minorBidi"/>
          <w:b/>
          <w:bCs/>
          <w:color w:val="auto"/>
          <w:kern w:val="2"/>
          <w:lang w:eastAsia="en-US"/>
          <w14:ligatures w14:val="standardContextual"/>
        </w:rPr>
      </w:pPr>
      <w:r w:rsidRPr="004E4D3C">
        <w:rPr>
          <w:rFonts w:eastAsiaTheme="minorHAnsi" w:cstheme="minorBidi"/>
          <w:b/>
          <w:bCs/>
          <w:color w:val="auto"/>
          <w:kern w:val="2"/>
          <w:lang w:eastAsia="en-US"/>
          <w14:ligatures w14:val="standardContextual"/>
        </w:rPr>
        <w:t xml:space="preserve">Samenvatting </w:t>
      </w:r>
    </w:p>
    <w:p w:rsidRPr="004E4D3C" w:rsidR="004E4D3C" w:rsidP="004B031E" w:rsidRDefault="004E4D3C" w14:paraId="452E5F63" w14:textId="558CF9DE">
      <w:pPr>
        <w:autoSpaceDN/>
        <w:spacing w:after="160" w:line="278" w:lineRule="auto"/>
        <w:ind w:left="426"/>
        <w:textAlignment w:val="auto"/>
        <w:rPr>
          <w:rFonts w:eastAsiaTheme="minorHAnsi" w:cstheme="minorBidi"/>
          <w:color w:val="auto"/>
          <w:kern w:val="2"/>
          <w:lang w:eastAsia="en-US"/>
          <w14:ligatures w14:val="standardContextual"/>
        </w:rPr>
      </w:pPr>
      <w:r w:rsidRPr="004E4D3C">
        <w:rPr>
          <w:rFonts w:eastAsiaTheme="minorHAnsi" w:cstheme="minorBidi"/>
          <w:color w:val="auto"/>
          <w:kern w:val="2"/>
          <w:lang w:eastAsia="en-US"/>
          <w14:ligatures w14:val="standardContextual"/>
        </w:rPr>
        <w:t>Sinds eind 2023 kampt Nederland met een tekort aan gevangeniscapaciteit, waardoor opgelegde straffen niet altijd tijdig kunnen worden uitgevoerd. Hiermee wordt afbreuk gedaan aan de doelen van de straf; vergelding, preventie en resocialisatie. Hoewel tijdelijke maatregelen zijn genomen, zal</w:t>
      </w:r>
      <w:r w:rsidR="006B6A99">
        <w:rPr>
          <w:rFonts w:eastAsiaTheme="minorHAnsi" w:cstheme="minorBidi"/>
          <w:color w:val="auto"/>
          <w:kern w:val="2"/>
          <w:lang w:eastAsia="en-US"/>
          <w14:ligatures w14:val="standardContextual"/>
        </w:rPr>
        <w:t xml:space="preserve"> </w:t>
      </w:r>
      <w:r w:rsidRPr="004E4D3C">
        <w:rPr>
          <w:rFonts w:eastAsiaTheme="minorHAnsi" w:cstheme="minorBidi"/>
          <w:color w:val="auto"/>
          <w:kern w:val="2"/>
          <w:lang w:eastAsia="en-US"/>
          <w14:ligatures w14:val="standardContextual"/>
        </w:rPr>
        <w:t>het tekort aanhouden bij ongewijzigd beleid. In mei 2024 is een programma binnen het ministerie van Justitie en Veiligheid gestart om de oorzaken van het capaciteitstekort te analyseren en mogelijke oplossingsrichtingen voor de komende tien jaar te verkennen.</w:t>
      </w:r>
      <w:r w:rsidRPr="004E4D3C">
        <w:t xml:space="preserve"> </w:t>
      </w:r>
      <w:r w:rsidRPr="004E4D3C">
        <w:rPr>
          <w:rFonts w:eastAsiaTheme="minorHAnsi" w:cstheme="minorBidi"/>
          <w:color w:val="auto"/>
          <w:kern w:val="2"/>
          <w:lang w:eastAsia="en-US"/>
          <w14:ligatures w14:val="standardContextual"/>
        </w:rPr>
        <w:t xml:space="preserve">Hiertoe zijn verschillende trajecten gestart. Allereerst is TNO gevraagd een historische systeemanalyse te maken van de ontwikkelingen en beslissingen die hebben geleid tot het huidige tekort. Om meer zicht te krijgen op de toekomstige capaciteitsontwikkeling is een toekomstverkenning uitgevoerd en heeft het Wetenschappelijk Onderzoek- en Datacentrum (WODC), samen met DJI, een inschatting gemaakt van de capaciteitsbehoefte in het komende decennium. </w:t>
      </w:r>
    </w:p>
    <w:p w:rsidRPr="004E4D3C" w:rsidR="004E4D3C" w:rsidP="004B031E" w:rsidRDefault="004E4D3C" w14:paraId="1F0E3CC6" w14:textId="77777777">
      <w:pPr>
        <w:autoSpaceDN/>
        <w:spacing w:after="160" w:line="278" w:lineRule="auto"/>
        <w:ind w:left="426"/>
        <w:textAlignment w:val="auto"/>
        <w:rPr>
          <w:rFonts w:eastAsiaTheme="minorHAnsi" w:cstheme="minorBidi"/>
          <w:color w:val="auto"/>
          <w:kern w:val="2"/>
          <w:lang w:eastAsia="en-US"/>
          <w14:ligatures w14:val="standardContextual"/>
        </w:rPr>
      </w:pPr>
      <w:r w:rsidRPr="004E4D3C">
        <w:rPr>
          <w:rFonts w:eastAsiaTheme="minorHAnsi" w:cstheme="minorBidi"/>
          <w:color w:val="auto"/>
          <w:kern w:val="2"/>
          <w:lang w:eastAsia="en-US"/>
          <w14:ligatures w14:val="standardContextual"/>
        </w:rPr>
        <w:t>Belangrijke factoren die bijdragen aan het huidige capaciteitsprobleem zijn onder andere een stijgende detentieduur o.a. door veranderende focus in de criminaliteitsbestrijding, een stijgend aandeel gedetineerden met zorgbehoefte binnen het gevangeniswezen, een afname van de extramurale populatie, een afname van de mogelijkheden tot detentiefasering en de sluiting van gevangenissen. Meer algemene beïnvloedende factoren binnen het gevangeniswezen en aanpalende domeinen zijn: politieke keuzes, maatschappelijke ontwikkelingen en wijzigingen in wet- en regelgeving zonder bijbehorende financiële middelen.</w:t>
      </w:r>
    </w:p>
    <w:p w:rsidRPr="004E4D3C" w:rsidR="004E4D3C" w:rsidP="004B031E" w:rsidRDefault="004E4D3C" w14:paraId="003E2950" w14:textId="77777777">
      <w:pPr>
        <w:autoSpaceDN/>
        <w:spacing w:after="160" w:line="278" w:lineRule="auto"/>
        <w:ind w:left="426"/>
        <w:textAlignment w:val="auto"/>
        <w:rPr>
          <w:rFonts w:eastAsiaTheme="minorHAnsi" w:cstheme="minorBidi"/>
          <w:color w:val="auto"/>
          <w:kern w:val="2"/>
          <w:lang w:eastAsia="en-US"/>
          <w14:ligatures w14:val="standardContextual"/>
        </w:rPr>
      </w:pPr>
      <w:r w:rsidRPr="004E4D3C">
        <w:rPr>
          <w:rFonts w:eastAsiaTheme="minorHAnsi" w:cstheme="minorBidi"/>
          <w:color w:val="auto"/>
          <w:kern w:val="2"/>
          <w:lang w:eastAsia="en-US"/>
          <w14:ligatures w14:val="standardContextual"/>
        </w:rPr>
        <w:t>Een inschatting van de ontwikkeling van de capaciteitsbehoefte in het komende decennium wijst op een substantiële stijging tot minimaal 1700 detentiejaren in 2036. Hiernaast bestaat het risico tot sluiting van 3000 plaatsen in 2036, indien deze plaatsen niet worden gerenoveerd.</w:t>
      </w:r>
    </w:p>
    <w:p w:rsidRPr="004E4D3C" w:rsidR="004E4D3C" w:rsidP="004B031E" w:rsidRDefault="004E4D3C" w14:paraId="6BC38A12" w14:textId="77777777">
      <w:pPr>
        <w:autoSpaceDN/>
        <w:spacing w:after="160" w:line="278" w:lineRule="auto"/>
        <w:ind w:left="426"/>
        <w:textAlignment w:val="auto"/>
        <w:rPr>
          <w:rFonts w:eastAsiaTheme="minorHAnsi" w:cstheme="minorBidi"/>
          <w:color w:val="auto"/>
          <w:kern w:val="2"/>
          <w:lang w:eastAsia="en-US"/>
          <w14:ligatures w14:val="standardContextual"/>
        </w:rPr>
      </w:pPr>
      <w:r w:rsidRPr="004E4D3C">
        <w:rPr>
          <w:rFonts w:eastAsiaTheme="minorHAnsi" w:cstheme="minorBidi"/>
          <w:color w:val="auto"/>
          <w:kern w:val="2"/>
          <w:lang w:eastAsia="en-US"/>
          <w14:ligatures w14:val="standardContextual"/>
        </w:rPr>
        <w:t xml:space="preserve">De beheersing van de capaciteit van het gevangeniswezen is ook voor veel andere Europese landen een opgave. De oorzaken zijn Europees vergelijkbaar en vinden hun oorsprong in een stijging van de lengte van straffen en detentieduur, een tekort aan plaatsen en inperking van de mogelijkheden van detentiefasering en de voorwaardelijke invrijheidsstelling. De reacties op overbevolking zijn in de meeste landen vooralsnog overwegend gericht op de operatie en op het hier-en-nu door bijbouwen van gevangenissen en niet op structurele hervormingen. </w:t>
      </w:r>
    </w:p>
    <w:p w:rsidRPr="004E4D3C" w:rsidR="004E4D3C" w:rsidP="004B031E" w:rsidRDefault="004E4D3C" w14:paraId="4794D498" w14:textId="77777777">
      <w:pPr>
        <w:autoSpaceDN/>
        <w:spacing w:line="278" w:lineRule="auto"/>
        <w:ind w:left="426"/>
        <w:textAlignment w:val="auto"/>
        <w:rPr>
          <w:rFonts w:eastAsiaTheme="minorHAnsi" w:cstheme="minorBidi"/>
          <w:i/>
          <w:iCs/>
          <w:color w:val="auto"/>
          <w:kern w:val="2"/>
          <w:lang w:eastAsia="en-US"/>
          <w14:ligatures w14:val="standardContextual"/>
        </w:rPr>
      </w:pPr>
      <w:r w:rsidRPr="004E4D3C">
        <w:rPr>
          <w:rFonts w:eastAsiaTheme="minorHAnsi" w:cstheme="minorBidi"/>
          <w:i/>
          <w:iCs/>
          <w:color w:val="auto"/>
          <w:kern w:val="2"/>
          <w:lang w:eastAsia="en-US"/>
          <w14:ligatures w14:val="standardContextual"/>
        </w:rPr>
        <w:t xml:space="preserve">Leidende uitgangspunten en maatregelen </w:t>
      </w:r>
    </w:p>
    <w:p w:rsidRPr="004E4D3C" w:rsidR="004E4D3C" w:rsidP="004B031E" w:rsidRDefault="004E4D3C" w14:paraId="33AC9D6B" w14:textId="77777777">
      <w:pPr>
        <w:autoSpaceDN/>
        <w:spacing w:line="278" w:lineRule="auto"/>
        <w:ind w:left="426"/>
        <w:textAlignment w:val="auto"/>
        <w:rPr>
          <w:rFonts w:eastAsiaTheme="minorHAnsi" w:cstheme="minorBidi"/>
          <w:color w:val="auto"/>
          <w:kern w:val="2"/>
          <w:lang w:eastAsia="en-US"/>
          <w14:ligatures w14:val="standardContextual"/>
        </w:rPr>
      </w:pPr>
      <w:r w:rsidRPr="004E4D3C">
        <w:rPr>
          <w:rFonts w:eastAsiaTheme="minorHAnsi" w:cstheme="minorBidi"/>
          <w:color w:val="auto"/>
          <w:kern w:val="2"/>
          <w:lang w:eastAsia="en-US"/>
          <w14:ligatures w14:val="standardContextual"/>
        </w:rPr>
        <w:t xml:space="preserve">Sinds het ontstaan van het capaciteitstekort is met de strafrechtketen het gesprek gevoerd over structurele maatregelen, met het doel om het capaciteitsprobleem duurzaam op te lossen. Uit die gesprekken kwamen verschillende ideeën voor structurele maatregelen naar voren. Naast deze voorstellen vanuit de keten bieden ook het onderzoek van TNO, overige wetenschappelijke inzichten en internationale vergelijkbare ervaringen aangrijpingspunten voor oplossingsrichtingen. </w:t>
      </w:r>
    </w:p>
    <w:p w:rsidRPr="004E4D3C" w:rsidR="004E4D3C" w:rsidP="004B031E" w:rsidRDefault="004E4D3C" w14:paraId="001FCF51" w14:textId="77777777">
      <w:pPr>
        <w:autoSpaceDN/>
        <w:spacing w:line="278" w:lineRule="auto"/>
        <w:ind w:left="426"/>
        <w:textAlignment w:val="auto"/>
        <w:rPr>
          <w:rFonts w:eastAsiaTheme="minorHAnsi" w:cstheme="minorBidi"/>
          <w:color w:val="auto"/>
          <w:kern w:val="2"/>
          <w:lang w:eastAsia="en-US"/>
          <w14:ligatures w14:val="standardContextual"/>
        </w:rPr>
      </w:pPr>
      <w:r w:rsidRPr="004E4D3C">
        <w:rPr>
          <w:rFonts w:eastAsiaTheme="minorHAnsi" w:cstheme="minorBidi"/>
          <w:color w:val="auto"/>
          <w:kern w:val="2"/>
          <w:lang w:eastAsia="en-US"/>
          <w14:ligatures w14:val="standardContextual"/>
        </w:rPr>
        <w:t>Bij het opstellen van maatregelen is een aantal leidende uitgangspunten gehanteerd. Deze zijn gebaseerd op (internationale) wettelijke kaders, de opdracht van de strafrechtketen, de maatschappelijke opgave en wetenschappelijke inzichten over effectief sanctioneren. De leidende uitgangspunten zijn:</w:t>
      </w:r>
    </w:p>
    <w:p w:rsidRPr="004B031E" w:rsidR="004E4D3C" w:rsidRDefault="004E4D3C" w14:paraId="5F6107CD" w14:textId="77777777">
      <w:pPr>
        <w:pStyle w:val="Lijstalinea"/>
        <w:numPr>
          <w:ilvl w:val="0"/>
          <w:numId w:val="19"/>
        </w:numPr>
        <w:autoSpaceDN/>
        <w:spacing w:after="160" w:line="278" w:lineRule="auto"/>
        <w:textAlignment w:val="auto"/>
        <w:rPr>
          <w:rFonts w:eastAsiaTheme="minorHAnsi" w:cstheme="minorBidi"/>
          <w:color w:val="auto"/>
          <w:kern w:val="2"/>
          <w:lang w:eastAsia="en-US"/>
          <w14:ligatures w14:val="standardContextual"/>
        </w:rPr>
      </w:pPr>
      <w:r w:rsidRPr="004B031E">
        <w:rPr>
          <w:rFonts w:eastAsiaTheme="minorHAnsi" w:cstheme="minorBidi"/>
          <w:color w:val="auto"/>
          <w:kern w:val="2"/>
          <w:lang w:eastAsia="en-US"/>
          <w14:ligatures w14:val="standardContextual"/>
        </w:rPr>
        <w:t>Door de rechter opgelegde vonnissen worden tijdig en volledig uitgevoerd.</w:t>
      </w:r>
    </w:p>
    <w:p w:rsidRPr="004B031E" w:rsidR="004E4D3C" w:rsidRDefault="004E4D3C" w14:paraId="28753837" w14:textId="77777777">
      <w:pPr>
        <w:pStyle w:val="Lijstalinea"/>
        <w:numPr>
          <w:ilvl w:val="0"/>
          <w:numId w:val="19"/>
        </w:numPr>
        <w:autoSpaceDN/>
        <w:spacing w:after="160" w:line="278" w:lineRule="auto"/>
        <w:textAlignment w:val="auto"/>
        <w:rPr>
          <w:rFonts w:eastAsiaTheme="minorHAnsi" w:cstheme="minorBidi"/>
          <w:color w:val="auto"/>
          <w:kern w:val="2"/>
          <w:lang w:eastAsia="en-US"/>
          <w14:ligatures w14:val="standardContextual"/>
        </w:rPr>
      </w:pPr>
      <w:r w:rsidRPr="004B031E">
        <w:rPr>
          <w:rFonts w:eastAsiaTheme="minorHAnsi" w:cstheme="minorBidi"/>
          <w:color w:val="auto"/>
          <w:kern w:val="2"/>
          <w:lang w:eastAsia="en-US"/>
          <w14:ligatures w14:val="standardContextual"/>
        </w:rPr>
        <w:t xml:space="preserve">Bij de tenuitvoerlegging van een sanctie geldt dat deze ‘passend’ moet zijn met het oog op beveiligingsniveau, het risico, de zorgbehoefte en de duur van de sanctie. </w:t>
      </w:r>
    </w:p>
    <w:p w:rsidRPr="004B031E" w:rsidR="004E4D3C" w:rsidRDefault="004E4D3C" w14:paraId="33FA57B2" w14:textId="77777777">
      <w:pPr>
        <w:pStyle w:val="Lijstalinea"/>
        <w:numPr>
          <w:ilvl w:val="0"/>
          <w:numId w:val="19"/>
        </w:numPr>
        <w:autoSpaceDN/>
        <w:spacing w:after="160" w:line="278" w:lineRule="auto"/>
        <w:textAlignment w:val="auto"/>
        <w:rPr>
          <w:rFonts w:eastAsiaTheme="minorHAnsi" w:cstheme="minorBidi"/>
          <w:color w:val="auto"/>
          <w:kern w:val="2"/>
          <w:lang w:eastAsia="en-US"/>
          <w14:ligatures w14:val="standardContextual"/>
        </w:rPr>
      </w:pPr>
      <w:r w:rsidRPr="004B031E">
        <w:rPr>
          <w:rFonts w:eastAsiaTheme="minorHAnsi" w:cstheme="minorBidi"/>
          <w:color w:val="auto"/>
          <w:kern w:val="2"/>
          <w:lang w:eastAsia="en-US"/>
          <w14:ligatures w14:val="standardContextual"/>
        </w:rPr>
        <w:t xml:space="preserve">Detentie is veilig voor personeel en gedetineerden. </w:t>
      </w:r>
    </w:p>
    <w:p w:rsidRPr="004B031E" w:rsidR="004E4D3C" w:rsidRDefault="004E4D3C" w14:paraId="2603069B" w14:textId="77777777">
      <w:pPr>
        <w:pStyle w:val="Lijstalinea"/>
        <w:numPr>
          <w:ilvl w:val="0"/>
          <w:numId w:val="19"/>
        </w:numPr>
        <w:autoSpaceDN/>
        <w:spacing w:after="160" w:line="278" w:lineRule="auto"/>
        <w:textAlignment w:val="auto"/>
        <w:rPr>
          <w:rFonts w:eastAsiaTheme="minorHAnsi" w:cstheme="minorBidi"/>
          <w:color w:val="auto"/>
          <w:kern w:val="2"/>
          <w:lang w:eastAsia="en-US"/>
          <w14:ligatures w14:val="standardContextual"/>
        </w:rPr>
      </w:pPr>
      <w:r w:rsidRPr="004B031E">
        <w:rPr>
          <w:rFonts w:eastAsiaTheme="minorHAnsi" w:cstheme="minorBidi"/>
          <w:color w:val="auto"/>
          <w:kern w:val="2"/>
          <w:lang w:eastAsia="en-US"/>
          <w14:ligatures w14:val="standardContextual"/>
        </w:rPr>
        <w:t xml:space="preserve">Detentie is een, over het algemeen, tijdelijke uitsluiting van de samenleving, waarin de justitiabele wordt voorbereid op (veilige) terugkeer in die </w:t>
      </w:r>
      <w:r w:rsidRPr="004B031E">
        <w:rPr>
          <w:rFonts w:eastAsiaTheme="minorHAnsi" w:cstheme="minorBidi"/>
          <w:color w:val="auto"/>
          <w:kern w:val="2"/>
          <w:lang w:eastAsia="en-US"/>
          <w14:ligatures w14:val="standardContextual"/>
        </w:rPr>
        <w:lastRenderedPageBreak/>
        <w:t xml:space="preserve">samenleving. De tijd in detentie wordt zo gebruikt om, samen met partners als reclassering, gemeenten en vrijwilligersorganisaties, de condities te scheppen om de kans op een nieuw delict en nieuwe slachtoffers te verminderen. De mogelijkheden en de inzet hierop zijn afhankelijk van de duur van de detentie. </w:t>
      </w:r>
    </w:p>
    <w:p w:rsidRPr="004E4D3C" w:rsidR="004E4D3C" w:rsidP="004B031E" w:rsidRDefault="004E4D3C" w14:paraId="5D869969" w14:textId="5A462F2B">
      <w:pPr>
        <w:autoSpaceDN/>
        <w:spacing w:after="160" w:line="278" w:lineRule="auto"/>
        <w:ind w:left="426"/>
        <w:textAlignment w:val="auto"/>
        <w:rPr>
          <w:rFonts w:eastAsiaTheme="minorHAnsi" w:cstheme="minorBidi"/>
          <w:color w:val="auto"/>
          <w:kern w:val="2"/>
          <w:lang w:eastAsia="en-US"/>
          <w14:ligatures w14:val="standardContextual"/>
        </w:rPr>
      </w:pPr>
      <w:r w:rsidRPr="004E4D3C">
        <w:rPr>
          <w:rFonts w:eastAsiaTheme="minorHAnsi" w:cstheme="minorBidi"/>
          <w:color w:val="auto"/>
          <w:kern w:val="2"/>
          <w:lang w:eastAsia="en-US"/>
          <w14:ligatures w14:val="standardContextual"/>
        </w:rPr>
        <w:t>De maatregelen om de capaciteit van het gevangeniswezen te beheersen, zijn beoordeeld op hun impact op capaciteitsdruk, haalbaarheid, uitvoerbaarheid, financiële gevolgen en veiligheid voor personeel en gedetineerden. De beschikbaarheid van personeel is een doorslaggevende factor in het bepalen van</w:t>
      </w:r>
      <w:r w:rsidR="006B6A99">
        <w:rPr>
          <w:rFonts w:eastAsiaTheme="minorHAnsi" w:cstheme="minorBidi"/>
          <w:color w:val="auto"/>
          <w:kern w:val="2"/>
          <w:lang w:eastAsia="en-US"/>
          <w14:ligatures w14:val="standardContextual"/>
        </w:rPr>
        <w:t xml:space="preserve"> </w:t>
      </w:r>
      <w:r w:rsidRPr="004E4D3C">
        <w:rPr>
          <w:rFonts w:eastAsiaTheme="minorHAnsi" w:cstheme="minorBidi"/>
          <w:color w:val="auto"/>
          <w:kern w:val="2"/>
          <w:lang w:eastAsia="en-US"/>
          <w14:ligatures w14:val="standardContextual"/>
        </w:rPr>
        <w:t>de haalbaarheid. De uitkomsten geven een indicatief beeld van de financiële impact en de opbrengst in detentiejaren. Het doel hiervan is om inzicht te geven in een mogelijke opbrengst van de maatregelen en om richting te geven aan verdere keuzes. Er worden maatregelen in vijf categorieën voorgesteld.</w:t>
      </w:r>
    </w:p>
    <w:p w:rsidRPr="004B031E" w:rsidR="004E4D3C" w:rsidRDefault="004E4D3C" w14:paraId="0FB83254" w14:textId="34B51C10">
      <w:pPr>
        <w:pStyle w:val="Lijstalinea"/>
        <w:numPr>
          <w:ilvl w:val="0"/>
          <w:numId w:val="17"/>
        </w:numPr>
        <w:autoSpaceDN/>
        <w:spacing w:after="160" w:line="278" w:lineRule="auto"/>
        <w:textAlignment w:val="auto"/>
        <w:rPr>
          <w:rFonts w:eastAsiaTheme="minorHAnsi" w:cstheme="minorBidi"/>
          <w:color w:val="auto"/>
          <w:kern w:val="2"/>
          <w:lang w:eastAsia="en-US"/>
          <w14:ligatures w14:val="standardContextual"/>
        </w:rPr>
      </w:pPr>
      <w:r w:rsidRPr="004B031E">
        <w:rPr>
          <w:rFonts w:eastAsiaTheme="minorHAnsi" w:cstheme="minorBidi"/>
          <w:color w:val="auto"/>
          <w:kern w:val="2"/>
          <w:u w:val="single"/>
          <w:lang w:eastAsia="en-US"/>
          <w14:ligatures w14:val="standardContextual"/>
        </w:rPr>
        <w:t>Capaciteitsuitbreiding en nieuwe detentieconcepten</w:t>
      </w:r>
      <w:r w:rsidRPr="004B031E">
        <w:rPr>
          <w:rFonts w:eastAsiaTheme="minorHAnsi" w:cstheme="minorBidi"/>
          <w:color w:val="auto"/>
          <w:kern w:val="2"/>
          <w:lang w:eastAsia="en-US"/>
          <w14:ligatures w14:val="standardContextual"/>
        </w:rPr>
        <w:t>: maatregel 1 geeft weer welke middelen nodig zijn om de verwachte groei in 2030 en 2036 te realiseren. Investeringen in renovaties zijn noodzakelijk om te voorkomen dat deze plekken moeten worden gesloten (maatregel 2). Maatregel 3 richt zich op (nieuwe) detentieconcepten voor gedetineerden die minder risico’s met zich meebrengen. Maatregel 4 richt zich op het verantwoord versoberen van het aanbod binnen DJI.</w:t>
      </w:r>
    </w:p>
    <w:p w:rsidRPr="004B031E" w:rsidR="004E4D3C" w:rsidRDefault="004E4D3C" w14:paraId="286F8A8C" w14:textId="2A5B36F8">
      <w:pPr>
        <w:pStyle w:val="Lijstalinea"/>
        <w:numPr>
          <w:ilvl w:val="0"/>
          <w:numId w:val="17"/>
        </w:numPr>
        <w:autoSpaceDN/>
        <w:spacing w:after="160" w:line="278" w:lineRule="auto"/>
        <w:textAlignment w:val="auto"/>
        <w:rPr>
          <w:rFonts w:eastAsiaTheme="minorHAnsi" w:cstheme="minorBidi"/>
          <w:color w:val="auto"/>
          <w:kern w:val="2"/>
          <w:lang w:eastAsia="en-US"/>
          <w14:ligatures w14:val="standardContextual"/>
        </w:rPr>
      </w:pPr>
      <w:r w:rsidRPr="004B031E">
        <w:rPr>
          <w:rFonts w:eastAsiaTheme="minorHAnsi" w:cstheme="minorBidi"/>
          <w:color w:val="auto"/>
          <w:kern w:val="2"/>
          <w:u w:val="single"/>
          <w:lang w:eastAsia="en-US"/>
          <w14:ligatures w14:val="standardContextual"/>
        </w:rPr>
        <w:t>Straffen op maat</w:t>
      </w:r>
      <w:r w:rsidRPr="004B031E">
        <w:rPr>
          <w:rFonts w:eastAsiaTheme="minorHAnsi" w:cstheme="minorBidi"/>
          <w:color w:val="auto"/>
          <w:kern w:val="2"/>
          <w:lang w:eastAsia="en-US"/>
          <w14:ligatures w14:val="standardContextual"/>
        </w:rPr>
        <w:t xml:space="preserve">: het wetsvoorstel Slimmer straffen en het nieuwe Wetboek van Strafvordering geven rechters meer mogelijkheden voor maatwerkstraffen als alternatief voor korte gevangenisstraffen (maatregel 5 t/m 7). Hiermee wordt beoogd de kans op recidive te verlagen door middel van alternatieven voor korte gevangenisstraffen. Indien deze wet wordt aangenomen, is het onzeker in welke mate de nieuwe of aangepaste modaliteiten uit het wetsvoorstel in de toekomst worden toegepast. Het betreft immers magistratelijke beslissingen. Daarom zijn deze voorstellen niet doorgerekend. </w:t>
      </w:r>
    </w:p>
    <w:p w:rsidRPr="004B031E" w:rsidR="004E4D3C" w:rsidRDefault="004E4D3C" w14:paraId="5A22E204" w14:textId="46317F02">
      <w:pPr>
        <w:pStyle w:val="Lijstalinea"/>
        <w:numPr>
          <w:ilvl w:val="0"/>
          <w:numId w:val="17"/>
        </w:numPr>
        <w:autoSpaceDN/>
        <w:spacing w:after="160" w:line="278" w:lineRule="auto"/>
        <w:textAlignment w:val="auto"/>
        <w:rPr>
          <w:rFonts w:eastAsiaTheme="minorHAnsi" w:cstheme="minorBidi"/>
          <w:color w:val="auto"/>
          <w:kern w:val="2"/>
          <w:lang w:eastAsia="en-US"/>
          <w14:ligatures w14:val="standardContextual"/>
        </w:rPr>
      </w:pPr>
      <w:r w:rsidRPr="004B031E">
        <w:rPr>
          <w:rFonts w:eastAsiaTheme="minorHAnsi" w:cstheme="minorBidi"/>
          <w:color w:val="auto"/>
          <w:kern w:val="2"/>
          <w:u w:val="single"/>
          <w:lang w:eastAsia="en-US"/>
          <w14:ligatures w14:val="standardContextual"/>
        </w:rPr>
        <w:t>Re-integratie bevorderen</w:t>
      </w:r>
      <w:r w:rsidRPr="004B031E">
        <w:rPr>
          <w:rFonts w:eastAsiaTheme="minorHAnsi" w:cstheme="minorBidi"/>
          <w:color w:val="auto"/>
          <w:kern w:val="2"/>
          <w:lang w:eastAsia="en-US"/>
          <w14:ligatures w14:val="standardContextual"/>
        </w:rPr>
        <w:t>: bijna de helft van de gedetineerden pleegt binnen twee jaar opnieuw een delict. Daarom worden verschillende maatregelen uiteengezet om de re-integratie te bevorderen. Dit voorkomt nieuwe slachtoffers en voorkomt opnieuw instromen van daders in het strafrecht, waarmee de druk op de detentiecapaciteit op termijn wordt verlicht. Voorgesteld wordt de toepassing van penitentiaire programma's (PP) en de voorwaardelijke invrijheidstelling (vi) te verruimen (maatregelen 8 en 9).</w:t>
      </w:r>
    </w:p>
    <w:p w:rsidRPr="004B031E" w:rsidR="004E4D3C" w:rsidRDefault="004E4D3C" w14:paraId="0745A666" w14:textId="01E117D4">
      <w:pPr>
        <w:pStyle w:val="Lijstalinea"/>
        <w:numPr>
          <w:ilvl w:val="0"/>
          <w:numId w:val="17"/>
        </w:numPr>
        <w:autoSpaceDN/>
        <w:spacing w:after="160" w:line="278" w:lineRule="auto"/>
        <w:textAlignment w:val="auto"/>
        <w:rPr>
          <w:rFonts w:eastAsiaTheme="minorHAnsi" w:cstheme="minorBidi"/>
          <w:color w:val="auto"/>
          <w:kern w:val="2"/>
          <w:lang w:eastAsia="en-US"/>
          <w14:ligatures w14:val="standardContextual"/>
        </w:rPr>
      </w:pPr>
      <w:r w:rsidRPr="004B031E">
        <w:rPr>
          <w:rFonts w:eastAsiaTheme="minorHAnsi" w:cstheme="minorBidi"/>
          <w:color w:val="auto"/>
          <w:kern w:val="2"/>
          <w:u w:val="single"/>
          <w:lang w:eastAsia="en-US"/>
          <w14:ligatures w14:val="standardContextual"/>
        </w:rPr>
        <w:t>Plaatsing in forensische zorg tijdens detentie</w:t>
      </w:r>
      <w:r w:rsidRPr="004B031E">
        <w:rPr>
          <w:rFonts w:eastAsiaTheme="minorHAnsi" w:cstheme="minorBidi"/>
          <w:color w:val="auto"/>
          <w:kern w:val="2"/>
          <w:lang w:eastAsia="en-US"/>
          <w14:ligatures w14:val="standardContextual"/>
        </w:rPr>
        <w:t>: een fors deel van de gedetineerden heeft forensische zorg nodig. Het afgelopen decennium zijn steeds minder gedetineerden gedurende hun gevangenisstraf overgeplaatst naar de forensische zorg. Deze zogenaamde artikelplaatsingen zijn teruggelopen vanwege enerzijds de nadruk op risico denken en anderzijds het gebrek aan forensische plaatsen in de ggz. Om het aantal artikelplaatsingen (maatregel 11) te vergroten dient een aantal keuzes gemaakt te worden om de benodigde plekken voor deze doelgroep te realiseren. Deze liggen zowel in het stelsel van de forensische ggz als in het stelsel van de reguliere ggz. Hiernaast wordt voorgesteld om de intramurale periode van de maatregel Inrichting voor Stelselmatige Daders (ISD-maatregel) te verkorten (maatregel 10).</w:t>
      </w:r>
    </w:p>
    <w:p w:rsidRPr="004B031E" w:rsidR="004E4D3C" w:rsidRDefault="004E4D3C" w14:paraId="160D3C99" w14:textId="77927E32">
      <w:pPr>
        <w:pStyle w:val="Lijstalinea"/>
        <w:numPr>
          <w:ilvl w:val="0"/>
          <w:numId w:val="17"/>
        </w:numPr>
        <w:autoSpaceDN/>
        <w:spacing w:after="160" w:line="278" w:lineRule="auto"/>
        <w:textAlignment w:val="auto"/>
        <w:rPr>
          <w:rFonts w:eastAsiaTheme="minorHAnsi" w:cstheme="minorBidi"/>
          <w:color w:val="auto"/>
          <w:kern w:val="2"/>
          <w:lang w:eastAsia="en-US"/>
          <w14:ligatures w14:val="standardContextual"/>
        </w:rPr>
      </w:pPr>
      <w:r w:rsidRPr="004B031E">
        <w:rPr>
          <w:rFonts w:eastAsiaTheme="minorHAnsi" w:cstheme="minorBidi"/>
          <w:color w:val="auto"/>
          <w:kern w:val="2"/>
          <w:u w:val="single"/>
          <w:lang w:eastAsia="en-US"/>
          <w14:ligatures w14:val="standardContextual"/>
        </w:rPr>
        <w:t>Wettelijk verankerde tijdelijke noodventielen</w:t>
      </w:r>
      <w:r w:rsidRPr="004B031E">
        <w:rPr>
          <w:rFonts w:eastAsiaTheme="minorHAnsi" w:cstheme="minorBidi"/>
          <w:color w:val="auto"/>
          <w:kern w:val="2"/>
          <w:lang w:eastAsia="en-US"/>
          <w14:ligatures w14:val="standardContextual"/>
        </w:rPr>
        <w:t xml:space="preserve">: om snel te kunnen reageren op een onhoudbare bezetting in het gevangeniswezen kan een aantal opties worden uitgewerkt om als noodventiel te dienen. Doel is deze alleen in te zetten wanneer de bezetting in het gevangeniswezen oploopt boven 99% en er geen reguliere maatregelen voorhanden zijn om de capaciteit weer op een houdbaar niveau te krijgen. Het is van belang om de executieketen te voorzien van een aantal getrapte maatregelen bij onverwachte fluctuaties. Bij een onhoudbare bezetting kan tijdelijke buffercapaciteit als noodventiel dienen. In het uiterste geval kan het eindverlof voor straffen tot 1 jaar of vervroegde voorwaardelijke </w:t>
      </w:r>
      <w:r w:rsidRPr="004B031E">
        <w:rPr>
          <w:rFonts w:eastAsiaTheme="minorHAnsi" w:cstheme="minorBidi"/>
          <w:color w:val="auto"/>
          <w:kern w:val="2"/>
          <w:lang w:eastAsia="en-US"/>
          <w14:ligatures w14:val="standardContextual"/>
        </w:rPr>
        <w:lastRenderedPageBreak/>
        <w:t>invrijheidsstelling (vi) voor straffen vanaf 1 jaar mogelijk worden gemaakt (maatregel 12). Dergelijke noodventielen zijn bij voorkeur wettelijk vastgelegd en aan voorwaarden verbonden.</w:t>
      </w:r>
    </w:p>
    <w:p w:rsidRPr="004E4D3C" w:rsidR="004E4D3C" w:rsidP="004B031E" w:rsidRDefault="004E4D3C" w14:paraId="1A9989FF" w14:textId="77777777">
      <w:pPr>
        <w:autoSpaceDN/>
        <w:spacing w:line="278" w:lineRule="auto"/>
        <w:ind w:left="426"/>
        <w:textAlignment w:val="auto"/>
        <w:rPr>
          <w:rFonts w:eastAsiaTheme="minorHAnsi" w:cstheme="minorBidi"/>
          <w:i/>
          <w:iCs/>
          <w:color w:val="auto"/>
          <w:kern w:val="2"/>
          <w:lang w:eastAsia="en-US"/>
          <w14:ligatures w14:val="standardContextual"/>
        </w:rPr>
      </w:pPr>
      <w:r w:rsidRPr="004E4D3C">
        <w:rPr>
          <w:rFonts w:eastAsiaTheme="minorHAnsi" w:cstheme="minorBidi"/>
          <w:i/>
          <w:iCs/>
          <w:color w:val="auto"/>
          <w:kern w:val="2"/>
          <w:lang w:eastAsia="en-US"/>
          <w14:ligatures w14:val="standardContextual"/>
        </w:rPr>
        <w:t>Scenario’s</w:t>
      </w:r>
    </w:p>
    <w:p w:rsidRPr="004E4D3C" w:rsidR="004E4D3C" w:rsidP="004B031E" w:rsidRDefault="004E4D3C" w14:paraId="0F4FAA8C" w14:textId="77777777">
      <w:pPr>
        <w:autoSpaceDN/>
        <w:spacing w:line="278" w:lineRule="auto"/>
        <w:ind w:left="426"/>
        <w:textAlignment w:val="auto"/>
        <w:rPr>
          <w:rFonts w:eastAsiaTheme="minorHAnsi" w:cstheme="minorBidi"/>
          <w:color w:val="auto"/>
          <w:kern w:val="2"/>
          <w:highlight w:val="yellow"/>
          <w:lang w:eastAsia="en-US"/>
          <w14:ligatures w14:val="standardContextual"/>
        </w:rPr>
      </w:pPr>
      <w:r w:rsidRPr="004E4D3C">
        <w:rPr>
          <w:rFonts w:eastAsiaTheme="minorHAnsi" w:cstheme="minorBidi"/>
          <w:color w:val="auto"/>
          <w:kern w:val="2"/>
          <w:lang w:eastAsia="en-US"/>
          <w14:ligatures w14:val="standardContextual"/>
        </w:rPr>
        <w:t>Er is een aantal scenario’s denkbaar voor de toepassing van de maatregelen. In drie scenario’s worden verschillende oplossingsrichtingen geschetst. De scenario’s richten zich op een tijdshorizon van tien jaar, maar alle maatregelen kennen een bepaalde aanlooptijd vanwege aanpassing en implementatie van wet- of regelgeving en/of de tijd die nodig is om capaciteit uit te breiden.</w:t>
      </w:r>
    </w:p>
    <w:p w:rsidRPr="004B031E" w:rsidR="004E4D3C" w:rsidRDefault="004E4D3C" w14:paraId="20893851" w14:textId="2578D451">
      <w:pPr>
        <w:pStyle w:val="Lijstalinea"/>
        <w:numPr>
          <w:ilvl w:val="0"/>
          <w:numId w:val="18"/>
        </w:numPr>
        <w:autoSpaceDN/>
        <w:spacing w:after="160" w:line="278" w:lineRule="auto"/>
        <w:textAlignment w:val="auto"/>
        <w:rPr>
          <w:rFonts w:eastAsiaTheme="minorHAnsi" w:cstheme="minorBidi"/>
          <w:color w:val="auto"/>
          <w:kern w:val="2"/>
          <w:lang w:eastAsia="en-US"/>
          <w14:ligatures w14:val="standardContextual"/>
        </w:rPr>
      </w:pPr>
      <w:r w:rsidRPr="004B031E">
        <w:rPr>
          <w:rFonts w:eastAsiaTheme="minorHAnsi" w:cstheme="minorBidi"/>
          <w:color w:val="auto"/>
          <w:kern w:val="2"/>
          <w:lang w:eastAsia="en-US"/>
          <w14:ligatures w14:val="standardContextual"/>
        </w:rPr>
        <w:t xml:space="preserve">Budget op slot: in dit scenario komen er geen structurele middelen bij om tot 2036 de renovaties uit te voeren en de verwachte groei te realiseren door middel van capaciteitsuitbreiding. </w:t>
      </w:r>
      <w:r w:rsidRPr="004B031E" w:rsidR="00A1793C">
        <w:rPr>
          <w:rFonts w:eastAsiaTheme="minorHAnsi" w:cstheme="minorBidi"/>
          <w:color w:val="auto"/>
          <w:kern w:val="2"/>
          <w:lang w:eastAsia="en-US"/>
          <w14:ligatures w14:val="standardContextual"/>
        </w:rPr>
        <w:t xml:space="preserve">Dit betekent dat de huidige tekorten langzaam verder oplopen. </w:t>
      </w:r>
      <w:r w:rsidRPr="004B031E">
        <w:rPr>
          <w:rFonts w:eastAsiaTheme="minorHAnsi" w:cstheme="minorBidi"/>
          <w:color w:val="auto"/>
          <w:kern w:val="2"/>
          <w:lang w:eastAsia="en-US"/>
          <w14:ligatures w14:val="standardContextual"/>
        </w:rPr>
        <w:t>Onwenselijke maatregelen vergelijkbaar met de huidige noodmaatregelen blijven nodig, maar dan in omvang forser.</w:t>
      </w:r>
      <w:r w:rsidRPr="004B031E" w:rsidR="00A1793C">
        <w:rPr>
          <w:rFonts w:eastAsiaTheme="minorHAnsi" w:cstheme="minorBidi"/>
          <w:color w:val="auto"/>
          <w:kern w:val="2"/>
          <w:lang w:eastAsia="en-US"/>
          <w14:ligatures w14:val="standardContextual"/>
        </w:rPr>
        <w:t xml:space="preserve"> Hiernaast wordt ernstig afbreuk gedaan aan de leidende uitgangspunten en de doelen van het sanctiestelsel.</w:t>
      </w:r>
    </w:p>
    <w:p w:rsidRPr="004B031E" w:rsidR="004E4D3C" w:rsidRDefault="004E4D3C" w14:paraId="4B4232CC" w14:textId="1086ACC0">
      <w:pPr>
        <w:pStyle w:val="Lijstalinea"/>
        <w:numPr>
          <w:ilvl w:val="0"/>
          <w:numId w:val="18"/>
        </w:numPr>
        <w:autoSpaceDN/>
        <w:spacing w:after="160" w:line="278" w:lineRule="auto"/>
        <w:textAlignment w:val="auto"/>
        <w:rPr>
          <w:rFonts w:eastAsiaTheme="minorHAnsi" w:cstheme="minorBidi"/>
          <w:color w:val="auto"/>
          <w:kern w:val="2"/>
          <w:lang w:eastAsia="en-US"/>
          <w14:ligatures w14:val="standardContextual"/>
        </w:rPr>
      </w:pPr>
      <w:r w:rsidRPr="004B031E">
        <w:rPr>
          <w:rFonts w:eastAsiaTheme="minorHAnsi" w:cstheme="minorBidi"/>
          <w:color w:val="auto"/>
          <w:kern w:val="2"/>
          <w:lang w:eastAsia="en-US"/>
          <w14:ligatures w14:val="standardContextual"/>
        </w:rPr>
        <w:t>De bouwroute: in dit scenario wordt volledig ingezet op capaciteitsuitbreiding en renovaties om sluiting te voorkomen en is er geen sprake van beleidswijzigingen of</w:t>
      </w:r>
      <w:r w:rsidR="006B6A99">
        <w:rPr>
          <w:rFonts w:eastAsiaTheme="minorHAnsi" w:cstheme="minorBidi"/>
          <w:color w:val="auto"/>
          <w:kern w:val="2"/>
          <w:lang w:eastAsia="en-US"/>
          <w14:ligatures w14:val="standardContextual"/>
        </w:rPr>
        <w:t xml:space="preserve"> </w:t>
      </w:r>
      <w:r w:rsidRPr="004B031E">
        <w:rPr>
          <w:rFonts w:eastAsiaTheme="minorHAnsi" w:cstheme="minorBidi"/>
          <w:color w:val="auto"/>
          <w:kern w:val="2"/>
          <w:lang w:eastAsia="en-US"/>
          <w14:ligatures w14:val="standardContextual"/>
        </w:rPr>
        <w:t>aanvullende maatregelen om de capaciteitsvraag te verminderen. Dit scenario vereist een toekenning van middelen om de renovaties uit te voeren en middelen voor de verwachte groei van 1.700 detentiejaren in 2036. Ook met voldoende financiële middelen is het echter niet realistisch op deze manier het oplopende tekort op te lossen vanwege het risico dat er onvoldoende personeel en onvoldoende geschikte locaties beschikbaar zijn.</w:t>
      </w:r>
    </w:p>
    <w:p w:rsidRPr="004B031E" w:rsidR="004E4D3C" w:rsidRDefault="004E4D3C" w14:paraId="45A39EDD" w14:textId="77777777">
      <w:pPr>
        <w:pStyle w:val="Lijstalinea"/>
        <w:numPr>
          <w:ilvl w:val="0"/>
          <w:numId w:val="18"/>
        </w:numPr>
        <w:autoSpaceDN/>
        <w:spacing w:after="160" w:line="278" w:lineRule="auto"/>
        <w:textAlignment w:val="auto"/>
        <w:rPr>
          <w:rFonts w:eastAsiaTheme="minorHAnsi" w:cstheme="minorBidi"/>
          <w:color w:val="auto"/>
          <w:kern w:val="2"/>
          <w:lang w:eastAsia="en-US"/>
          <w14:ligatures w14:val="standardContextual"/>
        </w:rPr>
      </w:pPr>
      <w:r w:rsidRPr="004B031E">
        <w:rPr>
          <w:rFonts w:eastAsiaTheme="minorHAnsi" w:cstheme="minorBidi"/>
          <w:color w:val="auto"/>
          <w:kern w:val="2"/>
          <w:lang w:eastAsia="en-US"/>
          <w14:ligatures w14:val="standardContextual"/>
        </w:rPr>
        <w:t xml:space="preserve">Ruimte voor straffen: dit scenario bestaat uit een combinatie van maatregelen gericht op renovaties om sluiting te voorkomen, capaciteitsuitbreiding en het verminderen van de capaciteitsvraag. De uitbreidingen richten zich op een mix van beperkt en normaal beveiligde plaatsen. Hiervoor gelden de in scenario 2 genoemde uitdagingen. Deze uitbreidingen geven ruimte aan nieuwe detentieconcepten waaronder een concept voor beperkt risico gedetineerden. Tevens wordt de groei opgevangen met maatregelen die zien op het straffen op maat, het bevorderen van de re-integratie en het bevorderen van plaatsing in de forensische zorg tijdens detentie. Dit scenario vereist een toekenning van middelen voor de renovaties, voor uitbreiding van de capaciteit en voor de uitvoering van maatregelen voor straffen op maat, het bevorderen van re-integratie en plaatsing in de forensische zorg. De kosten in dit scenario zijn lager dan in scenario 2 omdat er voor een deel sprake is van goedkopere alternatieven voor normaal beveiligde plaatsen. </w:t>
      </w:r>
    </w:p>
    <w:p w:rsidRPr="004E4D3C" w:rsidR="004E4D3C" w:rsidP="004E4D3C" w:rsidRDefault="004E4D3C" w14:paraId="31126D90" w14:textId="77777777">
      <w:pPr>
        <w:autoSpaceDN/>
        <w:spacing w:after="160" w:line="278" w:lineRule="auto"/>
        <w:textAlignment w:val="auto"/>
        <w:rPr>
          <w:rFonts w:asciiTheme="minorHAnsi" w:hAnsiTheme="minorHAnsi" w:eastAsiaTheme="minorHAnsi" w:cstheme="minorBidi"/>
          <w:color w:val="auto"/>
          <w:kern w:val="2"/>
          <w:sz w:val="24"/>
          <w:szCs w:val="24"/>
          <w:lang w:eastAsia="en-US"/>
          <w14:ligatures w14:val="standardContextual"/>
        </w:rPr>
      </w:pPr>
    </w:p>
    <w:p w:rsidR="00507A61" w:rsidP="004B031E" w:rsidRDefault="00507A61" w14:paraId="2C4149E1" w14:textId="7DF4477C">
      <w:pPr>
        <w:ind w:left="426"/>
      </w:pPr>
      <w:r>
        <w:br w:type="page"/>
      </w:r>
    </w:p>
    <w:sdt>
      <w:sdtPr>
        <w:rPr>
          <w:rFonts w:ascii="Verdana" w:hAnsi="Verdana" w:eastAsia="DejaVu Sans" w:cs="Lohit Hindi"/>
          <w:color w:val="000000"/>
          <w:sz w:val="18"/>
          <w:szCs w:val="18"/>
        </w:rPr>
        <w:id w:val="794484459"/>
        <w:docPartObj>
          <w:docPartGallery w:val="Table of Contents"/>
          <w:docPartUnique/>
        </w:docPartObj>
      </w:sdtPr>
      <w:sdtEndPr>
        <w:rPr>
          <w:b/>
          <w:bCs/>
        </w:rPr>
      </w:sdtEndPr>
      <w:sdtContent>
        <w:p w:rsidR="004E5627" w:rsidP="007956AB" w:rsidRDefault="004E5627" w14:paraId="3F44E3F7" w14:textId="51D94809">
          <w:pPr>
            <w:pStyle w:val="Kopvaninhoudsopgave"/>
            <w:ind w:left="708"/>
          </w:pPr>
          <w:r>
            <w:t>Inhoud</w:t>
          </w:r>
        </w:p>
        <w:p w:rsidR="00807FB5" w:rsidP="00807FB5" w:rsidRDefault="004E5627" w14:paraId="526708D9" w14:textId="5D569B1D">
          <w:pPr>
            <w:pStyle w:val="Inhopg1"/>
            <w:ind w:left="1828"/>
            <w:rPr>
              <w:rFonts w:asciiTheme="minorHAnsi" w:hAnsiTheme="minorHAnsi" w:eastAsiaTheme="minorEastAsia" w:cstheme="minorBidi"/>
              <w:b w:val="0"/>
              <w:noProof/>
              <w:kern w:val="2"/>
              <w:sz w:val="24"/>
              <w:szCs w:val="24"/>
              <w14:ligatures w14:val="standardContextual"/>
            </w:rPr>
          </w:pPr>
          <w:r>
            <w:fldChar w:fldCharType="begin"/>
          </w:r>
          <w:r>
            <w:instrText xml:space="preserve"> TOC \o "1-3" \h \z \u </w:instrText>
          </w:r>
          <w:r>
            <w:fldChar w:fldCharType="separate"/>
          </w:r>
          <w:hyperlink w:history="1" w:anchor="_Toc216343977">
            <w:r w:rsidRPr="005D0ADC" w:rsidR="00807FB5">
              <w:rPr>
                <w:rStyle w:val="Hyperlink"/>
                <w:noProof/>
              </w:rPr>
              <w:t>Inleiding</w:t>
            </w:r>
            <w:r w:rsidR="00807FB5">
              <w:rPr>
                <w:noProof/>
                <w:webHidden/>
              </w:rPr>
              <w:tab/>
            </w:r>
            <w:r w:rsidR="00807FB5">
              <w:rPr>
                <w:noProof/>
                <w:webHidden/>
              </w:rPr>
              <w:fldChar w:fldCharType="begin"/>
            </w:r>
            <w:r w:rsidR="00807FB5">
              <w:rPr>
                <w:noProof/>
                <w:webHidden/>
              </w:rPr>
              <w:instrText xml:space="preserve"> PAGEREF _Toc216343977 \h </w:instrText>
            </w:r>
            <w:r w:rsidR="00807FB5">
              <w:rPr>
                <w:noProof/>
                <w:webHidden/>
              </w:rPr>
            </w:r>
            <w:r w:rsidR="00807FB5">
              <w:rPr>
                <w:noProof/>
                <w:webHidden/>
              </w:rPr>
              <w:fldChar w:fldCharType="separate"/>
            </w:r>
            <w:r w:rsidR="0004501E">
              <w:rPr>
                <w:noProof/>
                <w:webHidden/>
              </w:rPr>
              <w:t>6</w:t>
            </w:r>
            <w:r w:rsidR="00807FB5">
              <w:rPr>
                <w:noProof/>
                <w:webHidden/>
              </w:rPr>
              <w:fldChar w:fldCharType="end"/>
            </w:r>
          </w:hyperlink>
        </w:p>
        <w:p w:rsidR="00807FB5" w:rsidP="00807FB5" w:rsidRDefault="00807FB5" w14:paraId="55CB4BC4" w14:textId="388C5939">
          <w:pPr>
            <w:pStyle w:val="Inhopg1"/>
            <w:ind w:left="1828"/>
            <w:rPr>
              <w:rFonts w:asciiTheme="minorHAnsi" w:hAnsiTheme="minorHAnsi" w:eastAsiaTheme="minorEastAsia" w:cstheme="minorBidi"/>
              <w:b w:val="0"/>
              <w:noProof/>
              <w:kern w:val="2"/>
              <w:sz w:val="24"/>
              <w:szCs w:val="24"/>
              <w14:ligatures w14:val="standardContextual"/>
            </w:rPr>
          </w:pPr>
          <w:hyperlink w:history="1" w:anchor="_Toc216343978">
            <w:r w:rsidRPr="005D0ADC">
              <w:rPr>
                <w:rStyle w:val="Hyperlink"/>
                <w:noProof/>
              </w:rPr>
              <w:t>1.</w:t>
            </w:r>
            <w:r>
              <w:rPr>
                <w:rFonts w:asciiTheme="minorHAnsi" w:hAnsiTheme="minorHAnsi" w:eastAsiaTheme="minorEastAsia" w:cstheme="minorBidi"/>
                <w:b w:val="0"/>
                <w:noProof/>
                <w:kern w:val="2"/>
                <w:sz w:val="24"/>
                <w:szCs w:val="24"/>
                <w14:ligatures w14:val="standardContextual"/>
              </w:rPr>
              <w:tab/>
            </w:r>
            <w:r w:rsidRPr="005D0ADC">
              <w:rPr>
                <w:rStyle w:val="Hyperlink"/>
                <w:noProof/>
              </w:rPr>
              <w:t>Oorzaken en probleemanalyse</w:t>
            </w:r>
            <w:r>
              <w:rPr>
                <w:noProof/>
                <w:webHidden/>
              </w:rPr>
              <w:tab/>
            </w:r>
            <w:r>
              <w:rPr>
                <w:noProof/>
                <w:webHidden/>
              </w:rPr>
              <w:fldChar w:fldCharType="begin"/>
            </w:r>
            <w:r>
              <w:rPr>
                <w:noProof/>
                <w:webHidden/>
              </w:rPr>
              <w:instrText xml:space="preserve"> PAGEREF _Toc216343978 \h </w:instrText>
            </w:r>
            <w:r>
              <w:rPr>
                <w:noProof/>
                <w:webHidden/>
              </w:rPr>
            </w:r>
            <w:r>
              <w:rPr>
                <w:noProof/>
                <w:webHidden/>
              </w:rPr>
              <w:fldChar w:fldCharType="separate"/>
            </w:r>
            <w:r w:rsidR="0004501E">
              <w:rPr>
                <w:noProof/>
                <w:webHidden/>
              </w:rPr>
              <w:t>7</w:t>
            </w:r>
            <w:r>
              <w:rPr>
                <w:noProof/>
                <w:webHidden/>
              </w:rPr>
              <w:fldChar w:fldCharType="end"/>
            </w:r>
          </w:hyperlink>
        </w:p>
        <w:p w:rsidR="00807FB5" w:rsidP="00807FB5" w:rsidRDefault="00807FB5" w14:paraId="73267D5C" w14:textId="44ACCB85">
          <w:pPr>
            <w:pStyle w:val="Inhopg1"/>
            <w:ind w:left="1828"/>
            <w:rPr>
              <w:rFonts w:asciiTheme="minorHAnsi" w:hAnsiTheme="minorHAnsi" w:eastAsiaTheme="minorEastAsia" w:cstheme="minorBidi"/>
              <w:b w:val="0"/>
              <w:noProof/>
              <w:kern w:val="2"/>
              <w:sz w:val="24"/>
              <w:szCs w:val="24"/>
              <w14:ligatures w14:val="standardContextual"/>
            </w:rPr>
          </w:pPr>
          <w:hyperlink w:history="1" w:anchor="_Toc216343979">
            <w:r w:rsidRPr="005D0ADC">
              <w:rPr>
                <w:rStyle w:val="Hyperlink"/>
                <w:noProof/>
              </w:rPr>
              <w:t>2.</w:t>
            </w:r>
            <w:r>
              <w:rPr>
                <w:rFonts w:asciiTheme="minorHAnsi" w:hAnsiTheme="minorHAnsi" w:eastAsiaTheme="minorEastAsia" w:cstheme="minorBidi"/>
                <w:b w:val="0"/>
                <w:noProof/>
                <w:kern w:val="2"/>
                <w:sz w:val="24"/>
                <w:szCs w:val="24"/>
                <w14:ligatures w14:val="standardContextual"/>
              </w:rPr>
              <w:tab/>
            </w:r>
            <w:r w:rsidRPr="005D0ADC">
              <w:rPr>
                <w:rStyle w:val="Hyperlink"/>
                <w:noProof/>
              </w:rPr>
              <w:t>Toekomstig capaciteitsbeeld</w:t>
            </w:r>
            <w:r>
              <w:rPr>
                <w:noProof/>
                <w:webHidden/>
              </w:rPr>
              <w:tab/>
            </w:r>
            <w:r>
              <w:rPr>
                <w:noProof/>
                <w:webHidden/>
              </w:rPr>
              <w:fldChar w:fldCharType="begin"/>
            </w:r>
            <w:r>
              <w:rPr>
                <w:noProof/>
                <w:webHidden/>
              </w:rPr>
              <w:instrText xml:space="preserve"> PAGEREF _Toc216343979 \h </w:instrText>
            </w:r>
            <w:r>
              <w:rPr>
                <w:noProof/>
                <w:webHidden/>
              </w:rPr>
            </w:r>
            <w:r>
              <w:rPr>
                <w:noProof/>
                <w:webHidden/>
              </w:rPr>
              <w:fldChar w:fldCharType="separate"/>
            </w:r>
            <w:r w:rsidR="0004501E">
              <w:rPr>
                <w:noProof/>
                <w:webHidden/>
              </w:rPr>
              <w:t>9</w:t>
            </w:r>
            <w:r>
              <w:rPr>
                <w:noProof/>
                <w:webHidden/>
              </w:rPr>
              <w:fldChar w:fldCharType="end"/>
            </w:r>
          </w:hyperlink>
        </w:p>
        <w:p w:rsidR="00807FB5" w:rsidP="00807FB5" w:rsidRDefault="00807FB5" w14:paraId="26A4267D" w14:textId="6C4DE9E3">
          <w:pPr>
            <w:pStyle w:val="Inhopg1"/>
            <w:ind w:left="1828"/>
            <w:rPr>
              <w:rFonts w:asciiTheme="minorHAnsi" w:hAnsiTheme="minorHAnsi" w:eastAsiaTheme="minorEastAsia" w:cstheme="minorBidi"/>
              <w:b w:val="0"/>
              <w:noProof/>
              <w:kern w:val="2"/>
              <w:sz w:val="24"/>
              <w:szCs w:val="24"/>
              <w14:ligatures w14:val="standardContextual"/>
            </w:rPr>
          </w:pPr>
          <w:hyperlink w:history="1" w:anchor="_Toc216343980">
            <w:r w:rsidRPr="005D0ADC">
              <w:rPr>
                <w:rStyle w:val="Hyperlink"/>
                <w:noProof/>
              </w:rPr>
              <w:t>3.</w:t>
            </w:r>
            <w:r>
              <w:rPr>
                <w:rFonts w:asciiTheme="minorHAnsi" w:hAnsiTheme="minorHAnsi" w:eastAsiaTheme="minorEastAsia" w:cstheme="minorBidi"/>
                <w:b w:val="0"/>
                <w:noProof/>
                <w:kern w:val="2"/>
                <w:sz w:val="24"/>
                <w:szCs w:val="24"/>
                <w14:ligatures w14:val="standardContextual"/>
              </w:rPr>
              <w:tab/>
            </w:r>
            <w:r w:rsidRPr="005D0ADC">
              <w:rPr>
                <w:rStyle w:val="Hyperlink"/>
                <w:noProof/>
              </w:rPr>
              <w:t>Capaciteitstekort in internationaal perspectief</w:t>
            </w:r>
            <w:r>
              <w:rPr>
                <w:noProof/>
                <w:webHidden/>
              </w:rPr>
              <w:tab/>
            </w:r>
            <w:r>
              <w:rPr>
                <w:noProof/>
                <w:webHidden/>
              </w:rPr>
              <w:fldChar w:fldCharType="begin"/>
            </w:r>
            <w:r>
              <w:rPr>
                <w:noProof/>
                <w:webHidden/>
              </w:rPr>
              <w:instrText xml:space="preserve"> PAGEREF _Toc216343980 \h </w:instrText>
            </w:r>
            <w:r>
              <w:rPr>
                <w:noProof/>
                <w:webHidden/>
              </w:rPr>
            </w:r>
            <w:r>
              <w:rPr>
                <w:noProof/>
                <w:webHidden/>
              </w:rPr>
              <w:fldChar w:fldCharType="separate"/>
            </w:r>
            <w:r w:rsidR="0004501E">
              <w:rPr>
                <w:noProof/>
                <w:webHidden/>
              </w:rPr>
              <w:t>10</w:t>
            </w:r>
            <w:r>
              <w:rPr>
                <w:noProof/>
                <w:webHidden/>
              </w:rPr>
              <w:fldChar w:fldCharType="end"/>
            </w:r>
          </w:hyperlink>
        </w:p>
        <w:p w:rsidR="00807FB5" w:rsidP="00807FB5" w:rsidRDefault="00807FB5" w14:paraId="02654AD4" w14:textId="1CBA0C23">
          <w:pPr>
            <w:pStyle w:val="Inhopg1"/>
            <w:ind w:left="1828"/>
            <w:rPr>
              <w:rFonts w:asciiTheme="minorHAnsi" w:hAnsiTheme="minorHAnsi" w:eastAsiaTheme="minorEastAsia" w:cstheme="minorBidi"/>
              <w:b w:val="0"/>
              <w:noProof/>
              <w:kern w:val="2"/>
              <w:sz w:val="24"/>
              <w:szCs w:val="24"/>
              <w14:ligatures w14:val="standardContextual"/>
            </w:rPr>
          </w:pPr>
          <w:hyperlink w:history="1" w:anchor="_Toc216343981">
            <w:r w:rsidRPr="005D0ADC">
              <w:rPr>
                <w:rStyle w:val="Hyperlink"/>
                <w:noProof/>
              </w:rPr>
              <w:t>4.</w:t>
            </w:r>
            <w:r>
              <w:rPr>
                <w:rFonts w:asciiTheme="minorHAnsi" w:hAnsiTheme="minorHAnsi" w:eastAsiaTheme="minorEastAsia" w:cstheme="minorBidi"/>
                <w:b w:val="0"/>
                <w:noProof/>
                <w:kern w:val="2"/>
                <w:sz w:val="24"/>
                <w:szCs w:val="24"/>
                <w14:ligatures w14:val="standardContextual"/>
              </w:rPr>
              <w:tab/>
            </w:r>
            <w:r w:rsidRPr="005D0ADC">
              <w:rPr>
                <w:rStyle w:val="Hyperlink"/>
                <w:noProof/>
              </w:rPr>
              <w:t>Leidende uitgangspunten en maatregelen</w:t>
            </w:r>
            <w:r>
              <w:rPr>
                <w:noProof/>
                <w:webHidden/>
              </w:rPr>
              <w:tab/>
            </w:r>
            <w:r>
              <w:rPr>
                <w:noProof/>
                <w:webHidden/>
              </w:rPr>
              <w:fldChar w:fldCharType="begin"/>
            </w:r>
            <w:r>
              <w:rPr>
                <w:noProof/>
                <w:webHidden/>
              </w:rPr>
              <w:instrText xml:space="preserve"> PAGEREF _Toc216343981 \h </w:instrText>
            </w:r>
            <w:r>
              <w:rPr>
                <w:noProof/>
                <w:webHidden/>
              </w:rPr>
            </w:r>
            <w:r>
              <w:rPr>
                <w:noProof/>
                <w:webHidden/>
              </w:rPr>
              <w:fldChar w:fldCharType="separate"/>
            </w:r>
            <w:r w:rsidR="0004501E">
              <w:rPr>
                <w:noProof/>
                <w:webHidden/>
              </w:rPr>
              <w:t>11</w:t>
            </w:r>
            <w:r>
              <w:rPr>
                <w:noProof/>
                <w:webHidden/>
              </w:rPr>
              <w:fldChar w:fldCharType="end"/>
            </w:r>
          </w:hyperlink>
        </w:p>
        <w:p w:rsidR="00807FB5" w:rsidP="00807FB5" w:rsidRDefault="00807FB5" w14:paraId="02F44A16" w14:textId="2591C2A7">
          <w:pPr>
            <w:pStyle w:val="Inhopg2"/>
            <w:tabs>
              <w:tab w:val="right" w:pos="8241"/>
            </w:tabs>
            <w:ind w:left="1828"/>
            <w:rPr>
              <w:rFonts w:asciiTheme="minorHAnsi" w:hAnsiTheme="minorHAnsi" w:eastAsiaTheme="minorEastAsia" w:cstheme="minorBidi"/>
              <w:noProof/>
              <w:kern w:val="2"/>
              <w:sz w:val="24"/>
              <w:szCs w:val="24"/>
              <w14:ligatures w14:val="standardContextual"/>
            </w:rPr>
          </w:pPr>
          <w:hyperlink w:history="1" w:anchor="_Toc216343982">
            <w:r w:rsidRPr="005D0ADC">
              <w:rPr>
                <w:rStyle w:val="Hyperlink"/>
                <w:noProof/>
              </w:rPr>
              <w:t>4.1</w:t>
            </w:r>
            <w:r>
              <w:rPr>
                <w:rFonts w:asciiTheme="minorHAnsi" w:hAnsiTheme="minorHAnsi" w:eastAsiaTheme="minorEastAsia" w:cstheme="minorBidi"/>
                <w:noProof/>
                <w:kern w:val="2"/>
                <w:sz w:val="24"/>
                <w:szCs w:val="24"/>
                <w14:ligatures w14:val="standardContextual"/>
              </w:rPr>
              <w:tab/>
            </w:r>
            <w:r w:rsidRPr="005D0ADC">
              <w:rPr>
                <w:rStyle w:val="Hyperlink"/>
                <w:noProof/>
              </w:rPr>
              <w:t>Leidende uitgangspunten bij de tenuitvoerlegging van sancties</w:t>
            </w:r>
            <w:r>
              <w:rPr>
                <w:noProof/>
                <w:webHidden/>
              </w:rPr>
              <w:tab/>
            </w:r>
            <w:r>
              <w:rPr>
                <w:noProof/>
                <w:webHidden/>
              </w:rPr>
              <w:fldChar w:fldCharType="begin"/>
            </w:r>
            <w:r>
              <w:rPr>
                <w:noProof/>
                <w:webHidden/>
              </w:rPr>
              <w:instrText xml:space="preserve"> PAGEREF _Toc216343982 \h </w:instrText>
            </w:r>
            <w:r>
              <w:rPr>
                <w:noProof/>
                <w:webHidden/>
              </w:rPr>
            </w:r>
            <w:r>
              <w:rPr>
                <w:noProof/>
                <w:webHidden/>
              </w:rPr>
              <w:fldChar w:fldCharType="separate"/>
            </w:r>
            <w:r w:rsidR="0004501E">
              <w:rPr>
                <w:noProof/>
                <w:webHidden/>
              </w:rPr>
              <w:t>11</w:t>
            </w:r>
            <w:r>
              <w:rPr>
                <w:noProof/>
                <w:webHidden/>
              </w:rPr>
              <w:fldChar w:fldCharType="end"/>
            </w:r>
          </w:hyperlink>
        </w:p>
        <w:p w:rsidR="00807FB5" w:rsidP="00807FB5" w:rsidRDefault="00807FB5" w14:paraId="70CAE1C4" w14:textId="15197705">
          <w:pPr>
            <w:pStyle w:val="Inhopg2"/>
            <w:tabs>
              <w:tab w:val="right" w:pos="8241"/>
            </w:tabs>
            <w:ind w:left="1828"/>
            <w:rPr>
              <w:rFonts w:asciiTheme="minorHAnsi" w:hAnsiTheme="minorHAnsi" w:eastAsiaTheme="minorEastAsia" w:cstheme="minorBidi"/>
              <w:noProof/>
              <w:kern w:val="2"/>
              <w:sz w:val="24"/>
              <w:szCs w:val="24"/>
              <w14:ligatures w14:val="standardContextual"/>
            </w:rPr>
          </w:pPr>
          <w:hyperlink w:history="1" w:anchor="_Toc216343983">
            <w:r w:rsidRPr="005D0ADC">
              <w:rPr>
                <w:rStyle w:val="Hyperlink"/>
                <w:noProof/>
              </w:rPr>
              <w:t>4.2.</w:t>
            </w:r>
            <w:r>
              <w:rPr>
                <w:rFonts w:asciiTheme="minorHAnsi" w:hAnsiTheme="minorHAnsi" w:eastAsiaTheme="minorEastAsia" w:cstheme="minorBidi"/>
                <w:noProof/>
                <w:kern w:val="2"/>
                <w:sz w:val="24"/>
                <w:szCs w:val="24"/>
                <w14:ligatures w14:val="standardContextual"/>
              </w:rPr>
              <w:tab/>
            </w:r>
            <w:r w:rsidRPr="005D0ADC">
              <w:rPr>
                <w:rStyle w:val="Hyperlink"/>
                <w:noProof/>
              </w:rPr>
              <w:t>Maatregelen</w:t>
            </w:r>
            <w:r>
              <w:rPr>
                <w:noProof/>
                <w:webHidden/>
              </w:rPr>
              <w:tab/>
            </w:r>
            <w:r>
              <w:rPr>
                <w:noProof/>
                <w:webHidden/>
              </w:rPr>
              <w:fldChar w:fldCharType="begin"/>
            </w:r>
            <w:r>
              <w:rPr>
                <w:noProof/>
                <w:webHidden/>
              </w:rPr>
              <w:instrText xml:space="preserve"> PAGEREF _Toc216343983 \h </w:instrText>
            </w:r>
            <w:r>
              <w:rPr>
                <w:noProof/>
                <w:webHidden/>
              </w:rPr>
            </w:r>
            <w:r>
              <w:rPr>
                <w:noProof/>
                <w:webHidden/>
              </w:rPr>
              <w:fldChar w:fldCharType="separate"/>
            </w:r>
            <w:r w:rsidR="0004501E">
              <w:rPr>
                <w:noProof/>
                <w:webHidden/>
              </w:rPr>
              <w:t>12</w:t>
            </w:r>
            <w:r>
              <w:rPr>
                <w:noProof/>
                <w:webHidden/>
              </w:rPr>
              <w:fldChar w:fldCharType="end"/>
            </w:r>
          </w:hyperlink>
        </w:p>
        <w:p w:rsidR="00807FB5" w:rsidP="00807FB5" w:rsidRDefault="00807FB5" w14:paraId="324420BF" w14:textId="33ED5288">
          <w:pPr>
            <w:pStyle w:val="Inhopg3"/>
            <w:tabs>
              <w:tab w:val="right" w:pos="8241"/>
            </w:tabs>
            <w:ind w:left="1828"/>
            <w:rPr>
              <w:rFonts w:asciiTheme="minorHAnsi" w:hAnsiTheme="minorHAnsi" w:eastAsiaTheme="minorEastAsia" w:cstheme="minorBidi"/>
              <w:noProof/>
              <w:kern w:val="2"/>
              <w:sz w:val="24"/>
              <w:szCs w:val="24"/>
              <w14:ligatures w14:val="standardContextual"/>
            </w:rPr>
          </w:pPr>
          <w:hyperlink w:history="1" w:anchor="_Toc216343984">
            <w:r w:rsidRPr="005D0ADC">
              <w:rPr>
                <w:rStyle w:val="Hyperlink"/>
                <w:noProof/>
              </w:rPr>
              <w:t>4.2.1.</w:t>
            </w:r>
            <w:r>
              <w:rPr>
                <w:rFonts w:asciiTheme="minorHAnsi" w:hAnsiTheme="minorHAnsi" w:eastAsiaTheme="minorEastAsia" w:cstheme="minorBidi"/>
                <w:noProof/>
                <w:kern w:val="2"/>
                <w:sz w:val="24"/>
                <w:szCs w:val="24"/>
                <w14:ligatures w14:val="standardContextual"/>
              </w:rPr>
              <w:tab/>
            </w:r>
            <w:r w:rsidRPr="005D0ADC">
              <w:rPr>
                <w:rStyle w:val="Hyperlink"/>
                <w:noProof/>
              </w:rPr>
              <w:t>Capaciteitsuitbreiding en nieuwe detentieconcepten</w:t>
            </w:r>
            <w:r>
              <w:rPr>
                <w:noProof/>
                <w:webHidden/>
              </w:rPr>
              <w:tab/>
            </w:r>
            <w:r>
              <w:rPr>
                <w:noProof/>
                <w:webHidden/>
              </w:rPr>
              <w:fldChar w:fldCharType="begin"/>
            </w:r>
            <w:r>
              <w:rPr>
                <w:noProof/>
                <w:webHidden/>
              </w:rPr>
              <w:instrText xml:space="preserve"> PAGEREF _Toc216343984 \h </w:instrText>
            </w:r>
            <w:r>
              <w:rPr>
                <w:noProof/>
                <w:webHidden/>
              </w:rPr>
            </w:r>
            <w:r>
              <w:rPr>
                <w:noProof/>
                <w:webHidden/>
              </w:rPr>
              <w:fldChar w:fldCharType="separate"/>
            </w:r>
            <w:r w:rsidR="0004501E">
              <w:rPr>
                <w:noProof/>
                <w:webHidden/>
              </w:rPr>
              <w:t>12</w:t>
            </w:r>
            <w:r>
              <w:rPr>
                <w:noProof/>
                <w:webHidden/>
              </w:rPr>
              <w:fldChar w:fldCharType="end"/>
            </w:r>
          </w:hyperlink>
        </w:p>
        <w:p w:rsidR="00807FB5" w:rsidP="00807FB5" w:rsidRDefault="00807FB5" w14:paraId="7AA91E05" w14:textId="0721E2DE">
          <w:pPr>
            <w:pStyle w:val="Inhopg3"/>
            <w:tabs>
              <w:tab w:val="right" w:pos="8241"/>
            </w:tabs>
            <w:ind w:left="1828"/>
            <w:rPr>
              <w:rFonts w:asciiTheme="minorHAnsi" w:hAnsiTheme="minorHAnsi" w:eastAsiaTheme="minorEastAsia" w:cstheme="minorBidi"/>
              <w:noProof/>
              <w:kern w:val="2"/>
              <w:sz w:val="24"/>
              <w:szCs w:val="24"/>
              <w14:ligatures w14:val="standardContextual"/>
            </w:rPr>
          </w:pPr>
          <w:hyperlink w:history="1" w:anchor="_Toc216343985">
            <w:r w:rsidRPr="005D0ADC">
              <w:rPr>
                <w:rStyle w:val="Hyperlink"/>
                <w:noProof/>
              </w:rPr>
              <w:t>4.2.2.</w:t>
            </w:r>
            <w:r>
              <w:rPr>
                <w:rFonts w:asciiTheme="minorHAnsi" w:hAnsiTheme="minorHAnsi" w:eastAsiaTheme="minorEastAsia" w:cstheme="minorBidi"/>
                <w:noProof/>
                <w:kern w:val="2"/>
                <w:sz w:val="24"/>
                <w:szCs w:val="24"/>
                <w14:ligatures w14:val="standardContextual"/>
              </w:rPr>
              <w:tab/>
            </w:r>
            <w:r w:rsidRPr="005D0ADC">
              <w:rPr>
                <w:rStyle w:val="Hyperlink"/>
                <w:noProof/>
              </w:rPr>
              <w:t>Straffen op maat</w:t>
            </w:r>
            <w:r>
              <w:rPr>
                <w:noProof/>
                <w:webHidden/>
              </w:rPr>
              <w:tab/>
            </w:r>
            <w:r>
              <w:rPr>
                <w:noProof/>
                <w:webHidden/>
              </w:rPr>
              <w:fldChar w:fldCharType="begin"/>
            </w:r>
            <w:r>
              <w:rPr>
                <w:noProof/>
                <w:webHidden/>
              </w:rPr>
              <w:instrText xml:space="preserve"> PAGEREF _Toc216343985 \h </w:instrText>
            </w:r>
            <w:r>
              <w:rPr>
                <w:noProof/>
                <w:webHidden/>
              </w:rPr>
            </w:r>
            <w:r>
              <w:rPr>
                <w:noProof/>
                <w:webHidden/>
              </w:rPr>
              <w:fldChar w:fldCharType="separate"/>
            </w:r>
            <w:r w:rsidR="0004501E">
              <w:rPr>
                <w:noProof/>
                <w:webHidden/>
              </w:rPr>
              <w:t>13</w:t>
            </w:r>
            <w:r>
              <w:rPr>
                <w:noProof/>
                <w:webHidden/>
              </w:rPr>
              <w:fldChar w:fldCharType="end"/>
            </w:r>
          </w:hyperlink>
        </w:p>
        <w:p w:rsidR="00807FB5" w:rsidP="00807FB5" w:rsidRDefault="00807FB5" w14:paraId="44F18F77" w14:textId="73BE35CC">
          <w:pPr>
            <w:pStyle w:val="Inhopg3"/>
            <w:tabs>
              <w:tab w:val="right" w:pos="8241"/>
            </w:tabs>
            <w:ind w:left="1828"/>
            <w:rPr>
              <w:rFonts w:asciiTheme="minorHAnsi" w:hAnsiTheme="minorHAnsi" w:eastAsiaTheme="minorEastAsia" w:cstheme="minorBidi"/>
              <w:noProof/>
              <w:kern w:val="2"/>
              <w:sz w:val="24"/>
              <w:szCs w:val="24"/>
              <w14:ligatures w14:val="standardContextual"/>
            </w:rPr>
          </w:pPr>
          <w:hyperlink w:history="1" w:anchor="_Toc216343986">
            <w:r w:rsidRPr="005D0ADC">
              <w:rPr>
                <w:rStyle w:val="Hyperlink"/>
                <w:noProof/>
              </w:rPr>
              <w:t>4.2.3.</w:t>
            </w:r>
            <w:r>
              <w:rPr>
                <w:rFonts w:asciiTheme="minorHAnsi" w:hAnsiTheme="minorHAnsi" w:eastAsiaTheme="minorEastAsia" w:cstheme="minorBidi"/>
                <w:noProof/>
                <w:kern w:val="2"/>
                <w:sz w:val="24"/>
                <w:szCs w:val="24"/>
                <w14:ligatures w14:val="standardContextual"/>
              </w:rPr>
              <w:tab/>
            </w:r>
            <w:r w:rsidRPr="005D0ADC">
              <w:rPr>
                <w:rStyle w:val="Hyperlink"/>
                <w:noProof/>
              </w:rPr>
              <w:t>Re-integratie bevorderen</w:t>
            </w:r>
            <w:r>
              <w:rPr>
                <w:noProof/>
                <w:webHidden/>
              </w:rPr>
              <w:tab/>
            </w:r>
            <w:r>
              <w:rPr>
                <w:noProof/>
                <w:webHidden/>
              </w:rPr>
              <w:fldChar w:fldCharType="begin"/>
            </w:r>
            <w:r>
              <w:rPr>
                <w:noProof/>
                <w:webHidden/>
              </w:rPr>
              <w:instrText xml:space="preserve"> PAGEREF _Toc216343986 \h </w:instrText>
            </w:r>
            <w:r>
              <w:rPr>
                <w:noProof/>
                <w:webHidden/>
              </w:rPr>
            </w:r>
            <w:r>
              <w:rPr>
                <w:noProof/>
                <w:webHidden/>
              </w:rPr>
              <w:fldChar w:fldCharType="separate"/>
            </w:r>
            <w:r w:rsidR="0004501E">
              <w:rPr>
                <w:noProof/>
                <w:webHidden/>
              </w:rPr>
              <w:t>14</w:t>
            </w:r>
            <w:r>
              <w:rPr>
                <w:noProof/>
                <w:webHidden/>
              </w:rPr>
              <w:fldChar w:fldCharType="end"/>
            </w:r>
          </w:hyperlink>
        </w:p>
        <w:p w:rsidR="00807FB5" w:rsidP="00807FB5" w:rsidRDefault="00807FB5" w14:paraId="0219A692" w14:textId="35DDA70B">
          <w:pPr>
            <w:pStyle w:val="Inhopg3"/>
            <w:tabs>
              <w:tab w:val="right" w:pos="8241"/>
            </w:tabs>
            <w:ind w:left="1828"/>
            <w:rPr>
              <w:rFonts w:asciiTheme="minorHAnsi" w:hAnsiTheme="minorHAnsi" w:eastAsiaTheme="minorEastAsia" w:cstheme="minorBidi"/>
              <w:noProof/>
              <w:kern w:val="2"/>
              <w:sz w:val="24"/>
              <w:szCs w:val="24"/>
              <w14:ligatures w14:val="standardContextual"/>
            </w:rPr>
          </w:pPr>
          <w:hyperlink w:history="1" w:anchor="_Toc216343987">
            <w:r w:rsidRPr="005D0ADC">
              <w:rPr>
                <w:rStyle w:val="Hyperlink"/>
                <w:noProof/>
              </w:rPr>
              <w:t>4.2.4.</w:t>
            </w:r>
            <w:r>
              <w:rPr>
                <w:rFonts w:asciiTheme="minorHAnsi" w:hAnsiTheme="minorHAnsi" w:eastAsiaTheme="minorEastAsia" w:cstheme="minorBidi"/>
                <w:noProof/>
                <w:kern w:val="2"/>
                <w:sz w:val="24"/>
                <w:szCs w:val="24"/>
                <w14:ligatures w14:val="standardContextual"/>
              </w:rPr>
              <w:tab/>
            </w:r>
            <w:r w:rsidRPr="005D0ADC">
              <w:rPr>
                <w:rStyle w:val="Hyperlink"/>
                <w:noProof/>
              </w:rPr>
              <w:t>Plaatsing in forensische zorg tijdens detentie</w:t>
            </w:r>
            <w:r>
              <w:rPr>
                <w:noProof/>
                <w:webHidden/>
              </w:rPr>
              <w:tab/>
            </w:r>
            <w:r>
              <w:rPr>
                <w:noProof/>
                <w:webHidden/>
              </w:rPr>
              <w:fldChar w:fldCharType="begin"/>
            </w:r>
            <w:r>
              <w:rPr>
                <w:noProof/>
                <w:webHidden/>
              </w:rPr>
              <w:instrText xml:space="preserve"> PAGEREF _Toc216343987 \h </w:instrText>
            </w:r>
            <w:r>
              <w:rPr>
                <w:noProof/>
                <w:webHidden/>
              </w:rPr>
            </w:r>
            <w:r>
              <w:rPr>
                <w:noProof/>
                <w:webHidden/>
              </w:rPr>
              <w:fldChar w:fldCharType="separate"/>
            </w:r>
            <w:r w:rsidR="0004501E">
              <w:rPr>
                <w:noProof/>
                <w:webHidden/>
              </w:rPr>
              <w:t>15</w:t>
            </w:r>
            <w:r>
              <w:rPr>
                <w:noProof/>
                <w:webHidden/>
              </w:rPr>
              <w:fldChar w:fldCharType="end"/>
            </w:r>
          </w:hyperlink>
        </w:p>
        <w:p w:rsidR="00807FB5" w:rsidP="00807FB5" w:rsidRDefault="00807FB5" w14:paraId="2D17D674" w14:textId="6C4F5795">
          <w:pPr>
            <w:pStyle w:val="Inhopg3"/>
            <w:tabs>
              <w:tab w:val="right" w:pos="8241"/>
            </w:tabs>
            <w:ind w:left="1828"/>
            <w:rPr>
              <w:rFonts w:asciiTheme="minorHAnsi" w:hAnsiTheme="minorHAnsi" w:eastAsiaTheme="minorEastAsia" w:cstheme="minorBidi"/>
              <w:noProof/>
              <w:kern w:val="2"/>
              <w:sz w:val="24"/>
              <w:szCs w:val="24"/>
              <w14:ligatures w14:val="standardContextual"/>
            </w:rPr>
          </w:pPr>
          <w:hyperlink w:history="1" w:anchor="_Toc216343988">
            <w:r w:rsidRPr="005D0ADC">
              <w:rPr>
                <w:rStyle w:val="Hyperlink"/>
                <w:noProof/>
              </w:rPr>
              <w:t>4.2.5.</w:t>
            </w:r>
            <w:r>
              <w:rPr>
                <w:rFonts w:asciiTheme="minorHAnsi" w:hAnsiTheme="minorHAnsi" w:eastAsiaTheme="minorEastAsia" w:cstheme="minorBidi"/>
                <w:noProof/>
                <w:kern w:val="2"/>
                <w:sz w:val="24"/>
                <w:szCs w:val="24"/>
                <w14:ligatures w14:val="standardContextual"/>
              </w:rPr>
              <w:tab/>
            </w:r>
            <w:r w:rsidRPr="005D0ADC">
              <w:rPr>
                <w:rStyle w:val="Hyperlink"/>
                <w:noProof/>
              </w:rPr>
              <w:t>Wettelijk verankerde tijdelijke noodventielen</w:t>
            </w:r>
            <w:r>
              <w:rPr>
                <w:noProof/>
                <w:webHidden/>
              </w:rPr>
              <w:tab/>
            </w:r>
            <w:r>
              <w:rPr>
                <w:noProof/>
                <w:webHidden/>
              </w:rPr>
              <w:fldChar w:fldCharType="begin"/>
            </w:r>
            <w:r>
              <w:rPr>
                <w:noProof/>
                <w:webHidden/>
              </w:rPr>
              <w:instrText xml:space="preserve"> PAGEREF _Toc216343988 \h </w:instrText>
            </w:r>
            <w:r>
              <w:rPr>
                <w:noProof/>
                <w:webHidden/>
              </w:rPr>
            </w:r>
            <w:r>
              <w:rPr>
                <w:noProof/>
                <w:webHidden/>
              </w:rPr>
              <w:fldChar w:fldCharType="separate"/>
            </w:r>
            <w:r w:rsidR="0004501E">
              <w:rPr>
                <w:noProof/>
                <w:webHidden/>
              </w:rPr>
              <w:t>15</w:t>
            </w:r>
            <w:r>
              <w:rPr>
                <w:noProof/>
                <w:webHidden/>
              </w:rPr>
              <w:fldChar w:fldCharType="end"/>
            </w:r>
          </w:hyperlink>
        </w:p>
        <w:p w:rsidR="00807FB5" w:rsidP="00807FB5" w:rsidRDefault="00807FB5" w14:paraId="068AE874" w14:textId="0A4EDE09">
          <w:pPr>
            <w:pStyle w:val="Inhopg1"/>
            <w:ind w:left="1828"/>
            <w:rPr>
              <w:rFonts w:asciiTheme="minorHAnsi" w:hAnsiTheme="minorHAnsi" w:eastAsiaTheme="minorEastAsia" w:cstheme="minorBidi"/>
              <w:b w:val="0"/>
              <w:noProof/>
              <w:kern w:val="2"/>
              <w:sz w:val="24"/>
              <w:szCs w:val="24"/>
              <w14:ligatures w14:val="standardContextual"/>
            </w:rPr>
          </w:pPr>
          <w:hyperlink w:history="1" w:anchor="_Toc216343989">
            <w:r w:rsidRPr="005D0ADC">
              <w:rPr>
                <w:rStyle w:val="Hyperlink"/>
                <w:noProof/>
              </w:rPr>
              <w:t>5.</w:t>
            </w:r>
            <w:r>
              <w:rPr>
                <w:rFonts w:asciiTheme="minorHAnsi" w:hAnsiTheme="minorHAnsi" w:eastAsiaTheme="minorEastAsia" w:cstheme="minorBidi"/>
                <w:b w:val="0"/>
                <w:noProof/>
                <w:kern w:val="2"/>
                <w:sz w:val="24"/>
                <w:szCs w:val="24"/>
                <w14:ligatures w14:val="standardContextual"/>
              </w:rPr>
              <w:tab/>
            </w:r>
            <w:r w:rsidRPr="005D0ADC">
              <w:rPr>
                <w:rStyle w:val="Hyperlink"/>
                <w:noProof/>
              </w:rPr>
              <w:t>Scenario’s</w:t>
            </w:r>
            <w:r>
              <w:rPr>
                <w:noProof/>
                <w:webHidden/>
              </w:rPr>
              <w:tab/>
            </w:r>
            <w:r>
              <w:rPr>
                <w:noProof/>
                <w:webHidden/>
              </w:rPr>
              <w:fldChar w:fldCharType="begin"/>
            </w:r>
            <w:r>
              <w:rPr>
                <w:noProof/>
                <w:webHidden/>
              </w:rPr>
              <w:instrText xml:space="preserve"> PAGEREF _Toc216343989 \h </w:instrText>
            </w:r>
            <w:r>
              <w:rPr>
                <w:noProof/>
                <w:webHidden/>
              </w:rPr>
            </w:r>
            <w:r>
              <w:rPr>
                <w:noProof/>
                <w:webHidden/>
              </w:rPr>
              <w:fldChar w:fldCharType="separate"/>
            </w:r>
            <w:r w:rsidR="0004501E">
              <w:rPr>
                <w:noProof/>
                <w:webHidden/>
              </w:rPr>
              <w:t>17</w:t>
            </w:r>
            <w:r>
              <w:rPr>
                <w:noProof/>
                <w:webHidden/>
              </w:rPr>
              <w:fldChar w:fldCharType="end"/>
            </w:r>
          </w:hyperlink>
        </w:p>
        <w:p w:rsidR="00807FB5" w:rsidP="00807FB5" w:rsidRDefault="00807FB5" w14:paraId="1A045920" w14:textId="56FD9C60">
          <w:pPr>
            <w:pStyle w:val="Inhopg2"/>
            <w:tabs>
              <w:tab w:val="right" w:pos="8241"/>
            </w:tabs>
            <w:ind w:left="1828"/>
            <w:rPr>
              <w:rFonts w:asciiTheme="minorHAnsi" w:hAnsiTheme="minorHAnsi" w:eastAsiaTheme="minorEastAsia" w:cstheme="minorBidi"/>
              <w:noProof/>
              <w:kern w:val="2"/>
              <w:sz w:val="24"/>
              <w:szCs w:val="24"/>
              <w14:ligatures w14:val="standardContextual"/>
            </w:rPr>
          </w:pPr>
          <w:hyperlink w:history="1" w:anchor="_Toc216343990">
            <w:r w:rsidRPr="005D0ADC">
              <w:rPr>
                <w:rStyle w:val="Hyperlink"/>
                <w:noProof/>
              </w:rPr>
              <w:t>5.1.</w:t>
            </w:r>
            <w:r>
              <w:rPr>
                <w:rFonts w:asciiTheme="minorHAnsi" w:hAnsiTheme="minorHAnsi" w:eastAsiaTheme="minorEastAsia" w:cstheme="minorBidi"/>
                <w:noProof/>
                <w:kern w:val="2"/>
                <w:sz w:val="24"/>
                <w:szCs w:val="24"/>
                <w14:ligatures w14:val="standardContextual"/>
              </w:rPr>
              <w:tab/>
            </w:r>
            <w:r w:rsidRPr="005D0ADC">
              <w:rPr>
                <w:rStyle w:val="Hyperlink"/>
                <w:noProof/>
              </w:rPr>
              <w:t>Scenario 1: Budget op slot</w:t>
            </w:r>
            <w:r>
              <w:rPr>
                <w:noProof/>
                <w:webHidden/>
              </w:rPr>
              <w:tab/>
            </w:r>
            <w:r>
              <w:rPr>
                <w:noProof/>
                <w:webHidden/>
              </w:rPr>
              <w:fldChar w:fldCharType="begin"/>
            </w:r>
            <w:r>
              <w:rPr>
                <w:noProof/>
                <w:webHidden/>
              </w:rPr>
              <w:instrText xml:space="preserve"> PAGEREF _Toc216343990 \h </w:instrText>
            </w:r>
            <w:r>
              <w:rPr>
                <w:noProof/>
                <w:webHidden/>
              </w:rPr>
            </w:r>
            <w:r>
              <w:rPr>
                <w:noProof/>
                <w:webHidden/>
              </w:rPr>
              <w:fldChar w:fldCharType="separate"/>
            </w:r>
            <w:r w:rsidR="0004501E">
              <w:rPr>
                <w:noProof/>
                <w:webHidden/>
              </w:rPr>
              <w:t>17</w:t>
            </w:r>
            <w:r>
              <w:rPr>
                <w:noProof/>
                <w:webHidden/>
              </w:rPr>
              <w:fldChar w:fldCharType="end"/>
            </w:r>
          </w:hyperlink>
        </w:p>
        <w:p w:rsidR="00807FB5" w:rsidP="00807FB5" w:rsidRDefault="00807FB5" w14:paraId="33DBCFD5" w14:textId="787CD9E1">
          <w:pPr>
            <w:pStyle w:val="Inhopg2"/>
            <w:tabs>
              <w:tab w:val="right" w:pos="8241"/>
            </w:tabs>
            <w:ind w:left="1828"/>
            <w:rPr>
              <w:rFonts w:asciiTheme="minorHAnsi" w:hAnsiTheme="minorHAnsi" w:eastAsiaTheme="minorEastAsia" w:cstheme="minorBidi"/>
              <w:noProof/>
              <w:kern w:val="2"/>
              <w:sz w:val="24"/>
              <w:szCs w:val="24"/>
              <w14:ligatures w14:val="standardContextual"/>
            </w:rPr>
          </w:pPr>
          <w:hyperlink w:history="1" w:anchor="_Toc216343991">
            <w:r w:rsidRPr="005D0ADC">
              <w:rPr>
                <w:rStyle w:val="Hyperlink"/>
                <w:noProof/>
              </w:rPr>
              <w:t>5.2.</w:t>
            </w:r>
            <w:r>
              <w:rPr>
                <w:rFonts w:asciiTheme="minorHAnsi" w:hAnsiTheme="minorHAnsi" w:eastAsiaTheme="minorEastAsia" w:cstheme="minorBidi"/>
                <w:noProof/>
                <w:kern w:val="2"/>
                <w:sz w:val="24"/>
                <w:szCs w:val="24"/>
                <w14:ligatures w14:val="standardContextual"/>
              </w:rPr>
              <w:tab/>
            </w:r>
            <w:r w:rsidRPr="005D0ADC">
              <w:rPr>
                <w:rStyle w:val="Hyperlink"/>
                <w:noProof/>
              </w:rPr>
              <w:t>Scenario 2: De bouwroute</w:t>
            </w:r>
            <w:r>
              <w:rPr>
                <w:noProof/>
                <w:webHidden/>
              </w:rPr>
              <w:tab/>
            </w:r>
            <w:r>
              <w:rPr>
                <w:noProof/>
                <w:webHidden/>
              </w:rPr>
              <w:fldChar w:fldCharType="begin"/>
            </w:r>
            <w:r>
              <w:rPr>
                <w:noProof/>
                <w:webHidden/>
              </w:rPr>
              <w:instrText xml:space="preserve"> PAGEREF _Toc216343991 \h </w:instrText>
            </w:r>
            <w:r>
              <w:rPr>
                <w:noProof/>
                <w:webHidden/>
              </w:rPr>
            </w:r>
            <w:r>
              <w:rPr>
                <w:noProof/>
                <w:webHidden/>
              </w:rPr>
              <w:fldChar w:fldCharType="separate"/>
            </w:r>
            <w:r w:rsidR="0004501E">
              <w:rPr>
                <w:noProof/>
                <w:webHidden/>
              </w:rPr>
              <w:t>17</w:t>
            </w:r>
            <w:r>
              <w:rPr>
                <w:noProof/>
                <w:webHidden/>
              </w:rPr>
              <w:fldChar w:fldCharType="end"/>
            </w:r>
          </w:hyperlink>
        </w:p>
        <w:p w:rsidR="00807FB5" w:rsidP="00807FB5" w:rsidRDefault="00807FB5" w14:paraId="12C0E27E" w14:textId="25A6A446">
          <w:pPr>
            <w:pStyle w:val="Inhopg2"/>
            <w:tabs>
              <w:tab w:val="right" w:pos="8241"/>
            </w:tabs>
            <w:ind w:left="1828"/>
            <w:rPr>
              <w:rFonts w:asciiTheme="minorHAnsi" w:hAnsiTheme="minorHAnsi" w:eastAsiaTheme="minorEastAsia" w:cstheme="minorBidi"/>
              <w:noProof/>
              <w:kern w:val="2"/>
              <w:sz w:val="24"/>
              <w:szCs w:val="24"/>
              <w14:ligatures w14:val="standardContextual"/>
            </w:rPr>
          </w:pPr>
          <w:hyperlink w:history="1" w:anchor="_Toc216343992">
            <w:r w:rsidRPr="005D0ADC">
              <w:rPr>
                <w:rStyle w:val="Hyperlink"/>
                <w:noProof/>
              </w:rPr>
              <w:t>5.3.</w:t>
            </w:r>
            <w:r>
              <w:rPr>
                <w:rFonts w:asciiTheme="minorHAnsi" w:hAnsiTheme="minorHAnsi" w:eastAsiaTheme="minorEastAsia" w:cstheme="minorBidi"/>
                <w:noProof/>
                <w:kern w:val="2"/>
                <w:sz w:val="24"/>
                <w:szCs w:val="24"/>
                <w14:ligatures w14:val="standardContextual"/>
              </w:rPr>
              <w:tab/>
            </w:r>
            <w:r w:rsidRPr="005D0ADC">
              <w:rPr>
                <w:rStyle w:val="Hyperlink"/>
                <w:noProof/>
              </w:rPr>
              <w:t>Scenario 3:</w:t>
            </w:r>
            <w:r w:rsidRPr="005D0ADC">
              <w:rPr>
                <w:rStyle w:val="Hyperlink"/>
                <w:bCs/>
                <w:noProof/>
              </w:rPr>
              <w:t xml:space="preserve"> </w:t>
            </w:r>
            <w:r w:rsidRPr="005D0ADC">
              <w:rPr>
                <w:rStyle w:val="Hyperlink"/>
                <w:noProof/>
              </w:rPr>
              <w:t>Ruimte voor straffen</w:t>
            </w:r>
            <w:r>
              <w:rPr>
                <w:noProof/>
                <w:webHidden/>
              </w:rPr>
              <w:tab/>
            </w:r>
            <w:r>
              <w:rPr>
                <w:noProof/>
                <w:webHidden/>
              </w:rPr>
              <w:fldChar w:fldCharType="begin"/>
            </w:r>
            <w:r>
              <w:rPr>
                <w:noProof/>
                <w:webHidden/>
              </w:rPr>
              <w:instrText xml:space="preserve"> PAGEREF _Toc216343992 \h </w:instrText>
            </w:r>
            <w:r>
              <w:rPr>
                <w:noProof/>
                <w:webHidden/>
              </w:rPr>
            </w:r>
            <w:r>
              <w:rPr>
                <w:noProof/>
                <w:webHidden/>
              </w:rPr>
              <w:fldChar w:fldCharType="separate"/>
            </w:r>
            <w:r w:rsidR="0004501E">
              <w:rPr>
                <w:noProof/>
                <w:webHidden/>
              </w:rPr>
              <w:t>18</w:t>
            </w:r>
            <w:r>
              <w:rPr>
                <w:noProof/>
                <w:webHidden/>
              </w:rPr>
              <w:fldChar w:fldCharType="end"/>
            </w:r>
          </w:hyperlink>
        </w:p>
        <w:p w:rsidR="00807FB5" w:rsidP="00807FB5" w:rsidRDefault="00807FB5" w14:paraId="0CBDB386" w14:textId="575180CB">
          <w:pPr>
            <w:pStyle w:val="Inhopg1"/>
            <w:ind w:left="1828"/>
            <w:rPr>
              <w:rFonts w:asciiTheme="minorHAnsi" w:hAnsiTheme="minorHAnsi" w:eastAsiaTheme="minorEastAsia" w:cstheme="minorBidi"/>
              <w:b w:val="0"/>
              <w:noProof/>
              <w:kern w:val="2"/>
              <w:sz w:val="24"/>
              <w:szCs w:val="24"/>
              <w14:ligatures w14:val="standardContextual"/>
            </w:rPr>
          </w:pPr>
          <w:hyperlink w:history="1" w:anchor="_Toc216343993">
            <w:r w:rsidRPr="005D0ADC">
              <w:rPr>
                <w:rStyle w:val="Hyperlink"/>
                <w:noProof/>
              </w:rPr>
              <w:t>Bijlagen</w:t>
            </w:r>
            <w:r>
              <w:rPr>
                <w:noProof/>
                <w:webHidden/>
              </w:rPr>
              <w:tab/>
            </w:r>
            <w:r>
              <w:rPr>
                <w:noProof/>
                <w:webHidden/>
              </w:rPr>
              <w:fldChar w:fldCharType="begin"/>
            </w:r>
            <w:r>
              <w:rPr>
                <w:noProof/>
                <w:webHidden/>
              </w:rPr>
              <w:instrText xml:space="preserve"> PAGEREF _Toc216343993 \h </w:instrText>
            </w:r>
            <w:r>
              <w:rPr>
                <w:noProof/>
                <w:webHidden/>
              </w:rPr>
            </w:r>
            <w:r>
              <w:rPr>
                <w:noProof/>
                <w:webHidden/>
              </w:rPr>
              <w:fldChar w:fldCharType="separate"/>
            </w:r>
            <w:r w:rsidR="0004501E">
              <w:rPr>
                <w:noProof/>
                <w:webHidden/>
              </w:rPr>
              <w:t>20</w:t>
            </w:r>
            <w:r>
              <w:rPr>
                <w:noProof/>
                <w:webHidden/>
              </w:rPr>
              <w:fldChar w:fldCharType="end"/>
            </w:r>
          </w:hyperlink>
        </w:p>
        <w:p w:rsidR="00807FB5" w:rsidP="00807FB5" w:rsidRDefault="00807FB5" w14:paraId="649CD48C" w14:textId="221A7E2B">
          <w:pPr>
            <w:pStyle w:val="Inhopg2"/>
            <w:tabs>
              <w:tab w:val="right" w:pos="8241"/>
            </w:tabs>
            <w:ind w:left="1828"/>
            <w:rPr>
              <w:rFonts w:asciiTheme="minorHAnsi" w:hAnsiTheme="minorHAnsi" w:eastAsiaTheme="minorEastAsia" w:cstheme="minorBidi"/>
              <w:noProof/>
              <w:kern w:val="2"/>
              <w:sz w:val="24"/>
              <w:szCs w:val="24"/>
              <w14:ligatures w14:val="standardContextual"/>
            </w:rPr>
          </w:pPr>
          <w:hyperlink w:history="1" w:anchor="_Toc216343994">
            <w:r w:rsidRPr="005D0ADC">
              <w:rPr>
                <w:rStyle w:val="Hyperlink"/>
                <w:noProof/>
              </w:rPr>
              <w:t>Bijlage A Omschrijving maatregelen</w:t>
            </w:r>
            <w:r>
              <w:rPr>
                <w:noProof/>
                <w:webHidden/>
              </w:rPr>
              <w:tab/>
            </w:r>
            <w:r>
              <w:rPr>
                <w:noProof/>
                <w:webHidden/>
              </w:rPr>
              <w:fldChar w:fldCharType="begin"/>
            </w:r>
            <w:r>
              <w:rPr>
                <w:noProof/>
                <w:webHidden/>
              </w:rPr>
              <w:instrText xml:space="preserve"> PAGEREF _Toc216343994 \h </w:instrText>
            </w:r>
            <w:r>
              <w:rPr>
                <w:noProof/>
                <w:webHidden/>
              </w:rPr>
            </w:r>
            <w:r>
              <w:rPr>
                <w:noProof/>
                <w:webHidden/>
              </w:rPr>
              <w:fldChar w:fldCharType="separate"/>
            </w:r>
            <w:r w:rsidR="0004501E">
              <w:rPr>
                <w:noProof/>
                <w:webHidden/>
              </w:rPr>
              <w:t>20</w:t>
            </w:r>
            <w:r>
              <w:rPr>
                <w:noProof/>
                <w:webHidden/>
              </w:rPr>
              <w:fldChar w:fldCharType="end"/>
            </w:r>
          </w:hyperlink>
        </w:p>
        <w:p w:rsidR="00807FB5" w:rsidP="00807FB5" w:rsidRDefault="00807FB5" w14:paraId="6F92F9E4" w14:textId="0AFCADC9">
          <w:pPr>
            <w:pStyle w:val="Inhopg2"/>
            <w:tabs>
              <w:tab w:val="right" w:pos="8241"/>
            </w:tabs>
            <w:ind w:left="1828"/>
            <w:rPr>
              <w:rFonts w:asciiTheme="minorHAnsi" w:hAnsiTheme="minorHAnsi" w:eastAsiaTheme="minorEastAsia" w:cstheme="minorBidi"/>
              <w:noProof/>
              <w:kern w:val="2"/>
              <w:sz w:val="24"/>
              <w:szCs w:val="24"/>
              <w14:ligatures w14:val="standardContextual"/>
            </w:rPr>
          </w:pPr>
          <w:hyperlink w:history="1" w:anchor="_Toc216343995">
            <w:r w:rsidRPr="005D0ADC">
              <w:rPr>
                <w:rStyle w:val="Hyperlink"/>
                <w:noProof/>
              </w:rPr>
              <w:t>Bijlage B Weging maatregelen</w:t>
            </w:r>
            <w:r>
              <w:rPr>
                <w:noProof/>
                <w:webHidden/>
              </w:rPr>
              <w:tab/>
            </w:r>
            <w:r>
              <w:rPr>
                <w:noProof/>
                <w:webHidden/>
              </w:rPr>
              <w:fldChar w:fldCharType="begin"/>
            </w:r>
            <w:r>
              <w:rPr>
                <w:noProof/>
                <w:webHidden/>
              </w:rPr>
              <w:instrText xml:space="preserve"> PAGEREF _Toc216343995 \h </w:instrText>
            </w:r>
            <w:r>
              <w:rPr>
                <w:noProof/>
                <w:webHidden/>
              </w:rPr>
            </w:r>
            <w:r>
              <w:rPr>
                <w:noProof/>
                <w:webHidden/>
              </w:rPr>
              <w:fldChar w:fldCharType="separate"/>
            </w:r>
            <w:r w:rsidR="0004501E">
              <w:rPr>
                <w:noProof/>
                <w:webHidden/>
              </w:rPr>
              <w:t>23</w:t>
            </w:r>
            <w:r>
              <w:rPr>
                <w:noProof/>
                <w:webHidden/>
              </w:rPr>
              <w:fldChar w:fldCharType="end"/>
            </w:r>
          </w:hyperlink>
        </w:p>
        <w:p w:rsidR="00807FB5" w:rsidP="00807FB5" w:rsidRDefault="00807FB5" w14:paraId="74898368" w14:textId="70BD0C3B">
          <w:pPr>
            <w:pStyle w:val="Inhopg2"/>
            <w:tabs>
              <w:tab w:val="right" w:pos="8241"/>
            </w:tabs>
            <w:ind w:left="1828"/>
            <w:rPr>
              <w:rFonts w:asciiTheme="minorHAnsi" w:hAnsiTheme="minorHAnsi" w:eastAsiaTheme="minorEastAsia" w:cstheme="minorBidi"/>
              <w:noProof/>
              <w:kern w:val="2"/>
              <w:sz w:val="24"/>
              <w:szCs w:val="24"/>
              <w14:ligatures w14:val="standardContextual"/>
            </w:rPr>
          </w:pPr>
          <w:hyperlink w:history="1" w:anchor="_Toc216343996">
            <w:r w:rsidRPr="005D0ADC">
              <w:rPr>
                <w:rStyle w:val="Hyperlink"/>
                <w:noProof/>
              </w:rPr>
              <w:t>Bijlage C Niet doorgerekende structurele maatregelen</w:t>
            </w:r>
            <w:r>
              <w:rPr>
                <w:noProof/>
                <w:webHidden/>
              </w:rPr>
              <w:tab/>
            </w:r>
            <w:r>
              <w:rPr>
                <w:noProof/>
                <w:webHidden/>
              </w:rPr>
              <w:fldChar w:fldCharType="begin"/>
            </w:r>
            <w:r>
              <w:rPr>
                <w:noProof/>
                <w:webHidden/>
              </w:rPr>
              <w:instrText xml:space="preserve"> PAGEREF _Toc216343996 \h </w:instrText>
            </w:r>
            <w:r>
              <w:rPr>
                <w:noProof/>
                <w:webHidden/>
              </w:rPr>
            </w:r>
            <w:r>
              <w:rPr>
                <w:noProof/>
                <w:webHidden/>
              </w:rPr>
              <w:fldChar w:fldCharType="separate"/>
            </w:r>
            <w:r w:rsidR="0004501E">
              <w:rPr>
                <w:noProof/>
                <w:webHidden/>
              </w:rPr>
              <w:t>29</w:t>
            </w:r>
            <w:r>
              <w:rPr>
                <w:noProof/>
                <w:webHidden/>
              </w:rPr>
              <w:fldChar w:fldCharType="end"/>
            </w:r>
          </w:hyperlink>
        </w:p>
        <w:p w:rsidR="00807FB5" w:rsidP="00807FB5" w:rsidRDefault="00807FB5" w14:paraId="5A83160E" w14:textId="10246C2D">
          <w:pPr>
            <w:pStyle w:val="Inhopg1"/>
            <w:ind w:left="1828"/>
            <w:rPr>
              <w:rFonts w:asciiTheme="minorHAnsi" w:hAnsiTheme="minorHAnsi" w:eastAsiaTheme="minorEastAsia" w:cstheme="minorBidi"/>
              <w:b w:val="0"/>
              <w:noProof/>
              <w:kern w:val="2"/>
              <w:sz w:val="24"/>
              <w:szCs w:val="24"/>
              <w14:ligatures w14:val="standardContextual"/>
            </w:rPr>
          </w:pPr>
          <w:hyperlink w:history="1" w:anchor="_Toc216343997">
            <w:r w:rsidRPr="005D0ADC">
              <w:rPr>
                <w:rStyle w:val="Hyperlink"/>
                <w:noProof/>
              </w:rPr>
              <w:t>Literatuurlijst</w:t>
            </w:r>
            <w:r>
              <w:rPr>
                <w:noProof/>
                <w:webHidden/>
              </w:rPr>
              <w:tab/>
            </w:r>
            <w:r w:rsidR="006326DD">
              <w:rPr>
                <w:noProof/>
                <w:webHidden/>
              </w:rPr>
              <w:tab/>
            </w:r>
            <w:r>
              <w:rPr>
                <w:noProof/>
                <w:webHidden/>
              </w:rPr>
              <w:fldChar w:fldCharType="begin"/>
            </w:r>
            <w:r>
              <w:rPr>
                <w:noProof/>
                <w:webHidden/>
              </w:rPr>
              <w:instrText xml:space="preserve"> PAGEREF _Toc216343997 \h </w:instrText>
            </w:r>
            <w:r>
              <w:rPr>
                <w:noProof/>
                <w:webHidden/>
              </w:rPr>
            </w:r>
            <w:r>
              <w:rPr>
                <w:noProof/>
                <w:webHidden/>
              </w:rPr>
              <w:fldChar w:fldCharType="separate"/>
            </w:r>
            <w:r w:rsidR="0004501E">
              <w:rPr>
                <w:noProof/>
                <w:webHidden/>
              </w:rPr>
              <w:t>32</w:t>
            </w:r>
            <w:r>
              <w:rPr>
                <w:noProof/>
                <w:webHidden/>
              </w:rPr>
              <w:fldChar w:fldCharType="end"/>
            </w:r>
          </w:hyperlink>
        </w:p>
        <w:p w:rsidR="004E5627" w:rsidP="007956AB" w:rsidRDefault="004E5627" w14:paraId="50EA4CC7" w14:textId="71F1F8DD">
          <w:pPr>
            <w:ind w:left="2536"/>
          </w:pPr>
          <w:r>
            <w:rPr>
              <w:b/>
              <w:bCs/>
            </w:rPr>
            <w:fldChar w:fldCharType="end"/>
          </w:r>
        </w:p>
      </w:sdtContent>
    </w:sdt>
    <w:p w:rsidRPr="00FE6791" w:rsidR="00FE6791" w:rsidP="007956AB" w:rsidRDefault="00FE6791" w14:paraId="51AA178B" w14:textId="77777777">
      <w:pPr>
        <w:ind w:left="426"/>
      </w:pPr>
    </w:p>
    <w:p w:rsidR="001A29C3" w:rsidP="007956AB" w:rsidRDefault="00DC363B" w14:paraId="284A5316" w14:textId="77777777">
      <w:pPr>
        <w:ind w:left="426"/>
      </w:pPr>
      <w:r>
        <w:br w:type="page"/>
      </w:r>
    </w:p>
    <w:p w:rsidR="001A29C3" w:rsidP="007956AB" w:rsidRDefault="00DC363B" w14:paraId="46623A40" w14:textId="140C1051">
      <w:pPr>
        <w:pStyle w:val="Kop1"/>
        <w:numPr>
          <w:ilvl w:val="0"/>
          <w:numId w:val="0"/>
        </w:numPr>
        <w:spacing w:after="0"/>
        <w:ind w:left="426"/>
      </w:pPr>
      <w:bookmarkStart w:name="_Toc216343977" w:id="0"/>
      <w:r w:rsidRPr="00A72C16">
        <w:lastRenderedPageBreak/>
        <w:t>Inleiding</w:t>
      </w:r>
      <w:bookmarkEnd w:id="0"/>
    </w:p>
    <w:p w:rsidRPr="00F47D21" w:rsidR="00F47D21" w:rsidP="007956AB" w:rsidRDefault="00F47D21" w14:paraId="2EFBDBAF" w14:textId="77777777">
      <w:pPr>
        <w:ind w:left="426"/>
      </w:pPr>
    </w:p>
    <w:p w:rsidRPr="000669A5" w:rsidR="000669A5" w:rsidP="007956AB" w:rsidRDefault="000669A5" w14:paraId="17615CEA" w14:textId="6594C90C">
      <w:pPr>
        <w:ind w:left="426"/>
      </w:pPr>
      <w:r w:rsidRPr="000669A5">
        <w:t xml:space="preserve">Sinds eind 2023 is sprake van een substantieel tekort aan capaciteit in de Nederlandse gevangenissen. Hierdoor kunnen opgelegde vrijheidsbenemende straffen niet altijd tijdig en volledig worden uitgevoerd. </w:t>
      </w:r>
      <w:r w:rsidR="0016633C">
        <w:t xml:space="preserve">Hiermee </w:t>
      </w:r>
      <w:r w:rsidRPr="000669A5">
        <w:t xml:space="preserve">wordt afbreuk gedaan aan de doelen van de straf; vergelding, preventie en resocialisatie. </w:t>
      </w:r>
    </w:p>
    <w:p w:rsidRPr="000669A5" w:rsidR="000669A5" w:rsidP="007956AB" w:rsidRDefault="000669A5" w14:paraId="0D362EFD" w14:textId="77777777">
      <w:pPr>
        <w:ind w:left="426"/>
      </w:pPr>
    </w:p>
    <w:p w:rsidRPr="004078FF" w:rsidR="004078FF" w:rsidP="007956AB" w:rsidRDefault="000669A5" w14:paraId="05E65A72" w14:textId="08B584BE">
      <w:pPr>
        <w:ind w:left="426"/>
      </w:pPr>
      <w:r w:rsidRPr="000669A5">
        <w:t xml:space="preserve">Sinds het ontstaan van het capaciteitstekort zijn </w:t>
      </w:r>
      <w:r w:rsidR="0016633C">
        <w:t>er tijdelijke</w:t>
      </w:r>
      <w:r w:rsidR="006B6A99">
        <w:t xml:space="preserve"> </w:t>
      </w:r>
      <w:r w:rsidR="0016633C">
        <w:t>nood</w:t>
      </w:r>
      <w:r w:rsidRPr="000669A5">
        <w:t>maatregelen genomen om de capaciteitsproblemen te beheersen</w:t>
      </w:r>
      <w:r w:rsidR="0016633C">
        <w:t>.</w:t>
      </w:r>
      <w:r w:rsidR="006B6A99">
        <w:t xml:space="preserve"> </w:t>
      </w:r>
      <w:r w:rsidRPr="000669A5">
        <w:t>Deze passen niet bij een toekomstbestendige sanctie-uitvoering.</w:t>
      </w:r>
      <w:r w:rsidR="0016633C">
        <w:t xml:space="preserve"> </w:t>
      </w:r>
      <w:r w:rsidRPr="004078FF" w:rsidR="00134BCE">
        <w:t xml:space="preserve">De verwachting is dat het capaciteitstekort langdurig van aard is </w:t>
      </w:r>
      <w:r w:rsidRPr="004078FF" w:rsidR="004078FF">
        <w:t>en dat er het komende decennium sprake zal zijn van een substantieel capaciteitstekort in het gevangeniswezen bij ongewijzigd beleid</w:t>
      </w:r>
      <w:r w:rsidR="004078FF">
        <w:t>.</w:t>
      </w:r>
    </w:p>
    <w:p w:rsidRPr="004078FF" w:rsidR="004078FF" w:rsidP="007956AB" w:rsidRDefault="004078FF" w14:paraId="71288BAC" w14:textId="77777777">
      <w:pPr>
        <w:ind w:left="426"/>
      </w:pPr>
    </w:p>
    <w:p w:rsidR="004078FF" w:rsidP="007956AB" w:rsidRDefault="00692357" w14:paraId="6775125A" w14:textId="07BA3DCB">
      <w:pPr>
        <w:ind w:left="426"/>
      </w:pPr>
      <w:r w:rsidRPr="00692357">
        <w:t xml:space="preserve">Sinds </w:t>
      </w:r>
      <w:r w:rsidR="00160AA2">
        <w:t>mei</w:t>
      </w:r>
      <w:r w:rsidRPr="00692357">
        <w:t xml:space="preserve"> 2024 is er middels een programmatische aanpak gewerkt aan het analyseren van de oorzaken van de capaciteitsproblematiek en mogelijke oplossingsrichtingen in de vorm van structurele maatregelen en scenario’s voor het komende decennium. Het programma capaciteit DJI had tot doel om de mogelijkheden te verkennen voor structurele maatregelen op basis van gedegen kennis van het capaciteitsprobleem in het gevangeniswezen en de ontwikkeling van de capaciteitsbehoefte naar de toekomst toe. </w:t>
      </w:r>
      <w:r w:rsidRPr="000669A5" w:rsidR="000669A5">
        <w:t>Hiertoe zijn verschillende trajecten gestart. Allereerst is TNO gevraagd een historische systeemanalyse te maken van de ontwikkelingen en beslissingen die hebben geleid tot het huidige tekort.</w:t>
      </w:r>
      <w:r w:rsidR="005A356E">
        <w:t xml:space="preserve"> Dit rapport </w:t>
      </w:r>
      <w:r w:rsidR="004B031E">
        <w:t>“</w:t>
      </w:r>
      <w:r w:rsidRPr="004B031E" w:rsidR="005A356E">
        <w:t>Leren van het verleden: de dynamiek van capaciteitsproblematiek in het gevangeniswezen</w:t>
      </w:r>
      <w:r w:rsidR="004B031E">
        <w:t>”</w:t>
      </w:r>
      <w:r w:rsidRPr="004B031E" w:rsidR="005A356E">
        <w:rPr>
          <w:i/>
          <w:iCs/>
        </w:rPr>
        <w:t xml:space="preserve"> </w:t>
      </w:r>
      <w:r w:rsidR="005A356E">
        <w:t>is separaat bijgevoegd als Bijlage 1.</w:t>
      </w:r>
      <w:r w:rsidRPr="000669A5" w:rsidR="000669A5">
        <w:t xml:space="preserve"> Om meer zicht te krijgen op de toekomstige capaciteitsontwikkeling heeft het Wetenschappelijk Onderzoek- en Datacentrum (WODC), samen met DJI, een inschatting gemaakt van de ontwikkeling van de capaciteitsbehoefte in het komende decennium. Hiernaast is een toekomstverkenning uitgevoerd om de ontwikkeling van de capaciteitsvraag in het komende decennium te bezien. </w:t>
      </w:r>
      <w:r w:rsidR="00BA0F48">
        <w:t xml:space="preserve">De uitkomsten van deze trajecten worden ter beschikking gesteld voor politieke besluitvorming. </w:t>
      </w:r>
    </w:p>
    <w:p w:rsidR="004078FF" w:rsidP="0004501E" w:rsidRDefault="004078FF" w14:paraId="3D823773" w14:textId="77777777"/>
    <w:p w:rsidR="00134BCE" w:rsidP="007956AB" w:rsidRDefault="004078FF" w14:paraId="5CFF13AC" w14:textId="658CF175">
      <w:pPr>
        <w:ind w:left="426"/>
      </w:pPr>
      <w:r>
        <w:t>I</w:t>
      </w:r>
      <w:r w:rsidRPr="007956AB" w:rsidR="00A72C16">
        <w:t xml:space="preserve">n </w:t>
      </w:r>
      <w:r w:rsidRPr="007956AB" w:rsidR="00134BCE">
        <w:t xml:space="preserve">het </w:t>
      </w:r>
      <w:r w:rsidRPr="007956AB" w:rsidR="00A72C16">
        <w:t xml:space="preserve">eerste </w:t>
      </w:r>
      <w:r w:rsidRPr="007956AB" w:rsidR="00134BCE">
        <w:t xml:space="preserve">hoofdstuk </w:t>
      </w:r>
      <w:r w:rsidRPr="007956AB" w:rsidR="00A72C16">
        <w:t xml:space="preserve">van dit rapport worden de oorzaken en de probleemanalyse geschetst aan de hand van bevindingen van TNO. Vervolgens geeft </w:t>
      </w:r>
      <w:r w:rsidRPr="007956AB" w:rsidR="00134BCE">
        <w:t xml:space="preserve">hoofdstuk </w:t>
      </w:r>
      <w:r w:rsidRPr="007956AB" w:rsidR="00A72C16">
        <w:t xml:space="preserve">2 het toekomstige capaciteitsbeeld weer. </w:t>
      </w:r>
      <w:r w:rsidRPr="007956AB" w:rsidR="00134BCE">
        <w:t xml:space="preserve">Hoofdstuk </w:t>
      </w:r>
      <w:r w:rsidRPr="007956AB" w:rsidR="00A72C16">
        <w:t xml:space="preserve">3 gaat in op capaciteitsproblematiek in internationale context. Daarna worden de maatregelen en leidende uitgangspunten beschreven in </w:t>
      </w:r>
      <w:r w:rsidRPr="007956AB" w:rsidR="00134BCE">
        <w:t xml:space="preserve">hoofdstuk </w:t>
      </w:r>
      <w:r w:rsidRPr="007956AB" w:rsidR="00A72C16">
        <w:t xml:space="preserve">4. </w:t>
      </w:r>
      <w:r w:rsidR="00134BCE">
        <w:t>Hoofdstuk</w:t>
      </w:r>
      <w:r w:rsidRPr="007956AB" w:rsidR="00134BCE">
        <w:t xml:space="preserve"> </w:t>
      </w:r>
      <w:r w:rsidRPr="007956AB" w:rsidR="00A72C16">
        <w:t xml:space="preserve">5 schetst verschillende scenario’s. </w:t>
      </w:r>
    </w:p>
    <w:p w:rsidR="00FF5D1E" w:rsidP="007956AB" w:rsidRDefault="00FF5D1E" w14:paraId="35185475" w14:textId="100878F2">
      <w:pPr>
        <w:ind w:left="426"/>
      </w:pPr>
      <w:r>
        <w:br w:type="page"/>
      </w:r>
    </w:p>
    <w:p w:rsidRPr="00134BCE" w:rsidR="00134BCE" w:rsidP="007956AB" w:rsidRDefault="00134BCE" w14:paraId="301495E9" w14:textId="77777777">
      <w:pPr>
        <w:ind w:left="426"/>
      </w:pPr>
    </w:p>
    <w:p w:rsidRPr="00134BCE" w:rsidR="00FE6791" w:rsidRDefault="00FE6791" w14:paraId="0E069AC4" w14:textId="347F4A45">
      <w:pPr>
        <w:pStyle w:val="Kop1"/>
        <w:numPr>
          <w:ilvl w:val="0"/>
          <w:numId w:val="12"/>
        </w:numPr>
        <w:spacing w:after="0"/>
      </w:pPr>
      <w:bookmarkStart w:name="_Toc216343978" w:id="1"/>
      <w:r w:rsidRPr="00134BCE">
        <w:t>Oorzaken en probleemanalyse</w:t>
      </w:r>
      <w:bookmarkEnd w:id="1"/>
      <w:r w:rsidRPr="00134BCE">
        <w:t xml:space="preserve"> </w:t>
      </w:r>
    </w:p>
    <w:p w:rsidRPr="00F47D21" w:rsidR="00F47D21" w:rsidP="007956AB" w:rsidRDefault="00F47D21" w14:paraId="0DEEE9F6" w14:textId="77777777">
      <w:pPr>
        <w:ind w:left="426"/>
      </w:pPr>
    </w:p>
    <w:p w:rsidR="00FE6791" w:rsidP="007956AB" w:rsidRDefault="00FE6791" w14:paraId="2E6C13F7" w14:textId="3642D278">
      <w:pPr>
        <w:spacing w:line="276" w:lineRule="auto"/>
        <w:ind w:left="426"/>
      </w:pPr>
      <w:r w:rsidRPr="000C41B1">
        <w:t xml:space="preserve">Om tot goede keuzes te komen voor de toekomst is het van belang inzicht te hebben in hoe de </w:t>
      </w:r>
      <w:r>
        <w:t>capaciteitsproblematiek</w:t>
      </w:r>
      <w:r w:rsidRPr="000C41B1">
        <w:t xml:space="preserve"> heeft kunnen </w:t>
      </w:r>
      <w:r>
        <w:t>ontstaan</w:t>
      </w:r>
      <w:r w:rsidRPr="000C41B1">
        <w:t xml:space="preserve">. Door een langere periode (2000–2025) te beschouwen en </w:t>
      </w:r>
      <w:r>
        <w:t xml:space="preserve">de </w:t>
      </w:r>
      <w:r w:rsidRPr="000C41B1">
        <w:t>capaciteit</w:t>
      </w:r>
      <w:r>
        <w:t xml:space="preserve"> van DJI</w:t>
      </w:r>
      <w:r w:rsidRPr="000C41B1">
        <w:t xml:space="preserve"> te benaderen als een systeem</w:t>
      </w:r>
      <w:r>
        <w:t>vraagstuk</w:t>
      </w:r>
      <w:r w:rsidRPr="000C41B1">
        <w:t>, heeft TNO in beeld gebracht hoe maatschappij, politiek, beleid en uitvoering elkaar beïnvloeden</w:t>
      </w:r>
      <w:r>
        <w:t xml:space="preserve"> en </w:t>
      </w:r>
      <w:r w:rsidRPr="000C41B1">
        <w:t>welke factoren</w:t>
      </w:r>
      <w:r>
        <w:t xml:space="preserve"> </w:t>
      </w:r>
      <w:r w:rsidRPr="000C41B1">
        <w:t>terugkerende capaciteitsproblemen veroorzaken.</w:t>
      </w:r>
      <w:r>
        <w:t xml:space="preserve"> </w:t>
      </w:r>
      <w:r w:rsidRPr="000C41B1">
        <w:t xml:space="preserve">Bijgevoegd is de eindrapportage met daarin de bevindingen en de lessen die hieruit kunnen worden </w:t>
      </w:r>
      <w:r w:rsidRPr="00123CDE">
        <w:t xml:space="preserve">getrokken (zie </w:t>
      </w:r>
      <w:r w:rsidRPr="007956AB" w:rsidR="00123CDE">
        <w:t xml:space="preserve">afzonderlijke </w:t>
      </w:r>
      <w:r w:rsidRPr="00123CDE">
        <w:t>bijlage 1).</w:t>
      </w:r>
      <w:r w:rsidRPr="000C41B1">
        <w:t xml:space="preserve"> </w:t>
      </w:r>
      <w:r w:rsidR="004078FF">
        <w:t>De c</w:t>
      </w:r>
      <w:r w:rsidRPr="000C41B1">
        <w:t>onclusie van deze analyse is dat</w:t>
      </w:r>
      <w:r w:rsidR="00C55A6A">
        <w:t xml:space="preserve"> </w:t>
      </w:r>
      <w:r w:rsidRPr="000C41B1">
        <w:t xml:space="preserve">de capaciteitsproblematiek het resultaat is van diverse factoren </w:t>
      </w:r>
      <w:r>
        <w:t xml:space="preserve">die </w:t>
      </w:r>
      <w:r w:rsidRPr="000C41B1">
        <w:t>elkaar beïnvloeden</w:t>
      </w:r>
      <w:r>
        <w:t>. Hieronder worden de belangrijkste kenmerken van dit systeem</w:t>
      </w:r>
      <w:r w:rsidR="00B70103">
        <w:t>vraagstuk</w:t>
      </w:r>
      <w:r>
        <w:t xml:space="preserve"> beschreven:</w:t>
      </w:r>
    </w:p>
    <w:p w:rsidRPr="00AA1A59" w:rsidR="00FE6791" w:rsidRDefault="00FE6791" w14:paraId="0346BE81" w14:textId="2CD5D4F2">
      <w:pPr>
        <w:pStyle w:val="Lijstalinea"/>
        <w:numPr>
          <w:ilvl w:val="0"/>
          <w:numId w:val="14"/>
        </w:numPr>
        <w:autoSpaceDN/>
        <w:spacing w:line="276" w:lineRule="auto"/>
        <w:textAlignment w:val="auto"/>
      </w:pPr>
      <w:r w:rsidRPr="00AA1A59">
        <w:t>DJI bevindt zich aan het einde van de strafrechtketen</w:t>
      </w:r>
      <w:r>
        <w:t xml:space="preserve"> en heeft nauwelijks invloed op de factoren in de keten die de capaciteitsbehoefte bepalen</w:t>
      </w:r>
      <w:r w:rsidRPr="00AA1A59">
        <w:t xml:space="preserve">. </w:t>
      </w:r>
      <w:r>
        <w:t xml:space="preserve">Prioriteiten </w:t>
      </w:r>
      <w:r w:rsidRPr="00AA1A59">
        <w:t xml:space="preserve">binnen de strafrechtketen, politieke keuzes, het functioneren van de strafrechtketen, het beleid en </w:t>
      </w:r>
      <w:r>
        <w:t xml:space="preserve">de </w:t>
      </w:r>
      <w:r w:rsidRPr="00AA1A59">
        <w:t xml:space="preserve">beschikbaarheid van </w:t>
      </w:r>
      <w:r w:rsidR="00F51DB9">
        <w:t>plaatsen</w:t>
      </w:r>
      <w:r w:rsidRPr="00AA1A59" w:rsidR="00F51DB9">
        <w:t xml:space="preserve"> </w:t>
      </w:r>
      <w:r w:rsidRPr="00AA1A59">
        <w:t>in de reguliere (g</w:t>
      </w:r>
      <w:r>
        <w:t xml:space="preserve">eestelijke </w:t>
      </w:r>
      <w:proofErr w:type="spellStart"/>
      <w:r w:rsidRPr="00AA1A59">
        <w:t>g</w:t>
      </w:r>
      <w:r>
        <w:t>e</w:t>
      </w:r>
      <w:r w:rsidRPr="00AA1A59">
        <w:t>z</w:t>
      </w:r>
      <w:r>
        <w:t>ondheids</w:t>
      </w:r>
      <w:proofErr w:type="spellEnd"/>
      <w:r w:rsidRPr="00AA1A59">
        <w:t xml:space="preserve">)zorg en het sociaal domein </w:t>
      </w:r>
      <w:r>
        <w:t xml:space="preserve">beïnvloeden </w:t>
      </w:r>
      <w:r w:rsidRPr="00AA1A59">
        <w:t>de instroom en de door- en uitstroom in de strafrechtketen.</w:t>
      </w:r>
    </w:p>
    <w:p w:rsidRPr="00AA1A59" w:rsidR="00FE6791" w:rsidRDefault="00FE6791" w14:paraId="4C071130" w14:textId="77777777">
      <w:pPr>
        <w:pStyle w:val="Lijstalinea"/>
        <w:numPr>
          <w:ilvl w:val="0"/>
          <w:numId w:val="14"/>
        </w:numPr>
        <w:autoSpaceDN/>
        <w:spacing w:line="276" w:lineRule="auto"/>
        <w:textAlignment w:val="auto"/>
      </w:pPr>
      <w:r w:rsidRPr="0072699B">
        <w:t>Wijzigingen in de opdrachten voor de executieketen zijn regelmatig niet gepaard gegaan met de financiële middelen die</w:t>
      </w:r>
      <w:r w:rsidRPr="00AA0D84">
        <w:t xml:space="preserve"> noodzakelijk zijn voor het uitvoeren </w:t>
      </w:r>
      <w:r>
        <w:t>ervan</w:t>
      </w:r>
      <w:r w:rsidRPr="00AA0D84">
        <w:t>. Daarbij is de opdracht aan de executieketen complex</w:t>
      </w:r>
      <w:r w:rsidRPr="00AA1A59">
        <w:t xml:space="preserve"> </w:t>
      </w:r>
      <w:r>
        <w:t xml:space="preserve">geworden </w:t>
      </w:r>
      <w:r w:rsidRPr="00AA1A59">
        <w:t>door een stapeling van</w:t>
      </w:r>
      <w:r>
        <w:t xml:space="preserve"> </w:t>
      </w:r>
      <w:r w:rsidRPr="00AA1A59">
        <w:t>wijzigingen in wet- en regelgeving</w:t>
      </w:r>
      <w:r>
        <w:t xml:space="preserve"> en beleid</w:t>
      </w:r>
      <w:r w:rsidRPr="00AA1A59">
        <w:rPr>
          <w:rStyle w:val="Verwijzingopmerking"/>
        </w:rPr>
        <w:t>.</w:t>
      </w:r>
      <w:r w:rsidRPr="00AA1A59">
        <w:t xml:space="preserve"> </w:t>
      </w:r>
      <w:bookmarkStart w:name="_Hlk214030115" w:id="2"/>
      <w:r w:rsidRPr="00AA1A59">
        <w:t xml:space="preserve">De beschikbare middelen </w:t>
      </w:r>
      <w:r>
        <w:t>zijn</w:t>
      </w:r>
      <w:r w:rsidRPr="00AA1A59">
        <w:t xml:space="preserve"> niet </w:t>
      </w:r>
      <w:r>
        <w:t>altijd in overeenstemming gebracht</w:t>
      </w:r>
      <w:r w:rsidRPr="00AA1A59">
        <w:t xml:space="preserve"> met </w:t>
      </w:r>
      <w:r>
        <w:t xml:space="preserve">wat noodzakelijk is voor </w:t>
      </w:r>
      <w:r w:rsidRPr="00AA1A59">
        <w:t>deze complexe opdracht</w:t>
      </w:r>
      <w:r>
        <w:t>.</w:t>
      </w:r>
      <w:r w:rsidRPr="00AA1A59">
        <w:t xml:space="preserve"> </w:t>
      </w:r>
      <w:r>
        <w:t>Daarmee is</w:t>
      </w:r>
      <w:r w:rsidRPr="00AA1A59">
        <w:t xml:space="preserve"> bijgedragen aan </w:t>
      </w:r>
      <w:r>
        <w:t>de kwetsbaarheid van het systeem.</w:t>
      </w:r>
      <w:r w:rsidRPr="00AA1A59">
        <w:t xml:space="preserve"> </w:t>
      </w:r>
      <w:bookmarkEnd w:id="2"/>
    </w:p>
    <w:p w:rsidRPr="00AA1A59" w:rsidR="00FE6791" w:rsidRDefault="00FE6791" w14:paraId="462B2C5D" w14:textId="77777777">
      <w:pPr>
        <w:pStyle w:val="Lijstalinea"/>
        <w:numPr>
          <w:ilvl w:val="0"/>
          <w:numId w:val="14"/>
        </w:numPr>
        <w:autoSpaceDN/>
        <w:spacing w:line="276" w:lineRule="auto"/>
        <w:textAlignment w:val="auto"/>
      </w:pPr>
      <w:r w:rsidRPr="00D47026">
        <w:t>Met de</w:t>
      </w:r>
      <w:r w:rsidRPr="00D946DF">
        <w:t xml:space="preserve"> </w:t>
      </w:r>
      <w:r>
        <w:t>sluitingen van gevangenissen</w:t>
      </w:r>
      <w:r w:rsidRPr="00D946DF">
        <w:t xml:space="preserve"> </w:t>
      </w:r>
      <w:r>
        <w:t xml:space="preserve">in het vorige decennium </w:t>
      </w:r>
      <w:r w:rsidRPr="00D946DF">
        <w:t>verdwenen</w:t>
      </w:r>
      <w:r w:rsidRPr="00DB37D0">
        <w:t xml:space="preserve"> de noodzakelijke buffers om</w:t>
      </w:r>
      <w:r>
        <w:t xml:space="preserve"> stijgingen in de capaciteitsbehoefte</w:t>
      </w:r>
      <w:r w:rsidRPr="00DB37D0">
        <w:t xml:space="preserve"> op te kunnen vangen.</w:t>
      </w:r>
      <w:r>
        <w:t xml:space="preserve"> Voor alternatieve voorgestelde maatregelen om in te zetten in tijden van tekorten was geen breed draagvlak. Die maatregelen konden daarom niet worden uitgevoerd bij het ontstaan van het huidige tekort. </w:t>
      </w:r>
    </w:p>
    <w:p w:rsidR="00FE6791" w:rsidRDefault="00FE6791" w14:paraId="0151D909" w14:textId="77777777">
      <w:pPr>
        <w:pStyle w:val="Lijstalinea"/>
        <w:numPr>
          <w:ilvl w:val="0"/>
          <w:numId w:val="14"/>
        </w:numPr>
        <w:autoSpaceDN/>
        <w:spacing w:line="276" w:lineRule="auto"/>
        <w:textAlignment w:val="auto"/>
      </w:pPr>
      <w:r>
        <w:t xml:space="preserve">De </w:t>
      </w:r>
      <w:r w:rsidRPr="00D946DF">
        <w:t>gehanteerde</w:t>
      </w:r>
      <w:r>
        <w:t xml:space="preserve"> c</w:t>
      </w:r>
      <w:r w:rsidRPr="00712223">
        <w:t>apaciteits</w:t>
      </w:r>
      <w:r>
        <w:t>ramingen kennen een grotere onzekerheid naar mate die verder in de toekomst voorspellen.</w:t>
      </w:r>
      <w:r w:rsidRPr="00712223">
        <w:t xml:space="preserve"> </w:t>
      </w:r>
      <w:r>
        <w:t xml:space="preserve">Duurzame en effectieve capaciteitsmaatregelen zijn echter veelal lange termijn beslissingen. Dit betekent dat er altijd sprake is van onzekerheid wanneer beslissingen over capaciteit moeten worden genomen. </w:t>
      </w:r>
    </w:p>
    <w:p w:rsidR="00FE6791" w:rsidP="007956AB" w:rsidRDefault="00FE6791" w14:paraId="3BFFDB4D" w14:textId="77777777">
      <w:pPr>
        <w:spacing w:line="276" w:lineRule="auto"/>
        <w:ind w:left="426"/>
      </w:pPr>
    </w:p>
    <w:p w:rsidR="00FE6791" w:rsidP="007956AB" w:rsidRDefault="00FE6791" w14:paraId="618CF92E" w14:textId="77777777">
      <w:pPr>
        <w:spacing w:line="276" w:lineRule="auto"/>
        <w:ind w:left="426"/>
      </w:pPr>
      <w:r>
        <w:t xml:space="preserve">De analyse van TNO laat tevens een aantal concrete ontwikkelingen zien dat samen is gekomen in aanloop naar het huidige tekort: </w:t>
      </w:r>
    </w:p>
    <w:p w:rsidR="00FE6791" w:rsidRDefault="00FE6791" w14:paraId="784047B4" w14:textId="77777777">
      <w:pPr>
        <w:pStyle w:val="Lijstalinea"/>
        <w:numPr>
          <w:ilvl w:val="0"/>
          <w:numId w:val="15"/>
        </w:numPr>
        <w:spacing w:line="276" w:lineRule="auto"/>
      </w:pPr>
      <w:r>
        <w:t>I</w:t>
      </w:r>
      <w:r w:rsidRPr="000C41B1">
        <w:t>n de jaren 2013</w:t>
      </w:r>
      <w:r>
        <w:t xml:space="preserve"> tot en met </w:t>
      </w:r>
      <w:r w:rsidRPr="000C41B1">
        <w:t xml:space="preserve">2018 </w:t>
      </w:r>
      <w:r>
        <w:t xml:space="preserve">zijn </w:t>
      </w:r>
      <w:r w:rsidRPr="000C41B1">
        <w:t>veelvuldig gevangenissen gesloten wegens leegstand</w:t>
      </w:r>
      <w:r>
        <w:t xml:space="preserve"> door</w:t>
      </w:r>
      <w:r w:rsidRPr="000C41B1">
        <w:t xml:space="preserve"> een dalende behoefte aan cellen en</w:t>
      </w:r>
      <w:r w:rsidRPr="00EA3675">
        <w:t xml:space="preserve"> </w:t>
      </w:r>
      <w:r>
        <w:t xml:space="preserve">door </w:t>
      </w:r>
      <w:r w:rsidRPr="00EA3675">
        <w:t>bezuinigingen.</w:t>
      </w:r>
      <w:r>
        <w:t xml:space="preserve"> </w:t>
      </w:r>
    </w:p>
    <w:p w:rsidRPr="00D946DF" w:rsidR="00FE6791" w:rsidRDefault="00FE6791" w14:paraId="550BB71B" w14:textId="2ABEC3C3">
      <w:pPr>
        <w:pStyle w:val="Lijstalinea"/>
        <w:numPr>
          <w:ilvl w:val="0"/>
          <w:numId w:val="15"/>
        </w:numPr>
        <w:spacing w:line="276" w:lineRule="auto"/>
      </w:pPr>
      <w:r>
        <w:t xml:space="preserve">Gelijktijdig met de laatste sluitingen begon de gemiddelde detentieduur te stijgen, waardoor </w:t>
      </w:r>
      <w:r w:rsidR="00F51DB9">
        <w:t xml:space="preserve">plaatsen </w:t>
      </w:r>
      <w:r>
        <w:t xml:space="preserve">langer bezet blijven. Dat is onder andere het gevolg van een verschuiving van de focus in de strafrechtketen van High Impact Crimes naar ondermijnende criminaliteit en de succesvolle opsporing en vervolging van drugs- en geweldsdelicten die onderdeel uitmaken van de ondermijnende criminaliteit. </w:t>
      </w:r>
      <w:r w:rsidRPr="00D946DF">
        <w:t xml:space="preserve">Hierdoor werden grote netwerken van criminelen opgespoord en veroordeeld, waarbij hoge straffen werden </w:t>
      </w:r>
      <w:r>
        <w:t>opgelegd</w:t>
      </w:r>
      <w:r w:rsidRPr="00D946DF">
        <w:t xml:space="preserve">. </w:t>
      </w:r>
    </w:p>
    <w:p w:rsidR="00FE6791" w:rsidRDefault="00FE6791" w14:paraId="3D7C643F" w14:textId="77777777">
      <w:pPr>
        <w:pStyle w:val="Lijstalinea"/>
        <w:numPr>
          <w:ilvl w:val="0"/>
          <w:numId w:val="15"/>
        </w:numPr>
        <w:spacing w:line="276" w:lineRule="auto"/>
      </w:pPr>
      <w:r>
        <w:t>Sinds 2023 is een einde gekomen aan de sterke daling van het aantal geregistreerde misdrijven en er is stijging zichtbaar in het aantal sancties door OM en ZM.</w:t>
      </w:r>
      <w:r>
        <w:rPr>
          <w:rStyle w:val="Voetnootmarkering"/>
        </w:rPr>
        <w:footnoteReference w:id="1"/>
      </w:r>
      <w:r>
        <w:t xml:space="preserve"> </w:t>
      </w:r>
    </w:p>
    <w:p w:rsidR="00FE6791" w:rsidRDefault="00FE6791" w14:paraId="681E8BC4" w14:textId="77777777">
      <w:pPr>
        <w:pStyle w:val="Lijstalinea"/>
        <w:numPr>
          <w:ilvl w:val="0"/>
          <w:numId w:val="15"/>
        </w:numPr>
        <w:spacing w:line="276" w:lineRule="auto"/>
      </w:pPr>
      <w:r>
        <w:t>Het</w:t>
      </w:r>
      <w:r w:rsidRPr="00EA3675">
        <w:t xml:space="preserve"> tbs-systeem</w:t>
      </w:r>
      <w:r>
        <w:t xml:space="preserve"> is verstopt geraakt,</w:t>
      </w:r>
      <w:r w:rsidRPr="00EA3675">
        <w:t xml:space="preserve"> waardoor </w:t>
      </w:r>
      <w:r>
        <w:t xml:space="preserve">een groot aantal </w:t>
      </w:r>
      <w:r w:rsidRPr="00EA3675">
        <w:t>tbs-passanten in het gevangeniswezen</w:t>
      </w:r>
      <w:r w:rsidRPr="00AA1A59">
        <w:t xml:space="preserve"> verblijf</w:t>
      </w:r>
      <w:r>
        <w:t xml:space="preserve">t. </w:t>
      </w:r>
    </w:p>
    <w:p w:rsidR="00FE6791" w:rsidRDefault="00FE6791" w14:paraId="76E4D7F5" w14:textId="4D498D86">
      <w:pPr>
        <w:pStyle w:val="Lijstalinea"/>
        <w:numPr>
          <w:ilvl w:val="0"/>
          <w:numId w:val="15"/>
        </w:numPr>
        <w:spacing w:line="276" w:lineRule="auto"/>
      </w:pPr>
      <w:r>
        <w:lastRenderedPageBreak/>
        <w:t xml:space="preserve">Er is sprake van capaciteitstekorten in </w:t>
      </w:r>
      <w:r w:rsidRPr="00AA1A59">
        <w:t xml:space="preserve">de </w:t>
      </w:r>
      <w:r>
        <w:t>Justitiële Jeugd Inrichtingen</w:t>
      </w:r>
      <w:r w:rsidRPr="00AA1A59">
        <w:t xml:space="preserve"> </w:t>
      </w:r>
      <w:r>
        <w:t>(</w:t>
      </w:r>
      <w:proofErr w:type="spellStart"/>
      <w:r w:rsidRPr="00AA1A59">
        <w:t>JJI’s</w:t>
      </w:r>
      <w:proofErr w:type="spellEnd"/>
      <w:r>
        <w:t>).</w:t>
      </w:r>
      <w:r w:rsidRPr="00AA1A59">
        <w:t xml:space="preserve"> </w:t>
      </w:r>
      <w:r>
        <w:t>Een deel van de JJI-doelgroep</w:t>
      </w:r>
      <w:r w:rsidRPr="00AA1A59">
        <w:t xml:space="preserve"> </w:t>
      </w:r>
      <w:r>
        <w:t>verblijft nu</w:t>
      </w:r>
      <w:r w:rsidRPr="00AA1A59">
        <w:t xml:space="preserve"> </w:t>
      </w:r>
      <w:r>
        <w:t>noodgedwongen</w:t>
      </w:r>
      <w:r w:rsidRPr="00AA1A59">
        <w:t xml:space="preserve"> in het gevangeniswezen</w:t>
      </w:r>
      <w:r>
        <w:t xml:space="preserve"> en druk</w:t>
      </w:r>
      <w:r w:rsidR="00B70103">
        <w:t>t</w:t>
      </w:r>
      <w:r>
        <w:t xml:space="preserve"> op de beschikbare capaciteit. </w:t>
      </w:r>
    </w:p>
    <w:p w:rsidR="00FE6791" w:rsidRDefault="00FE6791" w14:paraId="443DD893" w14:textId="4C6D5CE0">
      <w:pPr>
        <w:pStyle w:val="Lijstalinea"/>
        <w:numPr>
          <w:ilvl w:val="0"/>
          <w:numId w:val="15"/>
        </w:numPr>
        <w:spacing w:line="276" w:lineRule="auto"/>
      </w:pPr>
      <w:r>
        <w:t>De populatie in het gevangeniswezen is in de afgelopen jaren veranderd. Er is een sterke stijging te zien van het aandeel gedetineerden dat op een bijzondere zorgafdeling verblijft binnen het gevangeniswezen. Het aantal zorgpl</w:t>
      </w:r>
      <w:r w:rsidR="00F51DB9">
        <w:t>aatsen</w:t>
      </w:r>
      <w:r>
        <w:t xml:space="preserve"> is gestegen, terwijl het totale aantal </w:t>
      </w:r>
      <w:r w:rsidR="00F51DB9">
        <w:t xml:space="preserve">plaatsen </w:t>
      </w:r>
      <w:r>
        <w:t xml:space="preserve">in het gevangeniswezen is afgenomen. Daarnaast was in het afgelopen decennium sprake van een aanzienlijk daling van het aantal gedetineerden dat in de forensische zorg verbleef. </w:t>
      </w:r>
    </w:p>
    <w:p w:rsidR="00FE6791" w:rsidRDefault="00FE6791" w14:paraId="13AA61F0" w14:textId="77777777">
      <w:pPr>
        <w:pStyle w:val="Lijstalinea"/>
        <w:numPr>
          <w:ilvl w:val="0"/>
          <w:numId w:val="15"/>
        </w:numPr>
        <w:spacing w:line="276" w:lineRule="auto"/>
      </w:pPr>
      <w:r>
        <w:t>Tegelijk zijn de mogelijkheden voor detentiefasering</w:t>
      </w:r>
      <w:r>
        <w:rPr>
          <w:rStyle w:val="Voetnootmarkering"/>
        </w:rPr>
        <w:footnoteReference w:id="2"/>
      </w:r>
      <w:r>
        <w:t xml:space="preserve"> en voorwaardelijke invrijheidstelling ingeperkt. Met de inwerkingtreding van de Wet straffen en beschermen is het aantal gedetineerden dat buiten de penitentiaire inrichting (PI) in een extramuraal programma verblijft, drastisch gedaald. Deze gedetineerden verblijven nu in een normaal beveiligde inrichting. </w:t>
      </w:r>
    </w:p>
    <w:p w:rsidR="00F47D21" w:rsidRDefault="00FE6791" w14:paraId="0A7BE232" w14:textId="094C83D7">
      <w:pPr>
        <w:pStyle w:val="Lijstalinea"/>
        <w:numPr>
          <w:ilvl w:val="0"/>
          <w:numId w:val="15"/>
        </w:numPr>
        <w:spacing w:line="276" w:lineRule="auto"/>
      </w:pPr>
      <w:r>
        <w:t xml:space="preserve">Krapte op de arbeidsmarkt heeft tot een </w:t>
      </w:r>
      <w:r w:rsidRPr="00BE141A">
        <w:t>personeelstekort</w:t>
      </w:r>
      <w:r>
        <w:t xml:space="preserve"> in het gevangeniswezen geleid, waardoor een deel van de beschikbare cellen niet inzetbaar is</w:t>
      </w:r>
      <w:r w:rsidRPr="00BE141A">
        <w:t>.</w:t>
      </w:r>
      <w:r>
        <w:t xml:space="preserve"> </w:t>
      </w:r>
    </w:p>
    <w:p w:rsidR="00FF5D1E" w:rsidP="007956AB" w:rsidRDefault="00FF5D1E" w14:paraId="0DD445AE" w14:textId="4622BC8D">
      <w:pPr>
        <w:spacing w:line="240" w:lineRule="auto"/>
        <w:ind w:left="426"/>
      </w:pPr>
      <w:r>
        <w:br w:type="page"/>
      </w:r>
    </w:p>
    <w:p w:rsidR="00FE6791" w:rsidRDefault="00FE6791" w14:paraId="42E7C155" w14:textId="79C683E8">
      <w:pPr>
        <w:pStyle w:val="Kop1"/>
        <w:numPr>
          <w:ilvl w:val="0"/>
          <w:numId w:val="9"/>
        </w:numPr>
        <w:spacing w:after="0"/>
        <w:ind w:left="426" w:firstLine="0"/>
      </w:pPr>
      <w:bookmarkStart w:name="_Toc216272618" w:id="3"/>
      <w:bookmarkStart w:name="_Toc216272735" w:id="4"/>
      <w:bookmarkStart w:name="_Toc216272785" w:id="5"/>
      <w:bookmarkStart w:name="_Toc216275026" w:id="6"/>
      <w:bookmarkStart w:name="_Toc216343979" w:id="7"/>
      <w:bookmarkEnd w:id="3"/>
      <w:bookmarkEnd w:id="4"/>
      <w:bookmarkEnd w:id="5"/>
      <w:bookmarkEnd w:id="6"/>
      <w:r w:rsidRPr="00A72C16">
        <w:lastRenderedPageBreak/>
        <w:t>Toekomstig capaciteitsbeeld</w:t>
      </w:r>
      <w:bookmarkEnd w:id="7"/>
      <w:r w:rsidRPr="00A72C16">
        <w:t xml:space="preserve"> </w:t>
      </w:r>
    </w:p>
    <w:p w:rsidRPr="00F47D21" w:rsidR="00F47D21" w:rsidP="007956AB" w:rsidRDefault="00F47D21" w14:paraId="586D62E5" w14:textId="77777777">
      <w:pPr>
        <w:ind w:left="426"/>
      </w:pPr>
    </w:p>
    <w:p w:rsidR="00FE6791" w:rsidP="007956AB" w:rsidRDefault="00FE6791" w14:paraId="4FF0B31E" w14:textId="77777777">
      <w:pPr>
        <w:spacing w:line="276" w:lineRule="auto"/>
        <w:ind w:left="426"/>
        <w:rPr>
          <w:rFonts w:eastAsia="Times New Roman" w:cs="Times New Roman"/>
        </w:rPr>
      </w:pPr>
      <w:r w:rsidRPr="00AA0D84">
        <w:t>De</w:t>
      </w:r>
      <w:r>
        <w:t xml:space="preserve"> raming van het Prognosemodel Justitiële Ketens (PMJ)</w:t>
      </w:r>
      <w:r>
        <w:rPr>
          <w:rStyle w:val="Voetnootmarkering"/>
        </w:rPr>
        <w:footnoteReference w:id="3"/>
      </w:r>
      <w:r>
        <w:t xml:space="preserve"> laat zien dat de vraag naar capaciteit in het gevangeniswezen in 2030 stijgt met 800 detentiejaren</w:t>
      </w:r>
      <w:r>
        <w:rPr>
          <w:rStyle w:val="Voetnootmarkering"/>
        </w:rPr>
        <w:footnoteReference w:id="4"/>
      </w:r>
      <w:r>
        <w:t>. Er zijn</w:t>
      </w:r>
      <w:r w:rsidRPr="0072699B">
        <w:t xml:space="preserve"> indicaties </w:t>
      </w:r>
      <w:r>
        <w:t xml:space="preserve">dat het nieuwe PMJ voor 2031 een sterke verdere stijging laat zien. Hiernaast is er ook voor de </w:t>
      </w:r>
      <w:r w:rsidRPr="00AA1A59">
        <w:rPr>
          <w:rFonts w:eastAsia="Times New Roman" w:cs="Times New Roman"/>
        </w:rPr>
        <w:t>tbs- en JJI-capaciteit</w:t>
      </w:r>
      <w:r>
        <w:rPr>
          <w:rFonts w:eastAsia="Times New Roman" w:cs="Times New Roman"/>
        </w:rPr>
        <w:t xml:space="preserve"> sprake van een voorziene, verder oplopende groei op basis van het PMJ 2030. Voor de </w:t>
      </w:r>
      <w:proofErr w:type="spellStart"/>
      <w:r>
        <w:rPr>
          <w:rFonts w:eastAsia="Times New Roman" w:cs="Times New Roman"/>
        </w:rPr>
        <w:t>JJI’s</w:t>
      </w:r>
      <w:proofErr w:type="spellEnd"/>
      <w:r>
        <w:rPr>
          <w:rFonts w:eastAsia="Times New Roman" w:cs="Times New Roman"/>
        </w:rPr>
        <w:t xml:space="preserve"> geldt een oplopende groei van 80 plaatsen en voor tbs 175 plaatsen. </w:t>
      </w:r>
    </w:p>
    <w:p w:rsidR="00FE6791" w:rsidP="007956AB" w:rsidRDefault="00FE6791" w14:paraId="60146C8C" w14:textId="4C213527">
      <w:pPr>
        <w:spacing w:line="276" w:lineRule="auto"/>
        <w:ind w:left="426"/>
        <w:rPr>
          <w:rFonts w:eastAsia="Times New Roman" w:cs="Times New Roman"/>
        </w:rPr>
      </w:pPr>
      <w:r>
        <w:rPr>
          <w:rFonts w:eastAsia="Times New Roman" w:cs="Times New Roman"/>
        </w:rPr>
        <w:t>Duurzame en effectieve capaciteitsmaatregelen en investeringsbeslissingen vergen lange termijn beslissingen en beslaan daarmee een langere periode dan de vijf jaar die het PMJ vooruitkijkt. Daarom is h</w:t>
      </w:r>
      <w:r w:rsidRPr="0082758D">
        <w:rPr>
          <w:rFonts w:eastAsia="Times New Roman" w:cs="Times New Roman"/>
        </w:rPr>
        <w:t xml:space="preserve">et WODC </w:t>
      </w:r>
      <w:r>
        <w:rPr>
          <w:rFonts w:eastAsia="Times New Roman" w:cs="Times New Roman"/>
        </w:rPr>
        <w:t xml:space="preserve">gevraagd om samen met DJI een inschatting te maken van de ontwikkeling van de capaciteitsbehoefte </w:t>
      </w:r>
      <w:r w:rsidRPr="0082758D">
        <w:rPr>
          <w:rFonts w:eastAsia="Times New Roman" w:cs="Times New Roman"/>
        </w:rPr>
        <w:t>tot 2036</w:t>
      </w:r>
      <w:r>
        <w:rPr>
          <w:rFonts w:eastAsia="Times New Roman" w:cs="Times New Roman"/>
        </w:rPr>
        <w:t xml:space="preserve">. Hierin wordt een </w:t>
      </w:r>
      <w:r w:rsidRPr="0082758D">
        <w:rPr>
          <w:rFonts w:eastAsia="Times New Roman" w:cs="Times New Roman"/>
        </w:rPr>
        <w:t>stijging van de vraag naar detentiecapaciteit</w:t>
      </w:r>
      <w:r>
        <w:rPr>
          <w:rFonts w:eastAsia="Times New Roman" w:cs="Times New Roman"/>
        </w:rPr>
        <w:t xml:space="preserve"> voorzien</w:t>
      </w:r>
      <w:r w:rsidRPr="0082758D">
        <w:rPr>
          <w:rFonts w:eastAsia="Times New Roman" w:cs="Times New Roman"/>
        </w:rPr>
        <w:t xml:space="preserve"> van </w:t>
      </w:r>
      <w:r>
        <w:rPr>
          <w:rFonts w:eastAsia="Times New Roman" w:cs="Times New Roman"/>
        </w:rPr>
        <w:t>minimaal</w:t>
      </w:r>
      <w:r w:rsidRPr="0082758D">
        <w:rPr>
          <w:rFonts w:eastAsia="Times New Roman" w:cs="Times New Roman"/>
        </w:rPr>
        <w:t xml:space="preserve"> 1</w:t>
      </w:r>
      <w:r>
        <w:rPr>
          <w:rFonts w:eastAsia="Times New Roman" w:cs="Times New Roman"/>
        </w:rPr>
        <w:t>7</w:t>
      </w:r>
      <w:r w:rsidRPr="0082758D">
        <w:rPr>
          <w:rFonts w:eastAsia="Times New Roman" w:cs="Times New Roman"/>
        </w:rPr>
        <w:t>00 detentiejaren.</w:t>
      </w:r>
      <w:r>
        <w:rPr>
          <w:rFonts w:eastAsia="Times New Roman" w:cs="Times New Roman"/>
        </w:rPr>
        <w:t xml:space="preserve"> C</w:t>
      </w:r>
      <w:r w:rsidRPr="007C7954">
        <w:rPr>
          <w:rFonts w:eastAsia="Times New Roman" w:cs="Times New Roman"/>
        </w:rPr>
        <w:t>apaciteitsramingen kennen</w:t>
      </w:r>
      <w:r>
        <w:rPr>
          <w:rFonts w:eastAsia="Times New Roman" w:cs="Times New Roman"/>
        </w:rPr>
        <w:t xml:space="preserve"> </w:t>
      </w:r>
      <w:r w:rsidRPr="007C7954">
        <w:rPr>
          <w:rFonts w:eastAsia="Times New Roman" w:cs="Times New Roman"/>
        </w:rPr>
        <w:t xml:space="preserve">echter een grotere onzekerheid naar mate die verder in de toekomst </w:t>
      </w:r>
      <w:r>
        <w:rPr>
          <w:rFonts w:eastAsia="Times New Roman" w:cs="Times New Roman"/>
        </w:rPr>
        <w:t>liggen, zoals gezegd</w:t>
      </w:r>
      <w:r w:rsidRPr="007C7954">
        <w:rPr>
          <w:rFonts w:eastAsia="Times New Roman" w:cs="Times New Roman"/>
        </w:rPr>
        <w:t xml:space="preserve">. </w:t>
      </w:r>
      <w:r w:rsidRPr="00D946DF">
        <w:rPr>
          <w:rFonts w:eastAsia="Times New Roman" w:cs="Times New Roman"/>
        </w:rPr>
        <w:t>Verder</w:t>
      </w:r>
      <w:r>
        <w:rPr>
          <w:rFonts w:eastAsia="Times New Roman" w:cs="Times New Roman"/>
        </w:rPr>
        <w:t xml:space="preserve"> bestaat</w:t>
      </w:r>
      <w:r w:rsidR="00F10AE5">
        <w:rPr>
          <w:rFonts w:eastAsia="Times New Roman" w:cs="Times New Roman"/>
        </w:rPr>
        <w:t xml:space="preserve"> </w:t>
      </w:r>
      <w:r>
        <w:rPr>
          <w:rFonts w:eastAsia="Times New Roman" w:cs="Times New Roman"/>
        </w:rPr>
        <w:t xml:space="preserve">het risico tot sluiting van 3000 </w:t>
      </w:r>
      <w:r w:rsidR="00F51DB9">
        <w:rPr>
          <w:rFonts w:eastAsia="Times New Roman" w:cs="Times New Roman"/>
        </w:rPr>
        <w:t xml:space="preserve">plaatsen </w:t>
      </w:r>
      <w:r>
        <w:rPr>
          <w:rFonts w:eastAsia="Times New Roman" w:cs="Times New Roman"/>
        </w:rPr>
        <w:t xml:space="preserve">in 2036, indien deze </w:t>
      </w:r>
      <w:r w:rsidR="00F51DB9">
        <w:rPr>
          <w:rFonts w:eastAsia="Times New Roman" w:cs="Times New Roman"/>
        </w:rPr>
        <w:t xml:space="preserve">plaatsen </w:t>
      </w:r>
      <w:r>
        <w:rPr>
          <w:rFonts w:eastAsia="Times New Roman" w:cs="Times New Roman"/>
        </w:rPr>
        <w:t>niet worden gerenoveerd.</w:t>
      </w:r>
      <w:r>
        <w:rPr>
          <w:rStyle w:val="Voetnootmarkering"/>
          <w:rFonts w:eastAsia="Times New Roman" w:cs="Times New Roman"/>
        </w:rPr>
        <w:footnoteReference w:id="5"/>
      </w:r>
      <w:r>
        <w:rPr>
          <w:rFonts w:eastAsia="Times New Roman" w:cs="Times New Roman"/>
        </w:rPr>
        <w:t xml:space="preserve"> Het onderhoud en de periodieke renovatie van de ca. 11.000 operationele </w:t>
      </w:r>
      <w:r w:rsidR="00F51DB9">
        <w:rPr>
          <w:rFonts w:eastAsia="Times New Roman" w:cs="Times New Roman"/>
        </w:rPr>
        <w:t xml:space="preserve">plaatsen </w:t>
      </w:r>
      <w:r>
        <w:rPr>
          <w:rFonts w:eastAsia="Times New Roman" w:cs="Times New Roman"/>
        </w:rPr>
        <w:t xml:space="preserve">in het gevangeniswezen en de vreemdelingenbewaring om te voldoen aan alle eisen is een continue opgave die structureel middelen vraagt. </w:t>
      </w:r>
    </w:p>
    <w:p w:rsidR="00FE6791" w:rsidP="007956AB" w:rsidRDefault="00FE6791" w14:paraId="0A953139" w14:textId="77777777">
      <w:pPr>
        <w:spacing w:line="276" w:lineRule="auto"/>
        <w:ind w:left="426"/>
        <w:rPr>
          <w:rFonts w:eastAsia="Times New Roman" w:cs="Times New Roman"/>
        </w:rPr>
      </w:pPr>
    </w:p>
    <w:p w:rsidR="00FE6791" w:rsidP="007956AB" w:rsidRDefault="00FE6791" w14:paraId="1A1F54F8" w14:textId="1A259A67">
      <w:pPr>
        <w:spacing w:line="276" w:lineRule="auto"/>
        <w:ind w:left="426"/>
        <w:rPr>
          <w:rFonts w:eastAsia="Times New Roman" w:cs="Times New Roman"/>
        </w:rPr>
      </w:pPr>
      <w:r>
        <w:rPr>
          <w:rFonts w:eastAsia="Times New Roman" w:cs="Times New Roman"/>
        </w:rPr>
        <w:t xml:space="preserve">Sinds de tekorten zijn ontstaan, verkent DJI mogelijke incidentele en structurele uitbreidingsopties. Een aantal hiervan is ondertussen gerealiseerd zoals de beperkt beveiligde locaties voor kortgestraften zelfmelders in Heerhugowaard en Veenhuizen. </w:t>
      </w:r>
      <w:r w:rsidRPr="00F10AE5">
        <w:rPr>
          <w:rFonts w:eastAsia="Times New Roman" w:cs="Times New Roman"/>
        </w:rPr>
        <w:t>Daarnaast is besloten</w:t>
      </w:r>
      <w:r w:rsidRPr="00777255">
        <w:rPr>
          <w:rFonts w:eastAsia="Times New Roman" w:cs="Times New Roman"/>
        </w:rPr>
        <w:t xml:space="preserve"> om middelen vrij te maken om de JJI in Harreveld te heropenen</w:t>
      </w:r>
      <w:r>
        <w:rPr>
          <w:rFonts w:eastAsia="Times New Roman" w:cs="Times New Roman"/>
        </w:rPr>
        <w:t>, wat op termijn een</w:t>
      </w:r>
      <w:r w:rsidRPr="00777255">
        <w:rPr>
          <w:rFonts w:eastAsia="Times New Roman" w:cs="Times New Roman"/>
        </w:rPr>
        <w:t xml:space="preserve"> positief effect</w:t>
      </w:r>
      <w:r>
        <w:rPr>
          <w:rFonts w:eastAsia="Times New Roman" w:cs="Times New Roman"/>
        </w:rPr>
        <w:t xml:space="preserve"> heeft </w:t>
      </w:r>
      <w:r w:rsidRPr="00777255">
        <w:rPr>
          <w:rFonts w:eastAsia="Times New Roman" w:cs="Times New Roman"/>
        </w:rPr>
        <w:t>op het capaciteitstekort in het gevangeniswezen omdat de jongvolwassenen die nu noodgedwongen in het gevangeniswezen worden geplaatst dan weer terecht kunnen in een JJI.</w:t>
      </w:r>
      <w:r>
        <w:rPr>
          <w:rStyle w:val="Voetnootmarkering"/>
          <w:rFonts w:eastAsia="Times New Roman" w:cs="Times New Roman"/>
        </w:rPr>
        <w:footnoteReference w:id="6"/>
      </w:r>
      <w:r>
        <w:rPr>
          <w:rStyle w:val="Voetnootmarkering"/>
          <w:rFonts w:eastAsia="Times New Roman" w:cs="Times New Roman"/>
        </w:rPr>
        <w:t xml:space="preserve"> </w:t>
      </w:r>
      <w:r>
        <w:rPr>
          <w:rFonts w:eastAsia="Times New Roman" w:cs="Times New Roman"/>
        </w:rPr>
        <w:t>DJI</w:t>
      </w:r>
      <w:r w:rsidRPr="002B08ED">
        <w:rPr>
          <w:rFonts w:eastAsia="Times New Roman" w:cs="Times New Roman"/>
        </w:rPr>
        <w:t xml:space="preserve"> blijft</w:t>
      </w:r>
      <w:r w:rsidR="00F10AE5">
        <w:rPr>
          <w:rFonts w:eastAsia="Times New Roman" w:cs="Times New Roman"/>
        </w:rPr>
        <w:t xml:space="preserve"> </w:t>
      </w:r>
      <w:r w:rsidRPr="002B08ED">
        <w:rPr>
          <w:rFonts w:eastAsia="Times New Roman" w:cs="Times New Roman"/>
        </w:rPr>
        <w:t>op zoek naar andere locaties voor (tijdelijke) capaciteitsuitbreidingen</w:t>
      </w:r>
      <w:r>
        <w:rPr>
          <w:rFonts w:eastAsia="Times New Roman" w:cs="Times New Roman"/>
        </w:rPr>
        <w:t xml:space="preserve">. Een voorbeeld hiervan is de detentieboot </w:t>
      </w:r>
      <w:r w:rsidR="00F10AE5">
        <w:rPr>
          <w:rFonts w:eastAsia="Times New Roman" w:cs="Times New Roman"/>
        </w:rPr>
        <w:t>zoals vermeld in</w:t>
      </w:r>
      <w:r w:rsidRPr="006C113A">
        <w:rPr>
          <w:rFonts w:eastAsia="Times New Roman" w:cs="Times New Roman"/>
        </w:rPr>
        <w:t xml:space="preserve"> de reguliere voortgangsrapportage capaciteit</w:t>
      </w:r>
      <w:r>
        <w:rPr>
          <w:rFonts w:eastAsia="Times New Roman" w:cs="Times New Roman"/>
        </w:rPr>
        <w:t xml:space="preserve"> DJI. Deze uitbreidingsopties </w:t>
      </w:r>
      <w:r w:rsidR="00F10AE5">
        <w:rPr>
          <w:rFonts w:eastAsia="Times New Roman" w:cs="Times New Roman"/>
        </w:rPr>
        <w:t>zijn ook meegenomen in</w:t>
      </w:r>
      <w:r>
        <w:rPr>
          <w:rFonts w:eastAsia="Times New Roman" w:cs="Times New Roman"/>
        </w:rPr>
        <w:t xml:space="preserve"> de maatregelen in </w:t>
      </w:r>
      <w:r w:rsidR="00F10AE5">
        <w:rPr>
          <w:rFonts w:eastAsia="Times New Roman" w:cs="Times New Roman"/>
        </w:rPr>
        <w:t xml:space="preserve">hoofdstuk </w:t>
      </w:r>
      <w:r>
        <w:rPr>
          <w:rFonts w:eastAsia="Times New Roman" w:cs="Times New Roman"/>
        </w:rPr>
        <w:t xml:space="preserve">5. </w:t>
      </w:r>
    </w:p>
    <w:p w:rsidR="00FE6791" w:rsidP="007956AB" w:rsidRDefault="00FE6791" w14:paraId="3F0B5F19" w14:textId="77777777">
      <w:pPr>
        <w:spacing w:line="276" w:lineRule="auto"/>
        <w:ind w:left="426"/>
        <w:rPr>
          <w:rFonts w:eastAsia="Times New Roman" w:cs="Times New Roman"/>
        </w:rPr>
      </w:pPr>
    </w:p>
    <w:p w:rsidR="00FE6791" w:rsidP="007956AB" w:rsidRDefault="00FE6791" w14:paraId="324C13FB" w14:textId="77777777">
      <w:pPr>
        <w:spacing w:line="276" w:lineRule="auto"/>
        <w:ind w:left="426"/>
        <w:rPr>
          <w:rFonts w:eastAsia="Times New Roman" w:cs="Times New Roman"/>
        </w:rPr>
      </w:pPr>
      <w:r>
        <w:rPr>
          <w:rFonts w:eastAsia="Times New Roman" w:cs="Times New Roman"/>
        </w:rPr>
        <w:t xml:space="preserve">Omdat kenteringen in de ontwikkeling van de capaciteitsbehoefte moeilijk te voorspellen zijn, is een </w:t>
      </w:r>
      <w:r w:rsidRPr="00D946DF">
        <w:rPr>
          <w:rFonts w:eastAsia="Times New Roman" w:cs="Times New Roman"/>
        </w:rPr>
        <w:t>toekomstverkenning</w:t>
      </w:r>
      <w:r>
        <w:rPr>
          <w:rFonts w:eastAsia="Times New Roman" w:cs="Times New Roman"/>
        </w:rPr>
        <w:t xml:space="preserve"> uitgevoerd. Hierin zijn, in lijn met de TNO-analyse, de factoren in beeld gebracht die vraag en aanbod beïnvloeden. Dit traject heeft inzichtelijk gemaakt dat er slechts een beperkt aantal relatief zekere factoren is en een groot aantal onzekere factoren die uiteindelijk samen de capaciteitsdruk in het gevangeniswezen bepalen. </w:t>
      </w:r>
    </w:p>
    <w:p w:rsidR="00FE6791" w:rsidP="007956AB" w:rsidRDefault="00FE6791" w14:paraId="2BA74C1E" w14:textId="77777777">
      <w:pPr>
        <w:spacing w:line="276" w:lineRule="auto"/>
        <w:ind w:left="426"/>
        <w:rPr>
          <w:rFonts w:eastAsia="Times New Roman" w:cs="Times New Roman"/>
        </w:rPr>
      </w:pPr>
      <w:r>
        <w:rPr>
          <w:rFonts w:eastAsia="Times New Roman" w:cs="Times New Roman"/>
        </w:rPr>
        <w:t>Zekere factoren betreffen de langdurig krappe arbeidsmarkt en uitdagingen in de bouw. Deze beïnvloeden het aanbod van capaciteit negatief. Hiernaast voorzien demografische ontwikkelingen een stijging van de vraag. Voorbeelden van onzekere factoren zijn de ontwikkeling van de criminaliteit en de maatschappelijke en politieke reactie hierop. Deze komen vervolgens tot uitdrukking in beleidsvoornemens en de ontwikkeling van de strafduur.</w:t>
      </w:r>
    </w:p>
    <w:p w:rsidR="00FE6791" w:rsidP="007956AB" w:rsidRDefault="00FE6791" w14:paraId="4C1FDCC3" w14:textId="77777777">
      <w:pPr>
        <w:spacing w:line="276" w:lineRule="auto"/>
        <w:ind w:left="426"/>
        <w:rPr>
          <w:rFonts w:eastAsia="Times New Roman" w:cs="Times New Roman"/>
        </w:rPr>
      </w:pPr>
      <w:r>
        <w:rPr>
          <w:rFonts w:eastAsia="Times New Roman" w:cs="Times New Roman"/>
        </w:rPr>
        <w:t xml:space="preserve">De toekomstverkenning heeft inzichtelijk gemaakt dat mogelijke maatregelen </w:t>
      </w:r>
      <w:r w:rsidRPr="00762041">
        <w:rPr>
          <w:rFonts w:eastAsia="Times New Roman" w:cs="Times New Roman"/>
        </w:rPr>
        <w:t xml:space="preserve">moeten ingrijpen op </w:t>
      </w:r>
      <w:r>
        <w:rPr>
          <w:rFonts w:eastAsia="Times New Roman" w:cs="Times New Roman"/>
        </w:rPr>
        <w:t xml:space="preserve">zowel een stijging als een onvoorziene kentering van de capaciteitsbehoefte. Via de maatregelen moet kunnen worden ingespeeld op fluctuaties in vraag of aanbod. </w:t>
      </w:r>
      <w:proofErr w:type="spellStart"/>
      <w:r>
        <w:rPr>
          <w:rFonts w:eastAsia="Times New Roman" w:cs="Times New Roman"/>
        </w:rPr>
        <w:t>Ketenbrede</w:t>
      </w:r>
      <w:proofErr w:type="spellEnd"/>
      <w:r>
        <w:rPr>
          <w:rFonts w:eastAsia="Times New Roman" w:cs="Times New Roman"/>
        </w:rPr>
        <w:t xml:space="preserve"> monitoring van de </w:t>
      </w:r>
      <w:r w:rsidRPr="00762041">
        <w:rPr>
          <w:rFonts w:eastAsia="Times New Roman" w:cs="Times New Roman"/>
        </w:rPr>
        <w:t xml:space="preserve">factoren </w:t>
      </w:r>
      <w:r>
        <w:rPr>
          <w:rFonts w:eastAsia="Times New Roman" w:cs="Times New Roman"/>
        </w:rPr>
        <w:t xml:space="preserve">die vraag en aanbod bepalen is noodzakelijk om zicht te houden op hoe de capaciteitsdruk zich ontwikkelt. </w:t>
      </w:r>
    </w:p>
    <w:p w:rsidR="00FF5D1E" w:rsidP="007956AB" w:rsidRDefault="00FF5D1E" w14:paraId="6D4DD4E3" w14:textId="2BF38974">
      <w:pPr>
        <w:spacing w:line="240" w:lineRule="auto"/>
        <w:ind w:left="426"/>
        <w:rPr>
          <w:rFonts w:eastAsia="Times New Roman" w:cs="Times New Roman"/>
        </w:rPr>
      </w:pPr>
      <w:r>
        <w:rPr>
          <w:rFonts w:eastAsia="Times New Roman" w:cs="Times New Roman"/>
        </w:rPr>
        <w:br w:type="page"/>
      </w:r>
    </w:p>
    <w:p w:rsidR="00902731" w:rsidP="007956AB" w:rsidRDefault="00902731" w14:paraId="38ECED33" w14:textId="77777777">
      <w:pPr>
        <w:spacing w:line="276" w:lineRule="auto"/>
        <w:ind w:left="426"/>
        <w:rPr>
          <w:rFonts w:eastAsia="Times New Roman" w:cs="Times New Roman"/>
        </w:rPr>
      </w:pPr>
    </w:p>
    <w:p w:rsidR="00FE6791" w:rsidRDefault="00FE6791" w14:paraId="2499E142" w14:textId="7E37CBED">
      <w:pPr>
        <w:pStyle w:val="Kop1"/>
        <w:numPr>
          <w:ilvl w:val="0"/>
          <w:numId w:val="8"/>
        </w:numPr>
        <w:spacing w:after="0"/>
        <w:ind w:left="426" w:firstLine="0"/>
      </w:pPr>
      <w:bookmarkStart w:name="_Toc216343980" w:id="8"/>
      <w:r w:rsidRPr="00074810">
        <w:t>Capaciteitstekort in internationaal perspectief</w:t>
      </w:r>
      <w:bookmarkEnd w:id="8"/>
    </w:p>
    <w:p w:rsidRPr="00F47D21" w:rsidR="00F47D21" w:rsidP="007956AB" w:rsidRDefault="00F47D21" w14:paraId="3D8E38F5" w14:textId="77777777">
      <w:pPr>
        <w:ind w:left="426"/>
      </w:pPr>
    </w:p>
    <w:p w:rsidR="00FE6791" w:rsidP="007956AB" w:rsidRDefault="00FE6791" w14:paraId="3E636A7B" w14:textId="77777777">
      <w:pPr>
        <w:spacing w:line="276" w:lineRule="auto"/>
        <w:ind w:left="426"/>
      </w:pPr>
      <w:r w:rsidRPr="00456667">
        <w:t>De beheersing van de capaciteit van het gevangeniswezen is</w:t>
      </w:r>
      <w:r>
        <w:t xml:space="preserve"> ook voor veel andere Europese landen </w:t>
      </w:r>
      <w:r w:rsidRPr="00456667">
        <w:t xml:space="preserve">een opgave. Waar Nederland overbevolking in het gevangeniswezen voorkomt door een wachtlijst aan te houden – en voorraad te vormen-, is er in veel andere landen sprake </w:t>
      </w:r>
      <w:r w:rsidRPr="009221CC">
        <w:t>van overbevolking in gevangenissen.</w:t>
      </w:r>
      <w:r w:rsidRPr="00456667">
        <w:t xml:space="preserve"> Concreet betekent dit dat verdachten en veroordeelden op de vloer slapen, verblijven in cellen of ruimten die niet ontworpen zijn voor deze aantallen gedetineerden of voor verblijf. De ervaringen in deze landen </w:t>
      </w:r>
      <w:r>
        <w:t>leren</w:t>
      </w:r>
      <w:r w:rsidRPr="00456667">
        <w:t xml:space="preserve"> dat wanneer eenmaal wordt overgegaan tot een bezetting van boven de</w:t>
      </w:r>
      <w:r>
        <w:t xml:space="preserve"> </w:t>
      </w:r>
      <w:r w:rsidRPr="00456667">
        <w:t>100%,</w:t>
      </w:r>
      <w:r>
        <w:t xml:space="preserve"> de mate van overbevolking vaak moeilijk te begrenzen is</w:t>
      </w:r>
      <w:r w:rsidRPr="00456667">
        <w:t>. Dit heeft ernstige gevolgen voor de kwaliteit van het verblijf en de omstandigheden waarin personeel moet werken</w:t>
      </w:r>
      <w:r>
        <w:t>. Tevens</w:t>
      </w:r>
      <w:r w:rsidRPr="00456667">
        <w:t xml:space="preserve"> doet </w:t>
      </w:r>
      <w:r>
        <w:t xml:space="preserve">het </w:t>
      </w:r>
      <w:r w:rsidRPr="00456667">
        <w:t xml:space="preserve">afbreuk aan het toezicht op de veiligheid, de toegang tot (sanitaire en gezondheids-) voorzieningen, beschikbare voeding, hygiëne, de fysieke en mentale zorgverlening aan gevangenen maar ook de toegang tot re-integratie-activiteiten, programma’s en scholing. </w:t>
      </w:r>
      <w:r w:rsidRPr="00640A8B">
        <w:t>Bovendien is de overbevolking in strijd met Europese wetgeving</w:t>
      </w:r>
      <w:r>
        <w:rPr>
          <w:rStyle w:val="Voetnootmarkering"/>
        </w:rPr>
        <w:footnoteReference w:id="7"/>
      </w:r>
      <w:r w:rsidRPr="00640A8B">
        <w:t xml:space="preserve"> waarin eisen zijn gesteld aan de detentieomstandigheden om een onmenselijke of vernederende behandeling of bestraffing te voorkomen. Uit jurisprudentie volgt dat een bepaalde mate van persoonlijke ruimte in detentie een vereiste</w:t>
      </w:r>
      <w:r>
        <w:t xml:space="preserve"> is</w:t>
      </w:r>
      <w:r w:rsidRPr="00640A8B">
        <w:t xml:space="preserve"> die lidstaten moeten garanderen</w:t>
      </w:r>
      <w:r>
        <w:t>.</w:t>
      </w:r>
      <w:r>
        <w:rPr>
          <w:rStyle w:val="Voetnootmarkering"/>
        </w:rPr>
        <w:footnoteReference w:id="8"/>
      </w:r>
      <w:r w:rsidRPr="00640A8B">
        <w:t xml:space="preserve"> </w:t>
      </w:r>
      <w:r w:rsidRPr="00456667">
        <w:t>Daar komt bij dat overbevolking tot een toename van conflicten kan leiden en de veiligheid en beheersing van het detentieklimaat voor personeel en gedetineerden op de proef stelt.</w:t>
      </w:r>
      <w:r w:rsidRPr="00456667">
        <w:rPr>
          <w:vertAlign w:val="superscript"/>
        </w:rPr>
        <w:footnoteReference w:id="9"/>
      </w:r>
      <w:r>
        <w:t xml:space="preserve"> </w:t>
      </w:r>
      <w:r w:rsidRPr="003877A4">
        <w:t xml:space="preserve">Overbevolking </w:t>
      </w:r>
      <w:r w:rsidRPr="00D47026">
        <w:t xml:space="preserve">is ook risicovol in het licht van </w:t>
      </w:r>
      <w:r w:rsidRPr="003877A4">
        <w:t>voortgezet crimineel handelen in detentie</w:t>
      </w:r>
      <w:r>
        <w:t>.</w:t>
      </w:r>
      <w:r w:rsidRPr="003877A4">
        <w:t xml:space="preserve"> </w:t>
      </w:r>
    </w:p>
    <w:p w:rsidR="00FE6791" w:rsidP="007956AB" w:rsidRDefault="00FE6791" w14:paraId="06F8D1CB" w14:textId="77777777">
      <w:pPr>
        <w:spacing w:line="276" w:lineRule="auto"/>
        <w:ind w:left="426"/>
      </w:pPr>
    </w:p>
    <w:p w:rsidR="00FF5D1E" w:rsidP="007956AB" w:rsidRDefault="00FE6791" w14:paraId="12951BCF" w14:textId="4B60220A">
      <w:pPr>
        <w:spacing w:line="276" w:lineRule="auto"/>
        <w:ind w:left="426"/>
      </w:pPr>
      <w:r w:rsidRPr="00456667">
        <w:t xml:space="preserve">De oorzaken van de overbevolking zijn </w:t>
      </w:r>
      <w:r>
        <w:t>Europees</w:t>
      </w:r>
      <w:r w:rsidRPr="00456667">
        <w:t xml:space="preserve"> vergelijkbaar en vinden hun oorsprong in </w:t>
      </w:r>
      <w:r>
        <w:t xml:space="preserve">een stijging van </w:t>
      </w:r>
      <w:r w:rsidRPr="00456667">
        <w:t>de lengte van straffen en detentie</w:t>
      </w:r>
      <w:r>
        <w:t>duur,</w:t>
      </w:r>
      <w:r w:rsidRPr="00456667">
        <w:t xml:space="preserve"> en </w:t>
      </w:r>
      <w:r>
        <w:t xml:space="preserve">een tekort aan </w:t>
      </w:r>
      <w:r w:rsidR="00F51DB9">
        <w:t>plaatsen</w:t>
      </w:r>
      <w:r>
        <w:t>.</w:t>
      </w:r>
      <w:r w:rsidRPr="00456667">
        <w:t xml:space="preserve"> </w:t>
      </w:r>
      <w:r>
        <w:t xml:space="preserve">Net als in Nederland zijn in andere Europese landen </w:t>
      </w:r>
      <w:r w:rsidRPr="00456667">
        <w:t>de mogelijkheden van detentiefasering en de voorwaardelijke invrijheidsstelling</w:t>
      </w:r>
      <w:r>
        <w:t xml:space="preserve"> ingeperkt</w:t>
      </w:r>
      <w:r w:rsidRPr="00456667">
        <w:t>.</w:t>
      </w:r>
      <w:r w:rsidRPr="00456667">
        <w:rPr>
          <w:vertAlign w:val="superscript"/>
        </w:rPr>
        <w:footnoteReference w:id="10"/>
      </w:r>
      <w:r w:rsidRPr="00456667">
        <w:t xml:space="preserve"> De reacties op overbevolking zijn in de meeste landen </w:t>
      </w:r>
      <w:r>
        <w:t xml:space="preserve">eveneens vergelijkbaar. Ze zijn vooralsnog </w:t>
      </w:r>
      <w:r w:rsidRPr="00456667">
        <w:t>overwegend gericht op de operatie en op het hier-en-n</w:t>
      </w:r>
      <w:r w:rsidRPr="009221CC">
        <w:t>u</w:t>
      </w:r>
      <w:r w:rsidRPr="00D47026">
        <w:t xml:space="preserve"> </w:t>
      </w:r>
      <w:r w:rsidRPr="00456667">
        <w:t>door bijbouwen</w:t>
      </w:r>
      <w:r>
        <w:t xml:space="preserve"> van gevangenissen en niet op</w:t>
      </w:r>
      <w:r w:rsidRPr="009221CC">
        <w:t xml:space="preserve"> structurele hervormingen</w:t>
      </w:r>
      <w:r w:rsidRPr="00456667">
        <w:t xml:space="preserve">. Er is echter breed besef dat bijbouwen </w:t>
      </w:r>
      <w:r w:rsidR="00F51DB9">
        <w:t xml:space="preserve">weliswaar </w:t>
      </w:r>
      <w:r w:rsidRPr="00456667">
        <w:t>een noodzakelijke stap</w:t>
      </w:r>
      <w:r>
        <w:t xml:space="preserve"> is</w:t>
      </w:r>
      <w:r w:rsidRPr="00456667">
        <w:t xml:space="preserve">, maar niet </w:t>
      </w:r>
      <w:r>
        <w:t>de enige oplossing voor</w:t>
      </w:r>
      <w:r w:rsidRPr="00456667">
        <w:t xml:space="preserve"> het capaciteitstekort</w:t>
      </w:r>
      <w:r>
        <w:t xml:space="preserve"> is</w:t>
      </w:r>
      <w:r w:rsidRPr="00456667">
        <w:t>.</w:t>
      </w:r>
      <w:r>
        <w:t xml:space="preserve"> </w:t>
      </w:r>
    </w:p>
    <w:p w:rsidR="00FF5D1E" w:rsidP="007956AB" w:rsidRDefault="00FF5D1E" w14:paraId="47097AAF" w14:textId="77777777">
      <w:pPr>
        <w:spacing w:line="240" w:lineRule="auto"/>
        <w:ind w:left="426"/>
      </w:pPr>
      <w:r>
        <w:br w:type="page"/>
      </w:r>
    </w:p>
    <w:p w:rsidR="00FE6791" w:rsidRDefault="00FE6791" w14:paraId="4B9E43E3" w14:textId="77777777">
      <w:pPr>
        <w:pStyle w:val="Kop1"/>
        <w:numPr>
          <w:ilvl w:val="0"/>
          <w:numId w:val="8"/>
        </w:numPr>
        <w:spacing w:after="0"/>
        <w:ind w:left="426" w:firstLine="0"/>
      </w:pPr>
      <w:bookmarkStart w:name="_Toc216270244" w:id="9"/>
      <w:bookmarkStart w:name="_Toc216272621" w:id="10"/>
      <w:bookmarkStart w:name="_Toc216272738" w:id="11"/>
      <w:bookmarkStart w:name="_Toc216272788" w:id="12"/>
      <w:bookmarkStart w:name="_Toc216275029" w:id="13"/>
      <w:bookmarkStart w:name="_Toc216270245" w:id="14"/>
      <w:bookmarkStart w:name="_Toc216272622" w:id="15"/>
      <w:bookmarkStart w:name="_Toc216272739" w:id="16"/>
      <w:bookmarkStart w:name="_Toc216272789" w:id="17"/>
      <w:bookmarkStart w:name="_Toc216275030" w:id="18"/>
      <w:bookmarkStart w:name="_Toc216270246" w:id="19"/>
      <w:bookmarkStart w:name="_Toc216272623" w:id="20"/>
      <w:bookmarkStart w:name="_Toc216272740" w:id="21"/>
      <w:bookmarkStart w:name="_Toc216272790" w:id="22"/>
      <w:bookmarkStart w:name="_Toc216275031" w:id="23"/>
      <w:bookmarkStart w:name="_Toc216343981" w:id="2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lastRenderedPageBreak/>
        <w:t>Leidende uitgangspunten en maatregelen</w:t>
      </w:r>
      <w:bookmarkEnd w:id="24"/>
    </w:p>
    <w:p w:rsidRPr="00F47D21" w:rsidR="00F47D21" w:rsidP="007956AB" w:rsidRDefault="00F47D21" w14:paraId="3C242B78" w14:textId="77777777">
      <w:pPr>
        <w:ind w:left="426"/>
      </w:pPr>
    </w:p>
    <w:p w:rsidR="00FE6791" w:rsidP="007956AB" w:rsidRDefault="00FE6791" w14:paraId="119F2AF8" w14:textId="19C72B6B">
      <w:pPr>
        <w:spacing w:line="276" w:lineRule="auto"/>
        <w:ind w:left="426"/>
      </w:pPr>
      <w:bookmarkStart w:name="_Hlk216431766" w:id="25"/>
      <w:r>
        <w:t xml:space="preserve">Vanaf het ontstaan van de capaciteitsproblemen in het </w:t>
      </w:r>
      <w:r w:rsidRPr="00F10AE5">
        <w:t xml:space="preserve">gevangeniswezen </w:t>
      </w:r>
      <w:r w:rsidRPr="007956AB" w:rsidR="00F10AE5">
        <w:t xml:space="preserve">is met de strafrechtketen het gesprek gevoerd over </w:t>
      </w:r>
      <w:r w:rsidRPr="00F10AE5">
        <w:t>structurele maatregelen, met het doel om het capaciteitsprobleem duurzaam op te lossen. Uit die gesprekken kwamen verschillende ideeën voor structurele ma</w:t>
      </w:r>
      <w:r>
        <w:t xml:space="preserve">atregelen naar voren. </w:t>
      </w:r>
      <w:r w:rsidRPr="009221CC">
        <w:t xml:space="preserve">Naast deze voorstellen vanuit de keten bieden ook het onderzoek van TNO en internationale vergelijkbare </w:t>
      </w:r>
      <w:r w:rsidRPr="00D47026">
        <w:t xml:space="preserve">ervaringen </w:t>
      </w:r>
      <w:r>
        <w:t xml:space="preserve">aangrijpingspunten om de capaciteit van het gevangeniswezen duurzaam te beheersen. Bij het formuleren van maatregelen </w:t>
      </w:r>
      <w:r w:rsidR="00E458F2">
        <w:t xml:space="preserve">zijn </w:t>
      </w:r>
      <w:r>
        <w:t>inzichten uit wetenschappelijk onderzoek</w:t>
      </w:r>
      <w:r w:rsidR="00F10AE5">
        <w:t xml:space="preserve"> gebruikt</w:t>
      </w:r>
      <w:r>
        <w:t>, waaruit blijkt dat</w:t>
      </w:r>
      <w:r w:rsidRPr="00165910">
        <w:t xml:space="preserve"> </w:t>
      </w:r>
      <w:r w:rsidRPr="00F91A28">
        <w:t>er ruimte is om de effectiviteit van de tenuitvoerlegging</w:t>
      </w:r>
      <w:r>
        <w:t xml:space="preserve"> van vrijheidsbenemende sancties</w:t>
      </w:r>
      <w:r w:rsidRPr="00F91A28">
        <w:t xml:space="preserve"> te verbeteren. </w:t>
      </w:r>
    </w:p>
    <w:bookmarkEnd w:id="25"/>
    <w:p w:rsidR="00FE6791" w:rsidP="007956AB" w:rsidRDefault="00FE6791" w14:paraId="224014DB" w14:textId="2B17ACC9">
      <w:pPr>
        <w:spacing w:line="276" w:lineRule="auto"/>
        <w:ind w:left="426"/>
      </w:pPr>
      <w:r w:rsidRPr="009221CC">
        <w:t>Ten slotte is de</w:t>
      </w:r>
      <w:r>
        <w:t xml:space="preserve"> ontwikkeling van recidivecijfers relevant in deze context. Na een jarenlange daling stagneren de recidivecijfers.</w:t>
      </w:r>
      <w:r w:rsidRPr="008C77A1">
        <w:t xml:space="preserve"> </w:t>
      </w:r>
      <w:r>
        <w:t>B</w:t>
      </w:r>
      <w:r w:rsidRPr="008C77A1">
        <w:t xml:space="preserve">ijna de helft van de gedetineerden </w:t>
      </w:r>
      <w:r>
        <w:t xml:space="preserve">pleegt </w:t>
      </w:r>
      <w:r w:rsidRPr="008C77A1">
        <w:t>binnen twee jaar opnieuw een delict waarvan een groot deel opnieuw instroomt bij DJI</w:t>
      </w:r>
      <w:r>
        <w:t>.</w:t>
      </w:r>
      <w:r>
        <w:rPr>
          <w:rStyle w:val="Voetnootmarkering"/>
        </w:rPr>
        <w:footnoteReference w:id="11"/>
      </w:r>
      <w:r w:rsidRPr="008C77A1">
        <w:t xml:space="preserve"> Daarom </w:t>
      </w:r>
      <w:r w:rsidR="00F10AE5">
        <w:t>is</w:t>
      </w:r>
      <w:r w:rsidRPr="008C77A1" w:rsidR="00F10AE5">
        <w:t xml:space="preserve"> </w:t>
      </w:r>
      <w:r w:rsidRPr="008C77A1">
        <w:t xml:space="preserve">bij </w:t>
      </w:r>
      <w:r>
        <w:t xml:space="preserve">de oplossingsroutes om de capaciteitsdruk te </w:t>
      </w:r>
      <w:r w:rsidRPr="008C77A1">
        <w:t xml:space="preserve">verminderen ook het verbeteren van de effectiviteit van de ten uitvoerlegging van vrijheidsbenemende sancties </w:t>
      </w:r>
      <w:r w:rsidR="00F10AE5">
        <w:t>meegenomen</w:t>
      </w:r>
      <w:r w:rsidRPr="008C77A1">
        <w:t>.</w:t>
      </w:r>
      <w:r>
        <w:t xml:space="preserve"> </w:t>
      </w:r>
    </w:p>
    <w:p w:rsidR="00FE6791" w:rsidP="007956AB" w:rsidRDefault="00FE6791" w14:paraId="0F6CE835" w14:textId="77777777">
      <w:pPr>
        <w:spacing w:line="276" w:lineRule="auto"/>
        <w:ind w:left="426"/>
      </w:pPr>
    </w:p>
    <w:p w:rsidR="00FE6791" w:rsidP="007956AB" w:rsidRDefault="00FE6791" w14:paraId="6014FA24" w14:textId="77777777">
      <w:pPr>
        <w:spacing w:line="276" w:lineRule="auto"/>
        <w:ind w:left="426"/>
      </w:pPr>
      <w:r>
        <w:t>De maatregelen kunnen worden ondergebracht in vijf categorieën, namelijk:</w:t>
      </w:r>
    </w:p>
    <w:p w:rsidRPr="00AA1A59" w:rsidR="00FE6791" w:rsidRDefault="00FE6791" w14:paraId="1FCD1C75" w14:textId="77777777">
      <w:pPr>
        <w:pStyle w:val="Lijstalinea"/>
        <w:numPr>
          <w:ilvl w:val="0"/>
          <w:numId w:val="10"/>
        </w:numPr>
        <w:autoSpaceDN/>
        <w:spacing w:after="160" w:line="276" w:lineRule="auto"/>
        <w:textAlignment w:val="auto"/>
      </w:pPr>
      <w:bookmarkStart w:name="_Hlk214450820" w:id="26"/>
      <w:r w:rsidRPr="00AA1A59">
        <w:t>Capaciteit uitbreiden al dan niet op basis van nieuwe detentieconcepten</w:t>
      </w:r>
      <w:r>
        <w:t>.</w:t>
      </w:r>
    </w:p>
    <w:p w:rsidRPr="00AA1A59" w:rsidR="00FE6791" w:rsidRDefault="00FE6791" w14:paraId="1AC98521" w14:textId="77777777">
      <w:pPr>
        <w:pStyle w:val="Lijstalinea"/>
        <w:numPr>
          <w:ilvl w:val="0"/>
          <w:numId w:val="10"/>
        </w:numPr>
        <w:autoSpaceDN/>
        <w:spacing w:after="160" w:line="276" w:lineRule="auto"/>
        <w:textAlignment w:val="auto"/>
      </w:pPr>
      <w:r w:rsidRPr="00AA1A59">
        <w:t>Preventie</w:t>
      </w:r>
      <w:r>
        <w:t xml:space="preserve">ve maatregelen </w:t>
      </w:r>
      <w:r w:rsidRPr="00AA1A59">
        <w:t xml:space="preserve">om te voorkomen dat mensen </w:t>
      </w:r>
      <w:r>
        <w:t>bij wie</w:t>
      </w:r>
      <w:r w:rsidRPr="00AA1A59">
        <w:t xml:space="preserve"> primair sprake is van een zorgvraag in aanraking komen met het strafrecht.</w:t>
      </w:r>
    </w:p>
    <w:p w:rsidRPr="00AA1A59" w:rsidR="00FE6791" w:rsidRDefault="00FE6791" w14:paraId="4005078C" w14:textId="77777777">
      <w:pPr>
        <w:pStyle w:val="Lijstalinea"/>
        <w:numPr>
          <w:ilvl w:val="0"/>
          <w:numId w:val="10"/>
        </w:numPr>
        <w:autoSpaceDN/>
        <w:spacing w:after="160" w:line="276" w:lineRule="auto"/>
        <w:textAlignment w:val="auto"/>
      </w:pPr>
      <w:r>
        <w:t xml:space="preserve">Straffen op maat, </w:t>
      </w:r>
      <w:r w:rsidRPr="00AA0D84">
        <w:t xml:space="preserve">bijvoorbeeld door middel van alternatieven voor kortdurende detenties, vervangende </w:t>
      </w:r>
      <w:proofErr w:type="spellStart"/>
      <w:r w:rsidRPr="00AA0D84">
        <w:t>hechtenissen</w:t>
      </w:r>
      <w:proofErr w:type="spellEnd"/>
      <w:r w:rsidRPr="00AA0D84">
        <w:t xml:space="preserve"> en de vervangende taakstraf bij het niet betalen van een boete.</w:t>
      </w:r>
    </w:p>
    <w:p w:rsidRPr="00AA1A59" w:rsidR="00FE6791" w:rsidRDefault="00FE6791" w14:paraId="1BFF676B" w14:textId="77777777">
      <w:pPr>
        <w:pStyle w:val="Lijstalinea"/>
        <w:numPr>
          <w:ilvl w:val="0"/>
          <w:numId w:val="10"/>
        </w:numPr>
        <w:autoSpaceDN/>
        <w:spacing w:after="160" w:line="276" w:lineRule="auto"/>
        <w:textAlignment w:val="auto"/>
      </w:pPr>
      <w:r>
        <w:t>Re-integratie</w:t>
      </w:r>
      <w:r w:rsidRPr="00AA1A59">
        <w:t xml:space="preserve"> bevorderen</w:t>
      </w:r>
      <w:r>
        <w:t>, bijvoorbeeld</w:t>
      </w:r>
      <w:r w:rsidRPr="00AA1A59">
        <w:t xml:space="preserve"> door het uitbreiden van de mogelijkheden voor detentiefasering, het verruimen van de duur</w:t>
      </w:r>
      <w:r>
        <w:t xml:space="preserve"> van</w:t>
      </w:r>
      <w:r w:rsidRPr="00AA1A59">
        <w:t xml:space="preserve"> voorwaardelijke invrijheidsstelling en het bevorderen </w:t>
      </w:r>
      <w:r>
        <w:t xml:space="preserve">van </w:t>
      </w:r>
      <w:r w:rsidRPr="00AA1A59">
        <w:t>doorplaatsing vanuit het gevangeniswezen naar de forensische zorg.</w:t>
      </w:r>
    </w:p>
    <w:p w:rsidR="00CE7317" w:rsidP="0004501E" w:rsidRDefault="00FE6791" w14:paraId="247095AF" w14:textId="2FABB316">
      <w:pPr>
        <w:pStyle w:val="Lijstalinea"/>
        <w:numPr>
          <w:ilvl w:val="0"/>
          <w:numId w:val="10"/>
        </w:numPr>
        <w:autoSpaceDN/>
        <w:spacing w:after="160" w:line="276" w:lineRule="auto"/>
        <w:textAlignment w:val="auto"/>
      </w:pPr>
      <w:r w:rsidRPr="00AA1A59">
        <w:t>Flexibiliteit in de executieketen: wettelijk geregelde noodventielen</w:t>
      </w:r>
      <w:r>
        <w:t xml:space="preserve"> en flexibele capaciteit zodat</w:t>
      </w:r>
      <w:r w:rsidRPr="001A4A8C">
        <w:t xml:space="preserve"> </w:t>
      </w:r>
      <w:r>
        <w:t>snel gereageerd kan worden op een onhoudbare bezetting in het gevangeniswezen.</w:t>
      </w:r>
    </w:p>
    <w:p w:rsidRPr="00D47026" w:rsidR="00FE6791" w:rsidRDefault="00FE6791" w14:paraId="1EDF7228" w14:textId="5B18C2A6">
      <w:pPr>
        <w:pStyle w:val="Kop2"/>
        <w:numPr>
          <w:ilvl w:val="1"/>
          <w:numId w:val="8"/>
        </w:numPr>
        <w:ind w:left="1134" w:hanging="708"/>
      </w:pPr>
      <w:bookmarkStart w:name="_Toc216343982" w:id="27"/>
      <w:bookmarkEnd w:id="26"/>
      <w:r w:rsidRPr="00D47026">
        <w:t xml:space="preserve">Leidende uitgangspunten bij </w:t>
      </w:r>
      <w:r>
        <w:t>de</w:t>
      </w:r>
      <w:r w:rsidRPr="00D47026">
        <w:t xml:space="preserve"> tenuitvoerlegging van sancties</w:t>
      </w:r>
      <w:bookmarkEnd w:id="27"/>
    </w:p>
    <w:p w:rsidRPr="0042268A" w:rsidR="00FE6791" w:rsidP="007956AB" w:rsidRDefault="00FE6791" w14:paraId="7D2B36FA" w14:textId="77777777">
      <w:pPr>
        <w:spacing w:line="276" w:lineRule="auto"/>
        <w:ind w:left="426"/>
      </w:pPr>
      <w:r>
        <w:t>Bij</w:t>
      </w:r>
      <w:r w:rsidRPr="0042268A">
        <w:t xml:space="preserve"> het opstellen van de maatregelen is gewerkt met </w:t>
      </w:r>
      <w:r>
        <w:t xml:space="preserve">leidende </w:t>
      </w:r>
      <w:r w:rsidRPr="0042268A">
        <w:t>uitgangspunten</w:t>
      </w:r>
      <w:r>
        <w:t xml:space="preserve"> op basis </w:t>
      </w:r>
      <w:r w:rsidRPr="0042268A">
        <w:t>van (internationale) wettelijke kaders, de opdracht van de strafrechtketen, de maatschappelijke opgave en wetenschappelijke inzichten over effectief sanctioneren.</w:t>
      </w:r>
      <w:r>
        <w:t xml:space="preserve"> </w:t>
      </w:r>
      <w:r w:rsidRPr="009221CC">
        <w:t>De leidende uitgangspunten zijn:</w:t>
      </w:r>
    </w:p>
    <w:p w:rsidRPr="0042268A" w:rsidR="00FE6791" w:rsidRDefault="00FE6791" w14:paraId="7DE91BD6" w14:textId="77777777">
      <w:pPr>
        <w:pStyle w:val="Lijstalinea"/>
        <w:numPr>
          <w:ilvl w:val="0"/>
          <w:numId w:val="11"/>
        </w:numPr>
        <w:spacing w:line="276" w:lineRule="auto"/>
      </w:pPr>
      <w:r w:rsidRPr="0042268A">
        <w:t>Door de rechter opgelegde vonnissen worden tijdig en volledig uitgevoerd.</w:t>
      </w:r>
    </w:p>
    <w:p w:rsidRPr="0042268A" w:rsidR="00FE6791" w:rsidRDefault="00FE6791" w14:paraId="72DDED3B" w14:textId="77777777">
      <w:pPr>
        <w:pStyle w:val="Lijstalinea"/>
        <w:numPr>
          <w:ilvl w:val="0"/>
          <w:numId w:val="11"/>
        </w:numPr>
        <w:spacing w:line="276" w:lineRule="auto"/>
      </w:pPr>
      <w:r>
        <w:t>Bij d</w:t>
      </w:r>
      <w:r w:rsidRPr="0042268A">
        <w:t xml:space="preserve">e tenuitvoerlegging </w:t>
      </w:r>
      <w:r w:rsidRPr="009221CC">
        <w:t>van een sanctie</w:t>
      </w:r>
      <w:r w:rsidRPr="0042268A">
        <w:t xml:space="preserve"> </w:t>
      </w:r>
      <w:r>
        <w:t xml:space="preserve">geldt dat deze ‘passend’ moet zijn met het oog op beveiligingsniveau, het risico, de zorgbehoefte en de duur van de sanctie. </w:t>
      </w:r>
    </w:p>
    <w:p w:rsidRPr="0042268A" w:rsidR="00FE6791" w:rsidRDefault="00FE6791" w14:paraId="46E2E074" w14:textId="77777777">
      <w:pPr>
        <w:pStyle w:val="Lijstalinea"/>
        <w:numPr>
          <w:ilvl w:val="0"/>
          <w:numId w:val="11"/>
        </w:numPr>
        <w:spacing w:line="276" w:lineRule="auto"/>
      </w:pPr>
      <w:r w:rsidRPr="0042268A">
        <w:t xml:space="preserve">Detentie is veilig voor personeel en gedetineerden. </w:t>
      </w:r>
    </w:p>
    <w:p w:rsidRPr="0042268A" w:rsidR="00FE6791" w:rsidRDefault="00FE6791" w14:paraId="08C98AE6" w14:textId="77777777">
      <w:pPr>
        <w:pStyle w:val="Lijstalinea"/>
        <w:numPr>
          <w:ilvl w:val="0"/>
          <w:numId w:val="11"/>
        </w:numPr>
        <w:spacing w:line="276" w:lineRule="auto"/>
      </w:pPr>
      <w:r w:rsidRPr="0042268A">
        <w:t>Detentie is een</w:t>
      </w:r>
      <w:r>
        <w:t xml:space="preserve">, over het algemeen, </w:t>
      </w:r>
      <w:r w:rsidRPr="0042268A">
        <w:t>tijdelijke uitsluiting van de samenleving, waarin de justitiabele wordt voorbereid op (veilige) terugkeer in die samenleving. De tijd in detentie wordt zo gebruikt om, samen met partners als reclassering</w:t>
      </w:r>
      <w:r>
        <w:t>,</w:t>
      </w:r>
      <w:r w:rsidRPr="0042268A">
        <w:t xml:space="preserve"> gemeenten</w:t>
      </w:r>
      <w:r>
        <w:t xml:space="preserve"> en vrijwilligersorganisaties</w:t>
      </w:r>
      <w:r w:rsidRPr="0042268A">
        <w:t>, de condities te scheppen om de kans op een nieuw delict en nieuwe slachtoffers te verminderen</w:t>
      </w:r>
      <w:r w:rsidRPr="009221CC">
        <w:t xml:space="preserve">. </w:t>
      </w:r>
      <w:r w:rsidRPr="00D47026">
        <w:t>De</w:t>
      </w:r>
      <w:r w:rsidRPr="009221CC">
        <w:t xml:space="preserve"> mogelijkheden en inzet </w:t>
      </w:r>
      <w:r w:rsidRPr="00D47026">
        <w:t>hierop zijn afhankelijk van de duur van de detentie</w:t>
      </w:r>
      <w:r w:rsidRPr="009221CC">
        <w:t>.</w:t>
      </w:r>
      <w:r>
        <w:t xml:space="preserve"> </w:t>
      </w:r>
    </w:p>
    <w:p w:rsidR="00FE6791" w:rsidP="00C55A6A" w:rsidRDefault="00FE6791" w14:paraId="36E25B58" w14:textId="77777777">
      <w:pPr>
        <w:spacing w:line="276" w:lineRule="auto"/>
        <w:ind w:left="426"/>
      </w:pPr>
    </w:p>
    <w:p w:rsidR="00CE7317" w:rsidP="00C55A6A" w:rsidRDefault="00CE7317" w14:paraId="6B604A5E" w14:textId="77777777">
      <w:pPr>
        <w:spacing w:line="276" w:lineRule="auto"/>
        <w:ind w:left="426"/>
      </w:pPr>
    </w:p>
    <w:p w:rsidR="00CE7317" w:rsidP="00C55A6A" w:rsidRDefault="00CE7317" w14:paraId="31B059BA" w14:textId="77777777">
      <w:pPr>
        <w:spacing w:line="276" w:lineRule="auto"/>
        <w:ind w:left="426"/>
      </w:pPr>
    </w:p>
    <w:p w:rsidRPr="00D47026" w:rsidR="00FE6791" w:rsidRDefault="00FE6791" w14:paraId="24D704E1" w14:textId="42E21BFF">
      <w:pPr>
        <w:pStyle w:val="Kop2"/>
        <w:numPr>
          <w:ilvl w:val="1"/>
          <w:numId w:val="14"/>
        </w:numPr>
        <w:ind w:left="1134" w:hanging="708"/>
      </w:pPr>
      <w:bookmarkStart w:name="_Toc216272626" w:id="28"/>
      <w:bookmarkStart w:name="_Toc216272743" w:id="29"/>
      <w:bookmarkStart w:name="_Toc216272793" w:id="30"/>
      <w:bookmarkStart w:name="_Toc216275034" w:id="31"/>
      <w:bookmarkStart w:name="_Toc216343983" w:id="32"/>
      <w:bookmarkEnd w:id="28"/>
      <w:bookmarkEnd w:id="29"/>
      <w:bookmarkEnd w:id="30"/>
      <w:bookmarkEnd w:id="31"/>
      <w:r w:rsidRPr="00A72C16">
        <w:lastRenderedPageBreak/>
        <w:t>Maatregelen</w:t>
      </w:r>
      <w:bookmarkEnd w:id="32"/>
    </w:p>
    <w:p w:rsidR="00FE6791" w:rsidP="007956AB" w:rsidRDefault="00FE6791" w14:paraId="67E2F145" w14:textId="5A2F55BF">
      <w:pPr>
        <w:spacing w:line="276" w:lineRule="auto"/>
        <w:ind w:left="426"/>
      </w:pPr>
      <w:r w:rsidRPr="00082FF8">
        <w:t>De</w:t>
      </w:r>
      <w:r>
        <w:t xml:space="preserve"> in kaart gebrachte </w:t>
      </w:r>
      <w:r w:rsidRPr="00EA35A2">
        <w:t xml:space="preserve">maatregelen </w:t>
      </w:r>
      <w:r w:rsidRPr="007956AB" w:rsidR="00EA35A2">
        <w:t>zijn</w:t>
      </w:r>
      <w:r w:rsidRPr="00EA35A2">
        <w:t xml:space="preserve"> gewogen op hun</w:t>
      </w:r>
      <w:r w:rsidRPr="00082FF8">
        <w:t xml:space="preserve"> effect op de capaciteitsdruk, </w:t>
      </w:r>
      <w:r w:rsidRPr="00AE2FDA">
        <w:t>op de haalbaarheid</w:t>
      </w:r>
      <w:r>
        <w:t>, op</w:t>
      </w:r>
      <w:r w:rsidRPr="00AE2FDA">
        <w:t xml:space="preserve"> de uitvoerbaarheid</w:t>
      </w:r>
      <w:r>
        <w:t>,</w:t>
      </w:r>
      <w:r w:rsidRPr="00AE2FDA">
        <w:t xml:space="preserve"> </w:t>
      </w:r>
      <w:r w:rsidRPr="00623559">
        <w:t>op de financiële consequenties, op de</w:t>
      </w:r>
      <w:r>
        <w:t xml:space="preserve"> veiligheid voor personeel en gedetineerden.</w:t>
      </w:r>
      <w:r w:rsidRPr="00623559">
        <w:t xml:space="preserve"> </w:t>
      </w:r>
      <w:r>
        <w:t xml:space="preserve">Vanwege langdurige krapte op de arbeidsmarkt is de beschikbaarheid van </w:t>
      </w:r>
      <w:r w:rsidRPr="0072699B">
        <w:t xml:space="preserve">personeel een doorslaggevende factor in het bepalen van de haalbaarheid. </w:t>
      </w:r>
      <w:bookmarkStart w:name="_Hlk214030839" w:id="33"/>
      <w:r w:rsidRPr="00EA35A2">
        <w:t xml:space="preserve">Maatregelen waarop </w:t>
      </w:r>
      <w:r w:rsidRPr="007956AB" w:rsidR="00EA35A2">
        <w:t>het</w:t>
      </w:r>
      <w:r w:rsidRPr="00EA35A2" w:rsidR="00EA35A2">
        <w:t xml:space="preserve"> </w:t>
      </w:r>
      <w:r w:rsidRPr="00EA35A2">
        <w:t xml:space="preserve">ministerie geen invloed </w:t>
      </w:r>
      <w:r w:rsidRPr="007956AB" w:rsidR="00EA35A2">
        <w:t>kan</w:t>
      </w:r>
      <w:r w:rsidRPr="00EA35A2" w:rsidR="00EA35A2">
        <w:t xml:space="preserve"> </w:t>
      </w:r>
      <w:r w:rsidRPr="00EA35A2">
        <w:t>uitvoeren, zijn niet opgenomen in het overzicht.</w:t>
      </w:r>
      <w:r w:rsidRPr="0072699B">
        <w:t xml:space="preserve"> </w:t>
      </w:r>
    </w:p>
    <w:p w:rsidR="00FE6791" w:rsidP="007956AB" w:rsidRDefault="00FE6791" w14:paraId="084ED37D" w14:textId="77777777">
      <w:pPr>
        <w:spacing w:line="276" w:lineRule="auto"/>
        <w:ind w:left="426"/>
      </w:pPr>
    </w:p>
    <w:p w:rsidR="00FE6791" w:rsidP="007956AB" w:rsidRDefault="00FE6791" w14:paraId="531419B5" w14:textId="462CEB6D">
      <w:pPr>
        <w:spacing w:line="276" w:lineRule="auto"/>
        <w:ind w:left="426"/>
      </w:pPr>
      <w:r w:rsidRPr="00AE2FDA">
        <w:t xml:space="preserve">In deze brief </w:t>
      </w:r>
      <w:r w:rsidR="00EA35A2">
        <w:t>staat een</w:t>
      </w:r>
      <w:r w:rsidRPr="00AE2FDA">
        <w:t xml:space="preserve"> beknopte weergave van de wegingsaspecten</w:t>
      </w:r>
      <w:r w:rsidR="00EA35A2">
        <w:t>.</w:t>
      </w:r>
      <w:r w:rsidRPr="00AE2FDA">
        <w:t xml:space="preserve"> </w:t>
      </w:r>
      <w:r w:rsidR="00EA35A2">
        <w:t>I</w:t>
      </w:r>
      <w:r w:rsidRPr="00AE2FDA">
        <w:t xml:space="preserve">n bijlage </w:t>
      </w:r>
      <w:r w:rsidR="00123CDE">
        <w:t>A</w:t>
      </w:r>
      <w:r w:rsidR="00EA35A2">
        <w:t xml:space="preserve"> en </w:t>
      </w:r>
      <w:r w:rsidR="00123CDE">
        <w:t>B</w:t>
      </w:r>
      <w:r w:rsidRPr="00AE2FDA">
        <w:t xml:space="preserve"> </w:t>
      </w:r>
      <w:r w:rsidRPr="0072699B">
        <w:t xml:space="preserve">worden de maatregelen omschreven, </w:t>
      </w:r>
      <w:r>
        <w:t xml:space="preserve">alle </w:t>
      </w:r>
      <w:r w:rsidRPr="0072699B">
        <w:t>weging</w:t>
      </w:r>
      <w:r>
        <w:t xml:space="preserve">saspecten </w:t>
      </w:r>
      <w:r w:rsidRPr="0072699B">
        <w:t xml:space="preserve">toegelicht en zijn de uitkomsten van de berekeningen opgenomen. Maatregelen die naar verwachting geen of beperkte impact hebben, of die naar verwachting onhaalbaar of onuitvoerbaar zijn, zijn niet doorgerekend </w:t>
      </w:r>
      <w:r>
        <w:t>(</w:t>
      </w:r>
      <w:r w:rsidRPr="0072699B">
        <w:t xml:space="preserve">zie </w:t>
      </w:r>
      <w:r w:rsidRPr="005066AC">
        <w:t xml:space="preserve">bijlage </w:t>
      </w:r>
      <w:r w:rsidR="00123CDE">
        <w:t>C</w:t>
      </w:r>
      <w:r>
        <w:t>)</w:t>
      </w:r>
      <w:r w:rsidRPr="00082FF8">
        <w:t xml:space="preserve">. </w:t>
      </w:r>
      <w:r>
        <w:t xml:space="preserve">De uitkomsten geven een indicatief beeld van de financiële impact en de opbrengst in detentiejaren. Het doel </w:t>
      </w:r>
      <w:r w:rsidRPr="00AA0D84">
        <w:t>hiervan</w:t>
      </w:r>
      <w:r>
        <w:t xml:space="preserve"> is om inzicht te geven in een mogelijke opbrengst van de maatregelen en om richting te geven aan verdere keuzes. </w:t>
      </w:r>
      <w:r w:rsidR="00EA35A2">
        <w:t>De o</w:t>
      </w:r>
      <w:r>
        <w:t xml:space="preserve">nderstaande tabellen betreffen een samenvatting daarvan. </w:t>
      </w:r>
      <w:bookmarkEnd w:id="33"/>
    </w:p>
    <w:p w:rsidR="00FE6791" w:rsidP="007956AB" w:rsidRDefault="00FE6791" w14:paraId="452B108B" w14:textId="77777777">
      <w:pPr>
        <w:spacing w:line="276" w:lineRule="auto"/>
        <w:ind w:left="426"/>
      </w:pPr>
    </w:p>
    <w:p w:rsidR="00FE6791" w:rsidP="007956AB" w:rsidRDefault="00FE6791" w14:paraId="20266B88" w14:textId="77777777">
      <w:pPr>
        <w:spacing w:line="276" w:lineRule="auto"/>
        <w:ind w:left="426"/>
      </w:pPr>
      <w:r>
        <w:t xml:space="preserve">Vanwege de doorlooptijd van wetgevingstrajecten en/of capaciteitsuitbreidingen kost het tijd, voordat maatregelen daadwerkelijk effect kunnen sorteren. Daarnaast zijn de maatregelen en effecten niet in alle gevallen bij elkaar op te tellen, aangezien de doelgroepen per maatregel kunnen overlappen. </w:t>
      </w:r>
    </w:p>
    <w:p w:rsidR="00FE6791" w:rsidP="007956AB" w:rsidRDefault="00FE6791" w14:paraId="7CF7FB5F" w14:textId="7AC74510">
      <w:pPr>
        <w:spacing w:line="276" w:lineRule="auto"/>
        <w:ind w:left="426"/>
      </w:pPr>
      <w:r>
        <w:t>In onderstaande tabellen geldt wat betreft de financiële impact, dat er sprake is van extra kosten in het geval van een positief getal en van een besparing in het geval van een negatief getal. Dit betreft enkel de structurele middelen. Bedragen zijn gebaseerd op prijspeil 2025, terwijl de kosten en besparingen in de toekomst liggen.</w:t>
      </w:r>
      <w:r w:rsidRPr="00765B57">
        <w:t xml:space="preserve"> </w:t>
      </w:r>
      <w:r w:rsidRPr="007C7954">
        <w:t xml:space="preserve">Voor het bepalen van de financiële impact van de maatregelen zijn </w:t>
      </w:r>
      <w:r>
        <w:t xml:space="preserve">daarom </w:t>
      </w:r>
      <w:r w:rsidRPr="007C7954">
        <w:t>verschillende aannames gehanteerd</w:t>
      </w:r>
      <w:r>
        <w:t>, die bepalend zijn voor de uitkomsten</w:t>
      </w:r>
      <w:r w:rsidRPr="007C7954">
        <w:t xml:space="preserve">. </w:t>
      </w:r>
      <w:r>
        <w:t xml:space="preserve">Hiernaast zijn de uiteindelijke kosten, waaronder implementatie- en investeringskosten van de maatregelen (o.a. voor het gebruiksklaar maken van nieuwe </w:t>
      </w:r>
      <w:r w:rsidR="0056633B">
        <w:t>locaties)</w:t>
      </w:r>
      <w:r>
        <w:t xml:space="preserve"> nog niet volledig in beeld. Deze kunnen op termijn leiden tot wijzigingen in benodigd budget en werklast voor alle betrokken ketenpartners. Een positief getal in de kolom ‘impact in detentiejaren in jaren’ betekent een toename in de benodigde detentiecapaciteit. Een negatief getal betekent een afname. Per categorie maatregelen is een korte toelichting opgenomen. </w:t>
      </w:r>
    </w:p>
    <w:p w:rsidRPr="002D50D6" w:rsidR="00FE6791" w:rsidRDefault="00FE6791" w14:paraId="76B04088" w14:textId="5DD419DC">
      <w:pPr>
        <w:pStyle w:val="Kop3"/>
        <w:numPr>
          <w:ilvl w:val="2"/>
          <w:numId w:val="14"/>
        </w:numPr>
        <w:ind w:left="1134" w:hanging="708"/>
      </w:pPr>
      <w:bookmarkStart w:name="_Toc216272628" w:id="34"/>
      <w:bookmarkStart w:name="_Toc216272745" w:id="35"/>
      <w:bookmarkStart w:name="_Toc216272795" w:id="36"/>
      <w:bookmarkStart w:name="_Toc216275036" w:id="37"/>
      <w:bookmarkStart w:name="_Toc216343984" w:id="38"/>
      <w:bookmarkEnd w:id="34"/>
      <w:bookmarkEnd w:id="35"/>
      <w:bookmarkEnd w:id="36"/>
      <w:bookmarkEnd w:id="37"/>
      <w:r w:rsidRPr="00623559">
        <w:t>Capaciteitsuitbreiding en</w:t>
      </w:r>
      <w:r w:rsidRPr="002D50D6">
        <w:t xml:space="preserve"> nieuwe detentieconcepten</w:t>
      </w:r>
      <w:bookmarkEnd w:id="38"/>
    </w:p>
    <w:p w:rsidR="00FE6791" w:rsidP="00C55A6A" w:rsidRDefault="00FE6791" w14:paraId="62A8A308" w14:textId="62D9A052">
      <w:pPr>
        <w:ind w:left="426"/>
      </w:pPr>
      <w:r>
        <w:t>Het PMJ geeft aan wat de verwachte benodigde capaciteit is voor de komende vijf jaar. In onderstaande tabel is weergegeven welke middelen nodig zijn om deze verwachte groei te realiseren in 2030 respectievelijk 2036 (maatregel 1</w:t>
      </w:r>
      <w:r w:rsidRPr="00D8588C">
        <w:t xml:space="preserve">). </w:t>
      </w:r>
      <w:bookmarkStart w:name="_Hlk215668124" w:id="39"/>
      <w:r w:rsidRPr="00B87926">
        <w:t xml:space="preserve">De benodigde investeringskosten om nieuwe locaties </w:t>
      </w:r>
      <w:r>
        <w:t>gebruiksklaar</w:t>
      </w:r>
      <w:r w:rsidRPr="00B87926">
        <w:t xml:space="preserve"> te maken zijn separaat in de tabel opgenomen.</w:t>
      </w:r>
      <w:bookmarkEnd w:id="39"/>
      <w:r w:rsidRPr="00D8588C">
        <w:t xml:space="preserve"> Er wordt</w:t>
      </w:r>
      <w:r>
        <w:t xml:space="preserve"> een aantal mogelijke uitbreidingsopties verkend waaronder </w:t>
      </w:r>
      <w:r w:rsidRPr="00FB1B54">
        <w:t>bijvoorbeeld</w:t>
      </w:r>
      <w:r>
        <w:t xml:space="preserve"> de heropening van de PI Almere</w:t>
      </w:r>
      <w:r w:rsidRPr="00EA35A2">
        <w:t xml:space="preserve">. </w:t>
      </w:r>
      <w:r w:rsidRPr="007956AB" w:rsidR="00EA35A2">
        <w:t>Inmiddels is</w:t>
      </w:r>
      <w:r w:rsidRPr="00EA35A2">
        <w:t xml:space="preserve"> een start met deze verkenningen gemaakt.</w:t>
      </w:r>
      <w:r w:rsidRPr="00EA35A2">
        <w:rPr>
          <w:rStyle w:val="Voetnootmarkering"/>
        </w:rPr>
        <w:footnoteReference w:id="12"/>
      </w:r>
      <w:r w:rsidRPr="00EA35A2">
        <w:t xml:space="preserve"> </w:t>
      </w:r>
      <w:proofErr w:type="spellStart"/>
      <w:r w:rsidRPr="00EA35A2">
        <w:t>M</w:t>
      </w:r>
      <w:r w:rsidRPr="00634286">
        <w:t>eerpersoonsgebruik</w:t>
      </w:r>
      <w:proofErr w:type="spellEnd"/>
      <w:r w:rsidRPr="00634286">
        <w:t xml:space="preserve"> van cellen wordt reeds ingezet waar dat mogelijk en veilig is, zowel bij bestaande bouw als bij verbouw en bij nieuwbouw. De mogelijkheden hiervo</w:t>
      </w:r>
      <w:r>
        <w:t>or</w:t>
      </w:r>
      <w:r w:rsidRPr="00634286">
        <w:t xml:space="preserve"> zijn afhankelijk van de capaciteit van voorzieningen en technische mogelijkheden van het gebouw en </w:t>
      </w:r>
      <w:r>
        <w:t xml:space="preserve">de beschikbaarheid van </w:t>
      </w:r>
      <w:r w:rsidRPr="00634286">
        <w:t xml:space="preserve">personeel. </w:t>
      </w:r>
    </w:p>
    <w:p w:rsidR="00EA35A2" w:rsidP="007956AB" w:rsidRDefault="00EA35A2" w14:paraId="7C03C8F0" w14:textId="77777777">
      <w:pPr>
        <w:ind w:left="426"/>
      </w:pPr>
    </w:p>
    <w:p w:rsidR="00FE6791" w:rsidP="007956AB" w:rsidRDefault="00FE6791" w14:paraId="7A834D08" w14:textId="04403786">
      <w:pPr>
        <w:ind w:left="426"/>
      </w:pPr>
      <w:r>
        <w:t>In onderstaande tabel is daarnaast aangegeven welke structurele middelen nodig zijn om</w:t>
      </w:r>
      <w:r w:rsidR="006B6A99">
        <w:t xml:space="preserve"> </w:t>
      </w:r>
      <w:r>
        <w:t>renovaties uit te voeren (maatregel 2). Maatregel 3 en 4 richten zich op detentieconcepten die minder personele inzet vragen</w:t>
      </w:r>
      <w:r w:rsidRPr="00895E62">
        <w:t>.</w:t>
      </w:r>
      <w:r w:rsidRPr="00623559">
        <w:t xml:space="preserve"> Hiervoor zijn meerdere </w:t>
      </w:r>
      <w:r w:rsidRPr="00D8588C">
        <w:t>innovaties, aanpassingen</w:t>
      </w:r>
      <w:r w:rsidRPr="005066AC">
        <w:t xml:space="preserve"> </w:t>
      </w:r>
      <w:r w:rsidRPr="00D8588C">
        <w:t xml:space="preserve">in gebouwen </w:t>
      </w:r>
      <w:r w:rsidRPr="005066AC">
        <w:t xml:space="preserve">of nieuwbouw </w:t>
      </w:r>
      <w:r w:rsidRPr="00D8588C">
        <w:t>noodzakelijk. Eén van de nieuwe detentieconcepten die DJI onderzoekt, is gericht op gedetineerden die</w:t>
      </w:r>
      <w:r w:rsidRPr="00E831BB">
        <w:t xml:space="preserve"> minder risico’s met zich meebreng</w:t>
      </w:r>
      <w:r>
        <w:t xml:space="preserve">en. Deze doelgroep vraagt naar verwachting minder personele inzet. Daarnaast is het </w:t>
      </w:r>
      <w:r w:rsidRPr="001F0EDD">
        <w:t xml:space="preserve">mogelijk het bestaande concept van de beperkt </w:t>
      </w:r>
      <w:r w:rsidRPr="001F0EDD">
        <w:lastRenderedPageBreak/>
        <w:t>beveiligde afdeling (BBA) te verruimen door gedetineerden eerder</w:t>
      </w:r>
      <w:r>
        <w:t xml:space="preserve"> naar een BBA door te laten stromen </w:t>
      </w:r>
      <w:r w:rsidRPr="001F0EDD">
        <w:t>of door</w:t>
      </w:r>
      <w:r>
        <w:t xml:space="preserve"> de maximum verblijfsduur in de BBA te verlengen. Er is ook gekeken op welke manier verantwoord kan worden versoberd. Voor gedetineerden die maximaal 12 weken bij DJI verblijven, kan gekozen worden voor een basisregime met een beperktere inzet op re-integratie. Daarnaast is becijferd wat het effect is van het integraal afschaffen van het avondprogramma in het hele gevangeniswezen. </w:t>
      </w:r>
    </w:p>
    <w:p w:rsidR="00FE6791" w:rsidP="007956AB" w:rsidRDefault="00FE6791" w14:paraId="1A2F3806" w14:textId="77777777">
      <w:pPr>
        <w:ind w:left="426"/>
      </w:pPr>
    </w:p>
    <w:tbl>
      <w:tblPr>
        <w:tblStyle w:val="Lijsttabel4-Accent4"/>
        <w:tblW w:w="8646" w:type="dxa"/>
        <w:tblInd w:w="421" w:type="dxa"/>
        <w:tblLook w:val="04A0" w:firstRow="1" w:lastRow="0" w:firstColumn="1" w:lastColumn="0" w:noHBand="0" w:noVBand="1"/>
      </w:tblPr>
      <w:tblGrid>
        <w:gridCol w:w="3220"/>
        <w:gridCol w:w="1910"/>
        <w:gridCol w:w="2294"/>
        <w:gridCol w:w="1222"/>
      </w:tblGrid>
      <w:tr w:rsidR="00EA35A2" w:rsidTr="007956AB" w14:paraId="5B3997CA" w14:textId="77777777">
        <w:trPr>
          <w:cnfStyle w:val="100000000000" w:firstRow="1" w:lastRow="0" w:firstColumn="0" w:lastColumn="0" w:oddVBand="0" w:evenVBand="0" w:oddHBand="0" w:evenHBand="0" w:firstRowFirstColumn="0" w:firstRowLastColumn="0" w:lastRowFirstColumn="0" w:lastRowLastColumn="0"/>
          <w:trHeight w:val="871"/>
        </w:trPr>
        <w:tc>
          <w:tcPr>
            <w:cnfStyle w:val="001000000000" w:firstRow="0" w:lastRow="0" w:firstColumn="1" w:lastColumn="0" w:oddVBand="0" w:evenVBand="0" w:oddHBand="0" w:evenHBand="0" w:firstRowFirstColumn="0" w:firstRowLastColumn="0" w:lastRowFirstColumn="0" w:lastRowLastColumn="0"/>
            <w:tcW w:w="3256" w:type="dxa"/>
          </w:tcPr>
          <w:p w:rsidR="00FE6791" w:rsidP="007956AB" w:rsidRDefault="00FE6791" w14:paraId="20850B6F" w14:textId="77777777">
            <w:pPr>
              <w:ind w:left="426"/>
            </w:pPr>
          </w:p>
        </w:tc>
        <w:tc>
          <w:tcPr>
            <w:tcW w:w="1934" w:type="dxa"/>
          </w:tcPr>
          <w:p w:rsidR="00FE6791" w:rsidP="007956AB" w:rsidRDefault="00FE6791" w14:paraId="2B145F37" w14:textId="77777777">
            <w:pPr>
              <w:ind w:left="426"/>
              <w:cnfStyle w:val="100000000000" w:firstRow="1" w:lastRow="0" w:firstColumn="0" w:lastColumn="0" w:oddVBand="0" w:evenVBand="0" w:oddHBand="0" w:evenHBand="0" w:firstRowFirstColumn="0" w:firstRowLastColumn="0" w:lastRowFirstColumn="0" w:lastRowLastColumn="0"/>
            </w:pPr>
            <w:r w:rsidRPr="00EC0EC5">
              <w:t>Financiële impact in m</w:t>
            </w:r>
            <w:r>
              <w:t>iljoenen</w:t>
            </w:r>
          </w:p>
        </w:tc>
        <w:tc>
          <w:tcPr>
            <w:tcW w:w="2322" w:type="dxa"/>
          </w:tcPr>
          <w:p w:rsidR="00FE6791" w:rsidP="007956AB" w:rsidRDefault="00FE6791" w14:paraId="47959C2B" w14:textId="77777777">
            <w:pPr>
              <w:ind w:left="426"/>
              <w:cnfStyle w:val="100000000000" w:firstRow="1" w:lastRow="0" w:firstColumn="0" w:lastColumn="0" w:oddVBand="0" w:evenVBand="0" w:oddHBand="0" w:evenHBand="0" w:firstRowFirstColumn="0" w:firstRowLastColumn="0" w:lastRowFirstColumn="0" w:lastRowLastColumn="0"/>
            </w:pPr>
            <w:r w:rsidRPr="00EC0EC5">
              <w:t>Impact in detentiejaren per jaar</w:t>
            </w:r>
          </w:p>
        </w:tc>
        <w:tc>
          <w:tcPr>
            <w:tcW w:w="1134" w:type="dxa"/>
          </w:tcPr>
          <w:p w:rsidR="00FE6791" w:rsidP="007956AB" w:rsidRDefault="00FE6791" w14:paraId="5194F9A2" w14:textId="77777777">
            <w:pPr>
              <w:ind w:left="426"/>
              <w:cnfStyle w:val="100000000000" w:firstRow="1" w:lastRow="0" w:firstColumn="0" w:lastColumn="0" w:oddVBand="0" w:evenVBand="0" w:oddHBand="0" w:evenHBand="0" w:firstRowFirstColumn="0" w:firstRowLastColumn="0" w:lastRowFirstColumn="0" w:lastRowLastColumn="0"/>
            </w:pPr>
            <w:r>
              <w:t>Duur tot effect</w:t>
            </w:r>
          </w:p>
        </w:tc>
      </w:tr>
      <w:tr w:rsidR="00EA35A2" w:rsidTr="007956AB" w14:paraId="3616D740" w14:textId="77777777">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3256" w:type="dxa"/>
          </w:tcPr>
          <w:p w:rsidR="00FE6791" w:rsidP="007956AB" w:rsidRDefault="00FE6791" w14:paraId="4B80F55A" w14:textId="77777777">
            <w:pPr>
              <w:ind w:left="426"/>
            </w:pPr>
            <w:r w:rsidRPr="00620F9D">
              <w:t>1. Capaciteitsuitbreiding</w:t>
            </w:r>
          </w:p>
        </w:tc>
        <w:tc>
          <w:tcPr>
            <w:tcW w:w="1934" w:type="dxa"/>
          </w:tcPr>
          <w:p w:rsidR="00FE6791" w:rsidP="007956AB" w:rsidRDefault="00FE6791" w14:paraId="2D5156C9" w14:textId="77777777">
            <w:pPr>
              <w:ind w:left="426"/>
              <w:cnfStyle w:val="000000100000" w:firstRow="0" w:lastRow="0" w:firstColumn="0" w:lastColumn="0" w:oddVBand="0" w:evenVBand="0" w:oddHBand="1" w:evenHBand="0" w:firstRowFirstColumn="0" w:firstRowLastColumn="0" w:lastRowFirstColumn="0" w:lastRowLastColumn="0"/>
            </w:pPr>
          </w:p>
        </w:tc>
        <w:tc>
          <w:tcPr>
            <w:tcW w:w="2322" w:type="dxa"/>
          </w:tcPr>
          <w:p w:rsidR="00FE6791" w:rsidP="007956AB" w:rsidRDefault="00FE6791" w14:paraId="247B35BD" w14:textId="77777777">
            <w:pPr>
              <w:ind w:left="426"/>
              <w:cnfStyle w:val="000000100000" w:firstRow="0" w:lastRow="0" w:firstColumn="0" w:lastColumn="0" w:oddVBand="0" w:evenVBand="0" w:oddHBand="1" w:evenHBand="0" w:firstRowFirstColumn="0" w:firstRowLastColumn="0" w:lastRowFirstColumn="0" w:lastRowLastColumn="0"/>
            </w:pPr>
          </w:p>
        </w:tc>
        <w:tc>
          <w:tcPr>
            <w:tcW w:w="1134" w:type="dxa"/>
          </w:tcPr>
          <w:p w:rsidR="00FE6791" w:rsidP="007956AB" w:rsidRDefault="00FE6791" w14:paraId="25C94989" w14:textId="77777777">
            <w:pPr>
              <w:ind w:left="426"/>
              <w:cnfStyle w:val="000000100000" w:firstRow="0" w:lastRow="0" w:firstColumn="0" w:lastColumn="0" w:oddVBand="0" w:evenVBand="0" w:oddHBand="1" w:evenHBand="0" w:firstRowFirstColumn="0" w:firstRowLastColumn="0" w:lastRowFirstColumn="0" w:lastRowLastColumn="0"/>
            </w:pPr>
          </w:p>
        </w:tc>
      </w:tr>
      <w:tr w:rsidR="00EA35A2" w:rsidTr="007956AB" w14:paraId="3A1A9DF4" w14:textId="77777777">
        <w:trPr>
          <w:trHeight w:val="297"/>
        </w:trPr>
        <w:tc>
          <w:tcPr>
            <w:cnfStyle w:val="001000000000" w:firstRow="0" w:lastRow="0" w:firstColumn="1" w:lastColumn="0" w:oddVBand="0" w:evenVBand="0" w:oddHBand="0" w:evenHBand="0" w:firstRowFirstColumn="0" w:firstRowLastColumn="0" w:lastRowFirstColumn="0" w:lastRowLastColumn="0"/>
            <w:tcW w:w="3256" w:type="dxa"/>
          </w:tcPr>
          <w:p w:rsidRPr="00306385" w:rsidR="00FE6791" w:rsidP="007956AB" w:rsidRDefault="00FE6791" w14:paraId="254C7ADC" w14:textId="77777777">
            <w:pPr>
              <w:ind w:left="426"/>
              <w:rPr>
                <w:b w:val="0"/>
                <w:bCs w:val="0"/>
              </w:rPr>
            </w:pPr>
            <w:r w:rsidRPr="00306385">
              <w:rPr>
                <w:b w:val="0"/>
                <w:bCs w:val="0"/>
              </w:rPr>
              <w:t>1a. PMJ 2030</w:t>
            </w:r>
            <w:r>
              <w:rPr>
                <w:b w:val="0"/>
                <w:bCs w:val="0"/>
              </w:rPr>
              <w:t xml:space="preserve">: </w:t>
            </w:r>
            <w:r w:rsidRPr="00634286">
              <w:rPr>
                <w:b w:val="0"/>
                <w:bCs w:val="0"/>
              </w:rPr>
              <w:t>PI Almere, detentieboot, nieuw te verwerven structurele capaciteit</w:t>
            </w:r>
          </w:p>
        </w:tc>
        <w:tc>
          <w:tcPr>
            <w:tcW w:w="0" w:type="dxa"/>
          </w:tcPr>
          <w:p w:rsidR="00FE6791" w:rsidP="007956AB" w:rsidRDefault="00FE6791" w14:paraId="0211FDC7" w14:textId="77777777">
            <w:pPr>
              <w:ind w:left="426"/>
              <w:cnfStyle w:val="000000000000" w:firstRow="0" w:lastRow="0" w:firstColumn="0" w:lastColumn="0" w:oddVBand="0" w:evenVBand="0" w:oddHBand="0" w:evenHBand="0" w:firstRowFirstColumn="0" w:firstRowLastColumn="0" w:lastRowFirstColumn="0" w:lastRowLastColumn="0"/>
            </w:pPr>
            <w:r>
              <w:t xml:space="preserve"> +</w:t>
            </w:r>
            <w:r w:rsidRPr="007307F7">
              <w:t>156</w:t>
            </w:r>
          </w:p>
          <w:p w:rsidR="00FE6791" w:rsidP="007956AB" w:rsidRDefault="00FE6791" w14:paraId="07416315" w14:textId="77777777">
            <w:pPr>
              <w:ind w:left="426"/>
              <w:cnfStyle w:val="000000000000" w:firstRow="0" w:lastRow="0" w:firstColumn="0" w:lastColumn="0" w:oddVBand="0" w:evenVBand="0" w:oddHBand="0" w:evenHBand="0" w:firstRowFirstColumn="0" w:firstRowLastColumn="0" w:lastRowFirstColumn="0" w:lastRowLastColumn="0"/>
            </w:pPr>
          </w:p>
          <w:p w:rsidR="00FE6791" w:rsidP="007956AB" w:rsidRDefault="00FE6791" w14:paraId="7282E16A" w14:textId="77777777">
            <w:pPr>
              <w:ind w:left="426"/>
              <w:cnfStyle w:val="000000000000" w:firstRow="0" w:lastRow="0" w:firstColumn="0" w:lastColumn="0" w:oddVBand="0" w:evenVBand="0" w:oddHBand="0" w:evenHBand="0" w:firstRowFirstColumn="0" w:firstRowLastColumn="0" w:lastRowFirstColumn="0" w:lastRowLastColumn="0"/>
            </w:pPr>
            <w:r>
              <w:t xml:space="preserve"> </w:t>
            </w:r>
            <w:r w:rsidRPr="00634286">
              <w:t>+</w:t>
            </w:r>
            <w:r>
              <w:t xml:space="preserve"> </w:t>
            </w:r>
            <w:r w:rsidRPr="00634286">
              <w:t>50</w:t>
            </w:r>
            <w:r>
              <w:rPr>
                <w:rStyle w:val="Voetnootmarkering"/>
              </w:rPr>
              <w:footnoteReference w:id="13"/>
            </w:r>
            <w:r w:rsidRPr="00634286">
              <w:t xml:space="preserve"> investering</w:t>
            </w:r>
          </w:p>
        </w:tc>
        <w:tc>
          <w:tcPr>
            <w:tcW w:w="2322" w:type="dxa"/>
          </w:tcPr>
          <w:p w:rsidR="00FE6791" w:rsidP="007956AB" w:rsidRDefault="00FE6791" w14:paraId="220E869A" w14:textId="77777777">
            <w:pPr>
              <w:ind w:left="426"/>
              <w:cnfStyle w:val="000000000000" w:firstRow="0" w:lastRow="0" w:firstColumn="0" w:lastColumn="0" w:oddVBand="0" w:evenVBand="0" w:oddHBand="0" w:evenHBand="0" w:firstRowFirstColumn="0" w:firstRowLastColumn="0" w:lastRowFirstColumn="0" w:lastRowLastColumn="0"/>
            </w:pPr>
            <w:r w:rsidRPr="007307F7">
              <w:t>+800</w:t>
            </w:r>
          </w:p>
        </w:tc>
        <w:tc>
          <w:tcPr>
            <w:tcW w:w="1134" w:type="dxa"/>
          </w:tcPr>
          <w:p w:rsidR="00FE6791" w:rsidP="007956AB" w:rsidRDefault="00FE6791" w14:paraId="224E8A41" w14:textId="77777777">
            <w:pPr>
              <w:ind w:left="426"/>
              <w:cnfStyle w:val="000000000000" w:firstRow="0" w:lastRow="0" w:firstColumn="0" w:lastColumn="0" w:oddVBand="0" w:evenVBand="0" w:oddHBand="0" w:evenHBand="0" w:firstRowFirstColumn="0" w:firstRowLastColumn="0" w:lastRowFirstColumn="0" w:lastRowLastColumn="0"/>
            </w:pPr>
            <w:r>
              <w:t>-</w:t>
            </w:r>
          </w:p>
        </w:tc>
      </w:tr>
      <w:tr w:rsidR="00EA35A2" w:rsidTr="007956AB" w14:paraId="0FE3494C"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256" w:type="dxa"/>
          </w:tcPr>
          <w:p w:rsidRPr="00306385" w:rsidR="00FE6791" w:rsidP="007956AB" w:rsidRDefault="00FE6791" w14:paraId="2A2A7847" w14:textId="77777777">
            <w:pPr>
              <w:ind w:left="426"/>
              <w:rPr>
                <w:b w:val="0"/>
                <w:bCs w:val="0"/>
              </w:rPr>
            </w:pPr>
            <w:r w:rsidRPr="00306385">
              <w:rPr>
                <w:b w:val="0"/>
                <w:bCs w:val="0"/>
              </w:rPr>
              <w:t xml:space="preserve">1b. </w:t>
            </w:r>
            <w:r>
              <w:rPr>
                <w:b w:val="0"/>
                <w:bCs w:val="0"/>
              </w:rPr>
              <w:t>Inschatting behoefte</w:t>
            </w:r>
            <w:r w:rsidRPr="00306385">
              <w:rPr>
                <w:b w:val="0"/>
                <w:bCs w:val="0"/>
              </w:rPr>
              <w:t xml:space="preserve"> 2036</w:t>
            </w:r>
            <w:r>
              <w:rPr>
                <w:b w:val="0"/>
                <w:bCs w:val="0"/>
              </w:rPr>
              <w:t xml:space="preserve">: </w:t>
            </w:r>
            <w:r w:rsidRPr="00634286">
              <w:rPr>
                <w:b w:val="0"/>
                <w:bCs w:val="0"/>
              </w:rPr>
              <w:t>PI Almere, detentieboot, nieuw te verwerven structurele capaciteit</w:t>
            </w:r>
          </w:p>
        </w:tc>
        <w:tc>
          <w:tcPr>
            <w:tcW w:w="1934" w:type="dxa"/>
          </w:tcPr>
          <w:p w:rsidR="00FE6791" w:rsidP="007956AB" w:rsidRDefault="00FE6791" w14:paraId="3A54FF14" w14:textId="77777777">
            <w:pPr>
              <w:ind w:left="426"/>
              <w:cnfStyle w:val="000000100000" w:firstRow="0" w:lastRow="0" w:firstColumn="0" w:lastColumn="0" w:oddVBand="0" w:evenVBand="0" w:oddHBand="1" w:evenHBand="0" w:firstRowFirstColumn="0" w:firstRowLastColumn="0" w:lastRowFirstColumn="0" w:lastRowLastColumn="0"/>
            </w:pPr>
            <w:r>
              <w:t xml:space="preserve"> + 331</w:t>
            </w:r>
          </w:p>
          <w:p w:rsidR="00FE6791" w:rsidP="007956AB" w:rsidRDefault="00FE6791" w14:paraId="69CA8073" w14:textId="77777777">
            <w:pPr>
              <w:ind w:left="426"/>
              <w:cnfStyle w:val="000000100000" w:firstRow="0" w:lastRow="0" w:firstColumn="0" w:lastColumn="0" w:oddVBand="0" w:evenVBand="0" w:oddHBand="1" w:evenHBand="0" w:firstRowFirstColumn="0" w:firstRowLastColumn="0" w:lastRowFirstColumn="0" w:lastRowLastColumn="0"/>
            </w:pPr>
          </w:p>
          <w:p w:rsidR="00FE6791" w:rsidP="007956AB" w:rsidRDefault="00FE6791" w14:paraId="18AEA1FB" w14:textId="77777777">
            <w:pPr>
              <w:ind w:left="426"/>
              <w:cnfStyle w:val="000000100000" w:firstRow="0" w:lastRow="0" w:firstColumn="0" w:lastColumn="0" w:oddVBand="0" w:evenVBand="0" w:oddHBand="1" w:evenHBand="0" w:firstRowFirstColumn="0" w:firstRowLastColumn="0" w:lastRowFirstColumn="0" w:lastRowLastColumn="0"/>
            </w:pPr>
            <w:r>
              <w:t xml:space="preserve"> + 125</w:t>
            </w:r>
            <w:r>
              <w:rPr>
                <w:rStyle w:val="Voetnootmarkering"/>
              </w:rPr>
              <w:footnoteReference w:id="14"/>
            </w:r>
            <w:r>
              <w:t xml:space="preserve"> investering</w:t>
            </w:r>
          </w:p>
        </w:tc>
        <w:tc>
          <w:tcPr>
            <w:tcW w:w="2322" w:type="dxa"/>
          </w:tcPr>
          <w:p w:rsidR="00FE6791" w:rsidP="007956AB" w:rsidRDefault="00FE6791" w14:paraId="7E88EABA" w14:textId="77777777">
            <w:pPr>
              <w:ind w:left="426"/>
              <w:cnfStyle w:val="000000100000" w:firstRow="0" w:lastRow="0" w:firstColumn="0" w:lastColumn="0" w:oddVBand="0" w:evenVBand="0" w:oddHBand="1" w:evenHBand="0" w:firstRowFirstColumn="0" w:firstRowLastColumn="0" w:lastRowFirstColumn="0" w:lastRowLastColumn="0"/>
            </w:pPr>
            <w:r w:rsidRPr="007307F7">
              <w:t>+1</w:t>
            </w:r>
            <w:r>
              <w:t>7</w:t>
            </w:r>
            <w:r w:rsidRPr="007307F7">
              <w:t xml:space="preserve">00 </w:t>
            </w:r>
          </w:p>
        </w:tc>
        <w:tc>
          <w:tcPr>
            <w:tcW w:w="1134" w:type="dxa"/>
          </w:tcPr>
          <w:p w:rsidR="00FE6791" w:rsidP="007956AB" w:rsidRDefault="00FE6791" w14:paraId="65A1EBE3" w14:textId="77777777">
            <w:pPr>
              <w:ind w:left="426"/>
              <w:cnfStyle w:val="000000100000" w:firstRow="0" w:lastRow="0" w:firstColumn="0" w:lastColumn="0" w:oddVBand="0" w:evenVBand="0" w:oddHBand="1" w:evenHBand="0" w:firstRowFirstColumn="0" w:firstRowLastColumn="0" w:lastRowFirstColumn="0" w:lastRowLastColumn="0"/>
            </w:pPr>
            <w:r>
              <w:t>-</w:t>
            </w:r>
          </w:p>
        </w:tc>
      </w:tr>
      <w:tr w:rsidR="00EA35A2" w:rsidTr="007956AB" w14:paraId="2CAECF53" w14:textId="77777777">
        <w:trPr>
          <w:trHeight w:val="338"/>
        </w:trPr>
        <w:tc>
          <w:tcPr>
            <w:cnfStyle w:val="001000000000" w:firstRow="0" w:lastRow="0" w:firstColumn="1" w:lastColumn="0" w:oddVBand="0" w:evenVBand="0" w:oddHBand="0" w:evenHBand="0" w:firstRowFirstColumn="0" w:firstRowLastColumn="0" w:lastRowFirstColumn="0" w:lastRowLastColumn="0"/>
            <w:tcW w:w="3256" w:type="dxa"/>
          </w:tcPr>
          <w:p w:rsidR="00FE6791" w:rsidP="007956AB" w:rsidRDefault="00FE6791" w14:paraId="1D7F9651" w14:textId="77777777">
            <w:pPr>
              <w:ind w:left="426"/>
            </w:pPr>
            <w:r w:rsidRPr="00620F9D">
              <w:t>2. Renovaties</w:t>
            </w:r>
          </w:p>
        </w:tc>
        <w:tc>
          <w:tcPr>
            <w:tcW w:w="0" w:type="dxa"/>
          </w:tcPr>
          <w:p w:rsidR="00FE6791" w:rsidP="007956AB" w:rsidRDefault="00FE6791" w14:paraId="42B6739F" w14:textId="77777777">
            <w:pPr>
              <w:ind w:left="426"/>
              <w:cnfStyle w:val="000000000000" w:firstRow="0" w:lastRow="0" w:firstColumn="0" w:lastColumn="0" w:oddVBand="0" w:evenVBand="0" w:oddHBand="0" w:evenHBand="0" w:firstRowFirstColumn="0" w:firstRowLastColumn="0" w:lastRowFirstColumn="0" w:lastRowLastColumn="0"/>
            </w:pPr>
            <w:r>
              <w:t xml:space="preserve"> + </w:t>
            </w:r>
            <w:r w:rsidRPr="007307F7">
              <w:t xml:space="preserve">339 </w:t>
            </w:r>
          </w:p>
        </w:tc>
        <w:tc>
          <w:tcPr>
            <w:tcW w:w="2322" w:type="dxa"/>
          </w:tcPr>
          <w:p w:rsidR="00FE6791" w:rsidP="007956AB" w:rsidRDefault="00FE6791" w14:paraId="6C7E7E90" w14:textId="77777777">
            <w:pPr>
              <w:ind w:left="426"/>
              <w:cnfStyle w:val="000000000000" w:firstRow="0" w:lastRow="0" w:firstColumn="0" w:lastColumn="0" w:oddVBand="0" w:evenVBand="0" w:oddHBand="0" w:evenHBand="0" w:firstRowFirstColumn="0" w:firstRowLastColumn="0" w:lastRowFirstColumn="0" w:lastRowLastColumn="0"/>
            </w:pPr>
            <w:r>
              <w:t>3</w:t>
            </w:r>
            <w:r w:rsidRPr="007307F7">
              <w:t>000</w:t>
            </w:r>
          </w:p>
        </w:tc>
        <w:tc>
          <w:tcPr>
            <w:tcW w:w="1134" w:type="dxa"/>
          </w:tcPr>
          <w:p w:rsidR="00FE6791" w:rsidP="007956AB" w:rsidRDefault="00FE6791" w14:paraId="4BCA586B" w14:textId="77777777">
            <w:pPr>
              <w:ind w:left="426"/>
              <w:cnfStyle w:val="000000000000" w:firstRow="0" w:lastRow="0" w:firstColumn="0" w:lastColumn="0" w:oddVBand="0" w:evenVBand="0" w:oddHBand="0" w:evenHBand="0" w:firstRowFirstColumn="0" w:firstRowLastColumn="0" w:lastRowFirstColumn="0" w:lastRowLastColumn="0"/>
            </w:pPr>
            <w:r>
              <w:t xml:space="preserve"> 2036</w:t>
            </w:r>
          </w:p>
        </w:tc>
      </w:tr>
      <w:tr w:rsidR="00EA35A2" w:rsidTr="007956AB" w14:paraId="04D65DB9"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256" w:type="dxa"/>
          </w:tcPr>
          <w:p w:rsidR="00FE6791" w:rsidP="007956AB" w:rsidRDefault="00FE6791" w14:paraId="49545D72" w14:textId="77777777">
            <w:pPr>
              <w:ind w:left="426"/>
            </w:pPr>
            <w:r w:rsidRPr="00620F9D">
              <w:t>3. Detentieconcepten</w:t>
            </w:r>
          </w:p>
        </w:tc>
        <w:tc>
          <w:tcPr>
            <w:tcW w:w="1934" w:type="dxa"/>
          </w:tcPr>
          <w:p w:rsidR="00FE6791" w:rsidP="007956AB" w:rsidRDefault="00FE6791" w14:paraId="4491C464" w14:textId="77777777">
            <w:pPr>
              <w:ind w:left="426"/>
              <w:cnfStyle w:val="000000100000" w:firstRow="0" w:lastRow="0" w:firstColumn="0" w:lastColumn="0" w:oddVBand="0" w:evenVBand="0" w:oddHBand="1" w:evenHBand="0" w:firstRowFirstColumn="0" w:firstRowLastColumn="0" w:lastRowFirstColumn="0" w:lastRowLastColumn="0"/>
            </w:pPr>
          </w:p>
        </w:tc>
        <w:tc>
          <w:tcPr>
            <w:tcW w:w="2322" w:type="dxa"/>
          </w:tcPr>
          <w:p w:rsidR="00FE6791" w:rsidP="007956AB" w:rsidRDefault="00FE6791" w14:paraId="27281256" w14:textId="77777777">
            <w:pPr>
              <w:ind w:left="426"/>
              <w:cnfStyle w:val="000000100000" w:firstRow="0" w:lastRow="0" w:firstColumn="0" w:lastColumn="0" w:oddVBand="0" w:evenVBand="0" w:oddHBand="1" w:evenHBand="0" w:firstRowFirstColumn="0" w:firstRowLastColumn="0" w:lastRowFirstColumn="0" w:lastRowLastColumn="0"/>
            </w:pPr>
          </w:p>
        </w:tc>
        <w:tc>
          <w:tcPr>
            <w:tcW w:w="1134" w:type="dxa"/>
          </w:tcPr>
          <w:p w:rsidR="00FE6791" w:rsidP="007956AB" w:rsidRDefault="00FE6791" w14:paraId="47543732" w14:textId="77777777">
            <w:pPr>
              <w:ind w:left="426"/>
              <w:cnfStyle w:val="000000100000" w:firstRow="0" w:lastRow="0" w:firstColumn="0" w:lastColumn="0" w:oddVBand="0" w:evenVBand="0" w:oddHBand="1" w:evenHBand="0" w:firstRowFirstColumn="0" w:firstRowLastColumn="0" w:lastRowFirstColumn="0" w:lastRowLastColumn="0"/>
            </w:pPr>
          </w:p>
        </w:tc>
      </w:tr>
      <w:tr w:rsidR="00EA35A2" w:rsidTr="007956AB" w14:paraId="5988E88D" w14:textId="77777777">
        <w:trPr>
          <w:trHeight w:val="585"/>
        </w:trPr>
        <w:tc>
          <w:tcPr>
            <w:cnfStyle w:val="001000000000" w:firstRow="0" w:lastRow="0" w:firstColumn="1" w:lastColumn="0" w:oddVBand="0" w:evenVBand="0" w:oddHBand="0" w:evenHBand="0" w:firstRowFirstColumn="0" w:firstRowLastColumn="0" w:lastRowFirstColumn="0" w:lastRowLastColumn="0"/>
            <w:tcW w:w="3256" w:type="dxa"/>
          </w:tcPr>
          <w:p w:rsidRPr="00306385" w:rsidR="00FE6791" w:rsidP="007956AB" w:rsidRDefault="00FE6791" w14:paraId="2ED62C8B" w14:textId="77777777">
            <w:pPr>
              <w:ind w:left="426"/>
              <w:rPr>
                <w:b w:val="0"/>
                <w:bCs w:val="0"/>
              </w:rPr>
            </w:pPr>
            <w:r w:rsidRPr="00306385">
              <w:rPr>
                <w:b w:val="0"/>
                <w:bCs w:val="0"/>
              </w:rPr>
              <w:t>3a. Beperkt risicogedetineerden</w:t>
            </w:r>
          </w:p>
        </w:tc>
        <w:tc>
          <w:tcPr>
            <w:tcW w:w="0" w:type="dxa"/>
          </w:tcPr>
          <w:p w:rsidR="00FE6791" w:rsidP="007956AB" w:rsidRDefault="00FE6791" w14:paraId="69779C06" w14:textId="77777777">
            <w:pPr>
              <w:ind w:left="426"/>
              <w:cnfStyle w:val="000000000000" w:firstRow="0" w:lastRow="0" w:firstColumn="0" w:lastColumn="0" w:oddVBand="0" w:evenVBand="0" w:oddHBand="0" w:evenHBand="0" w:firstRowFirstColumn="0" w:firstRowLastColumn="0" w:lastRowFirstColumn="0" w:lastRowLastColumn="0"/>
            </w:pPr>
            <w:r w:rsidRPr="00D8588C">
              <w:t>- 23</w:t>
            </w:r>
            <w:r>
              <w:t xml:space="preserve"> </w:t>
            </w:r>
          </w:p>
        </w:tc>
        <w:tc>
          <w:tcPr>
            <w:tcW w:w="2322" w:type="dxa"/>
          </w:tcPr>
          <w:p w:rsidR="00FE6791" w:rsidP="007956AB" w:rsidRDefault="00FE6791" w14:paraId="2CA96F9E" w14:textId="77777777">
            <w:pPr>
              <w:ind w:left="426"/>
              <w:cnfStyle w:val="000000000000" w:firstRow="0" w:lastRow="0" w:firstColumn="0" w:lastColumn="0" w:oddVBand="0" w:evenVBand="0" w:oddHBand="0" w:evenHBand="0" w:firstRowFirstColumn="0" w:firstRowLastColumn="0" w:lastRowFirstColumn="0" w:lastRowLastColumn="0"/>
            </w:pPr>
            <w:r w:rsidRPr="005170EC">
              <w:t>0</w:t>
            </w:r>
          </w:p>
        </w:tc>
        <w:tc>
          <w:tcPr>
            <w:tcW w:w="1134" w:type="dxa"/>
          </w:tcPr>
          <w:p w:rsidR="00FE6791" w:rsidP="007956AB" w:rsidRDefault="00FE6791" w14:paraId="7B2BC747" w14:textId="77777777">
            <w:pPr>
              <w:ind w:left="426"/>
              <w:cnfStyle w:val="000000000000" w:firstRow="0" w:lastRow="0" w:firstColumn="0" w:lastColumn="0" w:oddVBand="0" w:evenVBand="0" w:oddHBand="0" w:evenHBand="0" w:firstRowFirstColumn="0" w:firstRowLastColumn="0" w:lastRowFirstColumn="0" w:lastRowLastColumn="0"/>
            </w:pPr>
            <w:r w:rsidRPr="005170EC">
              <w:t>vanaf 2029</w:t>
            </w:r>
          </w:p>
        </w:tc>
      </w:tr>
      <w:tr w:rsidR="00EA35A2" w:rsidTr="007956AB" w14:paraId="1189724C" w14:textId="77777777">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3256" w:type="dxa"/>
          </w:tcPr>
          <w:p w:rsidRPr="004B031E" w:rsidR="00FE6791" w:rsidP="007956AB" w:rsidRDefault="00FE6791" w14:paraId="744E4981" w14:textId="77777777">
            <w:pPr>
              <w:ind w:left="426"/>
              <w:rPr>
                <w:b w:val="0"/>
                <w:bCs w:val="0"/>
              </w:rPr>
            </w:pPr>
            <w:r w:rsidRPr="004B031E">
              <w:rPr>
                <w:b w:val="0"/>
                <w:bCs w:val="0"/>
              </w:rPr>
              <w:t>3b. Verruimen Beperkt Beveiligde Afdeling</w:t>
            </w:r>
          </w:p>
        </w:tc>
        <w:tc>
          <w:tcPr>
            <w:tcW w:w="1934" w:type="dxa"/>
          </w:tcPr>
          <w:p w:rsidRPr="00E7086F" w:rsidR="00FE6791" w:rsidP="007956AB" w:rsidRDefault="00FE6791" w14:paraId="7A66C35C" w14:textId="77777777">
            <w:pPr>
              <w:ind w:left="426"/>
              <w:cnfStyle w:val="000000100000" w:firstRow="0" w:lastRow="0" w:firstColumn="0" w:lastColumn="0" w:oddVBand="0" w:evenVBand="0" w:oddHBand="1" w:evenHBand="0" w:firstRowFirstColumn="0" w:firstRowLastColumn="0" w:lastRowFirstColumn="0" w:lastRowLastColumn="0"/>
            </w:pPr>
            <w:r>
              <w:t xml:space="preserve">- </w:t>
            </w:r>
            <w:r w:rsidRPr="00E7086F">
              <w:t>1</w:t>
            </w:r>
          </w:p>
        </w:tc>
        <w:tc>
          <w:tcPr>
            <w:tcW w:w="2322" w:type="dxa"/>
          </w:tcPr>
          <w:p w:rsidR="00FE6791" w:rsidP="007956AB" w:rsidRDefault="00FE6791" w14:paraId="53619708" w14:textId="77777777">
            <w:pPr>
              <w:ind w:left="426"/>
              <w:cnfStyle w:val="000000100000" w:firstRow="0" w:lastRow="0" w:firstColumn="0" w:lastColumn="0" w:oddVBand="0" w:evenVBand="0" w:oddHBand="1" w:evenHBand="0" w:firstRowFirstColumn="0" w:firstRowLastColumn="0" w:lastRowFirstColumn="0" w:lastRowLastColumn="0"/>
            </w:pPr>
            <w:r>
              <w:t xml:space="preserve">Na </w:t>
            </w:r>
            <w:r w:rsidRPr="00D8588C">
              <w:t>½ van totale strafduur:</w:t>
            </w:r>
            <w:r>
              <w:t xml:space="preserve"> </w:t>
            </w:r>
            <w:r w:rsidRPr="00D8588C">
              <w:t>-33</w:t>
            </w:r>
          </w:p>
          <w:p w:rsidR="00FE6791" w:rsidP="007956AB" w:rsidRDefault="00FE6791" w14:paraId="61EBFC6C" w14:textId="77777777">
            <w:pPr>
              <w:ind w:left="426"/>
              <w:cnfStyle w:val="000000100000" w:firstRow="0" w:lastRow="0" w:firstColumn="0" w:lastColumn="0" w:oddVBand="0" w:evenVBand="0" w:oddHBand="1" w:evenHBand="0" w:firstRowFirstColumn="0" w:firstRowLastColumn="0" w:lastRowFirstColumn="0" w:lastRowLastColumn="0"/>
            </w:pPr>
            <w:r>
              <w:t xml:space="preserve">Max 18 mnd.: </w:t>
            </w:r>
          </w:p>
          <w:p w:rsidRPr="005170EC" w:rsidR="00FE6791" w:rsidP="007956AB" w:rsidRDefault="00FE6791" w14:paraId="353FB85E" w14:textId="77777777">
            <w:pPr>
              <w:ind w:left="426"/>
              <w:cnfStyle w:val="000000100000" w:firstRow="0" w:lastRow="0" w:firstColumn="0" w:lastColumn="0" w:oddVBand="0" w:evenVBand="0" w:oddHBand="1" w:evenHBand="0" w:firstRowFirstColumn="0" w:firstRowLastColumn="0" w:lastRowFirstColumn="0" w:lastRowLastColumn="0"/>
            </w:pPr>
            <w:r>
              <w:t>-38</w:t>
            </w:r>
          </w:p>
        </w:tc>
        <w:tc>
          <w:tcPr>
            <w:tcW w:w="1134" w:type="dxa"/>
          </w:tcPr>
          <w:p w:rsidRPr="005170EC" w:rsidR="00FE6791" w:rsidP="007956AB" w:rsidRDefault="00FE6791" w14:paraId="6890AEA9" w14:textId="77777777">
            <w:pPr>
              <w:ind w:left="426"/>
              <w:cnfStyle w:val="000000100000" w:firstRow="0" w:lastRow="0" w:firstColumn="0" w:lastColumn="0" w:oddVBand="0" w:evenVBand="0" w:oddHBand="1" w:evenHBand="0" w:firstRowFirstColumn="0" w:firstRowLastColumn="0" w:lastRowFirstColumn="0" w:lastRowLastColumn="0"/>
            </w:pPr>
            <w:r>
              <w:t>vanaf 2028</w:t>
            </w:r>
          </w:p>
        </w:tc>
      </w:tr>
      <w:tr w:rsidR="00EA35A2" w:rsidTr="007956AB" w14:paraId="057F6BC0" w14:textId="77777777">
        <w:trPr>
          <w:trHeight w:val="284"/>
        </w:trPr>
        <w:tc>
          <w:tcPr>
            <w:cnfStyle w:val="001000000000" w:firstRow="0" w:lastRow="0" w:firstColumn="1" w:lastColumn="0" w:oddVBand="0" w:evenVBand="0" w:oddHBand="0" w:evenHBand="0" w:firstRowFirstColumn="0" w:firstRowLastColumn="0" w:lastRowFirstColumn="0" w:lastRowLastColumn="0"/>
            <w:tcW w:w="3256" w:type="dxa"/>
          </w:tcPr>
          <w:p w:rsidR="00FE6791" w:rsidP="007956AB" w:rsidRDefault="00FE6791" w14:paraId="60F28C79" w14:textId="77777777">
            <w:pPr>
              <w:ind w:left="426"/>
            </w:pPr>
            <w:r w:rsidRPr="00620F9D">
              <w:t xml:space="preserve">4. Versobering </w:t>
            </w:r>
          </w:p>
        </w:tc>
        <w:tc>
          <w:tcPr>
            <w:tcW w:w="0" w:type="dxa"/>
          </w:tcPr>
          <w:p w:rsidR="00FE6791" w:rsidP="007956AB" w:rsidRDefault="00FE6791" w14:paraId="5403E701" w14:textId="77777777">
            <w:pPr>
              <w:ind w:left="426"/>
              <w:cnfStyle w:val="000000000000" w:firstRow="0" w:lastRow="0" w:firstColumn="0" w:lastColumn="0" w:oddVBand="0" w:evenVBand="0" w:oddHBand="0" w:evenHBand="0" w:firstRowFirstColumn="0" w:firstRowLastColumn="0" w:lastRowFirstColumn="0" w:lastRowLastColumn="0"/>
            </w:pPr>
          </w:p>
        </w:tc>
        <w:tc>
          <w:tcPr>
            <w:tcW w:w="2322" w:type="dxa"/>
          </w:tcPr>
          <w:p w:rsidR="00FE6791" w:rsidP="007956AB" w:rsidRDefault="00FE6791" w14:paraId="34C20487" w14:textId="77777777">
            <w:pPr>
              <w:ind w:left="426"/>
              <w:cnfStyle w:val="000000000000" w:firstRow="0" w:lastRow="0" w:firstColumn="0" w:lastColumn="0" w:oddVBand="0" w:evenVBand="0" w:oddHBand="0" w:evenHBand="0" w:firstRowFirstColumn="0" w:firstRowLastColumn="0" w:lastRowFirstColumn="0" w:lastRowLastColumn="0"/>
            </w:pPr>
          </w:p>
        </w:tc>
        <w:tc>
          <w:tcPr>
            <w:tcW w:w="1134" w:type="dxa"/>
          </w:tcPr>
          <w:p w:rsidR="00FE6791" w:rsidP="007956AB" w:rsidRDefault="00FE6791" w14:paraId="12348FDA" w14:textId="77777777">
            <w:pPr>
              <w:ind w:left="426"/>
              <w:cnfStyle w:val="000000000000" w:firstRow="0" w:lastRow="0" w:firstColumn="0" w:lastColumn="0" w:oddVBand="0" w:evenVBand="0" w:oddHBand="0" w:evenHBand="0" w:firstRowFirstColumn="0" w:firstRowLastColumn="0" w:lastRowFirstColumn="0" w:lastRowLastColumn="0"/>
            </w:pPr>
          </w:p>
        </w:tc>
      </w:tr>
      <w:tr w:rsidR="00EA35A2" w:rsidTr="007956AB" w14:paraId="0E1FD4AF"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3256" w:type="dxa"/>
          </w:tcPr>
          <w:p w:rsidRPr="00306385" w:rsidR="00FE6791" w:rsidP="007956AB" w:rsidRDefault="00FE6791" w14:paraId="04555828" w14:textId="77777777">
            <w:pPr>
              <w:ind w:left="426"/>
              <w:rPr>
                <w:b w:val="0"/>
                <w:bCs w:val="0"/>
              </w:rPr>
            </w:pPr>
            <w:r w:rsidRPr="00306385">
              <w:rPr>
                <w:b w:val="0"/>
                <w:bCs w:val="0"/>
              </w:rPr>
              <w:t>4a. Basisregime</w:t>
            </w:r>
          </w:p>
        </w:tc>
        <w:tc>
          <w:tcPr>
            <w:tcW w:w="1934" w:type="dxa"/>
          </w:tcPr>
          <w:p w:rsidR="00FE6791" w:rsidP="007956AB" w:rsidRDefault="00FE6791" w14:paraId="59239ADF" w14:textId="77777777">
            <w:pPr>
              <w:ind w:left="426"/>
              <w:cnfStyle w:val="000000100000" w:firstRow="0" w:lastRow="0" w:firstColumn="0" w:lastColumn="0" w:oddVBand="0" w:evenVBand="0" w:oddHBand="1" w:evenHBand="0" w:firstRowFirstColumn="0" w:firstRowLastColumn="0" w:lastRowFirstColumn="0" w:lastRowLastColumn="0"/>
            </w:pPr>
            <w:r w:rsidRPr="005170EC">
              <w:t>- 2</w:t>
            </w:r>
            <w:r>
              <w:t xml:space="preserve"> tot -6 </w:t>
            </w:r>
          </w:p>
        </w:tc>
        <w:tc>
          <w:tcPr>
            <w:tcW w:w="2322" w:type="dxa"/>
          </w:tcPr>
          <w:p w:rsidR="00FE6791" w:rsidP="007956AB" w:rsidRDefault="00FE6791" w14:paraId="45F93A86" w14:textId="77777777">
            <w:pPr>
              <w:ind w:left="426"/>
              <w:cnfStyle w:val="000000100000" w:firstRow="0" w:lastRow="0" w:firstColumn="0" w:lastColumn="0" w:oddVBand="0" w:evenVBand="0" w:oddHBand="1" w:evenHBand="0" w:firstRowFirstColumn="0" w:firstRowLastColumn="0" w:lastRowFirstColumn="0" w:lastRowLastColumn="0"/>
            </w:pPr>
            <w:r>
              <w:t>0</w:t>
            </w:r>
          </w:p>
        </w:tc>
        <w:tc>
          <w:tcPr>
            <w:tcW w:w="1134" w:type="dxa"/>
          </w:tcPr>
          <w:p w:rsidR="00FE6791" w:rsidP="007956AB" w:rsidRDefault="00FE6791" w14:paraId="0546F489" w14:textId="77777777">
            <w:pPr>
              <w:ind w:left="426"/>
              <w:cnfStyle w:val="000000100000" w:firstRow="0" w:lastRow="0" w:firstColumn="0" w:lastColumn="0" w:oddVBand="0" w:evenVBand="0" w:oddHBand="1" w:evenHBand="0" w:firstRowFirstColumn="0" w:firstRowLastColumn="0" w:lastRowFirstColumn="0" w:lastRowLastColumn="0"/>
            </w:pPr>
            <w:r w:rsidRPr="005170EC">
              <w:t>vanaf 2029</w:t>
            </w:r>
          </w:p>
        </w:tc>
      </w:tr>
      <w:tr w:rsidR="00EA35A2" w:rsidTr="007956AB" w14:paraId="344F2386" w14:textId="77777777">
        <w:trPr>
          <w:trHeight w:val="572"/>
        </w:trPr>
        <w:tc>
          <w:tcPr>
            <w:cnfStyle w:val="001000000000" w:firstRow="0" w:lastRow="0" w:firstColumn="1" w:lastColumn="0" w:oddVBand="0" w:evenVBand="0" w:oddHBand="0" w:evenHBand="0" w:firstRowFirstColumn="0" w:firstRowLastColumn="0" w:lastRowFirstColumn="0" w:lastRowLastColumn="0"/>
            <w:tcW w:w="3256" w:type="dxa"/>
          </w:tcPr>
          <w:p w:rsidRPr="00306385" w:rsidR="00FE6791" w:rsidP="007956AB" w:rsidRDefault="00FE6791" w14:paraId="762EF7CA" w14:textId="77777777">
            <w:pPr>
              <w:ind w:left="426"/>
              <w:rPr>
                <w:b w:val="0"/>
                <w:bCs w:val="0"/>
              </w:rPr>
            </w:pPr>
            <w:r w:rsidRPr="00306385">
              <w:rPr>
                <w:b w:val="0"/>
                <w:bCs w:val="0"/>
              </w:rPr>
              <w:t>4b. Afschaffen avondprogramma</w:t>
            </w:r>
          </w:p>
        </w:tc>
        <w:tc>
          <w:tcPr>
            <w:tcW w:w="0" w:type="dxa"/>
          </w:tcPr>
          <w:p w:rsidR="00FE6791" w:rsidP="007956AB" w:rsidRDefault="00FE6791" w14:paraId="02E505C2" w14:textId="77777777">
            <w:pPr>
              <w:ind w:left="426"/>
              <w:cnfStyle w:val="000000000000" w:firstRow="0" w:lastRow="0" w:firstColumn="0" w:lastColumn="0" w:oddVBand="0" w:evenVBand="0" w:oddHBand="0" w:evenHBand="0" w:firstRowFirstColumn="0" w:firstRowLastColumn="0" w:lastRowFirstColumn="0" w:lastRowLastColumn="0"/>
            </w:pPr>
            <w:r>
              <w:t xml:space="preserve"> -4 </w:t>
            </w:r>
          </w:p>
        </w:tc>
        <w:tc>
          <w:tcPr>
            <w:tcW w:w="2322" w:type="dxa"/>
          </w:tcPr>
          <w:p w:rsidR="00FE6791" w:rsidP="007956AB" w:rsidRDefault="00FE6791" w14:paraId="271AA33E" w14:textId="77777777">
            <w:pPr>
              <w:ind w:left="426"/>
              <w:cnfStyle w:val="000000000000" w:firstRow="0" w:lastRow="0" w:firstColumn="0" w:lastColumn="0" w:oddVBand="0" w:evenVBand="0" w:oddHBand="0" w:evenHBand="0" w:firstRowFirstColumn="0" w:firstRowLastColumn="0" w:lastRowFirstColumn="0" w:lastRowLastColumn="0"/>
            </w:pPr>
            <w:r>
              <w:t>0</w:t>
            </w:r>
          </w:p>
        </w:tc>
        <w:tc>
          <w:tcPr>
            <w:tcW w:w="1134" w:type="dxa"/>
          </w:tcPr>
          <w:p w:rsidR="00FE6791" w:rsidP="007956AB" w:rsidRDefault="00FE6791" w14:paraId="43F54B1B" w14:textId="77777777">
            <w:pPr>
              <w:ind w:left="426"/>
              <w:cnfStyle w:val="000000000000" w:firstRow="0" w:lastRow="0" w:firstColumn="0" w:lastColumn="0" w:oddVBand="0" w:evenVBand="0" w:oddHBand="0" w:evenHBand="0" w:firstRowFirstColumn="0" w:firstRowLastColumn="0" w:lastRowFirstColumn="0" w:lastRowLastColumn="0"/>
            </w:pPr>
            <w:r>
              <w:t>vanaf 2027</w:t>
            </w:r>
          </w:p>
        </w:tc>
      </w:tr>
    </w:tbl>
    <w:p w:rsidRPr="000B4E31" w:rsidR="00FE6791" w:rsidRDefault="00FE6791" w14:paraId="75C0ACD9" w14:textId="0CB426D8">
      <w:pPr>
        <w:pStyle w:val="Kop3"/>
        <w:numPr>
          <w:ilvl w:val="2"/>
          <w:numId w:val="16"/>
        </w:numPr>
        <w:ind w:left="1134" w:hanging="708"/>
      </w:pPr>
      <w:bookmarkStart w:name="_Toc216272630" w:id="42"/>
      <w:bookmarkStart w:name="_Toc216272747" w:id="43"/>
      <w:bookmarkStart w:name="_Toc216272797" w:id="44"/>
      <w:bookmarkStart w:name="_Toc216275038" w:id="45"/>
      <w:bookmarkStart w:name="_Toc216343985" w:id="46"/>
      <w:bookmarkEnd w:id="42"/>
      <w:bookmarkEnd w:id="43"/>
      <w:bookmarkEnd w:id="44"/>
      <w:bookmarkEnd w:id="45"/>
      <w:r w:rsidRPr="000B4E31">
        <w:t>Straffen op maat</w:t>
      </w:r>
      <w:bookmarkEnd w:id="46"/>
    </w:p>
    <w:p w:rsidR="00FE6791" w:rsidP="00C55A6A" w:rsidRDefault="00FE6791" w14:paraId="410365C3" w14:textId="03F8022A">
      <w:pPr>
        <w:ind w:left="426"/>
        <w:rPr>
          <w:b/>
          <w:bCs/>
        </w:rPr>
      </w:pPr>
      <w:r>
        <w:t xml:space="preserve">Deze maatregelen omvatten </w:t>
      </w:r>
      <w:r w:rsidRPr="00F320D0">
        <w:t>de voorstellen uit het wetsvoorstel Slimmer straffen</w:t>
      </w:r>
      <w:r>
        <w:t xml:space="preserve"> van de Leden Sneller (D66), Six Dijkstra (NSC) en </w:t>
      </w:r>
      <w:proofErr w:type="spellStart"/>
      <w:r>
        <w:t>Boswijk</w:t>
      </w:r>
      <w:proofErr w:type="spellEnd"/>
      <w:r>
        <w:t xml:space="preserve"> (CDA) (maatregel 5 en 6)</w:t>
      </w:r>
      <w:r w:rsidRPr="00F320D0">
        <w:t xml:space="preserve"> </w:t>
      </w:r>
      <w:r>
        <w:t>en de vervangende taakstraf</w:t>
      </w:r>
      <w:r w:rsidRPr="00F320D0">
        <w:t xml:space="preserve"> </w:t>
      </w:r>
      <w:r>
        <w:t xml:space="preserve">voor niet betaalde geldboetes </w:t>
      </w:r>
      <w:r w:rsidRPr="00F320D0">
        <w:t>die</w:t>
      </w:r>
      <w:r>
        <w:t xml:space="preserve"> in</w:t>
      </w:r>
      <w:r w:rsidRPr="00F320D0">
        <w:t xml:space="preserve"> het nieuwe Wetboek van Strafvordering</w:t>
      </w:r>
      <w:r>
        <w:t xml:space="preserve"> wordt opgenomen (maatregel 7)</w:t>
      </w:r>
      <w:r w:rsidRPr="00F320D0">
        <w:t>.</w:t>
      </w:r>
      <w:r>
        <w:rPr>
          <w:rStyle w:val="Voetnootmarkering"/>
        </w:rPr>
        <w:footnoteReference w:id="15"/>
      </w:r>
      <w:r>
        <w:rPr>
          <w:rStyle w:val="Voetnootmarkering"/>
        </w:rPr>
        <w:footnoteReference w:id="16"/>
      </w:r>
      <w:r w:rsidRPr="00F320D0">
        <w:t xml:space="preserve"> Het initiatiefwetsvoorstel</w:t>
      </w:r>
      <w:r>
        <w:t xml:space="preserve"> </w:t>
      </w:r>
      <w:r w:rsidRPr="00F320D0">
        <w:t xml:space="preserve">heeft tot doel heeft om rechters meer </w:t>
      </w:r>
      <w:r>
        <w:t xml:space="preserve">mogelijkheden voor </w:t>
      </w:r>
      <w:r w:rsidRPr="00F320D0">
        <w:t>maatwerk te geve</w:t>
      </w:r>
      <w:r>
        <w:t>n en</w:t>
      </w:r>
      <w:r w:rsidRPr="00F320D0">
        <w:t xml:space="preserve"> de kans op recidive te verlagen door middel van alternatieven voor korte gevangenisstraffe</w:t>
      </w:r>
      <w:r>
        <w:t>n. Indien deze wet wordt aangenomen, is het onzeker in welke mate de nieuwe of aangepaste modaliteiten uit het wetsvoorstel in de toekomst worden toegepast. Het betreft immers magistratelijke beslissingen. Daarom zijn deze voorstellen niet doorgerekend. In België blijkt elektronische detentie als hoofdstraf niet vaak te worden opgelegd waardoor dit een beperkt effect heeft op de capaciteitsdruk in het gevangeniswezen.</w:t>
      </w:r>
      <w:r>
        <w:rPr>
          <w:rStyle w:val="Voetnootmarkering"/>
        </w:rPr>
        <w:footnoteReference w:id="17"/>
      </w:r>
      <w:r>
        <w:t xml:space="preserve"> </w:t>
      </w:r>
    </w:p>
    <w:p w:rsidRPr="00306385" w:rsidR="00EA35A2" w:rsidP="007956AB" w:rsidRDefault="00EA35A2" w14:paraId="752238D9" w14:textId="77777777">
      <w:pPr>
        <w:ind w:left="426"/>
        <w:rPr>
          <w:b/>
          <w:bCs/>
        </w:rPr>
      </w:pPr>
    </w:p>
    <w:tbl>
      <w:tblPr>
        <w:tblStyle w:val="Lijsttabel4-Accent4"/>
        <w:tblW w:w="8646" w:type="dxa"/>
        <w:tblInd w:w="421" w:type="dxa"/>
        <w:tblLook w:val="04A0" w:firstRow="1" w:lastRow="0" w:firstColumn="1" w:lastColumn="0" w:noHBand="0" w:noVBand="1"/>
      </w:tblPr>
      <w:tblGrid>
        <w:gridCol w:w="2546"/>
        <w:gridCol w:w="2183"/>
        <w:gridCol w:w="2418"/>
        <w:gridCol w:w="1499"/>
      </w:tblGrid>
      <w:tr w:rsidR="00EA35A2" w:rsidTr="007956AB" w14:paraId="714DE8DF" w14:textId="77777777">
        <w:trPr>
          <w:cnfStyle w:val="100000000000" w:firstRow="1" w:lastRow="0" w:firstColumn="0" w:lastColumn="0" w:oddVBand="0" w:evenVBand="0" w:oddHBand="0"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2546" w:type="dxa"/>
          </w:tcPr>
          <w:p w:rsidR="00FE6791" w:rsidP="007956AB" w:rsidRDefault="00FE6791" w14:paraId="3A63BF09" w14:textId="77777777">
            <w:pPr>
              <w:ind w:left="426"/>
            </w:pPr>
          </w:p>
        </w:tc>
        <w:tc>
          <w:tcPr>
            <w:tcW w:w="2183" w:type="dxa"/>
          </w:tcPr>
          <w:p w:rsidR="00FE6791" w:rsidP="007956AB" w:rsidRDefault="00FE6791" w14:paraId="1FA483E7" w14:textId="77777777">
            <w:pPr>
              <w:ind w:left="426"/>
              <w:cnfStyle w:val="100000000000" w:firstRow="1" w:lastRow="0" w:firstColumn="0" w:lastColumn="0" w:oddVBand="0" w:evenVBand="0" w:oddHBand="0" w:evenHBand="0" w:firstRowFirstColumn="0" w:firstRowLastColumn="0" w:lastRowFirstColumn="0" w:lastRowLastColumn="0"/>
            </w:pPr>
            <w:r w:rsidRPr="00EC0EC5">
              <w:t>Financiële impact in m</w:t>
            </w:r>
            <w:r>
              <w:t>iljoenen</w:t>
            </w:r>
          </w:p>
        </w:tc>
        <w:tc>
          <w:tcPr>
            <w:tcW w:w="2418" w:type="dxa"/>
          </w:tcPr>
          <w:p w:rsidR="00FE6791" w:rsidP="007956AB" w:rsidRDefault="00FE6791" w14:paraId="05650146" w14:textId="77777777">
            <w:pPr>
              <w:ind w:left="426"/>
              <w:cnfStyle w:val="100000000000" w:firstRow="1" w:lastRow="0" w:firstColumn="0" w:lastColumn="0" w:oddVBand="0" w:evenVBand="0" w:oddHBand="0" w:evenHBand="0" w:firstRowFirstColumn="0" w:firstRowLastColumn="0" w:lastRowFirstColumn="0" w:lastRowLastColumn="0"/>
            </w:pPr>
            <w:r w:rsidRPr="00EC0EC5">
              <w:t>Impact in detentiejaren per jaar</w:t>
            </w:r>
          </w:p>
        </w:tc>
        <w:tc>
          <w:tcPr>
            <w:tcW w:w="1499" w:type="dxa"/>
          </w:tcPr>
          <w:p w:rsidR="00FE6791" w:rsidP="007956AB" w:rsidRDefault="00FE6791" w14:paraId="0EEE916E" w14:textId="77777777">
            <w:pPr>
              <w:ind w:left="426"/>
              <w:cnfStyle w:val="100000000000" w:firstRow="1" w:lastRow="0" w:firstColumn="0" w:lastColumn="0" w:oddVBand="0" w:evenVBand="0" w:oddHBand="0" w:evenHBand="0" w:firstRowFirstColumn="0" w:firstRowLastColumn="0" w:lastRowFirstColumn="0" w:lastRowLastColumn="0"/>
            </w:pPr>
            <w:r>
              <w:t>Duur tot effect</w:t>
            </w:r>
          </w:p>
        </w:tc>
      </w:tr>
      <w:tr w:rsidR="00EA35A2" w:rsidTr="007956AB" w14:paraId="26C86AFB" w14:textId="77777777">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2546" w:type="dxa"/>
          </w:tcPr>
          <w:p w:rsidR="00FE6791" w:rsidP="007956AB" w:rsidRDefault="00FE6791" w14:paraId="54EBB0E4" w14:textId="77777777">
            <w:pPr>
              <w:ind w:left="426"/>
            </w:pPr>
            <w:r w:rsidRPr="0008136A">
              <w:t>5. E</w:t>
            </w:r>
            <w:r>
              <w:t>lektronische Detentie</w:t>
            </w:r>
            <w:r w:rsidRPr="0008136A">
              <w:t xml:space="preserve"> als hoofdstraf </w:t>
            </w:r>
          </w:p>
        </w:tc>
        <w:tc>
          <w:tcPr>
            <w:tcW w:w="2183" w:type="dxa"/>
          </w:tcPr>
          <w:p w:rsidR="00FE6791" w:rsidP="007956AB" w:rsidRDefault="00FE6791" w14:paraId="70EDFAA9" w14:textId="77777777">
            <w:pPr>
              <w:ind w:left="426"/>
              <w:cnfStyle w:val="000000100000" w:firstRow="0" w:lastRow="0" w:firstColumn="0" w:lastColumn="0" w:oddVBand="0" w:evenVBand="0" w:oddHBand="1" w:evenHBand="0" w:firstRowFirstColumn="0" w:firstRowLastColumn="0" w:lastRowFirstColumn="0" w:lastRowLastColumn="0"/>
            </w:pPr>
            <w:r>
              <w:t>-</w:t>
            </w:r>
          </w:p>
        </w:tc>
        <w:tc>
          <w:tcPr>
            <w:tcW w:w="2418" w:type="dxa"/>
          </w:tcPr>
          <w:p w:rsidR="00FE6791" w:rsidP="007956AB" w:rsidRDefault="00FE6791" w14:paraId="74B60B72" w14:textId="77777777">
            <w:pPr>
              <w:ind w:left="426"/>
              <w:cnfStyle w:val="000000100000" w:firstRow="0" w:lastRow="0" w:firstColumn="0" w:lastColumn="0" w:oddVBand="0" w:evenVBand="0" w:oddHBand="1" w:evenHBand="0" w:firstRowFirstColumn="0" w:firstRowLastColumn="0" w:lastRowFirstColumn="0" w:lastRowLastColumn="0"/>
            </w:pPr>
            <w:r>
              <w:t>-</w:t>
            </w:r>
          </w:p>
        </w:tc>
        <w:tc>
          <w:tcPr>
            <w:tcW w:w="1499" w:type="dxa"/>
          </w:tcPr>
          <w:p w:rsidR="00FE6791" w:rsidP="007956AB" w:rsidRDefault="00FE6791" w14:paraId="06E1FD8B" w14:textId="77777777">
            <w:pPr>
              <w:ind w:left="426"/>
              <w:cnfStyle w:val="000000100000" w:firstRow="0" w:lastRow="0" w:firstColumn="0" w:lastColumn="0" w:oddVBand="0" w:evenVBand="0" w:oddHBand="1" w:evenHBand="0" w:firstRowFirstColumn="0" w:firstRowLastColumn="0" w:lastRowFirstColumn="0" w:lastRowLastColumn="0"/>
            </w:pPr>
            <w:r>
              <w:t>-</w:t>
            </w:r>
          </w:p>
        </w:tc>
      </w:tr>
      <w:tr w:rsidR="00EA35A2" w:rsidTr="007956AB" w14:paraId="4875C8D8" w14:textId="77777777">
        <w:trPr>
          <w:trHeight w:val="43"/>
        </w:trPr>
        <w:tc>
          <w:tcPr>
            <w:cnfStyle w:val="001000000000" w:firstRow="0" w:lastRow="0" w:firstColumn="1" w:lastColumn="0" w:oddVBand="0" w:evenVBand="0" w:oddHBand="0" w:evenHBand="0" w:firstRowFirstColumn="0" w:firstRowLastColumn="0" w:lastRowFirstColumn="0" w:lastRowLastColumn="0"/>
            <w:tcW w:w="2546" w:type="dxa"/>
          </w:tcPr>
          <w:p w:rsidRPr="00306385" w:rsidR="00FE6791" w:rsidP="007956AB" w:rsidRDefault="00FE6791" w14:paraId="71BCDC79" w14:textId="77777777">
            <w:pPr>
              <w:ind w:left="426"/>
              <w:rPr>
                <w:b w:val="0"/>
                <w:bCs w:val="0"/>
              </w:rPr>
            </w:pPr>
            <w:r w:rsidRPr="0008136A">
              <w:t>6. Verruiming mogelijkheden taakstraf</w:t>
            </w:r>
          </w:p>
        </w:tc>
        <w:tc>
          <w:tcPr>
            <w:tcW w:w="2183" w:type="dxa"/>
          </w:tcPr>
          <w:p w:rsidR="00FE6791" w:rsidP="007956AB" w:rsidRDefault="00FE6791" w14:paraId="7562FE1F" w14:textId="77777777">
            <w:pPr>
              <w:ind w:left="426"/>
              <w:cnfStyle w:val="000000000000" w:firstRow="0" w:lastRow="0" w:firstColumn="0" w:lastColumn="0" w:oddVBand="0" w:evenVBand="0" w:oddHBand="0" w:evenHBand="0" w:firstRowFirstColumn="0" w:firstRowLastColumn="0" w:lastRowFirstColumn="0" w:lastRowLastColumn="0"/>
            </w:pPr>
            <w:r>
              <w:t>-</w:t>
            </w:r>
          </w:p>
        </w:tc>
        <w:tc>
          <w:tcPr>
            <w:tcW w:w="2418" w:type="dxa"/>
          </w:tcPr>
          <w:p w:rsidR="00FE6791" w:rsidP="007956AB" w:rsidRDefault="00FE6791" w14:paraId="71BBE850" w14:textId="77777777">
            <w:pPr>
              <w:ind w:left="426"/>
              <w:cnfStyle w:val="000000000000" w:firstRow="0" w:lastRow="0" w:firstColumn="0" w:lastColumn="0" w:oddVBand="0" w:evenVBand="0" w:oddHBand="0" w:evenHBand="0" w:firstRowFirstColumn="0" w:firstRowLastColumn="0" w:lastRowFirstColumn="0" w:lastRowLastColumn="0"/>
            </w:pPr>
            <w:r>
              <w:t>-</w:t>
            </w:r>
          </w:p>
        </w:tc>
        <w:tc>
          <w:tcPr>
            <w:tcW w:w="1499" w:type="dxa"/>
          </w:tcPr>
          <w:p w:rsidR="00FE6791" w:rsidP="007956AB" w:rsidRDefault="00FE6791" w14:paraId="50CC4B69" w14:textId="77777777">
            <w:pPr>
              <w:ind w:left="426"/>
              <w:cnfStyle w:val="000000000000" w:firstRow="0" w:lastRow="0" w:firstColumn="0" w:lastColumn="0" w:oddVBand="0" w:evenVBand="0" w:oddHBand="0" w:evenHBand="0" w:firstRowFirstColumn="0" w:firstRowLastColumn="0" w:lastRowFirstColumn="0" w:lastRowLastColumn="0"/>
            </w:pPr>
            <w:r>
              <w:t>-</w:t>
            </w:r>
          </w:p>
        </w:tc>
      </w:tr>
      <w:tr w:rsidR="00EA35A2" w:rsidTr="007956AB" w14:paraId="696CDB75" w14:textId="77777777">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2546" w:type="dxa"/>
          </w:tcPr>
          <w:p w:rsidRPr="00306385" w:rsidR="00FE6791" w:rsidP="007956AB" w:rsidRDefault="00FE6791" w14:paraId="69A6EE2B" w14:textId="77777777">
            <w:pPr>
              <w:ind w:left="426"/>
              <w:rPr>
                <w:b w:val="0"/>
                <w:bCs w:val="0"/>
              </w:rPr>
            </w:pPr>
            <w:r w:rsidRPr="0008136A">
              <w:t>7. Vervangende taakstraf bij niet betaalde geldboetes</w:t>
            </w:r>
          </w:p>
        </w:tc>
        <w:tc>
          <w:tcPr>
            <w:tcW w:w="2183" w:type="dxa"/>
          </w:tcPr>
          <w:p w:rsidR="00FE6791" w:rsidP="007956AB" w:rsidRDefault="00FE6791" w14:paraId="440BD072" w14:textId="77777777">
            <w:pPr>
              <w:ind w:left="426"/>
              <w:cnfStyle w:val="000000100000" w:firstRow="0" w:lastRow="0" w:firstColumn="0" w:lastColumn="0" w:oddVBand="0" w:evenVBand="0" w:oddHBand="1" w:evenHBand="0" w:firstRowFirstColumn="0" w:firstRowLastColumn="0" w:lastRowFirstColumn="0" w:lastRowLastColumn="0"/>
            </w:pPr>
            <w:r>
              <w:t>- 3</w:t>
            </w:r>
          </w:p>
        </w:tc>
        <w:tc>
          <w:tcPr>
            <w:tcW w:w="2418" w:type="dxa"/>
          </w:tcPr>
          <w:p w:rsidR="00FE6791" w:rsidP="007956AB" w:rsidRDefault="00FE6791" w14:paraId="144883AD" w14:textId="77777777">
            <w:pPr>
              <w:ind w:left="426"/>
              <w:cnfStyle w:val="000000100000" w:firstRow="0" w:lastRow="0" w:firstColumn="0" w:lastColumn="0" w:oddVBand="0" w:evenVBand="0" w:oddHBand="1" w:evenHBand="0" w:firstRowFirstColumn="0" w:firstRowLastColumn="0" w:lastRowFirstColumn="0" w:lastRowLastColumn="0"/>
            </w:pPr>
            <w:r>
              <w:t>-</w:t>
            </w:r>
            <w:r w:rsidRPr="00915C4E">
              <w:t>15</w:t>
            </w:r>
          </w:p>
        </w:tc>
        <w:tc>
          <w:tcPr>
            <w:tcW w:w="1499" w:type="dxa"/>
          </w:tcPr>
          <w:p w:rsidR="00FE6791" w:rsidP="007956AB" w:rsidRDefault="00FE6791" w14:paraId="3CF04AA8" w14:textId="77777777">
            <w:pPr>
              <w:ind w:left="426"/>
              <w:cnfStyle w:val="000000100000" w:firstRow="0" w:lastRow="0" w:firstColumn="0" w:lastColumn="0" w:oddVBand="0" w:evenVBand="0" w:oddHBand="1" w:evenHBand="0" w:firstRowFirstColumn="0" w:firstRowLastColumn="0" w:lastRowFirstColumn="0" w:lastRowLastColumn="0"/>
            </w:pPr>
            <w:r w:rsidRPr="00915C4E">
              <w:t>vanaf 202</w:t>
            </w:r>
            <w:r>
              <w:t>9</w:t>
            </w:r>
          </w:p>
        </w:tc>
      </w:tr>
    </w:tbl>
    <w:p w:rsidR="00FE6791" w:rsidP="007956AB" w:rsidRDefault="00FE6791" w14:paraId="102BFBD6" w14:textId="77777777">
      <w:pPr>
        <w:ind w:left="426"/>
        <w:rPr>
          <w:u w:val="single"/>
        </w:rPr>
      </w:pPr>
      <w:bookmarkStart w:name="_Hlk213944128" w:id="47"/>
    </w:p>
    <w:p w:rsidRPr="002D50D6" w:rsidR="00FE6791" w:rsidRDefault="00FE6791" w14:paraId="0268FC8A" w14:textId="26235CA5">
      <w:pPr>
        <w:pStyle w:val="Kop3"/>
        <w:numPr>
          <w:ilvl w:val="2"/>
          <w:numId w:val="16"/>
        </w:numPr>
        <w:ind w:left="1134" w:hanging="708"/>
      </w:pPr>
      <w:bookmarkStart w:name="_Toc216343986" w:id="48"/>
      <w:r w:rsidRPr="002D50D6">
        <w:t>Re-</w:t>
      </w:r>
      <w:r w:rsidRPr="00A72C16">
        <w:t>integratie</w:t>
      </w:r>
      <w:r w:rsidRPr="002D50D6">
        <w:t xml:space="preserve"> bevorderen</w:t>
      </w:r>
      <w:bookmarkEnd w:id="48"/>
    </w:p>
    <w:p w:rsidR="00FE6791" w:rsidP="007956AB" w:rsidRDefault="00FE6791" w14:paraId="10ACEBAA" w14:textId="77777777">
      <w:pPr>
        <w:ind w:left="426"/>
      </w:pPr>
      <w:r>
        <w:t xml:space="preserve">Zoals eerder beschreven pleegt bijna de helft van de gedetineerden binnen twee jaar opnieuw een delict. In onderstaande tabel worden verschillende maatregelen </w:t>
      </w:r>
      <w:r w:rsidRPr="001F0EDD">
        <w:t>uiteengezet</w:t>
      </w:r>
      <w:r>
        <w:t xml:space="preserve"> om de </w:t>
      </w:r>
      <w:r w:rsidRPr="001A4A8C">
        <w:t xml:space="preserve">re-integratie </w:t>
      </w:r>
      <w:r>
        <w:t>te bevorderen. Dit voorkomt nieuwe slachtoffers en voorkomt opnieuw instromen van daders in het strafrecht, waarmee de druk op de detentiecapaciteit op termijn wordt verlicht.</w:t>
      </w:r>
      <w:r w:rsidRPr="001A4A8C">
        <w:t> </w:t>
      </w:r>
    </w:p>
    <w:p w:rsidR="00FE6791" w:rsidP="007956AB" w:rsidRDefault="00FE6791" w14:paraId="54D98EB5" w14:textId="1EFF3985">
      <w:pPr>
        <w:ind w:left="426"/>
      </w:pPr>
      <w:r>
        <w:t xml:space="preserve">Re-integratie bevorderen kan vorm krijgen middels het verruimen van het penitentiair programma (PP) (maatregel 8) en/of het verruimen van voorwaardelijke invrijheidsstelling (vi) (maatregel 9). Bij beide maatregelen wordt geleidelijk gewerkt aan het krijgen van meer vrijheden en verantwoordelijkheden voor gedetineerden. </w:t>
      </w:r>
      <w:r w:rsidRPr="00D93F49">
        <w:t xml:space="preserve">Het PP is een extramuraal maatwerktraject </w:t>
      </w:r>
      <w:r w:rsidRPr="001F0EDD">
        <w:t>waarin gedetineerden</w:t>
      </w:r>
      <w:r>
        <w:t xml:space="preserve"> </w:t>
      </w:r>
      <w:r w:rsidRPr="00D93F49">
        <w:t xml:space="preserve">onder voorwaarden en met (elektronisch) toezicht worden voorbereid op hun terugkeer </w:t>
      </w:r>
      <w:r>
        <w:t>naar</w:t>
      </w:r>
      <w:r w:rsidRPr="00D93F49">
        <w:t xml:space="preserve"> de samenleving.</w:t>
      </w:r>
      <w:r>
        <w:t xml:space="preserve"> PP is onder verantwoordelijkheid van DJI. Voorwaardelijke vrijlating middels vi vormt het laatste deel van de </w:t>
      </w:r>
      <w:r w:rsidRPr="001F0EDD">
        <w:t xml:space="preserve">gevangenisstraf. Hiertoe kan het </w:t>
      </w:r>
      <w:r>
        <w:t>O</w:t>
      </w:r>
      <w:r w:rsidRPr="001F0EDD">
        <w:t xml:space="preserve">penbaar </w:t>
      </w:r>
      <w:r>
        <w:t>M</w:t>
      </w:r>
      <w:r w:rsidRPr="001F0EDD">
        <w:t>inisterie besluiten</w:t>
      </w:r>
      <w:r w:rsidRPr="0018414D">
        <w:t xml:space="preserve"> als vervolgstap op PP. </w:t>
      </w:r>
      <w:r>
        <w:t xml:space="preserve">In de verdere uitwerking van deze </w:t>
      </w:r>
      <w:r w:rsidRPr="001F0EDD">
        <w:t xml:space="preserve">maatregelen </w:t>
      </w:r>
      <w:r w:rsidR="000568FE">
        <w:t>dienen</w:t>
      </w:r>
      <w:r w:rsidRPr="001F0EDD">
        <w:t xml:space="preserve"> </w:t>
      </w:r>
      <w:r>
        <w:t>slachtofferbelangen</w:t>
      </w:r>
      <w:r w:rsidRPr="001F0EDD">
        <w:t xml:space="preserve"> een plaats</w:t>
      </w:r>
      <w:r w:rsidR="000568FE">
        <w:t xml:space="preserve"> te krijgen</w:t>
      </w:r>
      <w:r w:rsidRPr="001F0EDD">
        <w:t>.</w:t>
      </w:r>
      <w:r>
        <w:t xml:space="preserve"> </w:t>
      </w:r>
    </w:p>
    <w:p w:rsidR="00FE6791" w:rsidP="007956AB" w:rsidRDefault="00FE6791" w14:paraId="39449E34" w14:textId="77777777">
      <w:pPr>
        <w:ind w:left="426"/>
      </w:pPr>
    </w:p>
    <w:tbl>
      <w:tblPr>
        <w:tblStyle w:val="Lijsttabel4-Accent4"/>
        <w:tblW w:w="8646" w:type="dxa"/>
        <w:tblInd w:w="421" w:type="dxa"/>
        <w:tblLook w:val="04A0" w:firstRow="1" w:lastRow="0" w:firstColumn="1" w:lastColumn="0" w:noHBand="0" w:noVBand="1"/>
      </w:tblPr>
      <w:tblGrid>
        <w:gridCol w:w="2526"/>
        <w:gridCol w:w="2116"/>
        <w:gridCol w:w="2407"/>
        <w:gridCol w:w="1597"/>
      </w:tblGrid>
      <w:tr w:rsidR="00FE6791" w:rsidTr="007956AB" w14:paraId="127D7B7C" w14:textId="77777777">
        <w:trPr>
          <w:cnfStyle w:val="100000000000" w:firstRow="1" w:lastRow="0" w:firstColumn="0" w:lastColumn="0" w:oddVBand="0" w:evenVBand="0" w:oddHBand="0"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2526" w:type="dxa"/>
          </w:tcPr>
          <w:p w:rsidR="00FE6791" w:rsidP="007956AB" w:rsidRDefault="00FE6791" w14:paraId="187612AD" w14:textId="77777777">
            <w:pPr>
              <w:ind w:left="426"/>
            </w:pPr>
            <w:r>
              <w:br w:type="page"/>
            </w:r>
          </w:p>
        </w:tc>
        <w:tc>
          <w:tcPr>
            <w:tcW w:w="2116" w:type="dxa"/>
          </w:tcPr>
          <w:p w:rsidRPr="007C7954" w:rsidR="00FE6791" w:rsidP="007956AB" w:rsidRDefault="00FE6791" w14:paraId="04B72BE7" w14:textId="77777777">
            <w:pPr>
              <w:ind w:left="426"/>
              <w:cnfStyle w:val="100000000000" w:firstRow="1" w:lastRow="0" w:firstColumn="0" w:lastColumn="0" w:oddVBand="0" w:evenVBand="0" w:oddHBand="0" w:evenHBand="0" w:firstRowFirstColumn="0" w:firstRowLastColumn="0" w:lastRowFirstColumn="0" w:lastRowLastColumn="0"/>
            </w:pPr>
            <w:r w:rsidRPr="007C7954">
              <w:t>Financiële impact in m</w:t>
            </w:r>
            <w:r>
              <w:t>iljoenen</w:t>
            </w:r>
          </w:p>
        </w:tc>
        <w:tc>
          <w:tcPr>
            <w:tcW w:w="2407" w:type="dxa"/>
          </w:tcPr>
          <w:p w:rsidR="00FE6791" w:rsidP="007956AB" w:rsidRDefault="00FE6791" w14:paraId="021BE11D" w14:textId="77777777">
            <w:pPr>
              <w:ind w:left="426"/>
              <w:cnfStyle w:val="100000000000" w:firstRow="1" w:lastRow="0" w:firstColumn="0" w:lastColumn="0" w:oddVBand="0" w:evenVBand="0" w:oddHBand="0" w:evenHBand="0" w:firstRowFirstColumn="0" w:firstRowLastColumn="0" w:lastRowFirstColumn="0" w:lastRowLastColumn="0"/>
            </w:pPr>
            <w:r w:rsidRPr="00EC0EC5">
              <w:t>Impact in detentiejaren per jaar</w:t>
            </w:r>
          </w:p>
        </w:tc>
        <w:tc>
          <w:tcPr>
            <w:tcW w:w="1597" w:type="dxa"/>
          </w:tcPr>
          <w:p w:rsidR="00FE6791" w:rsidP="007956AB" w:rsidRDefault="00FE6791" w14:paraId="0297BEC0" w14:textId="77777777">
            <w:pPr>
              <w:ind w:left="426"/>
              <w:cnfStyle w:val="100000000000" w:firstRow="1" w:lastRow="0" w:firstColumn="0" w:lastColumn="0" w:oddVBand="0" w:evenVBand="0" w:oddHBand="0" w:evenHBand="0" w:firstRowFirstColumn="0" w:firstRowLastColumn="0" w:lastRowFirstColumn="0" w:lastRowLastColumn="0"/>
            </w:pPr>
            <w:r>
              <w:t>Duur tot effect</w:t>
            </w:r>
          </w:p>
        </w:tc>
      </w:tr>
      <w:tr w:rsidR="00FE6791" w:rsidTr="007956AB" w14:paraId="31CE11A2" w14:textId="77777777">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526" w:type="dxa"/>
          </w:tcPr>
          <w:p w:rsidR="00FE6791" w:rsidP="007956AB" w:rsidRDefault="00FE6791" w14:paraId="72F70334" w14:textId="77777777">
            <w:pPr>
              <w:ind w:left="426"/>
            </w:pPr>
            <w:r>
              <w:t>8</w:t>
            </w:r>
            <w:r w:rsidRPr="00851F19">
              <w:t>. Verruimen Penitentiair Programma</w:t>
            </w:r>
            <w:r>
              <w:t xml:space="preserve"> (PP)</w:t>
            </w:r>
          </w:p>
        </w:tc>
        <w:tc>
          <w:tcPr>
            <w:tcW w:w="2116" w:type="dxa"/>
          </w:tcPr>
          <w:p w:rsidR="00FE6791" w:rsidP="007956AB" w:rsidRDefault="00FE6791" w14:paraId="0942DF31" w14:textId="77777777">
            <w:pPr>
              <w:ind w:left="426"/>
              <w:cnfStyle w:val="000000100000" w:firstRow="0" w:lastRow="0" w:firstColumn="0" w:lastColumn="0" w:oddVBand="0" w:evenVBand="0" w:oddHBand="1" w:evenHBand="0" w:firstRowFirstColumn="0" w:firstRowLastColumn="0" w:lastRowFirstColumn="0" w:lastRowLastColumn="0"/>
            </w:pPr>
          </w:p>
        </w:tc>
        <w:tc>
          <w:tcPr>
            <w:tcW w:w="2407" w:type="dxa"/>
          </w:tcPr>
          <w:p w:rsidR="00FE6791" w:rsidP="007956AB" w:rsidRDefault="00FE6791" w14:paraId="65792175" w14:textId="77777777">
            <w:pPr>
              <w:ind w:left="426"/>
              <w:cnfStyle w:val="000000100000" w:firstRow="0" w:lastRow="0" w:firstColumn="0" w:lastColumn="0" w:oddVBand="0" w:evenVBand="0" w:oddHBand="1" w:evenHBand="0" w:firstRowFirstColumn="0" w:firstRowLastColumn="0" w:lastRowFirstColumn="0" w:lastRowLastColumn="0"/>
            </w:pPr>
          </w:p>
        </w:tc>
        <w:tc>
          <w:tcPr>
            <w:tcW w:w="1597" w:type="dxa"/>
          </w:tcPr>
          <w:p w:rsidR="00FE6791" w:rsidP="007956AB" w:rsidRDefault="00FE6791" w14:paraId="73056A5B" w14:textId="77777777">
            <w:pPr>
              <w:ind w:left="426"/>
              <w:cnfStyle w:val="000000100000" w:firstRow="0" w:lastRow="0" w:firstColumn="0" w:lastColumn="0" w:oddVBand="0" w:evenVBand="0" w:oddHBand="1" w:evenHBand="0" w:firstRowFirstColumn="0" w:firstRowLastColumn="0" w:lastRowFirstColumn="0" w:lastRowLastColumn="0"/>
            </w:pPr>
            <w:r>
              <w:t>vanaf</w:t>
            </w:r>
            <w:r w:rsidRPr="00894BF4">
              <w:t xml:space="preserve"> </w:t>
            </w:r>
            <w:r w:rsidRPr="003661CA">
              <w:t>2028</w:t>
            </w:r>
          </w:p>
        </w:tc>
      </w:tr>
      <w:tr w:rsidR="00FE6791" w:rsidTr="007956AB" w14:paraId="1833B63B" w14:textId="77777777">
        <w:trPr>
          <w:trHeight w:val="293"/>
        </w:trPr>
        <w:tc>
          <w:tcPr>
            <w:cnfStyle w:val="001000000000" w:firstRow="0" w:lastRow="0" w:firstColumn="1" w:lastColumn="0" w:oddVBand="0" w:evenVBand="0" w:oddHBand="0" w:evenHBand="0" w:firstRowFirstColumn="0" w:firstRowLastColumn="0" w:lastRowFirstColumn="0" w:lastRowLastColumn="0"/>
            <w:tcW w:w="2526" w:type="dxa"/>
          </w:tcPr>
          <w:p w:rsidRPr="00306385" w:rsidR="00FE6791" w:rsidP="007956AB" w:rsidRDefault="00FE6791" w14:paraId="49872EF8" w14:textId="77777777">
            <w:pPr>
              <w:ind w:left="426"/>
              <w:rPr>
                <w:b w:val="0"/>
                <w:bCs w:val="0"/>
              </w:rPr>
            </w:pPr>
            <w:r>
              <w:rPr>
                <w:b w:val="0"/>
                <w:bCs w:val="0"/>
              </w:rPr>
              <w:t>8</w:t>
            </w:r>
            <w:r w:rsidRPr="00306385">
              <w:rPr>
                <w:b w:val="0"/>
                <w:bCs w:val="0"/>
              </w:rPr>
              <w:t>a. PP na 5/6 van de straf</w:t>
            </w:r>
          </w:p>
        </w:tc>
        <w:tc>
          <w:tcPr>
            <w:tcW w:w="2116" w:type="dxa"/>
          </w:tcPr>
          <w:p w:rsidR="00FE6791" w:rsidP="007956AB" w:rsidRDefault="00FE6791" w14:paraId="6221C5FF" w14:textId="77777777">
            <w:pPr>
              <w:ind w:left="426"/>
              <w:cnfStyle w:val="000000000000" w:firstRow="0" w:lastRow="0" w:firstColumn="0" w:lastColumn="0" w:oddVBand="0" w:evenVBand="0" w:oddHBand="0" w:evenHBand="0" w:firstRowFirstColumn="0" w:firstRowLastColumn="0" w:lastRowFirstColumn="0" w:lastRowLastColumn="0"/>
            </w:pPr>
            <w:r>
              <w:t>Besparing intramuraal: (- 51)</w:t>
            </w:r>
          </w:p>
          <w:p w:rsidR="00FE6791" w:rsidP="007956AB" w:rsidRDefault="00FE6791" w14:paraId="44B5A2AD" w14:textId="77777777">
            <w:pPr>
              <w:ind w:left="426"/>
              <w:cnfStyle w:val="000000000000" w:firstRow="0" w:lastRow="0" w:firstColumn="0" w:lastColumn="0" w:oddVBand="0" w:evenVBand="0" w:oddHBand="0" w:evenHBand="0" w:firstRowFirstColumn="0" w:firstRowLastColumn="0" w:lastRowFirstColumn="0" w:lastRowLastColumn="0"/>
            </w:pPr>
            <w:r>
              <w:t>Kosten PP: (+8)</w:t>
            </w:r>
          </w:p>
        </w:tc>
        <w:tc>
          <w:tcPr>
            <w:tcW w:w="2407" w:type="dxa"/>
          </w:tcPr>
          <w:p w:rsidR="00FE6791" w:rsidP="007956AB" w:rsidRDefault="00FE6791" w14:paraId="072E94ED" w14:textId="77777777">
            <w:pPr>
              <w:ind w:left="426"/>
              <w:cnfStyle w:val="000000000000" w:firstRow="0" w:lastRow="0" w:firstColumn="0" w:lastColumn="0" w:oddVBand="0" w:evenVBand="0" w:oddHBand="0" w:evenHBand="0" w:firstRowFirstColumn="0" w:firstRowLastColumn="0" w:lastRowFirstColumn="0" w:lastRowLastColumn="0"/>
            </w:pPr>
            <w:r w:rsidRPr="004B428A">
              <w:t>-</w:t>
            </w:r>
            <w:r>
              <w:t>300</w:t>
            </w:r>
          </w:p>
        </w:tc>
        <w:tc>
          <w:tcPr>
            <w:tcW w:w="1597" w:type="dxa"/>
          </w:tcPr>
          <w:p w:rsidR="00FE6791" w:rsidP="007956AB" w:rsidRDefault="00FE6791" w14:paraId="211405EA" w14:textId="77777777">
            <w:pPr>
              <w:ind w:left="426"/>
              <w:cnfStyle w:val="000000000000" w:firstRow="0" w:lastRow="0" w:firstColumn="0" w:lastColumn="0" w:oddVBand="0" w:evenVBand="0" w:oddHBand="0" w:evenHBand="0" w:firstRowFirstColumn="0" w:firstRowLastColumn="0" w:lastRowFirstColumn="0" w:lastRowLastColumn="0"/>
            </w:pPr>
          </w:p>
        </w:tc>
      </w:tr>
      <w:tr w:rsidR="00FE6791" w:rsidTr="007956AB" w14:paraId="062964DC"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526" w:type="dxa"/>
          </w:tcPr>
          <w:p w:rsidRPr="00306385" w:rsidR="00FE6791" w:rsidP="007956AB" w:rsidRDefault="00FE6791" w14:paraId="12E2AF35" w14:textId="77777777">
            <w:pPr>
              <w:ind w:left="426"/>
              <w:rPr>
                <w:b w:val="0"/>
                <w:bCs w:val="0"/>
              </w:rPr>
            </w:pPr>
            <w:r>
              <w:rPr>
                <w:b w:val="0"/>
                <w:bCs w:val="0"/>
              </w:rPr>
              <w:t>8</w:t>
            </w:r>
            <w:r w:rsidRPr="00306385">
              <w:rPr>
                <w:b w:val="0"/>
                <w:bCs w:val="0"/>
              </w:rPr>
              <w:t>b. PP na 2/3 van de straf</w:t>
            </w:r>
          </w:p>
        </w:tc>
        <w:tc>
          <w:tcPr>
            <w:tcW w:w="2116" w:type="dxa"/>
          </w:tcPr>
          <w:p w:rsidR="00FE6791" w:rsidP="007956AB" w:rsidRDefault="00FE6791" w14:paraId="1D683975" w14:textId="77777777">
            <w:pPr>
              <w:ind w:left="426"/>
              <w:cnfStyle w:val="000000100000" w:firstRow="0" w:lastRow="0" w:firstColumn="0" w:lastColumn="0" w:oddVBand="0" w:evenVBand="0" w:oddHBand="1" w:evenHBand="0" w:firstRowFirstColumn="0" w:firstRowLastColumn="0" w:lastRowFirstColumn="0" w:lastRowLastColumn="0"/>
            </w:pPr>
            <w:r>
              <w:t>Besparing intramuraal: (- 101)</w:t>
            </w:r>
          </w:p>
          <w:p w:rsidR="00FE6791" w:rsidP="007956AB" w:rsidRDefault="00FE6791" w14:paraId="4270EFA2" w14:textId="77777777">
            <w:pPr>
              <w:ind w:left="426"/>
              <w:cnfStyle w:val="000000100000" w:firstRow="0" w:lastRow="0" w:firstColumn="0" w:lastColumn="0" w:oddVBand="0" w:evenVBand="0" w:oddHBand="1" w:evenHBand="0" w:firstRowFirstColumn="0" w:firstRowLastColumn="0" w:lastRowFirstColumn="0" w:lastRowLastColumn="0"/>
            </w:pPr>
            <w:r>
              <w:t>Kosten PP: (+15)</w:t>
            </w:r>
          </w:p>
        </w:tc>
        <w:tc>
          <w:tcPr>
            <w:tcW w:w="2407" w:type="dxa"/>
          </w:tcPr>
          <w:p w:rsidR="00FE6791" w:rsidP="007956AB" w:rsidRDefault="00FE6791" w14:paraId="01A5E130" w14:textId="77777777">
            <w:pPr>
              <w:ind w:left="426"/>
              <w:cnfStyle w:val="000000100000" w:firstRow="0" w:lastRow="0" w:firstColumn="0" w:lastColumn="0" w:oddVBand="0" w:evenVBand="0" w:oddHBand="1" w:evenHBand="0" w:firstRowFirstColumn="0" w:firstRowLastColumn="0" w:lastRowFirstColumn="0" w:lastRowLastColumn="0"/>
            </w:pPr>
            <w:r w:rsidRPr="004B428A">
              <w:t>-</w:t>
            </w:r>
            <w:r>
              <w:t>600</w:t>
            </w:r>
          </w:p>
        </w:tc>
        <w:tc>
          <w:tcPr>
            <w:tcW w:w="1597" w:type="dxa"/>
          </w:tcPr>
          <w:p w:rsidR="00FE6791" w:rsidP="007956AB" w:rsidRDefault="00FE6791" w14:paraId="53BC9EEA" w14:textId="77777777">
            <w:pPr>
              <w:ind w:left="426"/>
              <w:cnfStyle w:val="000000100000" w:firstRow="0" w:lastRow="0" w:firstColumn="0" w:lastColumn="0" w:oddVBand="0" w:evenVBand="0" w:oddHBand="1" w:evenHBand="0" w:firstRowFirstColumn="0" w:firstRowLastColumn="0" w:lastRowFirstColumn="0" w:lastRowLastColumn="0"/>
            </w:pPr>
          </w:p>
        </w:tc>
      </w:tr>
      <w:tr w:rsidR="00FE6791" w:rsidTr="007956AB" w14:paraId="5C881344" w14:textId="77777777">
        <w:trPr>
          <w:trHeight w:val="573"/>
        </w:trPr>
        <w:tc>
          <w:tcPr>
            <w:cnfStyle w:val="001000000000" w:firstRow="0" w:lastRow="0" w:firstColumn="1" w:lastColumn="0" w:oddVBand="0" w:evenVBand="0" w:oddHBand="0" w:evenHBand="0" w:firstRowFirstColumn="0" w:firstRowLastColumn="0" w:lastRowFirstColumn="0" w:lastRowLastColumn="0"/>
            <w:tcW w:w="2526" w:type="dxa"/>
          </w:tcPr>
          <w:p w:rsidR="00FE6791" w:rsidP="007956AB" w:rsidRDefault="00FE6791" w14:paraId="7D0EEF6F" w14:textId="77777777">
            <w:pPr>
              <w:ind w:left="426"/>
            </w:pPr>
            <w:r>
              <w:t>9</w:t>
            </w:r>
            <w:r w:rsidRPr="00851F19">
              <w:t>. Verruimen duur voorwaardelijke invrijheidsstelling</w:t>
            </w:r>
          </w:p>
        </w:tc>
        <w:tc>
          <w:tcPr>
            <w:tcW w:w="2116" w:type="dxa"/>
          </w:tcPr>
          <w:p w:rsidR="00FE6791" w:rsidP="007956AB" w:rsidRDefault="00FE6791" w14:paraId="41047946" w14:textId="77777777">
            <w:pPr>
              <w:ind w:left="426"/>
              <w:cnfStyle w:val="000000000000" w:firstRow="0" w:lastRow="0" w:firstColumn="0" w:lastColumn="0" w:oddVBand="0" w:evenVBand="0" w:oddHBand="0" w:evenHBand="0" w:firstRowFirstColumn="0" w:firstRowLastColumn="0" w:lastRowFirstColumn="0" w:lastRowLastColumn="0"/>
            </w:pPr>
          </w:p>
        </w:tc>
        <w:tc>
          <w:tcPr>
            <w:tcW w:w="2407" w:type="dxa"/>
          </w:tcPr>
          <w:p w:rsidR="00FE6791" w:rsidP="007956AB" w:rsidRDefault="00FE6791" w14:paraId="63AD4752" w14:textId="77777777">
            <w:pPr>
              <w:ind w:left="426"/>
              <w:cnfStyle w:val="000000000000" w:firstRow="0" w:lastRow="0" w:firstColumn="0" w:lastColumn="0" w:oddVBand="0" w:evenVBand="0" w:oddHBand="0" w:evenHBand="0" w:firstRowFirstColumn="0" w:firstRowLastColumn="0" w:lastRowFirstColumn="0" w:lastRowLastColumn="0"/>
            </w:pPr>
            <w:r w:rsidRPr="004B428A">
              <w:t xml:space="preserve"> </w:t>
            </w:r>
          </w:p>
        </w:tc>
        <w:tc>
          <w:tcPr>
            <w:tcW w:w="1597" w:type="dxa"/>
          </w:tcPr>
          <w:p w:rsidR="00FE6791" w:rsidP="007956AB" w:rsidRDefault="00FE6791" w14:paraId="09960D47" w14:textId="77777777">
            <w:pPr>
              <w:ind w:left="426"/>
              <w:cnfStyle w:val="000000000000" w:firstRow="0" w:lastRow="0" w:firstColumn="0" w:lastColumn="0" w:oddVBand="0" w:evenVBand="0" w:oddHBand="0" w:evenHBand="0" w:firstRowFirstColumn="0" w:firstRowLastColumn="0" w:lastRowFirstColumn="0" w:lastRowLastColumn="0"/>
            </w:pPr>
            <w:r>
              <w:t>vanaf</w:t>
            </w:r>
            <w:r w:rsidRPr="00894BF4">
              <w:t xml:space="preserve"> 20</w:t>
            </w:r>
            <w:r>
              <w:t>28</w:t>
            </w:r>
          </w:p>
        </w:tc>
      </w:tr>
      <w:tr w:rsidR="00FE6791" w:rsidTr="007956AB" w14:paraId="456C8F08"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526" w:type="dxa"/>
          </w:tcPr>
          <w:p w:rsidRPr="00306385" w:rsidR="00FE6791" w:rsidP="007956AB" w:rsidRDefault="00FE6791" w14:paraId="6B57F390" w14:textId="77777777">
            <w:pPr>
              <w:ind w:left="426"/>
              <w:rPr>
                <w:b w:val="0"/>
                <w:bCs w:val="0"/>
              </w:rPr>
            </w:pPr>
            <w:r>
              <w:rPr>
                <w:b w:val="0"/>
                <w:bCs w:val="0"/>
              </w:rPr>
              <w:t>9</w:t>
            </w:r>
            <w:r w:rsidRPr="00306385">
              <w:rPr>
                <w:b w:val="0"/>
                <w:bCs w:val="0"/>
              </w:rPr>
              <w:t>a. maximum 1/3</w:t>
            </w:r>
            <w:r>
              <w:rPr>
                <w:b w:val="0"/>
                <w:bCs w:val="0"/>
              </w:rPr>
              <w:t xml:space="preserve"> van de straf, zonder maximum in jaren</w:t>
            </w:r>
            <w:r w:rsidRPr="00306385">
              <w:rPr>
                <w:b w:val="0"/>
                <w:bCs w:val="0"/>
              </w:rPr>
              <w:t xml:space="preserve"> </w:t>
            </w:r>
          </w:p>
        </w:tc>
        <w:tc>
          <w:tcPr>
            <w:tcW w:w="2116" w:type="dxa"/>
          </w:tcPr>
          <w:p w:rsidR="00FE6791" w:rsidP="007956AB" w:rsidRDefault="00FE6791" w14:paraId="2827CFAE" w14:textId="77777777">
            <w:pPr>
              <w:ind w:left="426"/>
              <w:cnfStyle w:val="000000100000" w:firstRow="0" w:lastRow="0" w:firstColumn="0" w:lastColumn="0" w:oddVBand="0" w:evenVBand="0" w:oddHBand="1" w:evenHBand="0" w:firstRowFirstColumn="0" w:firstRowLastColumn="0" w:lastRowFirstColumn="0" w:lastRowLastColumn="0"/>
            </w:pPr>
            <w:r>
              <w:t>-4</w:t>
            </w:r>
          </w:p>
        </w:tc>
        <w:tc>
          <w:tcPr>
            <w:tcW w:w="2407" w:type="dxa"/>
          </w:tcPr>
          <w:p w:rsidR="00FE6791" w:rsidP="007956AB" w:rsidRDefault="00FE6791" w14:paraId="1A56FD23" w14:textId="77777777">
            <w:pPr>
              <w:ind w:left="426"/>
              <w:cnfStyle w:val="000000100000" w:firstRow="0" w:lastRow="0" w:firstColumn="0" w:lastColumn="0" w:oddVBand="0" w:evenVBand="0" w:oddHBand="1" w:evenHBand="0" w:firstRowFirstColumn="0" w:firstRowLastColumn="0" w:lastRowFirstColumn="0" w:lastRowLastColumn="0"/>
            </w:pPr>
            <w:r w:rsidRPr="004B428A">
              <w:t>-40</w:t>
            </w:r>
          </w:p>
        </w:tc>
        <w:tc>
          <w:tcPr>
            <w:tcW w:w="1597" w:type="dxa"/>
          </w:tcPr>
          <w:p w:rsidR="00FE6791" w:rsidP="007956AB" w:rsidRDefault="00FE6791" w14:paraId="1639E0AA" w14:textId="77777777">
            <w:pPr>
              <w:ind w:left="426"/>
              <w:cnfStyle w:val="000000100000" w:firstRow="0" w:lastRow="0" w:firstColumn="0" w:lastColumn="0" w:oddVBand="0" w:evenVBand="0" w:oddHBand="1" w:evenHBand="0" w:firstRowFirstColumn="0" w:firstRowLastColumn="0" w:lastRowFirstColumn="0" w:lastRowLastColumn="0"/>
            </w:pPr>
          </w:p>
        </w:tc>
      </w:tr>
      <w:tr w:rsidR="00FE6791" w:rsidTr="007956AB" w14:paraId="4D377532" w14:textId="77777777">
        <w:trPr>
          <w:trHeight w:val="573"/>
        </w:trPr>
        <w:tc>
          <w:tcPr>
            <w:cnfStyle w:val="001000000000" w:firstRow="0" w:lastRow="0" w:firstColumn="1" w:lastColumn="0" w:oddVBand="0" w:evenVBand="0" w:oddHBand="0" w:evenHBand="0" w:firstRowFirstColumn="0" w:firstRowLastColumn="0" w:lastRowFirstColumn="0" w:lastRowLastColumn="0"/>
            <w:tcW w:w="2526" w:type="dxa"/>
          </w:tcPr>
          <w:p w:rsidRPr="00306385" w:rsidR="00FE6791" w:rsidP="007956AB" w:rsidRDefault="00FE6791" w14:paraId="70B8055D" w14:textId="77777777">
            <w:pPr>
              <w:ind w:left="426"/>
              <w:rPr>
                <w:b w:val="0"/>
                <w:bCs w:val="0"/>
              </w:rPr>
            </w:pPr>
            <w:r>
              <w:rPr>
                <w:b w:val="0"/>
                <w:bCs w:val="0"/>
              </w:rPr>
              <w:t>9</w:t>
            </w:r>
            <w:r w:rsidRPr="00306385">
              <w:rPr>
                <w:b w:val="0"/>
                <w:bCs w:val="0"/>
              </w:rPr>
              <w:t xml:space="preserve">b. maximum </w:t>
            </w:r>
            <w:r>
              <w:rPr>
                <w:b w:val="0"/>
                <w:bCs w:val="0"/>
              </w:rPr>
              <w:t>1/3 van de straf, met een maximum van 4 jaar</w:t>
            </w:r>
          </w:p>
        </w:tc>
        <w:tc>
          <w:tcPr>
            <w:tcW w:w="2116" w:type="dxa"/>
          </w:tcPr>
          <w:p w:rsidR="00FE6791" w:rsidP="007956AB" w:rsidRDefault="00FE6791" w14:paraId="5EB2AA5C" w14:textId="77777777">
            <w:pPr>
              <w:ind w:left="426"/>
              <w:cnfStyle w:val="000000000000" w:firstRow="0" w:lastRow="0" w:firstColumn="0" w:lastColumn="0" w:oddVBand="0" w:evenVBand="0" w:oddHBand="0" w:evenHBand="0" w:firstRowFirstColumn="0" w:firstRowLastColumn="0" w:lastRowFirstColumn="0" w:lastRowLastColumn="0"/>
            </w:pPr>
            <w:r>
              <w:t>-2</w:t>
            </w:r>
          </w:p>
        </w:tc>
        <w:tc>
          <w:tcPr>
            <w:tcW w:w="2407" w:type="dxa"/>
          </w:tcPr>
          <w:p w:rsidR="00FE6791" w:rsidP="007956AB" w:rsidRDefault="00FE6791" w14:paraId="073E62B8" w14:textId="77777777">
            <w:pPr>
              <w:ind w:left="426"/>
              <w:cnfStyle w:val="000000000000" w:firstRow="0" w:lastRow="0" w:firstColumn="0" w:lastColumn="0" w:oddVBand="0" w:evenVBand="0" w:oddHBand="0" w:evenHBand="0" w:firstRowFirstColumn="0" w:firstRowLastColumn="0" w:lastRowFirstColumn="0" w:lastRowLastColumn="0"/>
            </w:pPr>
            <w:r w:rsidRPr="004B428A">
              <w:t>-20</w:t>
            </w:r>
          </w:p>
        </w:tc>
        <w:tc>
          <w:tcPr>
            <w:tcW w:w="1597" w:type="dxa"/>
          </w:tcPr>
          <w:p w:rsidR="00FE6791" w:rsidP="007956AB" w:rsidRDefault="00FE6791" w14:paraId="7F5DD168" w14:textId="77777777">
            <w:pPr>
              <w:ind w:left="426"/>
              <w:cnfStyle w:val="000000000000" w:firstRow="0" w:lastRow="0" w:firstColumn="0" w:lastColumn="0" w:oddVBand="0" w:evenVBand="0" w:oddHBand="0" w:evenHBand="0" w:firstRowFirstColumn="0" w:firstRowLastColumn="0" w:lastRowFirstColumn="0" w:lastRowLastColumn="0"/>
            </w:pPr>
          </w:p>
        </w:tc>
      </w:tr>
    </w:tbl>
    <w:p w:rsidR="00FE6791" w:rsidP="007956AB" w:rsidRDefault="00FE6791" w14:paraId="6397E716" w14:textId="77777777">
      <w:pPr>
        <w:ind w:left="426"/>
        <w:rPr>
          <w:u w:val="single"/>
        </w:rPr>
      </w:pPr>
      <w:bookmarkStart w:name="_Hlk215042692" w:id="49"/>
      <w:bookmarkEnd w:id="47"/>
    </w:p>
    <w:p w:rsidRPr="0018414D" w:rsidR="00FE6791" w:rsidRDefault="00FE6791" w14:paraId="558934B9" w14:textId="71B4C17D">
      <w:pPr>
        <w:pStyle w:val="Kop3"/>
        <w:numPr>
          <w:ilvl w:val="2"/>
          <w:numId w:val="16"/>
        </w:numPr>
        <w:ind w:hanging="294"/>
      </w:pPr>
      <w:bookmarkStart w:name="_Toc216343987" w:id="50"/>
      <w:r w:rsidRPr="0018414D">
        <w:t>Plaatsing in forensische zorg tijdens detentie</w:t>
      </w:r>
      <w:bookmarkEnd w:id="50"/>
    </w:p>
    <w:p w:rsidR="00FE6791" w:rsidP="007956AB" w:rsidRDefault="00FE6791" w14:paraId="0BB86F1B" w14:textId="770813ED">
      <w:pPr>
        <w:ind w:left="426"/>
      </w:pPr>
      <w:r>
        <w:t xml:space="preserve">Een fors deel van de gedetineerden heeft forensische zorg nodig. Het afgelopen decennium zijn steeds minder gedetineerden gedurende hun gevangenisstraf </w:t>
      </w:r>
      <w:r w:rsidRPr="00106D16">
        <w:t>over</w:t>
      </w:r>
      <w:r w:rsidRPr="00FB030B">
        <w:t>geplaatst</w:t>
      </w:r>
      <w:r>
        <w:t xml:space="preserve"> naar de forensische zorg. Deze zogenaamde artikelplaatsingen zijn teruggelopen </w:t>
      </w:r>
      <w:r w:rsidRPr="00030168">
        <w:t>vanwege enerzijds de nadruk op risico denken</w:t>
      </w:r>
      <w:r>
        <w:t xml:space="preserve"> en anderzijds het gebrek aan forensische plaatsen in de ggz. Om het aantal artikelplaatsingen (maatregel 11) te vergroten dient een aantal keuzes gemaakt te worden om de benodigde </w:t>
      </w:r>
      <w:r w:rsidR="00F51DB9">
        <w:t xml:space="preserve">plaatsen </w:t>
      </w:r>
      <w:r>
        <w:t>voor deze doelgroep te realiseren. Deze liggen zowel in het stelsel van de forensische ggz als in het stelsel van de reguliere ggz. T</w:t>
      </w:r>
      <w:r w:rsidRPr="00E42522">
        <w:t xml:space="preserve">en aanzien van de reguliere ggz valt te denken aan de keuzes </w:t>
      </w:r>
      <w:r>
        <w:t xml:space="preserve">die worden </w:t>
      </w:r>
      <w:r w:rsidRPr="00E42522">
        <w:t>benoemd in het rapport van het Interdepartementaal Beleidsonderzoek (IBO)</w:t>
      </w:r>
      <w:r>
        <w:t xml:space="preserve"> </w:t>
      </w:r>
      <w:r w:rsidRPr="00E42522">
        <w:t>‘Mentale gezondheid en ggz’.</w:t>
      </w:r>
      <w:r>
        <w:rPr>
          <w:rStyle w:val="Voetnootmarkering"/>
        </w:rPr>
        <w:footnoteReference w:id="18"/>
      </w:r>
      <w:r w:rsidRPr="00E42522">
        <w:t xml:space="preserve"> </w:t>
      </w:r>
      <w:r>
        <w:t>Dit geldt ook voor het kunnen verkorten van de intramurale periode van de</w:t>
      </w:r>
      <w:r w:rsidR="00F126A1">
        <w:t xml:space="preserve"> maatregel</w:t>
      </w:r>
      <w:r>
        <w:t xml:space="preserve"> Inrichting voor Stelselmatige Daders (ISD</w:t>
      </w:r>
      <w:r w:rsidR="00F126A1">
        <w:t>-maatregel</w:t>
      </w:r>
      <w:r>
        <w:t xml:space="preserve">) (maatregel 10). </w:t>
      </w:r>
    </w:p>
    <w:p w:rsidRPr="00F13CC5" w:rsidR="00FE6791" w:rsidP="007956AB" w:rsidRDefault="00FE6791" w14:paraId="3D8B26BD" w14:textId="77777777">
      <w:pPr>
        <w:ind w:left="426"/>
        <w:rPr>
          <w:u w:val="single"/>
        </w:rPr>
      </w:pPr>
    </w:p>
    <w:tbl>
      <w:tblPr>
        <w:tblStyle w:val="Lijsttabel4-Accent4"/>
        <w:tblW w:w="8646" w:type="dxa"/>
        <w:tblInd w:w="421" w:type="dxa"/>
        <w:tblLook w:val="04A0" w:firstRow="1" w:lastRow="0" w:firstColumn="1" w:lastColumn="0" w:noHBand="0" w:noVBand="1"/>
      </w:tblPr>
      <w:tblGrid>
        <w:gridCol w:w="2760"/>
        <w:gridCol w:w="1944"/>
        <w:gridCol w:w="2277"/>
        <w:gridCol w:w="1665"/>
      </w:tblGrid>
      <w:tr w:rsidR="00EA35A2" w:rsidTr="00EA35A2" w14:paraId="2437B7EB" w14:textId="77777777">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947" w:type="dxa"/>
          </w:tcPr>
          <w:p w:rsidR="00FE6791" w:rsidP="007956AB" w:rsidRDefault="00FE6791" w14:paraId="1E5A08E3" w14:textId="77777777">
            <w:pPr>
              <w:ind w:left="426"/>
            </w:pPr>
          </w:p>
        </w:tc>
        <w:tc>
          <w:tcPr>
            <w:tcW w:w="2127" w:type="dxa"/>
          </w:tcPr>
          <w:p w:rsidR="00FE6791" w:rsidP="007956AB" w:rsidRDefault="00FE6791" w14:paraId="7F13B956" w14:textId="77777777">
            <w:pPr>
              <w:ind w:left="426"/>
              <w:cnfStyle w:val="100000000000" w:firstRow="1" w:lastRow="0" w:firstColumn="0" w:lastColumn="0" w:oddVBand="0" w:evenVBand="0" w:oddHBand="0" w:evenHBand="0" w:firstRowFirstColumn="0" w:firstRowLastColumn="0" w:lastRowFirstColumn="0" w:lastRowLastColumn="0"/>
            </w:pPr>
            <w:r w:rsidRPr="00EC0EC5">
              <w:t>Financiële impact in m</w:t>
            </w:r>
            <w:r>
              <w:t>iljoenen</w:t>
            </w:r>
          </w:p>
        </w:tc>
        <w:tc>
          <w:tcPr>
            <w:tcW w:w="2453" w:type="dxa"/>
          </w:tcPr>
          <w:p w:rsidR="00FE6791" w:rsidP="007956AB" w:rsidRDefault="00FE6791" w14:paraId="32BA2662" w14:textId="77777777">
            <w:pPr>
              <w:ind w:left="426"/>
              <w:cnfStyle w:val="100000000000" w:firstRow="1" w:lastRow="0" w:firstColumn="0" w:lastColumn="0" w:oddVBand="0" w:evenVBand="0" w:oddHBand="0" w:evenHBand="0" w:firstRowFirstColumn="0" w:firstRowLastColumn="0" w:lastRowFirstColumn="0" w:lastRowLastColumn="0"/>
            </w:pPr>
            <w:r w:rsidRPr="004B428A">
              <w:t xml:space="preserve"> </w:t>
            </w:r>
            <w:r w:rsidRPr="00EC0EC5">
              <w:t>Impact in detentiejaren per jaar</w:t>
            </w:r>
          </w:p>
        </w:tc>
        <w:tc>
          <w:tcPr>
            <w:tcW w:w="1119" w:type="dxa"/>
          </w:tcPr>
          <w:p w:rsidR="00FE6791" w:rsidP="007956AB" w:rsidRDefault="00FE6791" w14:paraId="2A5F471C" w14:textId="77777777">
            <w:pPr>
              <w:ind w:left="426"/>
              <w:cnfStyle w:val="100000000000" w:firstRow="1" w:lastRow="0" w:firstColumn="0" w:lastColumn="0" w:oddVBand="0" w:evenVBand="0" w:oddHBand="0" w:evenHBand="0" w:firstRowFirstColumn="0" w:firstRowLastColumn="0" w:lastRowFirstColumn="0" w:lastRowLastColumn="0"/>
            </w:pPr>
            <w:r>
              <w:t>Duur tot effect</w:t>
            </w:r>
          </w:p>
        </w:tc>
      </w:tr>
      <w:tr w:rsidR="00EA35A2" w:rsidTr="00EA35A2" w14:paraId="7037C09B" w14:textId="77777777">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947" w:type="dxa"/>
          </w:tcPr>
          <w:p w:rsidRPr="00851F19" w:rsidR="00FE6791" w:rsidP="007956AB" w:rsidRDefault="00FE6791" w14:paraId="08977570" w14:textId="77777777">
            <w:pPr>
              <w:ind w:left="426"/>
            </w:pPr>
            <w:r w:rsidRPr="00851F19">
              <w:t>1</w:t>
            </w:r>
            <w:r>
              <w:t>0</w:t>
            </w:r>
            <w:r w:rsidRPr="00851F19">
              <w:t>. Verkorten intramurale periode ISD</w:t>
            </w:r>
            <w:r>
              <w:t>-maatregel</w:t>
            </w:r>
          </w:p>
        </w:tc>
        <w:tc>
          <w:tcPr>
            <w:tcW w:w="2127" w:type="dxa"/>
          </w:tcPr>
          <w:p w:rsidR="00FE6791" w:rsidP="007956AB" w:rsidRDefault="00FE6791" w14:paraId="3580EC9B" w14:textId="77777777">
            <w:pPr>
              <w:ind w:left="426"/>
              <w:cnfStyle w:val="000000100000" w:firstRow="0" w:lastRow="0" w:firstColumn="0" w:lastColumn="0" w:oddVBand="0" w:evenVBand="0" w:oddHBand="1" w:evenHBand="0" w:firstRowFirstColumn="0" w:firstRowLastColumn="0" w:lastRowFirstColumn="0" w:lastRowLastColumn="0"/>
            </w:pPr>
          </w:p>
        </w:tc>
        <w:tc>
          <w:tcPr>
            <w:tcW w:w="2453" w:type="dxa"/>
          </w:tcPr>
          <w:p w:rsidRPr="004B428A" w:rsidR="00FE6791" w:rsidP="007956AB" w:rsidRDefault="00FE6791" w14:paraId="2E01C283" w14:textId="77777777">
            <w:pPr>
              <w:ind w:left="426"/>
              <w:cnfStyle w:val="000000100000" w:firstRow="0" w:lastRow="0" w:firstColumn="0" w:lastColumn="0" w:oddVBand="0" w:evenVBand="0" w:oddHBand="1" w:evenHBand="0" w:firstRowFirstColumn="0" w:firstRowLastColumn="0" w:lastRowFirstColumn="0" w:lastRowLastColumn="0"/>
            </w:pPr>
          </w:p>
        </w:tc>
        <w:tc>
          <w:tcPr>
            <w:tcW w:w="1119" w:type="dxa"/>
          </w:tcPr>
          <w:p w:rsidR="00FE6791" w:rsidP="007956AB" w:rsidRDefault="00FE6791" w14:paraId="148FEB04" w14:textId="77777777">
            <w:pPr>
              <w:ind w:left="426"/>
              <w:cnfStyle w:val="000000100000" w:firstRow="0" w:lastRow="0" w:firstColumn="0" w:lastColumn="0" w:oddVBand="0" w:evenVBand="0" w:oddHBand="1" w:evenHBand="0" w:firstRowFirstColumn="0" w:firstRowLastColumn="0" w:lastRowFirstColumn="0" w:lastRowLastColumn="0"/>
            </w:pPr>
            <w:r w:rsidRPr="00894BF4">
              <w:t xml:space="preserve">Na uitbreiding in de </w:t>
            </w:r>
            <w:r>
              <w:t>forensische zorg</w:t>
            </w:r>
          </w:p>
        </w:tc>
      </w:tr>
      <w:tr w:rsidR="00FE6791" w:rsidTr="007956AB" w14:paraId="01C5AB01" w14:textId="77777777">
        <w:trPr>
          <w:trHeight w:val="303"/>
        </w:trPr>
        <w:tc>
          <w:tcPr>
            <w:cnfStyle w:val="001000000000" w:firstRow="0" w:lastRow="0" w:firstColumn="1" w:lastColumn="0" w:oddVBand="0" w:evenVBand="0" w:oddHBand="0" w:evenHBand="0" w:firstRowFirstColumn="0" w:firstRowLastColumn="0" w:lastRowFirstColumn="0" w:lastRowLastColumn="0"/>
            <w:tcW w:w="2947" w:type="dxa"/>
          </w:tcPr>
          <w:p w:rsidRPr="00306385" w:rsidR="00FE6791" w:rsidP="007956AB" w:rsidRDefault="00FE6791" w14:paraId="25E4F771" w14:textId="77777777">
            <w:pPr>
              <w:ind w:left="426"/>
              <w:rPr>
                <w:b w:val="0"/>
                <w:bCs w:val="0"/>
              </w:rPr>
            </w:pPr>
            <w:r w:rsidRPr="00306385">
              <w:rPr>
                <w:b w:val="0"/>
                <w:bCs w:val="0"/>
              </w:rPr>
              <w:t>1</w:t>
            </w:r>
            <w:r>
              <w:rPr>
                <w:b w:val="0"/>
                <w:bCs w:val="0"/>
              </w:rPr>
              <w:t>0</w:t>
            </w:r>
            <w:r w:rsidRPr="00306385">
              <w:rPr>
                <w:b w:val="0"/>
                <w:bCs w:val="0"/>
              </w:rPr>
              <w:t>a. 6 mnd</w:t>
            </w:r>
            <w:r>
              <w:rPr>
                <w:b w:val="0"/>
                <w:bCs w:val="0"/>
              </w:rPr>
              <w:t>.</w:t>
            </w:r>
            <w:r w:rsidRPr="00306385">
              <w:rPr>
                <w:b w:val="0"/>
                <w:bCs w:val="0"/>
              </w:rPr>
              <w:t xml:space="preserve"> intramuraal GW</w:t>
            </w:r>
          </w:p>
        </w:tc>
        <w:tc>
          <w:tcPr>
            <w:tcW w:w="2127" w:type="dxa"/>
          </w:tcPr>
          <w:p w:rsidR="00FE6791" w:rsidP="007956AB" w:rsidRDefault="00FE6791" w14:paraId="5BF56AB6" w14:textId="77777777">
            <w:pPr>
              <w:ind w:left="426"/>
              <w:cnfStyle w:val="000000000000" w:firstRow="0" w:lastRow="0" w:firstColumn="0" w:lastColumn="0" w:oddVBand="0" w:evenVBand="0" w:oddHBand="0" w:evenHBand="0" w:firstRowFirstColumn="0" w:firstRowLastColumn="0" w:lastRowFirstColumn="0" w:lastRowLastColumn="0"/>
            </w:pPr>
            <w:r w:rsidRPr="004B428A">
              <w:t xml:space="preserve"> </w:t>
            </w:r>
            <w:r>
              <w:t>+</w:t>
            </w:r>
            <w:r w:rsidRPr="004B428A">
              <w:t xml:space="preserve"> </w:t>
            </w:r>
            <w:r>
              <w:t>4</w:t>
            </w:r>
          </w:p>
        </w:tc>
        <w:tc>
          <w:tcPr>
            <w:tcW w:w="2453" w:type="dxa"/>
          </w:tcPr>
          <w:p w:rsidR="00FE6791" w:rsidP="007956AB" w:rsidRDefault="00FE6791" w14:paraId="710BBEF3" w14:textId="77777777">
            <w:pPr>
              <w:ind w:left="426"/>
              <w:cnfStyle w:val="000000000000" w:firstRow="0" w:lastRow="0" w:firstColumn="0" w:lastColumn="0" w:oddVBand="0" w:evenVBand="0" w:oddHBand="0" w:evenHBand="0" w:firstRowFirstColumn="0" w:firstRowLastColumn="0" w:lastRowFirstColumn="0" w:lastRowLastColumn="0"/>
            </w:pPr>
            <w:r w:rsidRPr="002C1948">
              <w:t>-50</w:t>
            </w:r>
          </w:p>
        </w:tc>
        <w:tc>
          <w:tcPr>
            <w:tcW w:w="1119" w:type="dxa"/>
          </w:tcPr>
          <w:p w:rsidR="00FE6791" w:rsidP="007956AB" w:rsidRDefault="00FE6791" w14:paraId="6AA973A0" w14:textId="77777777">
            <w:pPr>
              <w:ind w:left="426"/>
              <w:cnfStyle w:val="000000000000" w:firstRow="0" w:lastRow="0" w:firstColumn="0" w:lastColumn="0" w:oddVBand="0" w:evenVBand="0" w:oddHBand="0" w:evenHBand="0" w:firstRowFirstColumn="0" w:firstRowLastColumn="0" w:lastRowFirstColumn="0" w:lastRowLastColumn="0"/>
            </w:pPr>
          </w:p>
        </w:tc>
      </w:tr>
      <w:tr w:rsidR="00EA35A2" w:rsidTr="00EA35A2" w14:paraId="6DE8BA15" w14:textId="77777777">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947" w:type="dxa"/>
          </w:tcPr>
          <w:p w:rsidRPr="00306385" w:rsidR="00FE6791" w:rsidP="007956AB" w:rsidRDefault="00FE6791" w14:paraId="173DEBBB" w14:textId="77777777">
            <w:pPr>
              <w:ind w:left="426"/>
              <w:rPr>
                <w:b w:val="0"/>
                <w:bCs w:val="0"/>
              </w:rPr>
            </w:pPr>
            <w:r w:rsidRPr="00306385">
              <w:rPr>
                <w:b w:val="0"/>
                <w:bCs w:val="0"/>
              </w:rPr>
              <w:t>1</w:t>
            </w:r>
            <w:r>
              <w:rPr>
                <w:b w:val="0"/>
                <w:bCs w:val="0"/>
              </w:rPr>
              <w:t>0</w:t>
            </w:r>
            <w:r w:rsidRPr="00306385">
              <w:rPr>
                <w:b w:val="0"/>
                <w:bCs w:val="0"/>
              </w:rPr>
              <w:t>b. 9 mnd</w:t>
            </w:r>
            <w:r>
              <w:rPr>
                <w:b w:val="0"/>
                <w:bCs w:val="0"/>
              </w:rPr>
              <w:t>.</w:t>
            </w:r>
            <w:r w:rsidRPr="00306385">
              <w:rPr>
                <w:b w:val="0"/>
                <w:bCs w:val="0"/>
              </w:rPr>
              <w:t xml:space="preserve"> intramuraal GW</w:t>
            </w:r>
          </w:p>
        </w:tc>
        <w:tc>
          <w:tcPr>
            <w:tcW w:w="2127" w:type="dxa"/>
          </w:tcPr>
          <w:p w:rsidR="00FE6791" w:rsidP="007956AB" w:rsidRDefault="00FE6791" w14:paraId="3D89186A" w14:textId="77777777">
            <w:pPr>
              <w:ind w:left="426"/>
              <w:cnfStyle w:val="000000100000" w:firstRow="0" w:lastRow="0" w:firstColumn="0" w:lastColumn="0" w:oddVBand="0" w:evenVBand="0" w:oddHBand="1" w:evenHBand="0" w:firstRowFirstColumn="0" w:firstRowLastColumn="0" w:lastRowFirstColumn="0" w:lastRowLastColumn="0"/>
            </w:pPr>
            <w:r w:rsidRPr="004B428A">
              <w:t xml:space="preserve"> </w:t>
            </w:r>
            <w:r>
              <w:t>+</w:t>
            </w:r>
            <w:r w:rsidRPr="004B428A">
              <w:t xml:space="preserve"> 2</w:t>
            </w:r>
          </w:p>
        </w:tc>
        <w:tc>
          <w:tcPr>
            <w:tcW w:w="2453" w:type="dxa"/>
          </w:tcPr>
          <w:p w:rsidR="00FE6791" w:rsidP="007956AB" w:rsidRDefault="00FE6791" w14:paraId="4F7A5CD2" w14:textId="77777777">
            <w:pPr>
              <w:ind w:left="426"/>
              <w:cnfStyle w:val="000000100000" w:firstRow="0" w:lastRow="0" w:firstColumn="0" w:lastColumn="0" w:oddVBand="0" w:evenVBand="0" w:oddHBand="1" w:evenHBand="0" w:firstRowFirstColumn="0" w:firstRowLastColumn="0" w:lastRowFirstColumn="0" w:lastRowLastColumn="0"/>
            </w:pPr>
            <w:r w:rsidRPr="004B428A">
              <w:t>-30</w:t>
            </w:r>
          </w:p>
        </w:tc>
        <w:tc>
          <w:tcPr>
            <w:tcW w:w="1119" w:type="dxa"/>
          </w:tcPr>
          <w:p w:rsidR="00FE6791" w:rsidP="007956AB" w:rsidRDefault="00FE6791" w14:paraId="2447B49D" w14:textId="77777777">
            <w:pPr>
              <w:ind w:left="426"/>
              <w:cnfStyle w:val="000000100000" w:firstRow="0" w:lastRow="0" w:firstColumn="0" w:lastColumn="0" w:oddVBand="0" w:evenVBand="0" w:oddHBand="1" w:evenHBand="0" w:firstRowFirstColumn="0" w:firstRowLastColumn="0" w:lastRowFirstColumn="0" w:lastRowLastColumn="0"/>
            </w:pPr>
          </w:p>
        </w:tc>
      </w:tr>
      <w:tr w:rsidR="00FE6791" w:rsidTr="007956AB" w14:paraId="0BC1B643" w14:textId="77777777">
        <w:trPr>
          <w:trHeight w:val="580"/>
        </w:trPr>
        <w:tc>
          <w:tcPr>
            <w:cnfStyle w:val="001000000000" w:firstRow="0" w:lastRow="0" w:firstColumn="1" w:lastColumn="0" w:oddVBand="0" w:evenVBand="0" w:oddHBand="0" w:evenHBand="0" w:firstRowFirstColumn="0" w:firstRowLastColumn="0" w:lastRowFirstColumn="0" w:lastRowLastColumn="0"/>
            <w:tcW w:w="2947" w:type="dxa"/>
          </w:tcPr>
          <w:p w:rsidRPr="00306385" w:rsidR="00FE6791" w:rsidP="007956AB" w:rsidRDefault="00FE6791" w14:paraId="1437A9AC" w14:textId="77777777">
            <w:pPr>
              <w:ind w:left="426"/>
              <w:rPr>
                <w:b w:val="0"/>
                <w:bCs w:val="0"/>
              </w:rPr>
            </w:pPr>
            <w:r w:rsidRPr="00851F19">
              <w:t>1</w:t>
            </w:r>
            <w:r>
              <w:t>1</w:t>
            </w:r>
            <w:r w:rsidRPr="00851F19">
              <w:t>. Bevorderen artikelplaatsingen F</w:t>
            </w:r>
            <w:r>
              <w:t>orensische Zorg</w:t>
            </w:r>
          </w:p>
        </w:tc>
        <w:tc>
          <w:tcPr>
            <w:tcW w:w="2127" w:type="dxa"/>
          </w:tcPr>
          <w:p w:rsidR="00FE6791" w:rsidP="007956AB" w:rsidRDefault="00FE6791" w14:paraId="3674F0A5" w14:textId="77777777">
            <w:pPr>
              <w:ind w:left="426"/>
              <w:cnfStyle w:val="000000000000" w:firstRow="0" w:lastRow="0" w:firstColumn="0" w:lastColumn="0" w:oddVBand="0" w:evenVBand="0" w:oddHBand="0" w:evenHBand="0" w:firstRowFirstColumn="0" w:firstRowLastColumn="0" w:lastRowFirstColumn="0" w:lastRowLastColumn="0"/>
            </w:pPr>
          </w:p>
        </w:tc>
        <w:tc>
          <w:tcPr>
            <w:tcW w:w="2453" w:type="dxa"/>
          </w:tcPr>
          <w:p w:rsidR="00FE6791" w:rsidP="007956AB" w:rsidRDefault="00FE6791" w14:paraId="3F40B685" w14:textId="77777777">
            <w:pPr>
              <w:ind w:left="426"/>
              <w:cnfStyle w:val="000000000000" w:firstRow="0" w:lastRow="0" w:firstColumn="0" w:lastColumn="0" w:oddVBand="0" w:evenVBand="0" w:oddHBand="0" w:evenHBand="0" w:firstRowFirstColumn="0" w:firstRowLastColumn="0" w:lastRowFirstColumn="0" w:lastRowLastColumn="0"/>
            </w:pPr>
            <w:r w:rsidRPr="004B428A">
              <w:t xml:space="preserve"> </w:t>
            </w:r>
          </w:p>
        </w:tc>
        <w:tc>
          <w:tcPr>
            <w:tcW w:w="1119" w:type="dxa"/>
          </w:tcPr>
          <w:p w:rsidR="00FE6791" w:rsidP="007956AB" w:rsidRDefault="00FE6791" w14:paraId="30A6D838" w14:textId="77777777">
            <w:pPr>
              <w:ind w:left="426"/>
              <w:cnfStyle w:val="000000000000" w:firstRow="0" w:lastRow="0" w:firstColumn="0" w:lastColumn="0" w:oddVBand="0" w:evenVBand="0" w:oddHBand="0" w:evenHBand="0" w:firstRowFirstColumn="0" w:firstRowLastColumn="0" w:lastRowFirstColumn="0" w:lastRowLastColumn="0"/>
            </w:pPr>
            <w:r w:rsidRPr="00894BF4">
              <w:t xml:space="preserve">Na uitbreiding in de </w:t>
            </w:r>
            <w:r>
              <w:t>forensische zorg</w:t>
            </w:r>
          </w:p>
        </w:tc>
      </w:tr>
      <w:tr w:rsidR="00EA35A2" w:rsidTr="00EA35A2" w14:paraId="0CD4656D" w14:textId="7777777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947" w:type="dxa"/>
          </w:tcPr>
          <w:p w:rsidRPr="00306385" w:rsidR="00FE6791" w:rsidP="007956AB" w:rsidRDefault="00FE6791" w14:paraId="2179DA9E" w14:textId="77777777">
            <w:pPr>
              <w:ind w:left="426"/>
              <w:rPr>
                <w:b w:val="0"/>
                <w:bCs w:val="0"/>
              </w:rPr>
            </w:pPr>
            <w:r w:rsidRPr="00306385">
              <w:rPr>
                <w:b w:val="0"/>
                <w:bCs w:val="0"/>
              </w:rPr>
              <w:t>1</w:t>
            </w:r>
            <w:r>
              <w:rPr>
                <w:b w:val="0"/>
                <w:bCs w:val="0"/>
              </w:rPr>
              <w:t>1</w:t>
            </w:r>
            <w:r w:rsidRPr="00306385">
              <w:rPr>
                <w:b w:val="0"/>
                <w:bCs w:val="0"/>
              </w:rPr>
              <w:t>a. Niveau 2016</w:t>
            </w:r>
          </w:p>
        </w:tc>
        <w:tc>
          <w:tcPr>
            <w:tcW w:w="2127" w:type="dxa"/>
          </w:tcPr>
          <w:p w:rsidR="00FE6791" w:rsidP="007956AB" w:rsidRDefault="00FE6791" w14:paraId="5AC4B4AA" w14:textId="77777777">
            <w:pPr>
              <w:ind w:left="426"/>
              <w:cnfStyle w:val="000000100000" w:firstRow="0" w:lastRow="0" w:firstColumn="0" w:lastColumn="0" w:oddVBand="0" w:evenVBand="0" w:oddHBand="1" w:evenHBand="0" w:firstRowFirstColumn="0" w:firstRowLastColumn="0" w:lastRowFirstColumn="0" w:lastRowLastColumn="0"/>
            </w:pPr>
            <w:r>
              <w:t>+ 7</w:t>
            </w:r>
          </w:p>
        </w:tc>
        <w:tc>
          <w:tcPr>
            <w:tcW w:w="2453" w:type="dxa"/>
          </w:tcPr>
          <w:p w:rsidR="00FE6791" w:rsidP="007956AB" w:rsidRDefault="00FE6791" w14:paraId="4753D2B9" w14:textId="77777777">
            <w:pPr>
              <w:ind w:left="426"/>
              <w:cnfStyle w:val="000000100000" w:firstRow="0" w:lastRow="0" w:firstColumn="0" w:lastColumn="0" w:oddVBand="0" w:evenVBand="0" w:oddHBand="1" w:evenHBand="0" w:firstRowFirstColumn="0" w:firstRowLastColumn="0" w:lastRowFirstColumn="0" w:lastRowLastColumn="0"/>
            </w:pPr>
            <w:r w:rsidRPr="004B428A">
              <w:t>-1</w:t>
            </w:r>
            <w:r>
              <w:t>00</w:t>
            </w:r>
          </w:p>
        </w:tc>
        <w:tc>
          <w:tcPr>
            <w:tcW w:w="1119" w:type="dxa"/>
          </w:tcPr>
          <w:p w:rsidR="00FE6791" w:rsidP="007956AB" w:rsidRDefault="00FE6791" w14:paraId="75C7CB6F" w14:textId="77777777">
            <w:pPr>
              <w:ind w:left="426"/>
              <w:cnfStyle w:val="000000100000" w:firstRow="0" w:lastRow="0" w:firstColumn="0" w:lastColumn="0" w:oddVBand="0" w:evenVBand="0" w:oddHBand="1" w:evenHBand="0" w:firstRowFirstColumn="0" w:firstRowLastColumn="0" w:lastRowFirstColumn="0" w:lastRowLastColumn="0"/>
            </w:pPr>
          </w:p>
        </w:tc>
      </w:tr>
      <w:tr w:rsidR="00FE6791" w:rsidTr="007956AB" w14:paraId="01C1DCF5" w14:textId="77777777">
        <w:trPr>
          <w:trHeight w:val="580"/>
        </w:trPr>
        <w:tc>
          <w:tcPr>
            <w:cnfStyle w:val="001000000000" w:firstRow="0" w:lastRow="0" w:firstColumn="1" w:lastColumn="0" w:oddVBand="0" w:evenVBand="0" w:oddHBand="0" w:evenHBand="0" w:firstRowFirstColumn="0" w:firstRowLastColumn="0" w:lastRowFirstColumn="0" w:lastRowLastColumn="0"/>
            <w:tcW w:w="2947" w:type="dxa"/>
          </w:tcPr>
          <w:p w:rsidRPr="00306385" w:rsidR="00FE6791" w:rsidP="007956AB" w:rsidRDefault="00FE6791" w14:paraId="4B43C310" w14:textId="77777777">
            <w:pPr>
              <w:ind w:left="426"/>
              <w:rPr>
                <w:b w:val="0"/>
                <w:bCs w:val="0"/>
              </w:rPr>
            </w:pPr>
            <w:r w:rsidRPr="00306385">
              <w:rPr>
                <w:b w:val="0"/>
                <w:bCs w:val="0"/>
              </w:rPr>
              <w:t>1</w:t>
            </w:r>
            <w:r>
              <w:rPr>
                <w:b w:val="0"/>
                <w:bCs w:val="0"/>
              </w:rPr>
              <w:t>1</w:t>
            </w:r>
            <w:r w:rsidRPr="00306385">
              <w:rPr>
                <w:b w:val="0"/>
                <w:bCs w:val="0"/>
              </w:rPr>
              <w:t>b.Halverwege niveau 2016</w:t>
            </w:r>
          </w:p>
        </w:tc>
        <w:tc>
          <w:tcPr>
            <w:tcW w:w="2127" w:type="dxa"/>
          </w:tcPr>
          <w:p w:rsidR="00FE6791" w:rsidP="007956AB" w:rsidRDefault="00FE6791" w14:paraId="019F2D0F" w14:textId="77777777">
            <w:pPr>
              <w:ind w:left="426"/>
              <w:cnfStyle w:val="000000000000" w:firstRow="0" w:lastRow="0" w:firstColumn="0" w:lastColumn="0" w:oddVBand="0" w:evenVBand="0" w:oddHBand="0" w:evenHBand="0" w:firstRowFirstColumn="0" w:firstRowLastColumn="0" w:lastRowFirstColumn="0" w:lastRowLastColumn="0"/>
            </w:pPr>
            <w:r>
              <w:t>+ 4</w:t>
            </w:r>
          </w:p>
        </w:tc>
        <w:tc>
          <w:tcPr>
            <w:tcW w:w="2453" w:type="dxa"/>
          </w:tcPr>
          <w:p w:rsidR="00FE6791" w:rsidP="007956AB" w:rsidRDefault="00FE6791" w14:paraId="52904FAC" w14:textId="77777777">
            <w:pPr>
              <w:ind w:left="426"/>
              <w:cnfStyle w:val="000000000000" w:firstRow="0" w:lastRow="0" w:firstColumn="0" w:lastColumn="0" w:oddVBand="0" w:evenVBand="0" w:oddHBand="0" w:evenHBand="0" w:firstRowFirstColumn="0" w:firstRowLastColumn="0" w:lastRowFirstColumn="0" w:lastRowLastColumn="0"/>
            </w:pPr>
            <w:r>
              <w:t>-50</w:t>
            </w:r>
          </w:p>
        </w:tc>
        <w:tc>
          <w:tcPr>
            <w:tcW w:w="1119" w:type="dxa"/>
          </w:tcPr>
          <w:p w:rsidR="00FE6791" w:rsidP="007956AB" w:rsidRDefault="00FE6791" w14:paraId="054D4E4F" w14:textId="77777777">
            <w:pPr>
              <w:ind w:left="426"/>
              <w:cnfStyle w:val="000000000000" w:firstRow="0" w:lastRow="0" w:firstColumn="0" w:lastColumn="0" w:oddVBand="0" w:evenVBand="0" w:oddHBand="0" w:evenHBand="0" w:firstRowFirstColumn="0" w:firstRowLastColumn="0" w:lastRowFirstColumn="0" w:lastRowLastColumn="0"/>
            </w:pPr>
          </w:p>
        </w:tc>
      </w:tr>
    </w:tbl>
    <w:p w:rsidRPr="00E42522" w:rsidR="00FE6791" w:rsidRDefault="00FE6791" w14:paraId="764DFFE8" w14:textId="42992D4D">
      <w:pPr>
        <w:pStyle w:val="Kop3"/>
        <w:numPr>
          <w:ilvl w:val="2"/>
          <w:numId w:val="16"/>
        </w:numPr>
        <w:ind w:left="426" w:firstLine="0"/>
      </w:pPr>
      <w:bookmarkStart w:name="_Toc216343988" w:id="51"/>
      <w:bookmarkEnd w:id="49"/>
      <w:r w:rsidRPr="00D81290">
        <w:t>Wettelijk verankerde tijdelijke noodventielen</w:t>
      </w:r>
      <w:bookmarkEnd w:id="51"/>
    </w:p>
    <w:p w:rsidR="00FE6791" w:rsidP="007956AB" w:rsidRDefault="00FE6791" w14:paraId="295F62C1" w14:textId="77777777">
      <w:pPr>
        <w:ind w:left="426"/>
      </w:pPr>
      <w:r w:rsidRPr="001A4A8C">
        <w:t xml:space="preserve">Om </w:t>
      </w:r>
      <w:r>
        <w:t xml:space="preserve">snel te kunnen reageren op een onhoudbare bezetting in het gevangeniswezen kan een aantal opties worden </w:t>
      </w:r>
      <w:r w:rsidRPr="00D910AC">
        <w:t>uitgewerkt om als noodventiel te</w:t>
      </w:r>
      <w:r>
        <w:t xml:space="preserve"> dienen</w:t>
      </w:r>
      <w:r w:rsidRPr="001A4A8C">
        <w:t>. D</w:t>
      </w:r>
      <w:r>
        <w:t>oel is d</w:t>
      </w:r>
      <w:r w:rsidRPr="001A4A8C">
        <w:t>eze alleen</w:t>
      </w:r>
      <w:r>
        <w:t xml:space="preserve"> in te zetten </w:t>
      </w:r>
      <w:r w:rsidRPr="001A4A8C">
        <w:t xml:space="preserve">wanneer de bezetting in het gevangeniswezen oploopt </w:t>
      </w:r>
      <w:r>
        <w:t>boven 99</w:t>
      </w:r>
      <w:r w:rsidRPr="001A4A8C">
        <w:t>%</w:t>
      </w:r>
      <w:r>
        <w:t xml:space="preserve"> en er geen reguliere maatregelen voorhanden zijn om de capaciteit weer op een houdbaar niveau te krijgen</w:t>
      </w:r>
      <w:r w:rsidRPr="001A4A8C">
        <w:t xml:space="preserve">. Het is van belang om </w:t>
      </w:r>
      <w:r>
        <w:t>de executieketen te voorzien van</w:t>
      </w:r>
      <w:r w:rsidRPr="001A4A8C">
        <w:t xml:space="preserve"> een aantal getrapte maatregelen bij onverwachte fluctuaties. Dit betreft bijvoorbeeld </w:t>
      </w:r>
      <w:r>
        <w:t>het creëren van</w:t>
      </w:r>
      <w:r w:rsidRPr="001A4A8C">
        <w:t xml:space="preserve"> tijdelijke buffercapaciteit</w:t>
      </w:r>
      <w:r>
        <w:t xml:space="preserve">, zoals </w:t>
      </w:r>
      <w:r w:rsidRPr="002C1948">
        <w:t>een detentieboot</w:t>
      </w:r>
      <w:r>
        <w:t xml:space="preserve"> </w:t>
      </w:r>
      <w:r w:rsidRPr="001A4A8C">
        <w:t xml:space="preserve">en </w:t>
      </w:r>
      <w:r>
        <w:t>het niet afstoten van inrichtingen bij langdurige onderbezetting. In</w:t>
      </w:r>
      <w:r w:rsidRPr="001A4A8C">
        <w:t xml:space="preserve"> het uiterste geval </w:t>
      </w:r>
      <w:r>
        <w:t xml:space="preserve">kan </w:t>
      </w:r>
      <w:r w:rsidRPr="001A4A8C">
        <w:t>het eindverlof voor straffen tot 1 jaar of vervroegde v</w:t>
      </w:r>
      <w:r>
        <w:t xml:space="preserve">oorwaardelijke </w:t>
      </w:r>
      <w:r w:rsidRPr="001A4A8C">
        <w:t>i</w:t>
      </w:r>
      <w:r>
        <w:t>nvrijheidsstelling (vi)</w:t>
      </w:r>
      <w:r w:rsidRPr="001A4A8C">
        <w:t xml:space="preserve"> voor straffen vanaf 1 jaar</w:t>
      </w:r>
      <w:r>
        <w:t>, al dan niet onder elektronisch toezicht,</w:t>
      </w:r>
      <w:r w:rsidRPr="00FA3F6B">
        <w:t xml:space="preserve"> mogelijk worden gemaakt</w:t>
      </w:r>
      <w:r>
        <w:t>.</w:t>
      </w:r>
      <w:r w:rsidRPr="001A4A8C">
        <w:t xml:space="preserve"> </w:t>
      </w:r>
      <w:r>
        <w:t xml:space="preserve">Dergelijke noodventielen zijn bij voorkeur wettelijk vastgelegd en aan voorwaarden verbonden. </w:t>
      </w:r>
    </w:p>
    <w:p w:rsidR="00FE6791" w:rsidP="007956AB" w:rsidRDefault="00FE6791" w14:paraId="4B5C5E01" w14:textId="77777777">
      <w:pPr>
        <w:ind w:left="426"/>
      </w:pPr>
    </w:p>
    <w:p w:rsidR="006B6A99" w:rsidP="007956AB" w:rsidRDefault="006B6A99" w14:paraId="1E502D6A" w14:textId="77777777">
      <w:pPr>
        <w:ind w:left="426"/>
      </w:pPr>
    </w:p>
    <w:p w:rsidRPr="00D441B6" w:rsidR="00FE6791" w:rsidP="007956AB" w:rsidRDefault="00FE6791" w14:paraId="318F28AD" w14:textId="77777777">
      <w:pPr>
        <w:ind w:left="426"/>
      </w:pPr>
    </w:p>
    <w:tbl>
      <w:tblPr>
        <w:tblStyle w:val="Lijsttabel4-Accent4"/>
        <w:tblW w:w="8646" w:type="dxa"/>
        <w:tblInd w:w="421" w:type="dxa"/>
        <w:tblLook w:val="04A0" w:firstRow="1" w:lastRow="0" w:firstColumn="1" w:lastColumn="0" w:noHBand="0" w:noVBand="1"/>
      </w:tblPr>
      <w:tblGrid>
        <w:gridCol w:w="2708"/>
        <w:gridCol w:w="2175"/>
        <w:gridCol w:w="2511"/>
        <w:gridCol w:w="1252"/>
      </w:tblGrid>
      <w:tr w:rsidR="00FE6791" w:rsidTr="007956AB" w14:paraId="5F77230E" w14:textId="77777777">
        <w:trPr>
          <w:cnfStyle w:val="100000000000" w:firstRow="1" w:lastRow="0" w:firstColumn="0" w:lastColumn="0" w:oddVBand="0" w:evenVBand="0" w:oddHBand="0" w:evenHBand="0" w:firstRowFirstColumn="0" w:firstRowLastColumn="0" w:lastRowFirstColumn="0" w:lastRowLastColumn="0"/>
          <w:trHeight w:val="875"/>
        </w:trPr>
        <w:tc>
          <w:tcPr>
            <w:cnfStyle w:val="001000000000" w:firstRow="0" w:lastRow="0" w:firstColumn="1" w:lastColumn="0" w:oddVBand="0" w:evenVBand="0" w:oddHBand="0" w:evenHBand="0" w:firstRowFirstColumn="0" w:firstRowLastColumn="0" w:lastRowFirstColumn="0" w:lastRowLastColumn="0"/>
            <w:tcW w:w="2708" w:type="dxa"/>
          </w:tcPr>
          <w:p w:rsidR="00FE6791" w:rsidP="007956AB" w:rsidRDefault="00FE6791" w14:paraId="5C18464B" w14:textId="77777777">
            <w:pPr>
              <w:ind w:left="426"/>
            </w:pPr>
          </w:p>
        </w:tc>
        <w:tc>
          <w:tcPr>
            <w:tcW w:w="2175" w:type="dxa"/>
          </w:tcPr>
          <w:p w:rsidR="00FE6791" w:rsidP="007956AB" w:rsidRDefault="00FE6791" w14:paraId="2A4D9618" w14:textId="77777777">
            <w:pPr>
              <w:ind w:left="426"/>
              <w:cnfStyle w:val="100000000000" w:firstRow="1" w:lastRow="0" w:firstColumn="0" w:lastColumn="0" w:oddVBand="0" w:evenVBand="0" w:oddHBand="0" w:evenHBand="0" w:firstRowFirstColumn="0" w:firstRowLastColumn="0" w:lastRowFirstColumn="0" w:lastRowLastColumn="0"/>
            </w:pPr>
            <w:r w:rsidRPr="00EC0EC5">
              <w:t>Financiële impact in m</w:t>
            </w:r>
            <w:r>
              <w:t>iljoenen</w:t>
            </w:r>
          </w:p>
        </w:tc>
        <w:tc>
          <w:tcPr>
            <w:tcW w:w="2511" w:type="dxa"/>
          </w:tcPr>
          <w:p w:rsidR="00FE6791" w:rsidP="007956AB" w:rsidRDefault="00FE6791" w14:paraId="7D83F14E" w14:textId="77777777">
            <w:pPr>
              <w:ind w:left="426"/>
              <w:cnfStyle w:val="100000000000" w:firstRow="1" w:lastRow="0" w:firstColumn="0" w:lastColumn="0" w:oddVBand="0" w:evenVBand="0" w:oddHBand="0" w:evenHBand="0" w:firstRowFirstColumn="0" w:firstRowLastColumn="0" w:lastRowFirstColumn="0" w:lastRowLastColumn="0"/>
            </w:pPr>
            <w:r w:rsidRPr="00EC0EC5">
              <w:t>Impact in detentiejaren per jaar</w:t>
            </w:r>
          </w:p>
        </w:tc>
        <w:tc>
          <w:tcPr>
            <w:tcW w:w="1252" w:type="dxa"/>
          </w:tcPr>
          <w:p w:rsidR="00FE6791" w:rsidP="007956AB" w:rsidRDefault="00FE6791" w14:paraId="49CD2E54" w14:textId="77777777">
            <w:pPr>
              <w:ind w:left="426"/>
              <w:cnfStyle w:val="100000000000" w:firstRow="1" w:lastRow="0" w:firstColumn="0" w:lastColumn="0" w:oddVBand="0" w:evenVBand="0" w:oddHBand="0" w:evenHBand="0" w:firstRowFirstColumn="0" w:firstRowLastColumn="0" w:lastRowFirstColumn="0" w:lastRowLastColumn="0"/>
            </w:pPr>
            <w:r>
              <w:t>Duur tot effect</w:t>
            </w:r>
          </w:p>
        </w:tc>
      </w:tr>
      <w:tr w:rsidR="00FE6791" w:rsidTr="007956AB" w14:paraId="68623541" w14:textId="7777777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08" w:type="dxa"/>
          </w:tcPr>
          <w:p w:rsidR="00FE6791" w:rsidP="007956AB" w:rsidRDefault="00FE6791" w14:paraId="7888C86B" w14:textId="77777777">
            <w:pPr>
              <w:ind w:left="426"/>
            </w:pPr>
            <w:r w:rsidRPr="00F821FA">
              <w:t>1</w:t>
            </w:r>
            <w:r>
              <w:t>2</w:t>
            </w:r>
            <w:r w:rsidRPr="00F821FA">
              <w:t xml:space="preserve">. Wettelijk verankerde </w:t>
            </w:r>
            <w:r>
              <w:t xml:space="preserve">tijdelijke </w:t>
            </w:r>
            <w:r w:rsidRPr="00F821FA">
              <w:t xml:space="preserve">noodventielen: </w:t>
            </w:r>
          </w:p>
        </w:tc>
        <w:tc>
          <w:tcPr>
            <w:tcW w:w="2175" w:type="dxa"/>
          </w:tcPr>
          <w:p w:rsidR="00FE6791" w:rsidP="007956AB" w:rsidRDefault="00FE6791" w14:paraId="327DA623" w14:textId="77777777">
            <w:pPr>
              <w:ind w:left="426"/>
              <w:cnfStyle w:val="000000100000" w:firstRow="0" w:lastRow="0" w:firstColumn="0" w:lastColumn="0" w:oddVBand="0" w:evenVBand="0" w:oddHBand="1" w:evenHBand="0" w:firstRowFirstColumn="0" w:firstRowLastColumn="0" w:lastRowFirstColumn="0" w:lastRowLastColumn="0"/>
            </w:pPr>
          </w:p>
        </w:tc>
        <w:tc>
          <w:tcPr>
            <w:tcW w:w="2511" w:type="dxa"/>
          </w:tcPr>
          <w:p w:rsidR="00FE6791" w:rsidP="007956AB" w:rsidRDefault="00FE6791" w14:paraId="195B4A89" w14:textId="77777777">
            <w:pPr>
              <w:ind w:left="426"/>
              <w:cnfStyle w:val="000000100000" w:firstRow="0" w:lastRow="0" w:firstColumn="0" w:lastColumn="0" w:oddVBand="0" w:evenVBand="0" w:oddHBand="1" w:evenHBand="0" w:firstRowFirstColumn="0" w:firstRowLastColumn="0" w:lastRowFirstColumn="0" w:lastRowLastColumn="0"/>
            </w:pPr>
          </w:p>
        </w:tc>
        <w:tc>
          <w:tcPr>
            <w:tcW w:w="1252" w:type="dxa"/>
          </w:tcPr>
          <w:p w:rsidR="00FE6791" w:rsidP="007956AB" w:rsidRDefault="00FE6791" w14:paraId="5E4717A0" w14:textId="77777777">
            <w:pPr>
              <w:ind w:left="426"/>
              <w:cnfStyle w:val="000000100000" w:firstRow="0" w:lastRow="0" w:firstColumn="0" w:lastColumn="0" w:oddVBand="0" w:evenVBand="0" w:oddHBand="1" w:evenHBand="0" w:firstRowFirstColumn="0" w:firstRowLastColumn="0" w:lastRowFirstColumn="0" w:lastRowLastColumn="0"/>
            </w:pPr>
          </w:p>
        </w:tc>
      </w:tr>
      <w:tr w:rsidR="00FE6791" w:rsidTr="007956AB" w14:paraId="7F2EC7E3" w14:textId="77777777">
        <w:trPr>
          <w:trHeight w:val="300"/>
        </w:trPr>
        <w:tc>
          <w:tcPr>
            <w:cnfStyle w:val="001000000000" w:firstRow="0" w:lastRow="0" w:firstColumn="1" w:lastColumn="0" w:oddVBand="0" w:evenVBand="0" w:oddHBand="0" w:evenHBand="0" w:firstRowFirstColumn="0" w:firstRowLastColumn="0" w:lastRowFirstColumn="0" w:lastRowLastColumn="0"/>
            <w:tcW w:w="2708" w:type="dxa"/>
          </w:tcPr>
          <w:p w:rsidRPr="00306385" w:rsidR="00FE6791" w:rsidP="007956AB" w:rsidRDefault="00FE6791" w14:paraId="1AA2008B" w14:textId="77777777">
            <w:pPr>
              <w:ind w:left="426"/>
              <w:rPr>
                <w:b w:val="0"/>
                <w:bCs w:val="0"/>
              </w:rPr>
            </w:pPr>
            <w:r w:rsidRPr="00306385">
              <w:rPr>
                <w:b w:val="0"/>
                <w:bCs w:val="0"/>
              </w:rPr>
              <w:t>1</w:t>
            </w:r>
            <w:r>
              <w:rPr>
                <w:b w:val="0"/>
                <w:bCs w:val="0"/>
              </w:rPr>
              <w:t>2</w:t>
            </w:r>
            <w:r w:rsidRPr="00306385">
              <w:rPr>
                <w:b w:val="0"/>
                <w:bCs w:val="0"/>
              </w:rPr>
              <w:t xml:space="preserve">a. Eindverlof </w:t>
            </w:r>
            <w:r>
              <w:rPr>
                <w:b w:val="0"/>
                <w:bCs w:val="0"/>
              </w:rPr>
              <w:t xml:space="preserve">voor </w:t>
            </w:r>
            <w:r w:rsidRPr="00306385">
              <w:rPr>
                <w:b w:val="0"/>
                <w:bCs w:val="0"/>
              </w:rPr>
              <w:t>straf</w:t>
            </w:r>
            <w:r>
              <w:rPr>
                <w:b w:val="0"/>
                <w:bCs w:val="0"/>
              </w:rPr>
              <w:t>fen</w:t>
            </w:r>
            <w:r w:rsidRPr="00306385">
              <w:rPr>
                <w:b w:val="0"/>
                <w:bCs w:val="0"/>
              </w:rPr>
              <w:t xml:space="preserve"> tot 1 j</w:t>
            </w:r>
            <w:r>
              <w:rPr>
                <w:b w:val="0"/>
                <w:bCs w:val="0"/>
              </w:rPr>
              <w:t>aa</w:t>
            </w:r>
            <w:r w:rsidRPr="00306385">
              <w:rPr>
                <w:b w:val="0"/>
                <w:bCs w:val="0"/>
              </w:rPr>
              <w:t>r:</w:t>
            </w:r>
            <w:r>
              <w:rPr>
                <w:b w:val="0"/>
                <w:bCs w:val="0"/>
              </w:rPr>
              <w:t xml:space="preserve"> </w:t>
            </w:r>
            <w:r w:rsidRPr="00306385">
              <w:rPr>
                <w:b w:val="0"/>
                <w:bCs w:val="0"/>
              </w:rPr>
              <w:t xml:space="preserve">28 dagen </w:t>
            </w:r>
          </w:p>
        </w:tc>
        <w:tc>
          <w:tcPr>
            <w:tcW w:w="2175" w:type="dxa"/>
          </w:tcPr>
          <w:p w:rsidR="00FE6791" w:rsidP="007956AB" w:rsidRDefault="00FE6791" w14:paraId="53FB869F" w14:textId="77777777">
            <w:pPr>
              <w:ind w:left="426"/>
              <w:cnfStyle w:val="000000000000" w:firstRow="0" w:lastRow="0" w:firstColumn="0" w:lastColumn="0" w:oddVBand="0" w:evenVBand="0" w:oddHBand="0" w:evenHBand="0" w:firstRowFirstColumn="0" w:firstRowLastColumn="0" w:lastRowFirstColumn="0" w:lastRowLastColumn="0"/>
            </w:pPr>
            <w:r>
              <w:t>-24</w:t>
            </w:r>
          </w:p>
        </w:tc>
        <w:tc>
          <w:tcPr>
            <w:tcW w:w="2511" w:type="dxa"/>
          </w:tcPr>
          <w:p w:rsidR="00FE6791" w:rsidP="007956AB" w:rsidRDefault="00FE6791" w14:paraId="73686F74" w14:textId="77777777">
            <w:pPr>
              <w:ind w:left="426"/>
              <w:cnfStyle w:val="000000000000" w:firstRow="0" w:lastRow="0" w:firstColumn="0" w:lastColumn="0" w:oddVBand="0" w:evenVBand="0" w:oddHBand="0" w:evenHBand="0" w:firstRowFirstColumn="0" w:firstRowLastColumn="0" w:lastRowFirstColumn="0" w:lastRowLastColumn="0"/>
            </w:pPr>
            <w:r w:rsidRPr="0069549B">
              <w:t>-140</w:t>
            </w:r>
          </w:p>
        </w:tc>
        <w:tc>
          <w:tcPr>
            <w:tcW w:w="1252" w:type="dxa"/>
          </w:tcPr>
          <w:p w:rsidR="00FE6791" w:rsidP="007956AB" w:rsidRDefault="00FE6791" w14:paraId="0888B259" w14:textId="77777777">
            <w:pPr>
              <w:ind w:left="426"/>
              <w:cnfStyle w:val="000000000000" w:firstRow="0" w:lastRow="0" w:firstColumn="0" w:lastColumn="0" w:oddVBand="0" w:evenVBand="0" w:oddHBand="0" w:evenHBand="0" w:firstRowFirstColumn="0" w:firstRowLastColumn="0" w:lastRowFirstColumn="0" w:lastRowLastColumn="0"/>
            </w:pPr>
            <w:r>
              <w:t>-</w:t>
            </w:r>
          </w:p>
        </w:tc>
      </w:tr>
      <w:tr w:rsidR="00FE6791" w:rsidTr="007956AB" w14:paraId="4F009F98" w14:textId="77777777">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708" w:type="dxa"/>
          </w:tcPr>
          <w:p w:rsidRPr="00306385" w:rsidR="00FE6791" w:rsidP="007956AB" w:rsidRDefault="00FE6791" w14:paraId="40B73B36" w14:textId="77777777">
            <w:pPr>
              <w:ind w:left="426"/>
              <w:rPr>
                <w:b w:val="0"/>
                <w:bCs w:val="0"/>
              </w:rPr>
            </w:pPr>
            <w:r w:rsidRPr="00306385">
              <w:rPr>
                <w:b w:val="0"/>
                <w:bCs w:val="0"/>
              </w:rPr>
              <w:t>1</w:t>
            </w:r>
            <w:r>
              <w:rPr>
                <w:b w:val="0"/>
                <w:bCs w:val="0"/>
              </w:rPr>
              <w:t>2</w:t>
            </w:r>
            <w:r w:rsidRPr="00306385">
              <w:rPr>
                <w:b w:val="0"/>
                <w:bCs w:val="0"/>
              </w:rPr>
              <w:t>b. Vervroegde vi voor straf</w:t>
            </w:r>
            <w:r>
              <w:rPr>
                <w:b w:val="0"/>
                <w:bCs w:val="0"/>
              </w:rPr>
              <w:t>fen</w:t>
            </w:r>
            <w:r w:rsidRPr="00306385">
              <w:rPr>
                <w:b w:val="0"/>
                <w:bCs w:val="0"/>
              </w:rPr>
              <w:t xml:space="preserve"> vanaf 1 jaar:</w:t>
            </w:r>
            <w:r>
              <w:rPr>
                <w:b w:val="0"/>
                <w:bCs w:val="0"/>
              </w:rPr>
              <w:t xml:space="preserve"> </w:t>
            </w:r>
            <w:r w:rsidRPr="00306385">
              <w:rPr>
                <w:b w:val="0"/>
                <w:bCs w:val="0"/>
              </w:rPr>
              <w:t>3</w:t>
            </w:r>
            <w:r>
              <w:rPr>
                <w:b w:val="0"/>
                <w:bCs w:val="0"/>
              </w:rPr>
              <w:t xml:space="preserve"> of </w:t>
            </w:r>
            <w:r w:rsidRPr="00306385">
              <w:rPr>
                <w:b w:val="0"/>
                <w:bCs w:val="0"/>
              </w:rPr>
              <w:t>5 mnd</w:t>
            </w:r>
            <w:r>
              <w:rPr>
                <w:b w:val="0"/>
                <w:bCs w:val="0"/>
              </w:rPr>
              <w:t>.</w:t>
            </w:r>
            <w:r w:rsidRPr="00306385">
              <w:rPr>
                <w:b w:val="0"/>
                <w:bCs w:val="0"/>
              </w:rPr>
              <w:t xml:space="preserve"> voor </w:t>
            </w:r>
            <w:r>
              <w:rPr>
                <w:b w:val="0"/>
                <w:bCs w:val="0"/>
              </w:rPr>
              <w:t xml:space="preserve">ingangsdatum </w:t>
            </w:r>
            <w:r w:rsidRPr="00306385">
              <w:rPr>
                <w:b w:val="0"/>
                <w:bCs w:val="0"/>
              </w:rPr>
              <w:t>v</w:t>
            </w:r>
            <w:r>
              <w:rPr>
                <w:b w:val="0"/>
                <w:bCs w:val="0"/>
              </w:rPr>
              <w:t>i</w:t>
            </w:r>
          </w:p>
        </w:tc>
        <w:tc>
          <w:tcPr>
            <w:tcW w:w="2175" w:type="dxa"/>
          </w:tcPr>
          <w:p w:rsidR="00FE6791" w:rsidP="007956AB" w:rsidRDefault="00FE6791" w14:paraId="50676840" w14:textId="77777777">
            <w:pPr>
              <w:ind w:left="426"/>
              <w:cnfStyle w:val="000000100000" w:firstRow="0" w:lastRow="0" w:firstColumn="0" w:lastColumn="0" w:oddVBand="0" w:evenVBand="0" w:oddHBand="1" w:evenHBand="0" w:firstRowFirstColumn="0" w:firstRowLastColumn="0" w:lastRowFirstColumn="0" w:lastRowLastColumn="0"/>
            </w:pPr>
            <w:r>
              <w:t>3 mnd.: - 39</w:t>
            </w:r>
            <w:r>
              <w:br/>
              <w:t>5 mnd.: - 65</w:t>
            </w:r>
          </w:p>
        </w:tc>
        <w:tc>
          <w:tcPr>
            <w:tcW w:w="2511" w:type="dxa"/>
          </w:tcPr>
          <w:p w:rsidR="00FE6791" w:rsidP="007956AB" w:rsidRDefault="00FE6791" w14:paraId="2A172CBA" w14:textId="77777777">
            <w:pPr>
              <w:ind w:left="426"/>
              <w:cnfStyle w:val="000000100000" w:firstRow="0" w:lastRow="0" w:firstColumn="0" w:lastColumn="0" w:oddVBand="0" w:evenVBand="0" w:oddHBand="1" w:evenHBand="0" w:firstRowFirstColumn="0" w:firstRowLastColumn="0" w:lastRowFirstColumn="0" w:lastRowLastColumn="0"/>
            </w:pPr>
            <w:r w:rsidRPr="0069549B">
              <w:t>3 mnd</w:t>
            </w:r>
            <w:r>
              <w:t>.</w:t>
            </w:r>
            <w:r w:rsidRPr="0069549B">
              <w:t xml:space="preserve">: </w:t>
            </w:r>
            <w:r>
              <w:t>-270</w:t>
            </w:r>
          </w:p>
          <w:p w:rsidR="00FE6791" w:rsidP="007956AB" w:rsidRDefault="00FE6791" w14:paraId="561BAE5D" w14:textId="77777777">
            <w:pPr>
              <w:ind w:left="426"/>
              <w:cnfStyle w:val="000000100000" w:firstRow="0" w:lastRow="0" w:firstColumn="0" w:lastColumn="0" w:oddVBand="0" w:evenVBand="0" w:oddHBand="1" w:evenHBand="0" w:firstRowFirstColumn="0" w:firstRowLastColumn="0" w:lastRowFirstColumn="0" w:lastRowLastColumn="0"/>
            </w:pPr>
            <w:r>
              <w:t>5 mnd.: -450</w:t>
            </w:r>
          </w:p>
        </w:tc>
        <w:tc>
          <w:tcPr>
            <w:tcW w:w="1252" w:type="dxa"/>
          </w:tcPr>
          <w:p w:rsidR="00FE6791" w:rsidP="007956AB" w:rsidRDefault="00FE6791" w14:paraId="7EFD1AF8" w14:textId="77777777">
            <w:pPr>
              <w:ind w:left="426"/>
              <w:cnfStyle w:val="000000100000" w:firstRow="0" w:lastRow="0" w:firstColumn="0" w:lastColumn="0" w:oddVBand="0" w:evenVBand="0" w:oddHBand="1" w:evenHBand="0" w:firstRowFirstColumn="0" w:firstRowLastColumn="0" w:lastRowFirstColumn="0" w:lastRowLastColumn="0"/>
            </w:pPr>
            <w:r>
              <w:t>-</w:t>
            </w:r>
          </w:p>
        </w:tc>
      </w:tr>
    </w:tbl>
    <w:p w:rsidR="00FE6791" w:rsidP="007956AB" w:rsidRDefault="00FE6791" w14:paraId="65F75BAA" w14:textId="77777777">
      <w:pPr>
        <w:spacing w:line="240" w:lineRule="auto"/>
        <w:ind w:left="426"/>
        <w:rPr>
          <w:b/>
          <w:bCs/>
        </w:rPr>
      </w:pPr>
    </w:p>
    <w:p w:rsidR="00902731" w:rsidP="00C55A6A" w:rsidRDefault="00902731" w14:paraId="0F4F32EA" w14:textId="77777777">
      <w:pPr>
        <w:spacing w:line="240" w:lineRule="auto"/>
        <w:ind w:left="426"/>
        <w:rPr>
          <w:b/>
          <w:bCs/>
        </w:rPr>
      </w:pPr>
    </w:p>
    <w:p w:rsidR="00CE7317" w:rsidP="00615CD1" w:rsidRDefault="00615CD1" w14:paraId="4003994B" w14:textId="1716EB24">
      <w:pPr>
        <w:spacing w:line="240" w:lineRule="auto"/>
        <w:rPr>
          <w:b/>
          <w:bCs/>
        </w:rPr>
      </w:pPr>
      <w:r>
        <w:rPr>
          <w:b/>
          <w:bCs/>
        </w:rPr>
        <w:br w:type="page"/>
      </w:r>
    </w:p>
    <w:p w:rsidR="00FE6791" w:rsidRDefault="00FE6791" w14:paraId="5D84739B" w14:textId="77777777">
      <w:pPr>
        <w:pStyle w:val="Kop1"/>
        <w:numPr>
          <w:ilvl w:val="0"/>
          <w:numId w:val="16"/>
        </w:numPr>
        <w:spacing w:after="0"/>
        <w:ind w:left="426" w:firstLine="0"/>
      </w:pPr>
      <w:bookmarkStart w:name="_Toc216343989" w:id="52"/>
      <w:r>
        <w:lastRenderedPageBreak/>
        <w:t>Scenario’s</w:t>
      </w:r>
      <w:bookmarkEnd w:id="52"/>
      <w:r>
        <w:t xml:space="preserve"> </w:t>
      </w:r>
    </w:p>
    <w:p w:rsidRPr="00902731" w:rsidR="00902731" w:rsidP="007956AB" w:rsidRDefault="00902731" w14:paraId="2D71924F" w14:textId="77777777">
      <w:pPr>
        <w:ind w:left="426"/>
      </w:pPr>
    </w:p>
    <w:p w:rsidR="00FE6791" w:rsidP="007956AB" w:rsidRDefault="00FE6791" w14:paraId="3D53DBE6" w14:textId="5A4E5CEE">
      <w:pPr>
        <w:autoSpaceDN/>
        <w:spacing w:line="276" w:lineRule="auto"/>
        <w:ind w:left="426"/>
        <w:textAlignment w:val="auto"/>
      </w:pPr>
      <w:r>
        <w:t>Om te komen tot een toekomstbestendig stelsel is het van belang dat structurele maatregelen een antwoord geven op de vraag hoe om te gaan met langdurige schaarste. Ze moeten een oplossing vormen voor de totale omvang van het verwachte tekort in 2036 en het stelsel in staat stellen om te reageren op fluctuaties in de vraag naar detentiecapaciteit</w:t>
      </w:r>
      <w:r>
        <w:rPr>
          <w:rStyle w:val="Verwijzingopmerking"/>
        </w:rPr>
        <w:t xml:space="preserve">. </w:t>
      </w:r>
      <w:r>
        <w:t xml:space="preserve">Dit vraagt om een logisch samenhangend pakket maatregelen dat aansluit op de in deze brief beschreven uitgangspunten. Zoals eerder beschreven zijn de uitgangspunten als volgt: </w:t>
      </w:r>
      <w:bookmarkStart w:name="_Hlk214451241" w:id="53"/>
      <w:r>
        <w:t xml:space="preserve">vonnissen moeten volledig en tijdig worden </w:t>
      </w:r>
      <w:r w:rsidRPr="00D910AC">
        <w:t xml:space="preserve">uitgevoerd, de tenuitvoerlegging van </w:t>
      </w:r>
      <w:r w:rsidRPr="00E42522">
        <w:t xml:space="preserve">een </w:t>
      </w:r>
      <w:r w:rsidRPr="00D910AC">
        <w:t>sanctie is ‘passend’,</w:t>
      </w:r>
      <w:r w:rsidRPr="008004BF">
        <w:t xml:space="preserve"> detentie is veilig voor personeel en gedetineerden</w:t>
      </w:r>
      <w:r>
        <w:t xml:space="preserve"> én</w:t>
      </w:r>
      <w:r w:rsidRPr="008004BF">
        <w:t xml:space="preserve"> detentie is gericht op re-integratie</w:t>
      </w:r>
      <w:bookmarkEnd w:id="53"/>
      <w:r>
        <w:t xml:space="preserve">. </w:t>
      </w:r>
      <w:bookmarkStart w:name="_Hlk216432641" w:id="54"/>
      <w:r>
        <w:t xml:space="preserve">Er is een aantal scenario’s denkbaar voor de toepassing van de maatregelen. </w:t>
      </w:r>
      <w:bookmarkEnd w:id="54"/>
      <w:r>
        <w:t xml:space="preserve">Deze worden hieronder toegelicht. Ieder scenario’s geeft op een verschillende manier invulling aan de uitgangspunten in </w:t>
      </w:r>
      <w:r w:rsidR="00CE7317">
        <w:t xml:space="preserve">hoofdstuk </w:t>
      </w:r>
      <w:r>
        <w:t xml:space="preserve">4. </w:t>
      </w:r>
    </w:p>
    <w:p w:rsidR="00FE6791" w:rsidP="007956AB" w:rsidRDefault="00FE6791" w14:paraId="5527D12F" w14:textId="77777777">
      <w:pPr>
        <w:spacing w:line="276" w:lineRule="auto"/>
        <w:ind w:left="426"/>
      </w:pPr>
    </w:p>
    <w:p w:rsidRPr="0004501E" w:rsidR="00FE6791" w:rsidP="0004501E" w:rsidRDefault="00FE6791" w14:paraId="1553555F" w14:textId="6902159A">
      <w:pPr>
        <w:spacing w:line="276" w:lineRule="auto"/>
        <w:ind w:left="426"/>
      </w:pPr>
      <w:r>
        <w:t xml:space="preserve">Allereerst wordt het scenario ‘Budget op slot’ geschetst. In dit scenario wordt de huidige situatie gecontinueerd: er zijn slechts beperkte middelen om renovaties uit te voeren en de verwachte groei te realiseren. Vervolgens wordt het scenario ‘De bouwroute’ geschetst. Hierin wordt het capaciteitsvraagstuk aangepakt door het uitbreiden van capaciteit door bij te bouwen. Tot slot wordt het scenario ‘Ruimte voor straffen’ beschreven, waarin een combinatie van verschillende categorieën maatregelen wordt voorgesteld. </w:t>
      </w:r>
      <w:bookmarkStart w:name="_Hlk216432674" w:id="55"/>
      <w:r>
        <w:t xml:space="preserve">De scenario’s richten zich op een tijdshorizon van tien jaar, maar alle maatregelen kennen een bepaalde aanlooptijd vanwege </w:t>
      </w:r>
      <w:r w:rsidRPr="001049C9">
        <w:t>aanpassing en implementatie van</w:t>
      </w:r>
      <w:r>
        <w:t xml:space="preserve"> wet- of regelgeving en/of de tijd die nodig is om capaciteit uit te breiden.</w:t>
      </w:r>
      <w:bookmarkEnd w:id="55"/>
    </w:p>
    <w:p w:rsidRPr="00250038" w:rsidR="00FE6791" w:rsidRDefault="00FE6791" w14:paraId="38FEEC90" w14:textId="25FC122B">
      <w:pPr>
        <w:pStyle w:val="Kop2"/>
        <w:numPr>
          <w:ilvl w:val="1"/>
          <w:numId w:val="10"/>
        </w:numPr>
        <w:ind w:left="1276" w:hanging="850"/>
      </w:pPr>
      <w:bookmarkStart w:name="_Toc216343990" w:id="56"/>
      <w:r w:rsidRPr="00250038">
        <w:t>Scenario 1: Budget op slot</w:t>
      </w:r>
      <w:bookmarkEnd w:id="56"/>
    </w:p>
    <w:p w:rsidR="00FE6791" w:rsidP="007956AB" w:rsidRDefault="00FE6791" w14:paraId="26C61BFE" w14:textId="77777777">
      <w:pPr>
        <w:spacing w:line="276" w:lineRule="auto"/>
        <w:ind w:left="426"/>
      </w:pPr>
      <w:r>
        <w:t>In dit scenario komen er geen structurele middelen bij om de renovatie van 3.000 detentiejaren uit te voeren en de verwachte groei van 1.700 detentiejaren in 2036 te realiseren door middel van capaciteitsuitbreiding. De beschikbare capaciteit in het gevangeniswezen loopt op termijn terug, doordat renovaties niet worden uitgevoerd en (delen van) gevangenissen moeten worden gesloten.</w:t>
      </w:r>
      <w:r w:rsidRPr="001049C9">
        <w:t xml:space="preserve"> In dit</w:t>
      </w:r>
      <w:r w:rsidRPr="00020943">
        <w:t xml:space="preserve"> scenario is het </w:t>
      </w:r>
      <w:r w:rsidRPr="001049C9">
        <w:t>evenmin mogelijk om aan de groeiende vraag te voldoen met</w:t>
      </w:r>
      <w:r w:rsidRPr="00020943">
        <w:t xml:space="preserve"> alternatieven voor detentie.</w:t>
      </w:r>
      <w:r>
        <w:t xml:space="preserve"> Dit vraagt immers ook aanvullende structurele middelen.</w:t>
      </w:r>
    </w:p>
    <w:p w:rsidRPr="00B63651" w:rsidR="00FE6791" w:rsidP="007956AB" w:rsidRDefault="00FE6791" w14:paraId="192CA449" w14:textId="77777777">
      <w:pPr>
        <w:spacing w:line="276" w:lineRule="auto"/>
        <w:ind w:left="426"/>
      </w:pPr>
    </w:p>
    <w:p w:rsidR="00FE6791" w:rsidP="0004501E" w:rsidRDefault="00FE6791" w14:paraId="0BC8500B" w14:textId="317FCF5B">
      <w:pPr>
        <w:spacing w:line="276" w:lineRule="auto"/>
        <w:ind w:left="426"/>
      </w:pPr>
      <w:r>
        <w:t xml:space="preserve">De maatregelen die zonder aanvullend budget kunnen worden ingezet, zijn de verruiming van de voorwaardelijke </w:t>
      </w:r>
      <w:r w:rsidRPr="00D8588C">
        <w:t>invrijheidsstelling en de</w:t>
      </w:r>
      <w:r>
        <w:t xml:space="preserve"> versobering van detentie.</w:t>
      </w:r>
      <w:r w:rsidRPr="001049C9">
        <w:t xml:space="preserve"> Deze maatregelen hebben echter zeer beperkt invloed op het tekort. Met </w:t>
      </w:r>
      <w:r w:rsidRPr="00D8588C">
        <w:t>incidentele middelen kunnen capaciteitsuitdagingen tijdelijk het</w:t>
      </w:r>
      <w:r w:rsidRPr="001049C9">
        <w:t xml:space="preserve"> hoofd worden geboden. </w:t>
      </w:r>
      <w:r>
        <w:t xml:space="preserve">Hierdoor blijven er nog </w:t>
      </w:r>
      <w:r w:rsidRPr="00B63651">
        <w:t xml:space="preserve">steeds </w:t>
      </w:r>
      <w:r>
        <w:t xml:space="preserve">onwenselijke </w:t>
      </w:r>
      <w:r w:rsidRPr="00B63651">
        <w:t xml:space="preserve">maatregelen </w:t>
      </w:r>
      <w:r>
        <w:t xml:space="preserve">nodig. Deze zijn vergelijkbaar met de huidige noodmaatregelen maar in omvang forser. Dit scenario doet ernstig afbreuk aan de leidende uitgangspunten en de doelen van het sanctiestelsel, omdat een fors deel van de opgelegde sancties niet volledig en/of tijdig </w:t>
      </w:r>
      <w:r w:rsidRPr="00C538DA">
        <w:t xml:space="preserve">kan worden uitgevoerd. In dit scenario lopen </w:t>
      </w:r>
      <w:r w:rsidRPr="00C538DA">
        <w:rPr>
          <w:color w:val="auto"/>
        </w:rPr>
        <w:t xml:space="preserve">de huidige tekorten </w:t>
      </w:r>
      <w:r w:rsidRPr="00C538DA">
        <w:t>langzaam op</w:t>
      </w:r>
      <w:r>
        <w:t>. Uiteindelijk is er een resterend probleem van naar verwachting ruim 4500 plaatsen in 2036.</w:t>
      </w:r>
    </w:p>
    <w:p w:rsidRPr="000F2FBD" w:rsidR="00FE6791" w:rsidRDefault="00FE6791" w14:paraId="1EB368CD" w14:textId="13993A7D">
      <w:pPr>
        <w:pStyle w:val="Kop2"/>
        <w:numPr>
          <w:ilvl w:val="1"/>
          <w:numId w:val="10"/>
        </w:numPr>
        <w:ind w:hanging="1080"/>
      </w:pPr>
      <w:bookmarkStart w:name="_Toc216343991" w:id="57"/>
      <w:r w:rsidRPr="00E979AD">
        <w:t>Scenario 2: De bouwroute</w:t>
      </w:r>
      <w:bookmarkEnd w:id="57"/>
    </w:p>
    <w:p w:rsidR="00FE6791" w:rsidP="007956AB" w:rsidRDefault="00FE6791" w14:paraId="63C839CA" w14:textId="1902A61D">
      <w:pPr>
        <w:spacing w:line="276" w:lineRule="auto"/>
        <w:ind w:left="426"/>
      </w:pPr>
      <w:r>
        <w:t xml:space="preserve">In dit scenario wordt volledig ingezet op de route van capaciteitsuitbreiding en </w:t>
      </w:r>
      <w:r w:rsidRPr="009D150D">
        <w:rPr>
          <w:color w:val="auto"/>
        </w:rPr>
        <w:t xml:space="preserve">de </w:t>
      </w:r>
      <w:r>
        <w:t>renovaties. Deze route kent geen beleidswijzigingen of</w:t>
      </w:r>
      <w:r w:rsidR="006B6A99">
        <w:t xml:space="preserve"> </w:t>
      </w:r>
      <w:r w:rsidRPr="007C7954">
        <w:t>aanvullende maatregelen gericht op het verminderen van de capaciteitsvraag</w:t>
      </w:r>
      <w:r>
        <w:t xml:space="preserve">. Dit scenario vereist allereerst een toekenning van middelen om de renovaties </w:t>
      </w:r>
      <w:r w:rsidRPr="009D150D">
        <w:t>uit te voeren en daarmee sluiting</w:t>
      </w:r>
      <w:r>
        <w:t>en</w:t>
      </w:r>
      <w:r w:rsidRPr="009D150D">
        <w:t xml:space="preserve"> te voorkomen.</w:t>
      </w:r>
      <w:r>
        <w:t xml:space="preserve"> Daarnaast zijn er middelen nodig voor de verwachte groei van 1.700 detentiejaren in 2036. De benodigde uitbreidingen worden in dit scenario gerealiseerd </w:t>
      </w:r>
      <w:r w:rsidRPr="00E26E97">
        <w:t xml:space="preserve">door middel van nieuwbouw en/of </w:t>
      </w:r>
      <w:r>
        <w:t>andere</w:t>
      </w:r>
      <w:r w:rsidRPr="00E26E97">
        <w:t xml:space="preserve"> vorm</w:t>
      </w:r>
      <w:r>
        <w:t>en</w:t>
      </w:r>
      <w:r w:rsidRPr="00E26E97">
        <w:t xml:space="preserve"> van capaciteitsuitbreiding.</w:t>
      </w:r>
      <w:r>
        <w:t xml:space="preserve"> </w:t>
      </w:r>
      <w:r w:rsidRPr="001049C9">
        <w:t>Hieronder vallen ook bestaande</w:t>
      </w:r>
      <w:r>
        <w:t xml:space="preserve"> locaties </w:t>
      </w:r>
      <w:r w:rsidRPr="001049C9">
        <w:t>die geschikt kunnen worden gemaakt</w:t>
      </w:r>
      <w:r w:rsidRPr="00084B33">
        <w:t xml:space="preserve"> </w:t>
      </w:r>
      <w:r>
        <w:t xml:space="preserve">voor nieuwe </w:t>
      </w:r>
      <w:r w:rsidRPr="001E3F4A">
        <w:t>detentieconcepten</w:t>
      </w:r>
      <w:r>
        <w:t xml:space="preserve"> voor bijvoorbeeld laagrisico gedetineerden</w:t>
      </w:r>
      <w:r w:rsidRPr="001049C9">
        <w:t xml:space="preserve">. Dit type </w:t>
      </w:r>
      <w:r w:rsidRPr="001049C9">
        <w:lastRenderedPageBreak/>
        <w:t>concept vraagt minder personele inzet en is hiermee een antwoord op de langdurig beperkte beschikbaarheid van personeel</w:t>
      </w:r>
      <w:r>
        <w:t xml:space="preserve">. Naast de kosten die dit scenario met zich meebrengt, is het ook geen </w:t>
      </w:r>
      <w:r w:rsidRPr="009D150D">
        <w:t>snelle en makkelijke</w:t>
      </w:r>
      <w:r>
        <w:t xml:space="preserve"> oplossing</w:t>
      </w:r>
      <w:r w:rsidRPr="00350EBB">
        <w:t xml:space="preserve">. </w:t>
      </w:r>
      <w:r>
        <w:t xml:space="preserve">Uitbreiden van capaciteit duurt lang en kent haar eigen uitdagingen, zoals lokaal draagvlak, wet- en </w:t>
      </w:r>
      <w:r w:rsidRPr="00D8588C">
        <w:t>regelgeving met betrekking tot bouwen</w:t>
      </w:r>
      <w:r w:rsidRPr="005B652F">
        <w:t xml:space="preserve">, </w:t>
      </w:r>
      <w:r>
        <w:t>beschikbaarheid van materialen,</w:t>
      </w:r>
      <w:r w:rsidRPr="005B652F">
        <w:t xml:space="preserve"> oplopende kosten bij meerjarige projecten en het vinden van voldoende personeel om de nieuwe gebouwen mee te bemensen. Ook</w:t>
      </w:r>
      <w:r>
        <w:t xml:space="preserve"> met voldoende financiële </w:t>
      </w:r>
      <w:r w:rsidRPr="00AF15C2">
        <w:t>middelen is het niet realistisch het gehele tekort op te lossen</w:t>
      </w:r>
      <w:r>
        <w:t xml:space="preserve"> door gevangenissen bij te bouwen, vanwege het risico dat er onvoldoende personeel en onvoldoende geschikte locaties beschikbaar zijn. </w:t>
      </w:r>
    </w:p>
    <w:p w:rsidR="00FE6791" w:rsidP="007956AB" w:rsidRDefault="00FE6791" w14:paraId="135DF8DD" w14:textId="77777777">
      <w:pPr>
        <w:spacing w:line="276" w:lineRule="auto"/>
        <w:ind w:left="426"/>
      </w:pPr>
    </w:p>
    <w:p w:rsidR="00FE6791" w:rsidP="007956AB" w:rsidRDefault="00FE6791" w14:paraId="17210124" w14:textId="597A7E4E">
      <w:pPr>
        <w:spacing w:line="276" w:lineRule="auto"/>
        <w:ind w:left="426"/>
      </w:pPr>
      <w:r>
        <w:t xml:space="preserve">Dit laat onverlet </w:t>
      </w:r>
      <w:r w:rsidRPr="000B0313">
        <w:t xml:space="preserve">dat er </w:t>
      </w:r>
      <w:r w:rsidR="00B87A23">
        <w:t>doorlopend</w:t>
      </w:r>
      <w:r>
        <w:t xml:space="preserve"> wordt gezocht naar opties om de capaciteit uit te breiden. Er zijn reeds verschillende opties in beeld, waaronder de voormalige PI Almere waar 320 detentiejaren kan worden gerealiseerd. Andere tijdelijke opties die op dit moment worden verkend, leveren maximaal 200 detentiejaren op. Daarnaast worden met de realisatie van JJI Harreveld ca. 100 detentiejaren in het gevangeniswezen vrijgespeeld. </w:t>
      </w:r>
    </w:p>
    <w:p w:rsidR="00FE6791" w:rsidP="007956AB" w:rsidRDefault="00FE6791" w14:paraId="68358729" w14:textId="77777777">
      <w:pPr>
        <w:spacing w:line="276" w:lineRule="auto"/>
        <w:ind w:left="426"/>
      </w:pPr>
    </w:p>
    <w:p w:rsidRPr="00615CD1" w:rsidR="00615CD1" w:rsidP="0004501E" w:rsidRDefault="00FE6791" w14:paraId="18F11945" w14:textId="0F429CF2">
      <w:pPr>
        <w:spacing w:line="276" w:lineRule="auto"/>
        <w:ind w:left="426"/>
      </w:pPr>
      <w:r>
        <w:t xml:space="preserve">Er is echter een substantieel risico dat niet alle verkende opties kunnen worden gerealiseerd, </w:t>
      </w:r>
      <w:r w:rsidRPr="00AF15C2">
        <w:t>tijdelijk noch structureel</w:t>
      </w:r>
      <w:r>
        <w:t xml:space="preserve">. Naast de huidige opties moet nog voor ca 1.100 detentiejaren opties worden gevonden. Daarnaast is, zoals eerder geschetst, tijd nodig om uitbreidingen te realiseren waardoor tussentijds andere maatregelen noodzakelijk zijn. Dit betekent dat langdurig het risico blijft bestaan dat niet alle sancties tijdig en volledig kunnen worden uitgevoerd. Ook wordt in dit scenario </w:t>
      </w:r>
      <w:r w:rsidRPr="002C1948">
        <w:t>nauwelijks</w:t>
      </w:r>
      <w:r>
        <w:t xml:space="preserve"> extra impuls gegeven aan de leidende uitgangspunten om te werken aan veilige terugkeer naar de samenleving van gedetineerden, noch aan de ambitie om recidive verder te verminderen. Dit scenario sorteert daarbij niet voor op onvoorziene fluctuaties en is daarmee weinig flexibel. Het risico </w:t>
      </w:r>
      <w:r w:rsidRPr="002C1948">
        <w:t>bestaat ten slotte</w:t>
      </w:r>
      <w:r>
        <w:t xml:space="preserve"> dat bij een onverwachte daling van de vraag, kostbare detentiecapaciteit onbenut blijft. </w:t>
      </w:r>
    </w:p>
    <w:p w:rsidR="00FE6791" w:rsidRDefault="00FE6791" w14:paraId="36271706" w14:textId="77777777">
      <w:pPr>
        <w:pStyle w:val="Kop2"/>
        <w:numPr>
          <w:ilvl w:val="1"/>
          <w:numId w:val="10"/>
        </w:numPr>
        <w:ind w:left="426" w:firstLine="0"/>
      </w:pPr>
      <w:bookmarkStart w:name="_Toc216343992" w:id="58"/>
      <w:r w:rsidRPr="00E979AD">
        <w:t>Scenario 3:</w:t>
      </w:r>
      <w:r w:rsidRPr="00E26E97">
        <w:rPr>
          <w:bCs/>
        </w:rPr>
        <w:t xml:space="preserve"> </w:t>
      </w:r>
      <w:r w:rsidRPr="005F7EDD">
        <w:t>Ruimte voor straffen</w:t>
      </w:r>
      <w:bookmarkEnd w:id="58"/>
    </w:p>
    <w:p w:rsidRPr="00D57889" w:rsidR="00FE6791" w:rsidP="007956AB" w:rsidRDefault="00FE6791" w14:paraId="14AB1D58" w14:textId="09450770">
      <w:pPr>
        <w:spacing w:line="276" w:lineRule="auto"/>
        <w:ind w:left="426"/>
      </w:pPr>
      <w:r w:rsidRPr="00370501">
        <w:t xml:space="preserve">In </w:t>
      </w:r>
      <w:r>
        <w:t>dit</w:t>
      </w:r>
      <w:r w:rsidRPr="00370501">
        <w:t xml:space="preserve"> scenario wordt </w:t>
      </w:r>
      <w:r>
        <w:t>een breed pallet aan maatregelen ingezet</w:t>
      </w:r>
      <w:r w:rsidRPr="00230372">
        <w:t>, gericht op zowel uitbreiding</w:t>
      </w:r>
      <w:r>
        <w:t>en</w:t>
      </w:r>
      <w:r w:rsidRPr="00230372">
        <w:t xml:space="preserve"> als </w:t>
      </w:r>
      <w:r>
        <w:t>op maatregelen</w:t>
      </w:r>
      <w:r w:rsidRPr="00230372">
        <w:t xml:space="preserve"> </w:t>
      </w:r>
      <w:r>
        <w:t>die zien</w:t>
      </w:r>
      <w:r w:rsidRPr="00230372">
        <w:t xml:space="preserve"> op het verminderen van de capaciteitsvraag</w:t>
      </w:r>
      <w:r>
        <w:t xml:space="preserve">. </w:t>
      </w:r>
      <w:r w:rsidRPr="00D57889">
        <w:t>De renovatie</w:t>
      </w:r>
      <w:r>
        <w:t>s</w:t>
      </w:r>
      <w:r w:rsidRPr="00D57889">
        <w:t xml:space="preserve"> </w:t>
      </w:r>
      <w:r>
        <w:t>worden in dit scenario uitgevoerd</w:t>
      </w:r>
      <w:r w:rsidRPr="00D57889">
        <w:t xml:space="preserve"> om sluiting te voorkomen. D</w:t>
      </w:r>
      <w:r w:rsidR="00656439">
        <w:t xml:space="preserve">e uitbreidingen richten zich op een mix van </w:t>
      </w:r>
      <w:r w:rsidRPr="00D57889">
        <w:t xml:space="preserve">beperkt en normaal beveiligde </w:t>
      </w:r>
      <w:r w:rsidR="00F51DB9">
        <w:t>plaatsen</w:t>
      </w:r>
      <w:r w:rsidRPr="00D57889">
        <w:t>.</w:t>
      </w:r>
      <w:r>
        <w:t xml:space="preserve"> Hiervoor gelden de in scenario 2 genoemde uitdagingen.</w:t>
      </w:r>
      <w:r w:rsidRPr="00D57889">
        <w:t xml:space="preserve"> </w:t>
      </w:r>
      <w:r w:rsidR="00656439">
        <w:t>Deze uitbreidingen</w:t>
      </w:r>
      <w:r w:rsidRPr="00D57889" w:rsidR="00656439">
        <w:t xml:space="preserve"> </w:t>
      </w:r>
      <w:r>
        <w:t>ge</w:t>
      </w:r>
      <w:r w:rsidR="00656439">
        <w:t>ven</w:t>
      </w:r>
      <w:r>
        <w:t xml:space="preserve"> ruimte </w:t>
      </w:r>
      <w:r w:rsidRPr="00D57889">
        <w:t xml:space="preserve">aan nieuwe detentieconcepten waaronder een concept voor beperkt risico gedetineerden. </w:t>
      </w:r>
      <w:r>
        <w:t xml:space="preserve">Tevens wordt de groei opgevangen met </w:t>
      </w:r>
      <w:r w:rsidRPr="00D57889">
        <w:t>maatregelen die zien op het straffen op maat</w:t>
      </w:r>
      <w:r>
        <w:t>,</w:t>
      </w:r>
      <w:r w:rsidRPr="00D57889">
        <w:t xml:space="preserve"> het bevorderen van de re-integratie</w:t>
      </w:r>
      <w:r>
        <w:t xml:space="preserve"> en het bevorderen van plaatsing in de forensische zorg tijdens detentie</w:t>
      </w:r>
      <w:r w:rsidRPr="00D57889">
        <w:t xml:space="preserve">. </w:t>
      </w:r>
    </w:p>
    <w:p w:rsidR="00FE6791" w:rsidP="007956AB" w:rsidRDefault="00FE6791" w14:paraId="03917C7C" w14:textId="77777777">
      <w:pPr>
        <w:spacing w:line="276" w:lineRule="auto"/>
        <w:ind w:left="426"/>
      </w:pPr>
    </w:p>
    <w:p w:rsidR="00FE6791" w:rsidP="007956AB" w:rsidRDefault="00FE6791" w14:paraId="7F614768" w14:textId="5C642B5A">
      <w:pPr>
        <w:spacing w:line="276" w:lineRule="auto"/>
        <w:ind w:left="426"/>
      </w:pPr>
      <w:r w:rsidRPr="00D57889">
        <w:t xml:space="preserve">Dit scenario vereist hoe dan ook een toekenning </w:t>
      </w:r>
      <w:r w:rsidRPr="002C1948">
        <w:t>van middelen voor de renovaties. Er z</w:t>
      </w:r>
      <w:r>
        <w:t xml:space="preserve">ijn verder middelen nodig om de capaciteit uit te breiden en om de maatregelen uit te voeren die zien op het straffen op maat, het bevorderen van re-integratie en plaatsing in de forensische zorg. Dit zijn </w:t>
      </w:r>
      <w:r w:rsidRPr="00D57889">
        <w:t>middelen</w:t>
      </w:r>
      <w:r>
        <w:t xml:space="preserve"> </w:t>
      </w:r>
      <w:r w:rsidRPr="00D57889">
        <w:t>voor controle, begeleiding en zorg in het justitiële kader</w:t>
      </w:r>
      <w:r>
        <w:t xml:space="preserve">. </w:t>
      </w:r>
      <w:r w:rsidRPr="005066AC">
        <w:t xml:space="preserve">De </w:t>
      </w:r>
      <w:r w:rsidRPr="00156AB1">
        <w:t>kosten in dit scenario</w:t>
      </w:r>
      <w:r w:rsidRPr="005066AC">
        <w:t xml:space="preserve"> zijn</w:t>
      </w:r>
      <w:r w:rsidRPr="00156AB1">
        <w:t xml:space="preserve"> lager dan in scenario 2</w:t>
      </w:r>
      <w:r w:rsidR="004E4D3C">
        <w:t>, omdat er voor een deel sprake is van goedkopere alternatieven voor normaal beveiligde plaatsen</w:t>
      </w:r>
      <w:r>
        <w:t>.</w:t>
      </w:r>
    </w:p>
    <w:p w:rsidR="00FE6791" w:rsidP="007956AB" w:rsidRDefault="00FE6791" w14:paraId="51FD60FC" w14:textId="77777777">
      <w:pPr>
        <w:spacing w:line="276" w:lineRule="auto"/>
        <w:ind w:left="426"/>
      </w:pPr>
    </w:p>
    <w:p w:rsidR="00FE6791" w:rsidP="007956AB" w:rsidRDefault="00FE6791" w14:paraId="007E754C" w14:textId="77777777">
      <w:pPr>
        <w:spacing w:line="276" w:lineRule="auto"/>
        <w:ind w:left="426"/>
      </w:pPr>
      <w:r>
        <w:t xml:space="preserve">Met de huidige opties voor capaciteitsuitbreiding (beperkt en normaal beveiligd) kan mogelijk op termijn een uitbreiding van maximaal 620 detentiejaren worden gerealiseerd. Aanvullend hierop kunnen maatregelen uit straffen op maat, het nemen van re-integratie bevorderende maatregelen en het bevorderen van plaatsing in de forensische zorg ca. 600 detentiejaren opleveren. </w:t>
      </w:r>
      <w:r w:rsidRPr="00FF1F8B">
        <w:t xml:space="preserve">Desondanks is sprake van een restprobleem van </w:t>
      </w:r>
      <w:r>
        <w:t xml:space="preserve">naar verwachting circa </w:t>
      </w:r>
      <w:r w:rsidRPr="00FF1F8B">
        <w:t>480 detentiejar</w:t>
      </w:r>
      <w:r>
        <w:t>en</w:t>
      </w:r>
      <w:r w:rsidRPr="00FF1F8B">
        <w:t>. Hier moeten aanvullende (</w:t>
      </w:r>
      <w:proofErr w:type="spellStart"/>
      <w:r w:rsidRPr="00FF1F8B">
        <w:t>uitbreidings</w:t>
      </w:r>
      <w:proofErr w:type="spellEnd"/>
      <w:r w:rsidRPr="00FF1F8B">
        <w:t xml:space="preserve">)opties voor worden gevonden. Dit vraagt extra financiële middelen en </w:t>
      </w:r>
      <w:r w:rsidRPr="00FF1F8B">
        <w:lastRenderedPageBreak/>
        <w:t>kost tijd.</w:t>
      </w:r>
      <w:r w:rsidRPr="00230372">
        <w:t xml:space="preserve"> Hierbij </w:t>
      </w:r>
      <w:r>
        <w:t>is</w:t>
      </w:r>
      <w:r w:rsidRPr="00230372">
        <w:t xml:space="preserve"> geen rekening gehouden met de maatregelen uit het wetsvoorstel Slimmer straffen</w:t>
      </w:r>
      <w:r>
        <w:t xml:space="preserve">, aangezien de impact hiervan niet kan </w:t>
      </w:r>
      <w:r w:rsidRPr="00470C76">
        <w:t>worden berekend zoals eerder is beschreven.</w:t>
      </w:r>
    </w:p>
    <w:p w:rsidR="00FE6791" w:rsidP="007956AB" w:rsidRDefault="00FE6791" w14:paraId="0E669E9B" w14:textId="77777777">
      <w:pPr>
        <w:spacing w:line="276" w:lineRule="auto"/>
        <w:ind w:left="426"/>
      </w:pPr>
    </w:p>
    <w:p w:rsidR="00FE6791" w:rsidP="007956AB" w:rsidRDefault="00FE6791" w14:paraId="11DF6A6B" w14:textId="77777777">
      <w:pPr>
        <w:spacing w:line="276" w:lineRule="auto"/>
        <w:ind w:left="426"/>
      </w:pPr>
      <w:r>
        <w:t>Vanuit de leidende uitgangspunten bezien, verkleint e</w:t>
      </w:r>
      <w:r w:rsidRPr="00FA15A4">
        <w:t>en dergelijk pakket aan maatregelen</w:t>
      </w:r>
      <w:r>
        <w:t xml:space="preserve"> het risico </w:t>
      </w:r>
      <w:r w:rsidRPr="005066AC">
        <w:t>dat gedetineerden in de toekomst eerder worden heengezonden en daardoor niet hun</w:t>
      </w:r>
      <w:r w:rsidRPr="008C6D0F">
        <w:t xml:space="preserve"> volledige straf uitzitten. </w:t>
      </w:r>
      <w:r w:rsidRPr="00FA15A4">
        <w:t>Tevens wordt in dit scenario gewerkt aan een geleidelijke terugkeer naar de samenleving door toename in vrijheden</w:t>
      </w:r>
      <w:r w:rsidRPr="00E5522B">
        <w:t xml:space="preserve"> en verantwoordelijkheden buiten de penitentiaire inrichting</w:t>
      </w:r>
      <w:r w:rsidRPr="004D37FF">
        <w:t>.</w:t>
      </w:r>
      <w:r>
        <w:t xml:space="preserve"> </w:t>
      </w:r>
    </w:p>
    <w:p w:rsidR="001A29C3" w:rsidP="007956AB" w:rsidRDefault="001A29C3" w14:paraId="34CE1815" w14:textId="3CA6A440">
      <w:pPr>
        <w:ind w:left="426"/>
      </w:pPr>
    </w:p>
    <w:p w:rsidR="00CE7317" w:rsidP="007956AB" w:rsidRDefault="00CE7317" w14:paraId="18C8AC08" w14:textId="283448B7">
      <w:pPr>
        <w:spacing w:line="240" w:lineRule="auto"/>
        <w:ind w:left="426"/>
        <w:rPr>
          <w:rFonts w:cs="Times New Roman"/>
        </w:rPr>
      </w:pPr>
    </w:p>
    <w:p w:rsidR="00CE7317" w:rsidP="00CE7317" w:rsidRDefault="00CE7317" w14:paraId="0F4079CC" w14:textId="77777777">
      <w:pPr>
        <w:autoSpaceDN/>
        <w:spacing w:after="160" w:line="480" w:lineRule="auto"/>
        <w:textAlignment w:val="auto"/>
        <w:rPr>
          <w:rFonts w:cs="Times New Roman"/>
        </w:rPr>
      </w:pPr>
    </w:p>
    <w:p w:rsidRPr="00CE7317" w:rsidR="00CE7317" w:rsidP="007956AB" w:rsidRDefault="00CE7317" w14:paraId="18A33C97" w14:textId="5D0B7A60">
      <w:pPr>
        <w:autoSpaceDN/>
        <w:spacing w:after="160" w:line="480" w:lineRule="auto"/>
        <w:textAlignment w:val="auto"/>
        <w:rPr>
          <w:rFonts w:cs="Times New Roman"/>
        </w:rPr>
        <w:sectPr w:rsidRPr="00CE7317" w:rsidR="00CE7317" w:rsidSect="00807FB5">
          <w:headerReference w:type="default" r:id="rId9"/>
          <w:footerReference w:type="default" r:id="rId10"/>
          <w:headerReference w:type="first" r:id="rId11"/>
          <w:pgSz w:w="11905" w:h="16837"/>
          <w:pgMar w:top="1843" w:right="2691" w:bottom="851" w:left="963" w:header="0" w:footer="400" w:gutter="0"/>
          <w:cols w:space="708"/>
          <w:titlePg/>
          <w:docGrid w:linePitch="245"/>
        </w:sectPr>
      </w:pPr>
    </w:p>
    <w:p w:rsidR="00F91041" w:rsidP="007956AB" w:rsidRDefault="00E54222" w14:paraId="41FCD6F3" w14:textId="62C92641">
      <w:pPr>
        <w:pStyle w:val="Kop1"/>
        <w:numPr>
          <w:ilvl w:val="0"/>
          <w:numId w:val="0"/>
        </w:numPr>
        <w:ind w:left="426"/>
      </w:pPr>
      <w:bookmarkStart w:name="_Toc216343993" w:id="59"/>
      <w:r>
        <w:lastRenderedPageBreak/>
        <w:t>Bijlagen</w:t>
      </w:r>
      <w:bookmarkEnd w:id="59"/>
      <w:r>
        <w:t xml:space="preserve"> </w:t>
      </w:r>
    </w:p>
    <w:p w:rsidRPr="00447E44" w:rsidR="00E54222" w:rsidP="007956AB" w:rsidRDefault="00447E44" w14:paraId="5E0C9A0D" w14:textId="36018E41">
      <w:pPr>
        <w:pStyle w:val="Kop2"/>
        <w:numPr>
          <w:ilvl w:val="0"/>
          <w:numId w:val="0"/>
        </w:numPr>
        <w:ind w:left="426"/>
      </w:pPr>
      <w:bookmarkStart w:name="_Toc216343994" w:id="60"/>
      <w:r>
        <w:t xml:space="preserve">Bijlage </w:t>
      </w:r>
      <w:r w:rsidR="00123CDE">
        <w:t>A</w:t>
      </w:r>
      <w:r>
        <w:t xml:space="preserve"> </w:t>
      </w:r>
      <w:r w:rsidRPr="00447E44" w:rsidR="00E54222">
        <w:t>Omschrijving maatregelen</w:t>
      </w:r>
      <w:bookmarkEnd w:id="60"/>
      <w:r w:rsidRPr="00447E44" w:rsidR="00E54222">
        <w:t xml:space="preserve"> </w:t>
      </w:r>
    </w:p>
    <w:p w:rsidR="00E54222" w:rsidP="007956AB" w:rsidRDefault="00E54222" w14:paraId="247EDA23" w14:textId="77777777">
      <w:pPr>
        <w:ind w:left="426"/>
      </w:pPr>
    </w:p>
    <w:p w:rsidRPr="00D54CED" w:rsidR="00E54222" w:rsidP="007956AB" w:rsidRDefault="00E54222" w14:paraId="31833C65" w14:textId="77777777">
      <w:pPr>
        <w:ind w:left="426"/>
        <w:rPr>
          <w:b/>
          <w:bCs/>
        </w:rPr>
      </w:pPr>
      <w:r w:rsidRPr="00D54CED">
        <w:rPr>
          <w:b/>
          <w:bCs/>
        </w:rPr>
        <w:t>Capaciteitsuitbreiding en nieuwe detentieconcepten</w:t>
      </w:r>
    </w:p>
    <w:p w:rsidRPr="00D54CED" w:rsidR="00E54222" w:rsidP="007956AB" w:rsidRDefault="00E54222" w14:paraId="12B0B3B4" w14:textId="77777777">
      <w:pPr>
        <w:ind w:left="426"/>
        <w:rPr>
          <w:u w:val="single"/>
        </w:rPr>
      </w:pPr>
      <w:r>
        <w:rPr>
          <w:u w:val="single"/>
        </w:rPr>
        <w:t xml:space="preserve">1. </w:t>
      </w:r>
      <w:r w:rsidRPr="00D54CED">
        <w:rPr>
          <w:u w:val="single"/>
        </w:rPr>
        <w:t xml:space="preserve">Capaciteitsuitbreiding </w:t>
      </w:r>
    </w:p>
    <w:p w:rsidR="00E54222" w:rsidP="007956AB" w:rsidRDefault="00E54222" w14:paraId="1FEABF08" w14:textId="3591E469">
      <w:pPr>
        <w:ind w:left="426"/>
      </w:pPr>
      <w:r>
        <w:t xml:space="preserve">Capaciteitsuitbreiding betreft de daadwerkelijke uitbreiding van het aantal </w:t>
      </w:r>
      <w:r w:rsidR="00F51DB9">
        <w:t xml:space="preserve">plaatsen </w:t>
      </w:r>
      <w:r>
        <w:t xml:space="preserve">in nieuwe of bestaande inrichtingen </w:t>
      </w:r>
      <w:r w:rsidRPr="006C3A48">
        <w:t>o</w:t>
      </w:r>
      <w:r>
        <w:t xml:space="preserve">p basis van </w:t>
      </w:r>
      <w:r w:rsidRPr="006C3A48">
        <w:t>de prognoses.</w:t>
      </w:r>
      <w:r>
        <w:t xml:space="preserve"> </w:t>
      </w:r>
      <w:r w:rsidRPr="009109A9">
        <w:t>Elk jaar wordt door het WODC het Prognose Model Justitië</w:t>
      </w:r>
      <w:r>
        <w:t>le ketens</w:t>
      </w:r>
      <w:r w:rsidRPr="009109A9">
        <w:t xml:space="preserve"> (PMJ) opgesteld. </w:t>
      </w:r>
      <w:r>
        <w:t xml:space="preserve">Dit is een model dat de capaciteitsbehoefte van de Nederlandse justitieketens voorspelt. </w:t>
      </w:r>
      <w:r w:rsidRPr="009109A9">
        <w:t xml:space="preserve">In deze ramingen wordt rekening gehouden met alle onderdelen van de keten en </w:t>
      </w:r>
      <w:r>
        <w:t>welk effect deze hebben op</w:t>
      </w:r>
      <w:r w:rsidRPr="009109A9">
        <w:t xml:space="preserve"> de instroom en uitstroom in de keten. Eventuele nieuwe regelgeving die van belang kan zijn voor de keten</w:t>
      </w:r>
      <w:r>
        <w:t>,</w:t>
      </w:r>
      <w:r w:rsidRPr="009109A9">
        <w:t xml:space="preserve"> wordt betrokken bij het opstellen van het PMJ. </w:t>
      </w:r>
      <w:r>
        <w:t>De</w:t>
      </w:r>
      <w:r w:rsidRPr="009109A9">
        <w:t xml:space="preserve"> PMJ</w:t>
      </w:r>
      <w:r w:rsidR="0056633B">
        <w:t>-</w:t>
      </w:r>
      <w:r w:rsidRPr="009109A9">
        <w:t xml:space="preserve">raming </w:t>
      </w:r>
      <w:r>
        <w:t>maakt</w:t>
      </w:r>
      <w:r w:rsidRPr="009109A9">
        <w:t xml:space="preserve"> duidelijk wat de verwachte extra in</w:t>
      </w:r>
      <w:r>
        <w:t>-</w:t>
      </w:r>
      <w:r w:rsidRPr="009109A9">
        <w:t xml:space="preserve"> of uitstroom is bij DJI voor de komende 5 jaar.</w:t>
      </w:r>
      <w:r>
        <w:t xml:space="preserve"> Om te komen tot structurele maatregelen voor het komende decennium heeft het WODC samen met DJI het PMJ doorgetrokken naar de behoefte voor de komende 10 jaar.</w:t>
      </w:r>
      <w:r w:rsidRPr="00360B8E">
        <w:t xml:space="preserve"> Capaciteitsramingen kennen echter een grotere onzekerheid naar mate die verder in de toekomst liggen.</w:t>
      </w:r>
    </w:p>
    <w:p w:rsidR="00E54222" w:rsidP="007956AB" w:rsidRDefault="00E54222" w14:paraId="0BAF6A0E" w14:textId="77777777">
      <w:pPr>
        <w:ind w:left="426"/>
      </w:pPr>
    </w:p>
    <w:p w:rsidRPr="00D54CED" w:rsidR="00E54222" w:rsidP="007956AB" w:rsidRDefault="00E54222" w14:paraId="63844DE3" w14:textId="77777777">
      <w:pPr>
        <w:ind w:left="426"/>
        <w:rPr>
          <w:u w:val="single"/>
        </w:rPr>
      </w:pPr>
      <w:r>
        <w:rPr>
          <w:u w:val="single"/>
        </w:rPr>
        <w:t xml:space="preserve">2. </w:t>
      </w:r>
      <w:r w:rsidRPr="00D54CED">
        <w:rPr>
          <w:u w:val="single"/>
        </w:rPr>
        <w:t xml:space="preserve">Renovaties </w:t>
      </w:r>
    </w:p>
    <w:p w:rsidR="00E54222" w:rsidP="007956AB" w:rsidRDefault="00E54222" w14:paraId="65ACDD25" w14:textId="77777777">
      <w:pPr>
        <w:ind w:left="426"/>
      </w:pPr>
      <w:r>
        <w:t xml:space="preserve">Het gaat hier om (achterstallig) onderhoud en renovatie van cellen in het gevangeniswezen. Het onderhoud en renovatie ziet met name op onderdelen van installaties en onderdelen van gebouwen die strikt noodzakelijk zijn om de betreffende cellen operationeel te houden. </w:t>
      </w:r>
    </w:p>
    <w:p w:rsidR="00E54222" w:rsidP="007956AB" w:rsidRDefault="00E54222" w14:paraId="33ACD2EC" w14:textId="77777777">
      <w:pPr>
        <w:ind w:left="426"/>
      </w:pPr>
    </w:p>
    <w:p w:rsidRPr="00D54CED" w:rsidR="00E54222" w:rsidP="007956AB" w:rsidRDefault="00E54222" w14:paraId="08247297" w14:textId="77777777">
      <w:pPr>
        <w:ind w:left="426"/>
        <w:rPr>
          <w:u w:val="single"/>
        </w:rPr>
      </w:pPr>
      <w:r>
        <w:rPr>
          <w:u w:val="single"/>
        </w:rPr>
        <w:t>3. D</w:t>
      </w:r>
      <w:r w:rsidRPr="00D54CED">
        <w:rPr>
          <w:u w:val="single"/>
        </w:rPr>
        <w:t>etentieconcepten</w:t>
      </w:r>
    </w:p>
    <w:p w:rsidR="00E54222" w:rsidP="007956AB" w:rsidRDefault="00E54222" w14:paraId="794CCFF0" w14:textId="77777777">
      <w:pPr>
        <w:ind w:left="426"/>
      </w:pPr>
      <w:r>
        <w:t>Een detentieconcept is</w:t>
      </w:r>
      <w:r w:rsidRPr="002C3863">
        <w:t xml:space="preserve"> </w:t>
      </w:r>
      <w:r>
        <w:t>het geheel van elementen</w:t>
      </w:r>
      <w:r w:rsidRPr="002C3863">
        <w:t xml:space="preserve"> </w:t>
      </w:r>
      <w:r>
        <w:t>dat</w:t>
      </w:r>
      <w:r w:rsidRPr="002C3863">
        <w:t xml:space="preserve"> noodzakelijk </w:t>
      </w:r>
      <w:r>
        <w:t>is</w:t>
      </w:r>
      <w:r w:rsidRPr="002C3863">
        <w:t xml:space="preserve"> om een vrijheidsbenemende straf ten uitvoer te leggen.</w:t>
      </w:r>
      <w:r>
        <w:t xml:space="preserve"> Elementen van een detentieconcept zijn</w:t>
      </w:r>
      <w:r w:rsidRPr="002C3863">
        <w:t xml:space="preserve">: doelgroep (strafrechtelijke titel van justitiabelen), dagprogramma, beveiligingsniveau, mate van zorg, personele inzet, </w:t>
      </w:r>
      <w:r>
        <w:t>informatievoorziening</w:t>
      </w:r>
      <w:r w:rsidRPr="002C3863">
        <w:t xml:space="preserve"> en </w:t>
      </w:r>
      <w:proofErr w:type="spellStart"/>
      <w:r w:rsidRPr="002C3863">
        <w:t>gebouwelijke</w:t>
      </w:r>
      <w:proofErr w:type="spellEnd"/>
      <w:r w:rsidRPr="002C3863">
        <w:t xml:space="preserve"> setting. </w:t>
      </w:r>
      <w:r>
        <w:t xml:space="preserve">Door de aanhoudende schaarse capaciteit houdt DJI de bestaande detentieconcepten tegen het licht en kijkt waar vernieuwing zinvol is. </w:t>
      </w:r>
    </w:p>
    <w:p w:rsidR="00E54222" w:rsidP="007956AB" w:rsidRDefault="00E54222" w14:paraId="12D2162A" w14:textId="77777777">
      <w:pPr>
        <w:ind w:left="426"/>
      </w:pPr>
      <w:r>
        <w:t>3a. Beperkt risico gedetineerden (BRG)</w:t>
      </w:r>
    </w:p>
    <w:p w:rsidR="00E54222" w:rsidP="007956AB" w:rsidRDefault="00E54222" w14:paraId="20A8F2FF" w14:textId="194DA92B">
      <w:pPr>
        <w:ind w:left="426"/>
      </w:pPr>
      <w:r>
        <w:t>DJI analyseert of</w:t>
      </w:r>
      <w:r w:rsidR="006B6A99">
        <w:t xml:space="preserve"> </w:t>
      </w:r>
      <w:r>
        <w:t>er e</w:t>
      </w:r>
      <w:r w:rsidRPr="00BD7D17">
        <w:t xml:space="preserve">en doelgroep </w:t>
      </w:r>
      <w:r>
        <w:t xml:space="preserve">kan worden geïdentificeerd </w:t>
      </w:r>
      <w:r w:rsidRPr="00BD7D17">
        <w:t xml:space="preserve">die </w:t>
      </w:r>
      <w:r>
        <w:t xml:space="preserve">binnen detentie </w:t>
      </w:r>
      <w:r w:rsidRPr="00BD7D17">
        <w:t xml:space="preserve">minder risico’s met zich meebrengt </w:t>
      </w:r>
      <w:r>
        <w:t>en</w:t>
      </w:r>
      <w:r w:rsidRPr="00BD7D17">
        <w:t xml:space="preserve"> naar verwachting eenvoudiger onder te brengen </w:t>
      </w:r>
      <w:r>
        <w:t xml:space="preserve">is </w:t>
      </w:r>
      <w:r w:rsidRPr="00BD7D17">
        <w:t xml:space="preserve">in beperkter beveiligde locaties. Hiermee kan het potentieel aanbod aan locaties </w:t>
      </w:r>
      <w:r>
        <w:t xml:space="preserve">ten behoeve van de benodigde </w:t>
      </w:r>
      <w:r w:rsidRPr="00BD7D17">
        <w:t>capaciteit</w:t>
      </w:r>
      <w:r>
        <w:t>suitbreiding worden</w:t>
      </w:r>
      <w:r w:rsidRPr="00BD7D17">
        <w:t xml:space="preserve"> vergroot. Daarnaast </w:t>
      </w:r>
      <w:r>
        <w:t>vraagt deze</w:t>
      </w:r>
      <w:r w:rsidRPr="00BD7D17">
        <w:t xml:space="preserve"> doelgroep naar verwachting </w:t>
      </w:r>
      <w:r>
        <w:t>minder</w:t>
      </w:r>
      <w:r w:rsidRPr="00BD7D17">
        <w:t xml:space="preserve"> personele inzet.</w:t>
      </w:r>
    </w:p>
    <w:p w:rsidR="00E54222" w:rsidP="007956AB" w:rsidRDefault="00E54222" w14:paraId="0C7EDAC9" w14:textId="77777777">
      <w:pPr>
        <w:ind w:left="426"/>
      </w:pPr>
    </w:p>
    <w:p w:rsidR="00E54222" w:rsidP="007956AB" w:rsidRDefault="00E54222" w14:paraId="799C02B2" w14:textId="77777777">
      <w:pPr>
        <w:ind w:left="426"/>
      </w:pPr>
      <w:r>
        <w:t>3b. Verruimen Beperkt Beveiligde Afdeling (BBA)</w:t>
      </w:r>
    </w:p>
    <w:p w:rsidR="00E54222" w:rsidP="007956AB" w:rsidRDefault="00E54222" w14:paraId="712050E9" w14:textId="77777777">
      <w:pPr>
        <w:ind w:left="426"/>
      </w:pPr>
      <w:r>
        <w:t xml:space="preserve">Gedetineerden kunnen in de huidige situatie in aanmerking komen voor plaatsing op de BBA, </w:t>
      </w:r>
      <w:r w:rsidRPr="00B90793">
        <w:t>wanneer minimaal 2/3</w:t>
      </w:r>
      <w:r w:rsidRPr="00B90793">
        <w:rPr>
          <w:vertAlign w:val="superscript"/>
        </w:rPr>
        <w:t>e</w:t>
      </w:r>
      <w:r w:rsidRPr="00B90793">
        <w:t xml:space="preserve"> deel van de opgelegde straf is uitgezeten</w:t>
      </w:r>
      <w:r>
        <w:t>. De maatregel om de mogelijkheden tot verblijf op de BBA te verruimen zijn:</w:t>
      </w:r>
    </w:p>
    <w:p w:rsidR="00E54222" w:rsidP="007956AB" w:rsidRDefault="00E54222" w14:paraId="7FCCEA5C" w14:textId="77777777">
      <w:pPr>
        <w:ind w:left="426"/>
      </w:pPr>
      <w:r w:rsidRPr="006C3A48">
        <w:t xml:space="preserve">1. Gedetineerden komen na het uitzitten van 1/2e van de vrijheidsstraf in aanmerking voor plaatsing op een BBA. </w:t>
      </w:r>
      <w:r w:rsidRPr="006C3A48">
        <w:br/>
      </w:r>
      <w:r>
        <w:t>2</w:t>
      </w:r>
      <w:r w:rsidRPr="006C3A48">
        <w:t xml:space="preserve">. </w:t>
      </w:r>
      <w:r>
        <w:t xml:space="preserve">De </w:t>
      </w:r>
      <w:r w:rsidRPr="006C3A48">
        <w:t xml:space="preserve">maximale verblijfsduur op de BBA </w:t>
      </w:r>
      <w:r>
        <w:t xml:space="preserve">wordt verhoogd </w:t>
      </w:r>
      <w:r w:rsidRPr="006C3A48">
        <w:t xml:space="preserve">van 12 maanden naar 18 maanden. </w:t>
      </w:r>
    </w:p>
    <w:p w:rsidR="00E54222" w:rsidP="007956AB" w:rsidRDefault="00E54222" w14:paraId="7347C507" w14:textId="77777777">
      <w:pPr>
        <w:ind w:left="426"/>
      </w:pPr>
      <w:r w:rsidRPr="00B90793">
        <w:t>Deze verruiming geldt niet voor gedetineerden die zijn veroordeeld wegens een ernstig gewelds- of zedenmisdrijf of terroristisch misdrijf.</w:t>
      </w:r>
    </w:p>
    <w:p w:rsidR="00E54222" w:rsidP="007956AB" w:rsidRDefault="00E54222" w14:paraId="235E9641" w14:textId="77777777">
      <w:pPr>
        <w:ind w:left="426"/>
      </w:pPr>
    </w:p>
    <w:p w:rsidRPr="00D54CED" w:rsidR="00E54222" w:rsidP="007956AB" w:rsidRDefault="00E54222" w14:paraId="7EB70710" w14:textId="77777777">
      <w:pPr>
        <w:ind w:left="426"/>
        <w:rPr>
          <w:u w:val="single"/>
        </w:rPr>
      </w:pPr>
      <w:r w:rsidRPr="00D54CED">
        <w:rPr>
          <w:u w:val="single"/>
        </w:rPr>
        <w:t>4. Versobering</w:t>
      </w:r>
    </w:p>
    <w:p w:rsidR="00E54222" w:rsidP="007956AB" w:rsidRDefault="00E54222" w14:paraId="4E96EDA4" w14:textId="77777777">
      <w:pPr>
        <w:ind w:left="426"/>
      </w:pPr>
      <w:r>
        <w:t xml:space="preserve">Deze maatregelen gaan over het beperken van de mogelijkheden in detentie om zo personele inzet en/of kosten te verminderen. </w:t>
      </w:r>
    </w:p>
    <w:p w:rsidR="00E54222" w:rsidP="007956AB" w:rsidRDefault="00E54222" w14:paraId="0F279E19" w14:textId="77777777">
      <w:pPr>
        <w:ind w:left="426"/>
      </w:pPr>
      <w:r>
        <w:lastRenderedPageBreak/>
        <w:t>4a. Basisregime</w:t>
      </w:r>
    </w:p>
    <w:p w:rsidRPr="006C3A48" w:rsidR="00E54222" w:rsidP="007956AB" w:rsidRDefault="00E54222" w14:paraId="7DE8DFAC" w14:textId="77777777">
      <w:pPr>
        <w:ind w:left="426"/>
      </w:pPr>
      <w:r w:rsidRPr="006C3A48">
        <w:t xml:space="preserve">Bij de maatregel Basisregime stromen vrijwel alle gedetineerden in een basisregime in, waarbij de nadruk ligt op insluiting op basis van de wettelijk minimale eisen. DJI onderzoekt de duur van het verblijf in dit basisregime en kijkt in eerste instantie naar een periode van 6 of 12 weken. Na verblijf in dit basisregime stromen gedetineerden door naar een ander regime. </w:t>
      </w:r>
    </w:p>
    <w:p w:rsidR="00E54222" w:rsidP="007956AB" w:rsidRDefault="00E54222" w14:paraId="69D9CB55" w14:textId="77777777">
      <w:pPr>
        <w:ind w:left="426"/>
      </w:pPr>
    </w:p>
    <w:p w:rsidR="00E54222" w:rsidP="007956AB" w:rsidRDefault="00E54222" w14:paraId="635A73D6" w14:textId="77777777">
      <w:pPr>
        <w:ind w:left="426"/>
      </w:pPr>
      <w:r>
        <w:t>4b. Afschaffen avondprogramma</w:t>
      </w:r>
    </w:p>
    <w:p w:rsidR="00E54222" w:rsidP="007956AB" w:rsidRDefault="00E54222" w14:paraId="201AD187" w14:textId="134D323D">
      <w:pPr>
        <w:ind w:left="426"/>
      </w:pPr>
      <w:r w:rsidRPr="006C3A48">
        <w:t>Bij deze maatregel wordt geen avondprogramma aangeboden, waardoor er minder personeel hoeft te worden</w:t>
      </w:r>
      <w:r>
        <w:t xml:space="preserve"> ingezet</w:t>
      </w:r>
      <w:r w:rsidRPr="006C3A48">
        <w:t xml:space="preserve">. Het </w:t>
      </w:r>
      <w:r>
        <w:t xml:space="preserve">huidige </w:t>
      </w:r>
      <w:r w:rsidRPr="006C3A48">
        <w:t>avondprogramma houdt in dat er twee avonden in de week een avondprogramma van twee uur wordt aangeboden aan gedetineerden in het plusprogramma.</w:t>
      </w:r>
      <w:r w:rsidR="006B6A99">
        <w:t xml:space="preserve"> </w:t>
      </w:r>
    </w:p>
    <w:p w:rsidR="00E54222" w:rsidP="007956AB" w:rsidRDefault="00E54222" w14:paraId="3FE4FA64" w14:textId="77777777">
      <w:pPr>
        <w:ind w:left="426"/>
        <w:rPr>
          <w:b/>
          <w:bCs/>
        </w:rPr>
      </w:pPr>
    </w:p>
    <w:p w:rsidR="00E54222" w:rsidP="007956AB" w:rsidRDefault="00E54222" w14:paraId="4E6699B5" w14:textId="77777777">
      <w:pPr>
        <w:ind w:left="426"/>
        <w:rPr>
          <w:b/>
          <w:bCs/>
        </w:rPr>
      </w:pPr>
      <w:r>
        <w:rPr>
          <w:b/>
          <w:bCs/>
        </w:rPr>
        <w:t>Straffen op maat</w:t>
      </w:r>
    </w:p>
    <w:p w:rsidR="00E54222" w:rsidP="007956AB" w:rsidRDefault="00E54222" w14:paraId="51238441" w14:textId="77777777">
      <w:pPr>
        <w:ind w:left="426"/>
      </w:pPr>
      <w:r>
        <w:rPr>
          <w:u w:val="single"/>
        </w:rPr>
        <w:t xml:space="preserve">5. </w:t>
      </w:r>
      <w:r w:rsidRPr="00D54CED">
        <w:rPr>
          <w:u w:val="single"/>
        </w:rPr>
        <w:t>Elektronische Detentie als zelfstandige hoofdstraf (initiatiefwetsvoorstel Slimmer straffen</w:t>
      </w:r>
      <w:r w:rsidRPr="00D54CED">
        <w:rPr>
          <w:rStyle w:val="Voetnootmarkering"/>
          <w:u w:val="single"/>
        </w:rPr>
        <w:footnoteReference w:id="19"/>
      </w:r>
      <w:r w:rsidRPr="00D54CED">
        <w:rPr>
          <w:u w:val="single"/>
        </w:rPr>
        <w:t>)</w:t>
      </w:r>
      <w:r w:rsidDel="00B02FE8">
        <w:t xml:space="preserve"> </w:t>
      </w:r>
      <w:bookmarkStart w:name="_Hlk213150885" w:id="61"/>
    </w:p>
    <w:p w:rsidR="00E54222" w:rsidP="007956AB" w:rsidRDefault="00E54222" w14:paraId="5A9580BC" w14:textId="77777777">
      <w:pPr>
        <w:ind w:left="426"/>
      </w:pPr>
      <w:r w:rsidRPr="005041C9">
        <w:t xml:space="preserve">Elektronische detentie betreft een vorm van detentie die </w:t>
      </w:r>
      <w:r>
        <w:t xml:space="preserve">wordt gecontroleerd </w:t>
      </w:r>
      <w:r w:rsidRPr="005041C9">
        <w:t xml:space="preserve">met elektronische monitoring </w:t>
      </w:r>
      <w:r>
        <w:t xml:space="preserve">– een enkelband – </w:t>
      </w:r>
      <w:r w:rsidRPr="005041C9">
        <w:t>in</w:t>
      </w:r>
      <w:r>
        <w:t xml:space="preserve"> </w:t>
      </w:r>
      <w:r w:rsidRPr="005041C9">
        <w:t xml:space="preserve">plaats van met muren, afgesloten deuren en fysiek aanwezig </w:t>
      </w:r>
      <w:r>
        <w:t>gevangenis</w:t>
      </w:r>
      <w:r w:rsidRPr="005041C9">
        <w:t xml:space="preserve">personeel. De straf </w:t>
      </w:r>
      <w:r>
        <w:t>vindt plaats</w:t>
      </w:r>
      <w:r w:rsidRPr="005041C9">
        <w:t xml:space="preserve"> op een door de rechter aangewezen locatie, zoals de eigen woning van de </w:t>
      </w:r>
      <w:r>
        <w:t xml:space="preserve">veroordeelde </w:t>
      </w:r>
      <w:r w:rsidRPr="005041C9">
        <w:t xml:space="preserve">of een opvanglocatie (maatschappelijke opvang, beschermd wonen, etc.). Het moeten verblijven op deze locatie gedurende de door de rechter bepaalde periode heeft – in tegenstelling tot een </w:t>
      </w:r>
      <w:r>
        <w:t xml:space="preserve">locatiegebod </w:t>
      </w:r>
      <w:r w:rsidRPr="005041C9">
        <w:t xml:space="preserve">bij een voorwaardelijke gevangenisstraf – een vergeldend karakter en wordt afgedwongen met de dreiging van vervangende hechtenis indien de veroordeelde </w:t>
      </w:r>
      <w:r>
        <w:t>de elektronische detentie niet naar behoren ondergaat.</w:t>
      </w:r>
    </w:p>
    <w:p w:rsidR="00E54222" w:rsidP="007956AB" w:rsidRDefault="00E54222" w14:paraId="3478A54F" w14:textId="77777777">
      <w:pPr>
        <w:ind w:left="426"/>
      </w:pPr>
    </w:p>
    <w:bookmarkEnd w:id="61"/>
    <w:p w:rsidRPr="00D54CED" w:rsidR="00E54222" w:rsidP="007956AB" w:rsidRDefault="00E54222" w14:paraId="136A8897" w14:textId="77777777">
      <w:pPr>
        <w:ind w:left="426"/>
        <w:rPr>
          <w:u w:val="single"/>
        </w:rPr>
      </w:pPr>
      <w:r>
        <w:rPr>
          <w:u w:val="single"/>
        </w:rPr>
        <w:t xml:space="preserve">6. </w:t>
      </w:r>
      <w:r w:rsidRPr="00D54CED">
        <w:rPr>
          <w:u w:val="single"/>
        </w:rPr>
        <w:t>Verruiming mogelijkheden taakstraf (initiatiefwetsvoorstel Slimmer straffen)</w:t>
      </w:r>
    </w:p>
    <w:p w:rsidR="00E54222" w:rsidP="007956AB" w:rsidRDefault="00E54222" w14:paraId="7906C7DE" w14:textId="0A9B63B8">
      <w:pPr>
        <w:ind w:left="426"/>
      </w:pPr>
      <w:r>
        <w:rPr>
          <w:i/>
          <w:iCs/>
        </w:rPr>
        <w:t xml:space="preserve">Verhoging </w:t>
      </w:r>
      <w:r w:rsidR="0056633B">
        <w:rPr>
          <w:i/>
          <w:iCs/>
        </w:rPr>
        <w:t>maximumaantal</w:t>
      </w:r>
      <w:r>
        <w:rPr>
          <w:i/>
          <w:iCs/>
        </w:rPr>
        <w:t xml:space="preserve"> uren</w:t>
      </w:r>
    </w:p>
    <w:p w:rsidR="00E54222" w:rsidP="0004501E" w:rsidRDefault="00E54222" w14:paraId="57EFDFC6" w14:textId="22D1E47E">
      <w:pPr>
        <w:ind w:left="426"/>
      </w:pPr>
      <w:r w:rsidRPr="005041C9">
        <w:t xml:space="preserve">Het wettelijk </w:t>
      </w:r>
      <w:r w:rsidRPr="005041C9" w:rsidR="0056633B">
        <w:t>maximum</w:t>
      </w:r>
      <w:r w:rsidR="0056633B">
        <w:t>aantal</w:t>
      </w:r>
      <w:r w:rsidRPr="005041C9">
        <w:t xml:space="preserve"> uren taakstraf dat door de rechter kan worden opgelegd is op dit moment 240 uur. Om het aantal opgelegde taakstraffen te stimuleren, wordt voorgesteld dit maximum met 50 procent te verhogen naar </w:t>
      </w:r>
      <w:r w:rsidRPr="000F27CD">
        <w:t xml:space="preserve">360 </w:t>
      </w:r>
      <w:r w:rsidRPr="005041C9">
        <w:t xml:space="preserve">uur. Voor de strafbeschikking wordt voorgesteld het </w:t>
      </w:r>
      <w:r w:rsidRPr="005041C9" w:rsidR="0056633B">
        <w:t>maximumaantal</w:t>
      </w:r>
      <w:r w:rsidRPr="005041C9">
        <w:t xml:space="preserve"> uren taakstraf naar rato te verhogen van 180 uur naar </w:t>
      </w:r>
      <w:r w:rsidRPr="00A26A76">
        <w:t>270</w:t>
      </w:r>
      <w:r w:rsidRPr="005041C9">
        <w:t xml:space="preserve"> uur.</w:t>
      </w:r>
    </w:p>
    <w:p w:rsidR="00E54222" w:rsidP="007956AB" w:rsidRDefault="00E54222" w14:paraId="4E7BD1EB" w14:textId="77777777">
      <w:pPr>
        <w:ind w:left="426"/>
        <w:rPr>
          <w:i/>
          <w:iCs/>
        </w:rPr>
      </w:pPr>
    </w:p>
    <w:p w:rsidRPr="00950175" w:rsidR="00E54222" w:rsidP="007956AB" w:rsidRDefault="00E54222" w14:paraId="7F30FB49" w14:textId="77777777">
      <w:pPr>
        <w:ind w:left="426"/>
        <w:rPr>
          <w:i/>
          <w:iCs/>
        </w:rPr>
      </w:pPr>
      <w:r>
        <w:rPr>
          <w:i/>
          <w:iCs/>
        </w:rPr>
        <w:t>Verruiming uitvoeringstermijn</w:t>
      </w:r>
    </w:p>
    <w:p w:rsidR="00E54222" w:rsidP="007956AB" w:rsidRDefault="00E54222" w14:paraId="15251456" w14:textId="77777777">
      <w:pPr>
        <w:ind w:left="426"/>
      </w:pPr>
      <w:r>
        <w:t xml:space="preserve">Er wordt een verruiming voorgesteld van de termijn waarbinnen de taakstraf moet worden verricht. </w:t>
      </w:r>
      <w:r w:rsidRPr="005041C9">
        <w:t>In het algemene strafrecht geldt thans een termijn van achttien maanden indien de taakstraf is opgelegd door de rechter</w:t>
      </w:r>
      <w:r>
        <w:t>.</w:t>
      </w:r>
      <w:r w:rsidRPr="005041C9">
        <w:t xml:space="preserve"> </w:t>
      </w:r>
      <w:r>
        <w:t>I</w:t>
      </w:r>
      <w:r w:rsidRPr="005041C9">
        <w:t>ndien de taakstraf is opgelegd in een strafbeschikking</w:t>
      </w:r>
      <w:r>
        <w:t>, geldt</w:t>
      </w:r>
      <w:r w:rsidRPr="005041C9">
        <w:t xml:space="preserve"> een termijn van negen maanden. In het jeugdstrafrecht geldt een termijn van achttien maanden bij taakstraffen vanaf honderd uur en een termijn van negen maanden bij taakstraffen van minder dan honderd uur. Voorgesteld wordt om de termijnen </w:t>
      </w:r>
      <w:r>
        <w:t>met een derde te verlengen.</w:t>
      </w:r>
    </w:p>
    <w:p w:rsidR="00E54222" w:rsidP="007956AB" w:rsidRDefault="00E54222" w14:paraId="4A89E19C" w14:textId="77777777">
      <w:pPr>
        <w:ind w:left="426"/>
      </w:pPr>
    </w:p>
    <w:p w:rsidR="00E54222" w:rsidP="007956AB" w:rsidRDefault="00E54222" w14:paraId="26A10A9F" w14:textId="77777777">
      <w:pPr>
        <w:ind w:left="426"/>
      </w:pPr>
      <w:r>
        <w:rPr>
          <w:i/>
          <w:iCs/>
        </w:rPr>
        <w:t>Flexibele deel van de taakstraf</w:t>
      </w:r>
    </w:p>
    <w:p w:rsidR="00E54222" w:rsidP="007956AB" w:rsidRDefault="00E54222" w14:paraId="0B212D4A" w14:textId="77777777">
      <w:pPr>
        <w:ind w:left="426"/>
        <w:rPr>
          <w:rFonts w:cs="Verdana"/>
        </w:rPr>
      </w:pPr>
      <w:r>
        <w:rPr>
          <w:rFonts w:cs="Verdana"/>
        </w:rPr>
        <w:t xml:space="preserve">Er wordt voorgesteld een deel van de opgelegde uren “flexibel” te kunnen inzetten. </w:t>
      </w:r>
      <w:r w:rsidRPr="000F27CD">
        <w:rPr>
          <w:rFonts w:cs="Verdana"/>
        </w:rPr>
        <w:t>Het merendeel van de veroordeelden tot taakstraf kan de taakstraf zonder extra zorg of hulp voltooien.</w:t>
      </w:r>
      <w:r w:rsidRPr="005041C9">
        <w:rPr>
          <w:rFonts w:cs="Verdana"/>
        </w:rPr>
        <w:t xml:space="preserve"> </w:t>
      </w:r>
      <w:r>
        <w:rPr>
          <w:rFonts w:cs="Verdana"/>
        </w:rPr>
        <w:t>Na</w:t>
      </w:r>
      <w:r w:rsidRPr="005041C9">
        <w:rPr>
          <w:rFonts w:cs="Verdana"/>
        </w:rPr>
        <w:t xml:space="preserve"> voltooiing van de taakstraf kunnen zij zonder noemenswaardige problemen verder deelnemen aan de maatschappij. Een deel van de veroordeelden heeft echter baat bij doelgerichte interventies, bijvoorbeeld </w:t>
      </w:r>
      <w:r>
        <w:rPr>
          <w:rFonts w:cs="Verdana"/>
        </w:rPr>
        <w:t xml:space="preserve">het verlenen van </w:t>
      </w:r>
      <w:r w:rsidRPr="005041C9">
        <w:rPr>
          <w:rFonts w:cs="Verdana"/>
        </w:rPr>
        <w:t xml:space="preserve">zorg (zoals bij verslaving) of begeleiding bij </w:t>
      </w:r>
      <w:r>
        <w:rPr>
          <w:rFonts w:cs="Verdana"/>
        </w:rPr>
        <w:t>resocialisatie</w:t>
      </w:r>
      <w:r w:rsidRPr="005041C9">
        <w:rPr>
          <w:rFonts w:cs="Verdana"/>
        </w:rPr>
        <w:t xml:space="preserve"> (zoals het aanvragen van een identiteitsbewijs of hulp bij het zoeken van werk</w:t>
      </w:r>
      <w:r>
        <w:rPr>
          <w:rFonts w:cs="Verdana"/>
        </w:rPr>
        <w:t xml:space="preserve"> of een opleiding</w:t>
      </w:r>
      <w:r w:rsidRPr="005041C9">
        <w:rPr>
          <w:rFonts w:cs="Verdana"/>
        </w:rPr>
        <w:t>).</w:t>
      </w:r>
      <w:r>
        <w:rPr>
          <w:rFonts w:cs="Verdana"/>
        </w:rPr>
        <w:t xml:space="preserve"> </w:t>
      </w:r>
      <w:r w:rsidRPr="005041C9">
        <w:rPr>
          <w:rFonts w:cs="Verdana"/>
        </w:rPr>
        <w:t xml:space="preserve">Dergelijke interventies kunnen de kans vergroten dat </w:t>
      </w:r>
      <w:r>
        <w:rPr>
          <w:rFonts w:cs="Verdana"/>
        </w:rPr>
        <w:t>veroordeelden</w:t>
      </w:r>
      <w:r w:rsidRPr="005041C9">
        <w:rPr>
          <w:rFonts w:cs="Verdana"/>
        </w:rPr>
        <w:t xml:space="preserve"> hun taakstraf succesvol afronden </w:t>
      </w:r>
      <w:r>
        <w:rPr>
          <w:rFonts w:cs="Verdana"/>
        </w:rPr>
        <w:t xml:space="preserve">en </w:t>
      </w:r>
      <w:r w:rsidRPr="005041C9">
        <w:rPr>
          <w:rFonts w:cs="Verdana"/>
        </w:rPr>
        <w:t xml:space="preserve">hun leven </w:t>
      </w:r>
      <w:r w:rsidRPr="005041C9">
        <w:rPr>
          <w:rFonts w:cs="Verdana"/>
        </w:rPr>
        <w:lastRenderedPageBreak/>
        <w:t>weer op de rit krijgen</w:t>
      </w:r>
      <w:r>
        <w:rPr>
          <w:rFonts w:cs="Verdana"/>
        </w:rPr>
        <w:t>. Hierdoor kan de kans op recidive afnemen en wordt vervangende hechtenis of vervangende jeugddetentie voorkomen</w:t>
      </w:r>
      <w:r w:rsidRPr="005041C9">
        <w:rPr>
          <w:rFonts w:cs="Verdana"/>
        </w:rPr>
        <w:t>.</w:t>
      </w:r>
    </w:p>
    <w:p w:rsidR="00E54222" w:rsidP="007956AB" w:rsidRDefault="00E54222" w14:paraId="12D313DA" w14:textId="77777777">
      <w:pPr>
        <w:ind w:left="426"/>
      </w:pPr>
    </w:p>
    <w:p w:rsidRPr="00D54CED" w:rsidR="00E54222" w:rsidP="007956AB" w:rsidRDefault="00E54222" w14:paraId="46AD4CDD" w14:textId="77777777">
      <w:pPr>
        <w:ind w:left="426"/>
        <w:rPr>
          <w:u w:val="single"/>
        </w:rPr>
      </w:pPr>
      <w:r w:rsidRPr="00D54CED">
        <w:rPr>
          <w:u w:val="single"/>
        </w:rPr>
        <w:t>7. Vervangende taakstraf bij niet betaalde geldboetes (nieuwe Wetboek van Strafvordering)</w:t>
      </w:r>
    </w:p>
    <w:p w:rsidR="00E54222" w:rsidP="007956AB" w:rsidRDefault="00E54222" w14:paraId="016A9CBF" w14:textId="77777777">
      <w:pPr>
        <w:ind w:left="426"/>
      </w:pPr>
      <w:r>
        <w:t>Een vervangende taakstraf kan worden opgelegd als een geldboete niet wordt voldaan. Deze maatregel heeft ten doel het aantal korte detenties bij niet betaalde geldboetes te doen afnemen.</w:t>
      </w:r>
    </w:p>
    <w:p w:rsidR="00E54222" w:rsidP="007956AB" w:rsidRDefault="00E54222" w14:paraId="720BF26C" w14:textId="77777777">
      <w:pPr>
        <w:ind w:left="426"/>
      </w:pPr>
    </w:p>
    <w:p w:rsidRPr="00D54CED" w:rsidR="00E54222" w:rsidP="007956AB" w:rsidRDefault="00E54222" w14:paraId="4F600B6D" w14:textId="77777777">
      <w:pPr>
        <w:ind w:left="426"/>
        <w:rPr>
          <w:b/>
          <w:bCs/>
        </w:rPr>
      </w:pPr>
      <w:r>
        <w:rPr>
          <w:b/>
          <w:bCs/>
        </w:rPr>
        <w:t>Re-integratie bevorderen</w:t>
      </w:r>
    </w:p>
    <w:p w:rsidRPr="00D54CED" w:rsidR="00E54222" w:rsidP="007956AB" w:rsidRDefault="00E54222" w14:paraId="32A33315" w14:textId="77777777">
      <w:pPr>
        <w:ind w:left="426"/>
        <w:rPr>
          <w:u w:val="single"/>
        </w:rPr>
      </w:pPr>
      <w:r>
        <w:rPr>
          <w:u w:val="single"/>
        </w:rPr>
        <w:t>8</w:t>
      </w:r>
      <w:r w:rsidRPr="00D54CED">
        <w:rPr>
          <w:u w:val="single"/>
        </w:rPr>
        <w:t>. Verruimen Penitentiair Programma</w:t>
      </w:r>
    </w:p>
    <w:p w:rsidR="00E54222" w:rsidP="007956AB" w:rsidRDefault="00E54222" w14:paraId="39EB8858" w14:textId="77777777">
      <w:pPr>
        <w:ind w:left="426"/>
      </w:pPr>
      <w:r w:rsidRPr="003A37F6">
        <w:t xml:space="preserve">Het PP is een </w:t>
      </w:r>
      <w:r>
        <w:t xml:space="preserve">extramuraal </w:t>
      </w:r>
      <w:r w:rsidRPr="003A37F6">
        <w:t xml:space="preserve">maatwerktraject </w:t>
      </w:r>
      <w:r>
        <w:t xml:space="preserve">waarin onder voorwaarden en met (elektronisch) toezicht </w:t>
      </w:r>
      <w:r w:rsidRPr="003A37F6">
        <w:t xml:space="preserve">gedetineerden geleidelijk </w:t>
      </w:r>
      <w:r>
        <w:t>worden voorbereid</w:t>
      </w:r>
      <w:r w:rsidRPr="003A37F6">
        <w:t xml:space="preserve"> op hun terugkeer </w:t>
      </w:r>
      <w:r>
        <w:t>naar</w:t>
      </w:r>
      <w:r w:rsidRPr="003A37F6">
        <w:t xml:space="preserve"> de samenleving. </w:t>
      </w:r>
      <w:r>
        <w:t>PP vindt plaats voorafgaand aan de voorwaardelijke invrijheidsstelling en</w:t>
      </w:r>
      <w:r w:rsidRPr="003A37F6">
        <w:t xml:space="preserve"> biedt een voorwaardelijk kader</w:t>
      </w:r>
      <w:r>
        <w:t>.</w:t>
      </w:r>
      <w:r w:rsidRPr="003A37F6">
        <w:t xml:space="preserve"> Het PP is een programma waaraan gedetineerden kunnen deelnemen ter verdere tenuitvoerlegging van de aan hen opgelegde vrijheidsstraf of veroordeling in eerste aanleg in aansluiting op hun verblijf in een inrichting</w:t>
      </w:r>
      <w:r>
        <w:t xml:space="preserve">. Momenteel is PP alleen beschikbaar voor gedetineerden met een straf tussen 6 maanden en een jaar. Met deze maatregel wordt de groep uitgebreid naar alle gedetineerden met een straf vanaf 1 jaar. </w:t>
      </w:r>
    </w:p>
    <w:p w:rsidRPr="003A37F6" w:rsidR="00E54222" w:rsidP="007956AB" w:rsidRDefault="00E54222" w14:paraId="1BDA5809" w14:textId="77777777">
      <w:pPr>
        <w:ind w:left="426"/>
      </w:pPr>
    </w:p>
    <w:p w:rsidRPr="00D54CED" w:rsidR="00E54222" w:rsidP="007956AB" w:rsidRDefault="00E54222" w14:paraId="2270105C" w14:textId="77777777">
      <w:pPr>
        <w:ind w:left="426"/>
        <w:rPr>
          <w:u w:val="single"/>
        </w:rPr>
      </w:pPr>
      <w:r>
        <w:rPr>
          <w:u w:val="single"/>
        </w:rPr>
        <w:t>9</w:t>
      </w:r>
      <w:r w:rsidRPr="00D54CED">
        <w:rPr>
          <w:u w:val="single"/>
        </w:rPr>
        <w:t>. Verruimen duur voorwaardelijke invrijheidsstelling</w:t>
      </w:r>
    </w:p>
    <w:p w:rsidR="00E54222" w:rsidP="0004501E" w:rsidRDefault="00E54222" w14:paraId="1D6C66E5" w14:textId="38989EB3">
      <w:pPr>
        <w:ind w:left="426"/>
      </w:pPr>
      <w:r w:rsidRPr="00E448D7">
        <w:t>De voorwaardelijke invrijheidsstelling</w:t>
      </w:r>
      <w:r>
        <w:t xml:space="preserve"> (v.i.)</w:t>
      </w:r>
      <w:r w:rsidRPr="00E448D7">
        <w:t xml:space="preserve"> geldt voor onvoorwaardelijke en onherroepelijke gevangenisstraffen van meer dan één jaar. De v.i. kan starten nadat 2/3 van de straf is uitgezeten. De v.i. is momenteel gemaximeerd op 2 jaar. Met deze maatregel wordt voorgesteld deze maximering te verruimen </w:t>
      </w:r>
      <w:proofErr w:type="spellStart"/>
      <w:r w:rsidRPr="00E448D7">
        <w:t>danwel</w:t>
      </w:r>
      <w:proofErr w:type="spellEnd"/>
      <w:r w:rsidRPr="00E448D7">
        <w:t xml:space="preserve"> </w:t>
      </w:r>
      <w:r>
        <w:t>weer</w:t>
      </w:r>
      <w:r w:rsidRPr="00E448D7">
        <w:t xml:space="preserve"> 1/3 van de totale straf</w:t>
      </w:r>
      <w:r>
        <w:t xml:space="preserve"> te laten beslaan</w:t>
      </w:r>
      <w:r w:rsidRPr="00E448D7">
        <w:t>.</w:t>
      </w:r>
    </w:p>
    <w:p w:rsidRPr="00E448D7" w:rsidR="00E54222" w:rsidP="007956AB" w:rsidRDefault="00E54222" w14:paraId="62B41AC2" w14:textId="77777777">
      <w:pPr>
        <w:ind w:left="426"/>
      </w:pPr>
    </w:p>
    <w:p w:rsidRPr="00D54CED" w:rsidR="00E54222" w:rsidP="007956AB" w:rsidRDefault="00E54222" w14:paraId="32736DD4" w14:textId="77777777">
      <w:pPr>
        <w:ind w:left="426"/>
        <w:rPr>
          <w:u w:val="single"/>
        </w:rPr>
      </w:pPr>
      <w:r w:rsidRPr="00D54CED">
        <w:rPr>
          <w:u w:val="single"/>
        </w:rPr>
        <w:t>1</w:t>
      </w:r>
      <w:r>
        <w:rPr>
          <w:u w:val="single"/>
        </w:rPr>
        <w:t>0</w:t>
      </w:r>
      <w:r w:rsidRPr="00D54CED">
        <w:rPr>
          <w:u w:val="single"/>
        </w:rPr>
        <w:t>. Verkorten intramurale periode I</w:t>
      </w:r>
      <w:r>
        <w:rPr>
          <w:u w:val="single"/>
        </w:rPr>
        <w:t xml:space="preserve">nrichting </w:t>
      </w:r>
      <w:r w:rsidRPr="00D54CED">
        <w:rPr>
          <w:u w:val="single"/>
        </w:rPr>
        <w:t>S</w:t>
      </w:r>
      <w:r>
        <w:rPr>
          <w:u w:val="single"/>
        </w:rPr>
        <w:t xml:space="preserve">telselmatige </w:t>
      </w:r>
      <w:r w:rsidRPr="00D54CED">
        <w:rPr>
          <w:u w:val="single"/>
        </w:rPr>
        <w:t>D</w:t>
      </w:r>
      <w:r>
        <w:rPr>
          <w:u w:val="single"/>
        </w:rPr>
        <w:t>aders (ISD)</w:t>
      </w:r>
    </w:p>
    <w:p w:rsidR="00E54222" w:rsidP="007956AB" w:rsidRDefault="00E54222" w14:paraId="11492055" w14:textId="77777777">
      <w:pPr>
        <w:ind w:left="426"/>
      </w:pPr>
      <w:r>
        <w:t xml:space="preserve">Momenteel bedraagt de intramurale periode van de ISD-maatregel 12 maanden, waarna iemand wordt doorgeplaatst naar de forensische zorg. Deze maatregel stelt voor de intramurale fase binnen het gevangeniswezen te verkorten en deze gedetineerden eerder door te plaatsen naar de forensische zorg. </w:t>
      </w:r>
      <w:r w:rsidRPr="00A543AE">
        <w:t xml:space="preserve">Om deze doorplaatsingen te kunnen faciliteren is een uitbreiding van plaatsen in de forensische zorg </w:t>
      </w:r>
      <w:proofErr w:type="spellStart"/>
      <w:r w:rsidRPr="00A543AE">
        <w:t>randvoorwaardelijk</w:t>
      </w:r>
      <w:proofErr w:type="spellEnd"/>
      <w:r w:rsidRPr="00A543AE">
        <w:t>.</w:t>
      </w:r>
    </w:p>
    <w:p w:rsidR="00E54222" w:rsidP="007956AB" w:rsidRDefault="00E54222" w14:paraId="3D6A06D7" w14:textId="77777777">
      <w:pPr>
        <w:ind w:left="426"/>
      </w:pPr>
    </w:p>
    <w:p w:rsidRPr="00D54CED" w:rsidR="00E54222" w:rsidP="007956AB" w:rsidRDefault="00E54222" w14:paraId="27953528" w14:textId="77777777">
      <w:pPr>
        <w:ind w:left="426"/>
        <w:rPr>
          <w:u w:val="single"/>
        </w:rPr>
      </w:pPr>
      <w:r w:rsidRPr="00D54CED">
        <w:rPr>
          <w:u w:val="single"/>
        </w:rPr>
        <w:t>1</w:t>
      </w:r>
      <w:r>
        <w:rPr>
          <w:u w:val="single"/>
        </w:rPr>
        <w:t>1</w:t>
      </w:r>
      <w:r w:rsidRPr="00D54CED">
        <w:rPr>
          <w:u w:val="single"/>
        </w:rPr>
        <w:t>. Bevorderen artikelplaatsingen Forensische Zorg</w:t>
      </w:r>
    </w:p>
    <w:p w:rsidR="00E54222" w:rsidP="007956AB" w:rsidRDefault="00E54222" w14:paraId="22250B36" w14:textId="77777777">
      <w:pPr>
        <w:ind w:left="426"/>
      </w:pPr>
      <w:r>
        <w:t xml:space="preserve">Een substantieel deel van de gedetineerden in het gevangeniswezen kampt met psychische problemen en zit in een Penitentiair Psychiatrisch Centrum of op een Extra Zorgvoorziening. Met deze maatregel wordt voorgesteld om de huidige wettelijke gronden voor artikelplaatsingen te herzien om drempels in de doorplaatsing naar de forensische zorg weg te nemen. </w:t>
      </w:r>
      <w:bookmarkStart w:name="_Hlk215653124" w:id="62"/>
      <w:r>
        <w:t xml:space="preserve">Om deze doorplaatsingen te kunnen faciliteren is een uitbreiding van plaatsen in de forensische zorg </w:t>
      </w:r>
      <w:proofErr w:type="spellStart"/>
      <w:r>
        <w:t>randvoorwaardelijk</w:t>
      </w:r>
      <w:proofErr w:type="spellEnd"/>
      <w:r>
        <w:t xml:space="preserve">. </w:t>
      </w:r>
      <w:bookmarkEnd w:id="62"/>
    </w:p>
    <w:p w:rsidR="00E54222" w:rsidP="007956AB" w:rsidRDefault="00E54222" w14:paraId="022BDBA1" w14:textId="77777777">
      <w:pPr>
        <w:ind w:left="426"/>
      </w:pPr>
    </w:p>
    <w:p w:rsidRPr="00D54CED" w:rsidR="00E54222" w:rsidP="007956AB" w:rsidRDefault="00E54222" w14:paraId="67956E20" w14:textId="77777777">
      <w:pPr>
        <w:ind w:left="426"/>
        <w:rPr>
          <w:b/>
          <w:bCs/>
        </w:rPr>
      </w:pPr>
      <w:r w:rsidRPr="009109A9">
        <w:rPr>
          <w:b/>
          <w:bCs/>
        </w:rPr>
        <w:t>Flexibiliteit in de executieketen</w:t>
      </w:r>
    </w:p>
    <w:p w:rsidRPr="00D54CED" w:rsidR="00E54222" w:rsidP="007956AB" w:rsidRDefault="00E54222" w14:paraId="6AAEBC22" w14:textId="77777777">
      <w:pPr>
        <w:ind w:left="426"/>
        <w:rPr>
          <w:u w:val="single"/>
        </w:rPr>
      </w:pPr>
      <w:r w:rsidRPr="00D54CED">
        <w:rPr>
          <w:u w:val="single"/>
        </w:rPr>
        <w:t>1</w:t>
      </w:r>
      <w:r>
        <w:rPr>
          <w:u w:val="single"/>
        </w:rPr>
        <w:t>2</w:t>
      </w:r>
      <w:r w:rsidRPr="00D54CED">
        <w:rPr>
          <w:u w:val="single"/>
        </w:rPr>
        <w:t>. Wettelijk verankerde</w:t>
      </w:r>
      <w:r>
        <w:rPr>
          <w:u w:val="single"/>
        </w:rPr>
        <w:t xml:space="preserve"> tijdelijke</w:t>
      </w:r>
      <w:r w:rsidRPr="00D54CED">
        <w:rPr>
          <w:u w:val="single"/>
        </w:rPr>
        <w:t xml:space="preserve"> noodventielen</w:t>
      </w:r>
    </w:p>
    <w:p w:rsidR="00E54222" w:rsidP="007956AB" w:rsidRDefault="00E54222" w14:paraId="4C745485" w14:textId="77777777">
      <w:pPr>
        <w:ind w:left="426"/>
      </w:pPr>
      <w:r>
        <w:t>Om fluctuaties in de vraag naar detentiecapaciteit in de toekomst te kunnen beheersen, wordt voorgesteld enkele noodventielen uit te werken die inzetbaar zijn wanneer de bezetting in het gevangeniswezen oploopt boven 99%. Het is van belang om DJI, samen met de strafrechtketen, in staat te stellen om een aantal getrapte maatregelen te nemen. Dit betreft bijvoorbeeld de inzet van tijdelijke buffercapaciteit en in het uiterste geval het eindverlof voor straffen tot 1 jaar of vervroegde v.i. voor straffen vanaf 1 jaar wat wettelijk moet worden vastgelegd om in tijden van nood in te zetten.</w:t>
      </w:r>
      <w:r w:rsidRPr="00B02FE8">
        <w:t xml:space="preserve"> </w:t>
      </w:r>
    </w:p>
    <w:p w:rsidRPr="00E54222" w:rsidR="00E54222" w:rsidP="007956AB" w:rsidRDefault="00E54222" w14:paraId="6889D1C3" w14:textId="627EF55A">
      <w:pPr>
        <w:pStyle w:val="Kop2"/>
        <w:numPr>
          <w:ilvl w:val="0"/>
          <w:numId w:val="0"/>
        </w:numPr>
        <w:ind w:left="426"/>
      </w:pPr>
      <w:r>
        <w:br w:type="page"/>
      </w:r>
      <w:bookmarkStart w:name="_Toc216343995" w:id="63"/>
      <w:r>
        <w:lastRenderedPageBreak/>
        <w:t xml:space="preserve">Bijlage </w:t>
      </w:r>
      <w:r w:rsidR="00123CDE">
        <w:t>B</w:t>
      </w:r>
      <w:r>
        <w:t xml:space="preserve"> </w:t>
      </w:r>
      <w:r w:rsidRPr="00E54222">
        <w:t>Weging maatregelen</w:t>
      </w:r>
      <w:bookmarkEnd w:id="63"/>
    </w:p>
    <w:p w:rsidR="00E54222" w:rsidP="007956AB" w:rsidRDefault="00E54222" w14:paraId="0A4116FC" w14:textId="77777777">
      <w:pPr>
        <w:pStyle w:val="Lijstalinea"/>
        <w:ind w:left="426"/>
        <w:rPr>
          <w:b/>
          <w:bCs/>
        </w:rPr>
      </w:pPr>
    </w:p>
    <w:tbl>
      <w:tblPr>
        <w:tblW w:w="13736" w:type="dxa"/>
        <w:tblInd w:w="-5" w:type="dxa"/>
        <w:tblCellMar>
          <w:left w:w="70" w:type="dxa"/>
          <w:right w:w="70" w:type="dxa"/>
        </w:tblCellMar>
        <w:tblLook w:val="04A0" w:firstRow="1" w:lastRow="0" w:firstColumn="1" w:lastColumn="0" w:noHBand="0" w:noVBand="1"/>
      </w:tblPr>
      <w:tblGrid>
        <w:gridCol w:w="2453"/>
        <w:gridCol w:w="11283"/>
      </w:tblGrid>
      <w:tr w:rsidRPr="000D489D" w:rsidR="00E54222" w:rsidTr="00C238B6" w14:paraId="01CE98DE" w14:textId="77777777">
        <w:trPr>
          <w:trHeight w:val="1498"/>
        </w:trPr>
        <w:tc>
          <w:tcPr>
            <w:tcW w:w="2453" w:type="dxa"/>
            <w:tcBorders>
              <w:top w:val="single" w:color="auto" w:sz="4" w:space="0"/>
              <w:left w:val="single" w:color="auto" w:sz="4" w:space="0"/>
              <w:bottom w:val="single" w:color="auto" w:sz="4" w:space="0"/>
              <w:right w:val="nil"/>
            </w:tcBorders>
            <w:shd w:val="clear" w:color="auto" w:fill="auto"/>
            <w:noWrap/>
            <w:hideMark/>
          </w:tcPr>
          <w:p w:rsidRPr="000D489D" w:rsidR="00E54222" w:rsidP="007956AB" w:rsidRDefault="00E54222" w14:paraId="7E1B7FA9" w14:textId="77777777">
            <w:pPr>
              <w:spacing w:line="240" w:lineRule="auto"/>
              <w:ind w:left="426"/>
              <w:rPr>
                <w:rFonts w:ascii="Aptos Narrow" w:hAnsi="Aptos Narrow" w:eastAsia="Times New Roman" w:cs="Arial"/>
                <w:b/>
                <w:bCs/>
                <w:sz w:val="20"/>
                <w:szCs w:val="20"/>
                <w:u w:val="single"/>
              </w:rPr>
            </w:pPr>
            <w:r w:rsidRPr="000D489D">
              <w:rPr>
                <w:rFonts w:ascii="Aptos Narrow" w:hAnsi="Aptos Narrow" w:eastAsia="Times New Roman" w:cs="Arial"/>
                <w:b/>
                <w:bCs/>
                <w:sz w:val="20"/>
                <w:szCs w:val="20"/>
                <w:u w:val="single"/>
              </w:rPr>
              <w:t>Leeswijzer:</w:t>
            </w:r>
          </w:p>
        </w:tc>
        <w:tc>
          <w:tcPr>
            <w:tcW w:w="11283" w:type="dxa"/>
            <w:tcBorders>
              <w:top w:val="single" w:color="auto" w:sz="4" w:space="0"/>
              <w:left w:val="nil"/>
              <w:bottom w:val="single" w:color="auto" w:sz="4" w:space="0"/>
              <w:right w:val="single" w:color="000000" w:sz="4" w:space="0"/>
            </w:tcBorders>
            <w:shd w:val="clear" w:color="auto" w:fill="auto"/>
            <w:hideMark/>
          </w:tcPr>
          <w:p w:rsidR="00E54222" w:rsidP="007956AB" w:rsidRDefault="00E54222" w14:paraId="7FFD667C" w14:textId="77777777">
            <w:pPr>
              <w:spacing w:line="240" w:lineRule="auto"/>
              <w:ind w:left="426"/>
              <w:rPr>
                <w:rFonts w:ascii="Aptos Narrow" w:hAnsi="Aptos Narrow" w:eastAsia="Times New Roman" w:cs="Arial"/>
                <w:b/>
                <w:bCs/>
                <w:sz w:val="20"/>
                <w:szCs w:val="20"/>
              </w:rPr>
            </w:pPr>
            <w:r w:rsidRPr="000D489D">
              <w:rPr>
                <w:rFonts w:ascii="Aptos Narrow" w:hAnsi="Aptos Narrow" w:eastAsia="Times New Roman" w:cs="Arial"/>
                <w:b/>
                <w:bCs/>
                <w:sz w:val="20"/>
                <w:szCs w:val="20"/>
              </w:rPr>
              <w:t xml:space="preserve">In de tabel geldt </w:t>
            </w:r>
            <w:r>
              <w:rPr>
                <w:rFonts w:ascii="Aptos Narrow" w:hAnsi="Aptos Narrow" w:eastAsia="Times New Roman" w:cs="Arial"/>
                <w:b/>
                <w:bCs/>
                <w:sz w:val="20"/>
                <w:szCs w:val="20"/>
              </w:rPr>
              <w:t>in de kolom</w:t>
            </w:r>
            <w:r w:rsidRPr="000D489D">
              <w:rPr>
                <w:rFonts w:ascii="Aptos Narrow" w:hAnsi="Aptos Narrow" w:eastAsia="Times New Roman" w:cs="Arial"/>
                <w:b/>
                <w:bCs/>
                <w:sz w:val="20"/>
                <w:szCs w:val="20"/>
              </w:rPr>
              <w:t xml:space="preserve"> </w:t>
            </w:r>
            <w:r>
              <w:rPr>
                <w:rFonts w:ascii="Aptos Narrow" w:hAnsi="Aptos Narrow" w:eastAsia="Times New Roman" w:cs="Arial"/>
                <w:b/>
                <w:bCs/>
                <w:sz w:val="20"/>
                <w:szCs w:val="20"/>
              </w:rPr>
              <w:t>‘</w:t>
            </w:r>
            <w:r w:rsidRPr="000D489D">
              <w:rPr>
                <w:rFonts w:ascii="Aptos Narrow" w:hAnsi="Aptos Narrow" w:eastAsia="Times New Roman" w:cs="Arial"/>
                <w:b/>
                <w:bCs/>
                <w:sz w:val="20"/>
                <w:szCs w:val="20"/>
              </w:rPr>
              <w:t>financiële impact</w:t>
            </w:r>
            <w:r>
              <w:rPr>
                <w:rFonts w:ascii="Aptos Narrow" w:hAnsi="Aptos Narrow" w:eastAsia="Times New Roman" w:cs="Arial"/>
                <w:b/>
                <w:bCs/>
                <w:sz w:val="20"/>
                <w:szCs w:val="20"/>
              </w:rPr>
              <w:t xml:space="preserve"> in miljoenen’:</w:t>
            </w:r>
            <w:r w:rsidRPr="000D489D">
              <w:rPr>
                <w:rFonts w:ascii="Aptos Narrow" w:hAnsi="Aptos Narrow" w:eastAsia="Times New Roman" w:cs="Arial"/>
                <w:b/>
                <w:bCs/>
                <w:sz w:val="20"/>
                <w:szCs w:val="20"/>
              </w:rPr>
              <w:t xml:space="preserve"> extra kosten in het geval van een positief getal en een besparing in het geval van een negatief getal. </w:t>
            </w:r>
          </w:p>
          <w:p w:rsidR="00E54222" w:rsidP="007956AB" w:rsidRDefault="00E54222" w14:paraId="3751990F" w14:textId="77777777">
            <w:pPr>
              <w:spacing w:line="240" w:lineRule="auto"/>
              <w:ind w:left="426"/>
              <w:rPr>
                <w:rFonts w:ascii="Aptos Narrow" w:hAnsi="Aptos Narrow" w:eastAsia="Times New Roman" w:cs="Arial"/>
                <w:b/>
                <w:bCs/>
                <w:sz w:val="20"/>
                <w:szCs w:val="20"/>
              </w:rPr>
            </w:pPr>
            <w:r w:rsidRPr="000D489D">
              <w:rPr>
                <w:rFonts w:ascii="Aptos Narrow" w:hAnsi="Aptos Narrow" w:eastAsia="Times New Roman" w:cs="Arial"/>
                <w:b/>
                <w:bCs/>
                <w:sz w:val="20"/>
                <w:szCs w:val="20"/>
              </w:rPr>
              <w:t xml:space="preserve">Een positief getal in de kolom ‘impact in detentiejaren in jaren’ betekent een toename in de benodigde detentiecapaciteit. Een negatief getal betekent een afname. </w:t>
            </w:r>
          </w:p>
          <w:p w:rsidRPr="000D489D" w:rsidR="00E54222" w:rsidP="007956AB" w:rsidRDefault="00E54222" w14:paraId="5069B196" w14:textId="77777777">
            <w:pPr>
              <w:spacing w:line="240" w:lineRule="auto"/>
              <w:ind w:left="426"/>
              <w:rPr>
                <w:rFonts w:ascii="Aptos Narrow" w:hAnsi="Aptos Narrow" w:eastAsia="Times New Roman" w:cs="Arial"/>
                <w:b/>
                <w:bCs/>
                <w:sz w:val="20"/>
                <w:szCs w:val="20"/>
              </w:rPr>
            </w:pPr>
            <w:r w:rsidRPr="000D489D">
              <w:rPr>
                <w:rFonts w:ascii="Aptos Narrow" w:hAnsi="Aptos Narrow" w:eastAsia="Times New Roman" w:cs="Arial"/>
                <w:b/>
                <w:bCs/>
                <w:sz w:val="20"/>
                <w:szCs w:val="20"/>
              </w:rPr>
              <w:t>Deze getallen zijn indicatief en kunnen niet bij elkaar worden opgeteld vanwege mogelijke overlap in de doelgroep van de verschillende maatregelen.</w:t>
            </w:r>
          </w:p>
        </w:tc>
      </w:tr>
    </w:tbl>
    <w:p w:rsidR="00E54222" w:rsidP="007956AB" w:rsidRDefault="00E54222" w14:paraId="6DCB3A29" w14:textId="77777777">
      <w:pPr>
        <w:ind w:left="426"/>
        <w:rPr>
          <w:b/>
          <w:bCs/>
        </w:rPr>
      </w:pPr>
    </w:p>
    <w:p w:rsidRPr="006A492F" w:rsidR="00E54222" w:rsidP="007956AB" w:rsidRDefault="00E54222" w14:paraId="28833BF9" w14:textId="77777777">
      <w:pPr>
        <w:ind w:left="426"/>
        <w:rPr>
          <w:b/>
          <w:bCs/>
        </w:rPr>
      </w:pPr>
    </w:p>
    <w:tbl>
      <w:tblPr>
        <w:tblW w:w="13741" w:type="dxa"/>
        <w:tblCellMar>
          <w:left w:w="70" w:type="dxa"/>
          <w:right w:w="70" w:type="dxa"/>
        </w:tblCellMar>
        <w:tblLook w:val="04A0" w:firstRow="1" w:lastRow="0" w:firstColumn="1" w:lastColumn="0" w:noHBand="0" w:noVBand="1"/>
      </w:tblPr>
      <w:tblGrid>
        <w:gridCol w:w="4280"/>
        <w:gridCol w:w="3138"/>
        <w:gridCol w:w="1848"/>
        <w:gridCol w:w="1435"/>
        <w:gridCol w:w="1683"/>
        <w:gridCol w:w="1357"/>
      </w:tblGrid>
      <w:tr w:rsidRPr="00835889" w:rsidR="00E54222" w:rsidTr="00C238B6" w14:paraId="3C7B9A98" w14:textId="77777777">
        <w:trPr>
          <w:trHeight w:val="541"/>
        </w:trPr>
        <w:tc>
          <w:tcPr>
            <w:tcW w:w="13741" w:type="dxa"/>
            <w:gridSpan w:val="6"/>
            <w:tcBorders>
              <w:top w:val="single" w:color="auto" w:sz="4" w:space="0"/>
              <w:left w:val="single" w:color="auto" w:sz="4" w:space="0"/>
              <w:bottom w:val="single" w:color="auto" w:sz="4" w:space="0"/>
              <w:right w:val="single" w:color="auto" w:sz="4" w:space="0"/>
            </w:tcBorders>
            <w:shd w:val="clear" w:color="auto" w:fill="8DD873" w:themeFill="accent6" w:themeFillTint="99"/>
            <w:vAlign w:val="center"/>
            <w:hideMark/>
          </w:tcPr>
          <w:p w:rsidR="00E54222" w:rsidP="007956AB" w:rsidRDefault="00E54222" w14:paraId="4DA07A6D" w14:textId="77777777">
            <w:pPr>
              <w:spacing w:line="240" w:lineRule="auto"/>
              <w:ind w:left="426"/>
              <w:jc w:val="center"/>
              <w:rPr>
                <w:rFonts w:ascii="Aptos Narrow" w:hAnsi="Aptos Narrow" w:eastAsia="Times New Roman" w:cs="Arial"/>
                <w:b/>
                <w:bCs/>
                <w:sz w:val="20"/>
                <w:szCs w:val="20"/>
              </w:rPr>
            </w:pPr>
            <w:r w:rsidRPr="00835889">
              <w:rPr>
                <w:rFonts w:ascii="Aptos Narrow" w:hAnsi="Aptos Narrow" w:eastAsia="Times New Roman" w:cs="Arial"/>
                <w:b/>
                <w:bCs/>
                <w:sz w:val="20"/>
                <w:szCs w:val="20"/>
              </w:rPr>
              <w:t>Capaciteitsuitbreiding en nieuwe detentieconcepten</w:t>
            </w:r>
          </w:p>
          <w:p w:rsidRPr="00A809B5" w:rsidR="00E54222" w:rsidP="007956AB" w:rsidRDefault="00E54222" w14:paraId="20857F91" w14:textId="77777777">
            <w:pPr>
              <w:spacing w:line="240" w:lineRule="auto"/>
              <w:ind w:left="426"/>
              <w:jc w:val="center"/>
              <w:rPr>
                <w:rFonts w:ascii="Aptos Narrow" w:hAnsi="Aptos Narrow" w:eastAsia="Times New Roman" w:cs="Arial"/>
                <w:i/>
                <w:iCs/>
                <w:sz w:val="20"/>
                <w:szCs w:val="20"/>
              </w:rPr>
            </w:pPr>
            <w:r w:rsidRPr="00A809B5">
              <w:rPr>
                <w:rFonts w:ascii="Aptos Narrow" w:hAnsi="Aptos Narrow" w:eastAsia="Times New Roman" w:cs="Arial"/>
                <w:i/>
                <w:iCs/>
                <w:sz w:val="20"/>
                <w:szCs w:val="20"/>
              </w:rPr>
              <w:t>Maatregelen en varianten</w:t>
            </w:r>
          </w:p>
        </w:tc>
      </w:tr>
      <w:tr w:rsidRPr="00835889" w:rsidR="00E54222" w:rsidTr="00C238B6" w14:paraId="3CB61249" w14:textId="77777777">
        <w:trPr>
          <w:trHeight w:val="567"/>
        </w:trPr>
        <w:tc>
          <w:tcPr>
            <w:tcW w:w="4473" w:type="dxa"/>
            <w:tcBorders>
              <w:top w:val="nil"/>
              <w:left w:val="single" w:color="auto" w:sz="4" w:space="0"/>
              <w:bottom w:val="single" w:color="auto" w:sz="4" w:space="0"/>
              <w:right w:val="single" w:color="auto" w:sz="4" w:space="0"/>
            </w:tcBorders>
            <w:shd w:val="clear" w:color="auto" w:fill="D9F2D0" w:themeFill="accent6" w:themeFillTint="33"/>
            <w:vAlign w:val="center"/>
          </w:tcPr>
          <w:p w:rsidRPr="00835889" w:rsidR="00E54222" w:rsidP="007956AB" w:rsidRDefault="00E54222" w14:paraId="6CE6868B" w14:textId="77777777">
            <w:pPr>
              <w:spacing w:line="240" w:lineRule="auto"/>
              <w:ind w:left="426"/>
              <w:rPr>
                <w:rFonts w:ascii="Aptos Narrow" w:hAnsi="Aptos Narrow" w:eastAsia="Times New Roman" w:cs="Arial"/>
                <w:b/>
                <w:bCs/>
                <w:sz w:val="20"/>
                <w:szCs w:val="20"/>
              </w:rPr>
            </w:pPr>
          </w:p>
        </w:tc>
        <w:tc>
          <w:tcPr>
            <w:tcW w:w="3259" w:type="dxa"/>
            <w:tcBorders>
              <w:top w:val="nil"/>
              <w:left w:val="nil"/>
              <w:bottom w:val="single" w:color="auto" w:sz="4" w:space="0"/>
              <w:right w:val="single" w:color="auto" w:sz="4" w:space="0"/>
            </w:tcBorders>
            <w:shd w:val="clear" w:color="auto" w:fill="D9F2D0" w:themeFill="accent6" w:themeFillTint="33"/>
          </w:tcPr>
          <w:p w:rsidRPr="000D6FBB" w:rsidR="00E54222" w:rsidP="007956AB" w:rsidRDefault="00E54222" w14:paraId="62C46DB7" w14:textId="77777777">
            <w:pPr>
              <w:spacing w:line="240" w:lineRule="auto"/>
              <w:ind w:left="426"/>
              <w:rPr>
                <w:rFonts w:ascii="Aptos Narrow" w:hAnsi="Aptos Narrow" w:eastAsia="Times New Roman" w:cs="Arial"/>
                <w:b/>
                <w:bCs/>
                <w:sz w:val="20"/>
                <w:szCs w:val="20"/>
              </w:rPr>
            </w:pPr>
            <w:r w:rsidRPr="000D6FBB">
              <w:rPr>
                <w:rFonts w:ascii="Aptos Narrow" w:hAnsi="Aptos Narrow"/>
                <w:b/>
                <w:bCs/>
                <w:sz w:val="20"/>
                <w:szCs w:val="20"/>
              </w:rPr>
              <w:t>Appreciatie partners in de strafrechtketen</w:t>
            </w:r>
          </w:p>
        </w:tc>
        <w:tc>
          <w:tcPr>
            <w:tcW w:w="1848" w:type="dxa"/>
            <w:tcBorders>
              <w:top w:val="nil"/>
              <w:left w:val="nil"/>
              <w:bottom w:val="single" w:color="auto" w:sz="4" w:space="0"/>
              <w:right w:val="single" w:color="auto" w:sz="4" w:space="0"/>
            </w:tcBorders>
            <w:shd w:val="clear" w:color="auto" w:fill="D9F2D0" w:themeFill="accent6" w:themeFillTint="33"/>
            <w:noWrap/>
          </w:tcPr>
          <w:p w:rsidRPr="000D6FBB" w:rsidR="00E54222" w:rsidP="007956AB" w:rsidRDefault="00E54222" w14:paraId="24B202FD" w14:textId="77777777">
            <w:pPr>
              <w:spacing w:line="240" w:lineRule="auto"/>
              <w:ind w:left="426"/>
              <w:rPr>
                <w:rFonts w:ascii="Aptos Narrow" w:hAnsi="Aptos Narrow" w:eastAsia="Times New Roman" w:cs="Arial"/>
                <w:b/>
                <w:bCs/>
                <w:sz w:val="20"/>
                <w:szCs w:val="20"/>
              </w:rPr>
            </w:pPr>
            <w:r w:rsidRPr="000D6FBB">
              <w:rPr>
                <w:rFonts w:ascii="Aptos Narrow" w:hAnsi="Aptos Narrow"/>
                <w:b/>
                <w:bCs/>
                <w:sz w:val="20"/>
                <w:szCs w:val="20"/>
              </w:rPr>
              <w:t>Juridische impact</w:t>
            </w:r>
          </w:p>
        </w:tc>
        <w:tc>
          <w:tcPr>
            <w:tcW w:w="1386" w:type="dxa"/>
            <w:tcBorders>
              <w:top w:val="nil"/>
              <w:left w:val="nil"/>
              <w:bottom w:val="single" w:color="auto" w:sz="4" w:space="0"/>
              <w:right w:val="single" w:color="auto" w:sz="4" w:space="0"/>
            </w:tcBorders>
            <w:shd w:val="clear" w:color="auto" w:fill="D9F2D0" w:themeFill="accent6" w:themeFillTint="33"/>
          </w:tcPr>
          <w:p w:rsidRPr="000D6FBB" w:rsidR="00E54222" w:rsidP="007956AB" w:rsidRDefault="00E54222" w14:paraId="5C2960E7" w14:textId="77777777">
            <w:pPr>
              <w:spacing w:line="240" w:lineRule="auto"/>
              <w:ind w:left="426"/>
              <w:rPr>
                <w:rFonts w:ascii="Aptos Narrow" w:hAnsi="Aptos Narrow" w:eastAsia="Times New Roman" w:cs="Arial"/>
                <w:b/>
                <w:bCs/>
                <w:sz w:val="20"/>
                <w:szCs w:val="20"/>
              </w:rPr>
            </w:pPr>
            <w:r w:rsidRPr="000D6FBB">
              <w:rPr>
                <w:rFonts w:ascii="Aptos Narrow" w:hAnsi="Aptos Narrow"/>
                <w:b/>
                <w:bCs/>
                <w:sz w:val="20"/>
                <w:szCs w:val="20"/>
              </w:rPr>
              <w:t>Financiële impact in miljoenen</w:t>
            </w:r>
          </w:p>
        </w:tc>
        <w:tc>
          <w:tcPr>
            <w:tcW w:w="1386" w:type="dxa"/>
            <w:tcBorders>
              <w:top w:val="nil"/>
              <w:left w:val="nil"/>
              <w:bottom w:val="single" w:color="auto" w:sz="4" w:space="0"/>
              <w:right w:val="single" w:color="auto" w:sz="4" w:space="0"/>
            </w:tcBorders>
            <w:shd w:val="clear" w:color="auto" w:fill="D9F2D0" w:themeFill="accent6" w:themeFillTint="33"/>
          </w:tcPr>
          <w:p w:rsidRPr="000D6FBB" w:rsidR="00E54222" w:rsidP="007956AB" w:rsidRDefault="00E54222" w14:paraId="3A775237" w14:textId="77777777">
            <w:pPr>
              <w:spacing w:line="240" w:lineRule="auto"/>
              <w:ind w:left="426"/>
              <w:rPr>
                <w:rFonts w:ascii="Aptos Narrow" w:hAnsi="Aptos Narrow" w:eastAsia="Times New Roman" w:cs="Arial"/>
                <w:b/>
                <w:bCs/>
                <w:sz w:val="20"/>
                <w:szCs w:val="20"/>
              </w:rPr>
            </w:pPr>
            <w:r w:rsidRPr="000D6FBB">
              <w:rPr>
                <w:rFonts w:ascii="Aptos Narrow" w:hAnsi="Aptos Narrow"/>
                <w:b/>
                <w:bCs/>
                <w:sz w:val="20"/>
                <w:szCs w:val="20"/>
              </w:rPr>
              <w:t>Impact in detentiejaren per jaar</w:t>
            </w:r>
          </w:p>
        </w:tc>
        <w:tc>
          <w:tcPr>
            <w:tcW w:w="1386" w:type="dxa"/>
            <w:tcBorders>
              <w:top w:val="nil"/>
              <w:left w:val="nil"/>
              <w:bottom w:val="single" w:color="auto" w:sz="4" w:space="0"/>
              <w:right w:val="single" w:color="auto" w:sz="4" w:space="0"/>
            </w:tcBorders>
            <w:shd w:val="clear" w:color="auto" w:fill="D9F2D0" w:themeFill="accent6" w:themeFillTint="33"/>
          </w:tcPr>
          <w:p w:rsidRPr="000D6FBB" w:rsidR="00E54222" w:rsidP="007956AB" w:rsidRDefault="00E54222" w14:paraId="0E99C8B9" w14:textId="77777777">
            <w:pPr>
              <w:spacing w:line="240" w:lineRule="auto"/>
              <w:ind w:left="426"/>
              <w:rPr>
                <w:rFonts w:ascii="Aptos Narrow" w:hAnsi="Aptos Narrow" w:eastAsia="Times New Roman" w:cs="Arial"/>
                <w:b/>
                <w:bCs/>
                <w:sz w:val="20"/>
                <w:szCs w:val="20"/>
              </w:rPr>
            </w:pPr>
            <w:r w:rsidRPr="000D6FBB">
              <w:rPr>
                <w:rFonts w:ascii="Aptos Narrow" w:hAnsi="Aptos Narrow"/>
                <w:b/>
                <w:bCs/>
                <w:sz w:val="20"/>
                <w:szCs w:val="20"/>
              </w:rPr>
              <w:t>Duur tot effect</w:t>
            </w:r>
          </w:p>
        </w:tc>
      </w:tr>
      <w:tr w:rsidRPr="00835889" w:rsidR="00E54222" w:rsidTr="00C238B6" w14:paraId="01D202F8" w14:textId="77777777">
        <w:trPr>
          <w:trHeight w:val="567"/>
        </w:trPr>
        <w:tc>
          <w:tcPr>
            <w:tcW w:w="4473" w:type="dxa"/>
            <w:tcBorders>
              <w:top w:val="nil"/>
              <w:left w:val="single" w:color="auto" w:sz="4" w:space="0"/>
              <w:bottom w:val="single" w:color="auto" w:sz="4" w:space="0"/>
              <w:right w:val="single" w:color="auto" w:sz="4" w:space="0"/>
            </w:tcBorders>
            <w:shd w:val="clear" w:color="auto" w:fill="auto"/>
            <w:vAlign w:val="center"/>
            <w:hideMark/>
          </w:tcPr>
          <w:p w:rsidRPr="00835889" w:rsidR="00E54222" w:rsidP="007956AB" w:rsidRDefault="00E54222" w14:paraId="2FE85363" w14:textId="77777777">
            <w:pPr>
              <w:spacing w:line="240" w:lineRule="auto"/>
              <w:ind w:left="426"/>
              <w:rPr>
                <w:rFonts w:ascii="Aptos Narrow" w:hAnsi="Aptos Narrow" w:eastAsia="Times New Roman" w:cs="Arial"/>
                <w:b/>
                <w:bCs/>
                <w:sz w:val="20"/>
                <w:szCs w:val="20"/>
              </w:rPr>
            </w:pPr>
            <w:r w:rsidRPr="00835889">
              <w:rPr>
                <w:rFonts w:ascii="Aptos Narrow" w:hAnsi="Aptos Narrow" w:eastAsia="Times New Roman" w:cs="Arial"/>
                <w:b/>
                <w:bCs/>
                <w:sz w:val="20"/>
                <w:szCs w:val="20"/>
              </w:rPr>
              <w:t>1. Capaciteitsuitbreiding</w:t>
            </w:r>
          </w:p>
        </w:tc>
        <w:tc>
          <w:tcPr>
            <w:tcW w:w="3259"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7ED3C0C5" w14:textId="26BAB6E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Realisatie is afhankelijk van middelen, lokaal draagvlak, bouwmarkt, beschikbaarheid ruimte,</w:t>
            </w:r>
            <w:r w:rsidR="006B6A99">
              <w:rPr>
                <w:rFonts w:ascii="Aptos Narrow" w:hAnsi="Aptos Narrow" w:eastAsia="Times New Roman" w:cs="Arial"/>
                <w:sz w:val="20"/>
                <w:szCs w:val="20"/>
              </w:rPr>
              <w:t xml:space="preserve"> </w:t>
            </w:r>
            <w:r w:rsidRPr="00835889">
              <w:rPr>
                <w:rFonts w:ascii="Aptos Narrow" w:hAnsi="Aptos Narrow" w:eastAsia="Times New Roman" w:cs="Arial"/>
                <w:sz w:val="20"/>
                <w:szCs w:val="20"/>
              </w:rPr>
              <w:t>gebouwen &amp; personeel</w:t>
            </w:r>
          </w:p>
        </w:tc>
        <w:tc>
          <w:tcPr>
            <w:tcW w:w="1848" w:type="dxa"/>
            <w:tcBorders>
              <w:top w:val="nil"/>
              <w:left w:val="nil"/>
              <w:bottom w:val="single" w:color="auto" w:sz="4" w:space="0"/>
              <w:right w:val="single" w:color="auto" w:sz="4" w:space="0"/>
            </w:tcBorders>
            <w:shd w:val="clear" w:color="auto" w:fill="auto"/>
            <w:noWrap/>
            <w:vAlign w:val="center"/>
            <w:hideMark/>
          </w:tcPr>
          <w:p w:rsidRPr="00835889" w:rsidR="00E54222" w:rsidP="007956AB" w:rsidRDefault="0056633B" w14:paraId="1C975488" w14:textId="71CDB064">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n.v.t.</w:t>
            </w:r>
          </w:p>
        </w:tc>
        <w:tc>
          <w:tcPr>
            <w:tcW w:w="138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7492AEC2"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3A474203"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5ABC388B"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w:t>
            </w:r>
          </w:p>
        </w:tc>
      </w:tr>
      <w:tr w:rsidRPr="00835889" w:rsidR="00E54222" w:rsidTr="00C238B6" w14:paraId="2759D4AF" w14:textId="77777777">
        <w:trPr>
          <w:trHeight w:val="567"/>
        </w:trPr>
        <w:tc>
          <w:tcPr>
            <w:tcW w:w="4473" w:type="dxa"/>
            <w:tcBorders>
              <w:top w:val="nil"/>
              <w:left w:val="single" w:color="auto" w:sz="4" w:space="0"/>
              <w:bottom w:val="single" w:color="auto" w:sz="4" w:space="0"/>
              <w:right w:val="single" w:color="auto" w:sz="4" w:space="0"/>
            </w:tcBorders>
            <w:shd w:val="clear" w:color="auto" w:fill="auto"/>
            <w:vAlign w:val="center"/>
            <w:hideMark/>
          </w:tcPr>
          <w:p w:rsidRPr="00835889" w:rsidR="00E54222" w:rsidP="007956AB" w:rsidRDefault="00E54222" w14:paraId="70C888BB"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xml:space="preserve">1a. PMJ 2030: PI Almere, detentieboot, </w:t>
            </w:r>
            <w:r w:rsidRPr="00531F1E">
              <w:rPr>
                <w:rFonts w:ascii="Aptos Narrow" w:hAnsi="Aptos Narrow" w:eastAsia="Times New Roman" w:cs="Arial"/>
                <w:sz w:val="20"/>
                <w:szCs w:val="20"/>
              </w:rPr>
              <w:t>nieuw te verwerven structurele capaciteit</w:t>
            </w:r>
          </w:p>
        </w:tc>
        <w:tc>
          <w:tcPr>
            <w:tcW w:w="3259"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58326752"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848" w:type="dxa"/>
            <w:tcBorders>
              <w:top w:val="nil"/>
              <w:left w:val="nil"/>
              <w:bottom w:val="single" w:color="auto" w:sz="4" w:space="0"/>
              <w:right w:val="single" w:color="auto" w:sz="4" w:space="0"/>
            </w:tcBorders>
            <w:shd w:val="clear" w:color="auto" w:fill="auto"/>
            <w:noWrap/>
            <w:vAlign w:val="center"/>
            <w:hideMark/>
          </w:tcPr>
          <w:p w:rsidRPr="00835889" w:rsidR="00E54222" w:rsidP="007956AB" w:rsidRDefault="0056633B" w14:paraId="20B2893C" w14:textId="742129E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n.v.t.</w:t>
            </w:r>
          </w:p>
        </w:tc>
        <w:tc>
          <w:tcPr>
            <w:tcW w:w="1386" w:type="dxa"/>
            <w:tcBorders>
              <w:top w:val="nil"/>
              <w:left w:val="nil"/>
              <w:bottom w:val="single" w:color="auto" w:sz="4" w:space="0"/>
              <w:right w:val="single" w:color="auto" w:sz="4" w:space="0"/>
            </w:tcBorders>
            <w:shd w:val="clear" w:color="auto" w:fill="auto"/>
            <w:vAlign w:val="center"/>
            <w:hideMark/>
          </w:tcPr>
          <w:p w:rsidR="00E54222" w:rsidP="007956AB" w:rsidRDefault="00E54222" w14:paraId="7C479178"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156</w:t>
            </w:r>
          </w:p>
          <w:p w:rsidRPr="00835889" w:rsidR="00E54222" w:rsidP="007956AB" w:rsidRDefault="00E54222" w14:paraId="60A49E28" w14:textId="77777777">
            <w:pPr>
              <w:spacing w:line="240" w:lineRule="auto"/>
              <w:ind w:left="426"/>
              <w:jc w:val="right"/>
              <w:rPr>
                <w:rFonts w:ascii="Aptos Narrow" w:hAnsi="Aptos Narrow" w:eastAsia="Times New Roman" w:cs="Arial"/>
                <w:sz w:val="20"/>
                <w:szCs w:val="20"/>
              </w:rPr>
            </w:pPr>
            <w:r w:rsidRPr="00531F1E">
              <w:rPr>
                <w:rFonts w:ascii="Aptos Narrow" w:hAnsi="Aptos Narrow" w:eastAsia="Times New Roman" w:cs="Arial"/>
                <w:sz w:val="20"/>
                <w:szCs w:val="20"/>
              </w:rPr>
              <w:t>(+</w:t>
            </w:r>
            <w:r>
              <w:rPr>
                <w:rFonts w:ascii="Aptos Narrow" w:hAnsi="Aptos Narrow" w:eastAsia="Times New Roman" w:cs="Arial"/>
                <w:sz w:val="20"/>
                <w:szCs w:val="20"/>
              </w:rPr>
              <w:t xml:space="preserve">) </w:t>
            </w:r>
            <w:r w:rsidRPr="00531F1E">
              <w:rPr>
                <w:rFonts w:ascii="Aptos Narrow" w:hAnsi="Aptos Narrow" w:eastAsia="Times New Roman" w:cs="Arial"/>
                <w:sz w:val="20"/>
                <w:szCs w:val="20"/>
              </w:rPr>
              <w:t>50 investering</w:t>
            </w:r>
          </w:p>
        </w:tc>
        <w:tc>
          <w:tcPr>
            <w:tcW w:w="138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26543E39"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xml:space="preserve"> (+) 800</w:t>
            </w:r>
          </w:p>
        </w:tc>
        <w:tc>
          <w:tcPr>
            <w:tcW w:w="138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08E3D472"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w:t>
            </w:r>
          </w:p>
        </w:tc>
      </w:tr>
      <w:tr w:rsidRPr="00835889" w:rsidR="00E54222" w:rsidTr="00C238B6" w14:paraId="32D8D316" w14:textId="77777777">
        <w:trPr>
          <w:trHeight w:val="567"/>
        </w:trPr>
        <w:tc>
          <w:tcPr>
            <w:tcW w:w="4473" w:type="dxa"/>
            <w:tcBorders>
              <w:top w:val="nil"/>
              <w:left w:val="single" w:color="auto" w:sz="4" w:space="0"/>
              <w:bottom w:val="single" w:color="auto" w:sz="4" w:space="0"/>
              <w:right w:val="single" w:color="auto" w:sz="4" w:space="0"/>
            </w:tcBorders>
            <w:shd w:val="clear" w:color="auto" w:fill="auto"/>
            <w:vAlign w:val="center"/>
            <w:hideMark/>
          </w:tcPr>
          <w:p w:rsidRPr="00835889" w:rsidR="00E54222" w:rsidP="007956AB" w:rsidRDefault="00E54222" w14:paraId="3C410B0D"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xml:space="preserve">1b. Inschatting behoefte 2036: </w:t>
            </w:r>
            <w:r w:rsidRPr="00531F1E">
              <w:rPr>
                <w:rFonts w:ascii="Aptos Narrow" w:hAnsi="Aptos Narrow" w:eastAsia="Times New Roman" w:cs="Arial"/>
                <w:sz w:val="20"/>
                <w:szCs w:val="20"/>
              </w:rPr>
              <w:t>PI Almere, detentieboot, nieuw te verwerven structurele capaciteit</w:t>
            </w:r>
          </w:p>
        </w:tc>
        <w:tc>
          <w:tcPr>
            <w:tcW w:w="3259"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2651C485"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848" w:type="dxa"/>
            <w:tcBorders>
              <w:top w:val="nil"/>
              <w:left w:val="nil"/>
              <w:bottom w:val="single" w:color="auto" w:sz="4" w:space="0"/>
              <w:right w:val="single" w:color="auto" w:sz="4" w:space="0"/>
            </w:tcBorders>
            <w:shd w:val="clear" w:color="auto" w:fill="auto"/>
            <w:noWrap/>
            <w:vAlign w:val="center"/>
            <w:hideMark/>
          </w:tcPr>
          <w:p w:rsidRPr="00835889" w:rsidR="00E54222" w:rsidP="007956AB" w:rsidRDefault="00E54222" w14:paraId="29ECF125"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386" w:type="dxa"/>
            <w:tcBorders>
              <w:top w:val="nil"/>
              <w:left w:val="nil"/>
              <w:bottom w:val="single" w:color="auto" w:sz="4" w:space="0"/>
              <w:right w:val="single" w:color="auto" w:sz="4" w:space="0"/>
            </w:tcBorders>
            <w:shd w:val="clear" w:color="000000" w:fill="FFFFFF"/>
            <w:vAlign w:val="center"/>
            <w:hideMark/>
          </w:tcPr>
          <w:p w:rsidR="00E54222" w:rsidP="007956AB" w:rsidRDefault="00E54222" w14:paraId="01EBCF38"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(+)331</w:t>
            </w:r>
          </w:p>
          <w:p w:rsidRPr="00835889" w:rsidR="00E54222" w:rsidP="007956AB" w:rsidRDefault="00E54222" w14:paraId="4E79425A" w14:textId="77777777">
            <w:pPr>
              <w:spacing w:line="240" w:lineRule="auto"/>
              <w:ind w:left="426"/>
              <w:jc w:val="right"/>
              <w:rPr>
                <w:rFonts w:ascii="Aptos Narrow" w:hAnsi="Aptos Narrow" w:eastAsia="Times New Roman" w:cs="Arial"/>
                <w:sz w:val="20"/>
                <w:szCs w:val="20"/>
              </w:rPr>
            </w:pPr>
            <w:r>
              <w:rPr>
                <w:rFonts w:ascii="Aptos Narrow" w:hAnsi="Aptos Narrow" w:eastAsia="Times New Roman" w:cs="Arial"/>
                <w:sz w:val="20"/>
                <w:szCs w:val="20"/>
              </w:rPr>
              <w:t>(+) 125 investering</w:t>
            </w:r>
          </w:p>
        </w:tc>
        <w:tc>
          <w:tcPr>
            <w:tcW w:w="138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1CF35A94"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xml:space="preserve">(+) 1700 </w:t>
            </w:r>
          </w:p>
        </w:tc>
        <w:tc>
          <w:tcPr>
            <w:tcW w:w="138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3EE6AF1D"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w:t>
            </w:r>
          </w:p>
        </w:tc>
      </w:tr>
      <w:tr w:rsidRPr="00835889" w:rsidR="00E54222" w:rsidTr="00C238B6" w14:paraId="22D87B15" w14:textId="77777777">
        <w:trPr>
          <w:trHeight w:val="567"/>
        </w:trPr>
        <w:tc>
          <w:tcPr>
            <w:tcW w:w="4473" w:type="dxa"/>
            <w:tcBorders>
              <w:top w:val="nil"/>
              <w:left w:val="single" w:color="auto" w:sz="4" w:space="0"/>
              <w:bottom w:val="single" w:color="auto" w:sz="4" w:space="0"/>
              <w:right w:val="single" w:color="auto" w:sz="4" w:space="0"/>
            </w:tcBorders>
            <w:shd w:val="clear" w:color="auto" w:fill="auto"/>
            <w:vAlign w:val="center"/>
            <w:hideMark/>
          </w:tcPr>
          <w:p w:rsidRPr="00835889" w:rsidR="00E54222" w:rsidP="007956AB" w:rsidRDefault="00E54222" w14:paraId="4326CDE1" w14:textId="77777777">
            <w:pPr>
              <w:spacing w:line="240" w:lineRule="auto"/>
              <w:ind w:left="426"/>
              <w:rPr>
                <w:rFonts w:ascii="Aptos Narrow" w:hAnsi="Aptos Narrow" w:eastAsia="Times New Roman" w:cs="Arial"/>
                <w:b/>
                <w:bCs/>
                <w:sz w:val="20"/>
                <w:szCs w:val="20"/>
              </w:rPr>
            </w:pPr>
            <w:r w:rsidRPr="00835889">
              <w:rPr>
                <w:rFonts w:ascii="Aptos Narrow" w:hAnsi="Aptos Narrow" w:eastAsia="Times New Roman" w:cs="Arial"/>
                <w:b/>
                <w:bCs/>
                <w:sz w:val="20"/>
                <w:szCs w:val="20"/>
              </w:rPr>
              <w:t>2. Renovaties</w:t>
            </w:r>
          </w:p>
        </w:tc>
        <w:tc>
          <w:tcPr>
            <w:tcW w:w="3259"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42B5173E"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Realisatie is afhankelijk van middelen, bouwmarkt, beschikbaarheid wisselcapaciteit</w:t>
            </w:r>
          </w:p>
        </w:tc>
        <w:tc>
          <w:tcPr>
            <w:tcW w:w="1848" w:type="dxa"/>
            <w:tcBorders>
              <w:top w:val="nil"/>
              <w:left w:val="nil"/>
              <w:bottom w:val="single" w:color="auto" w:sz="4" w:space="0"/>
              <w:right w:val="single" w:color="auto" w:sz="4" w:space="0"/>
            </w:tcBorders>
            <w:shd w:val="clear" w:color="auto" w:fill="auto"/>
            <w:noWrap/>
            <w:vAlign w:val="center"/>
            <w:hideMark/>
          </w:tcPr>
          <w:p w:rsidRPr="00835889" w:rsidR="00E54222" w:rsidP="007956AB" w:rsidRDefault="0056633B" w14:paraId="38496B95" w14:textId="34B46550">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n.v.t.</w:t>
            </w:r>
          </w:p>
        </w:tc>
        <w:tc>
          <w:tcPr>
            <w:tcW w:w="138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73B10699"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339</w:t>
            </w:r>
          </w:p>
        </w:tc>
        <w:tc>
          <w:tcPr>
            <w:tcW w:w="138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695702C2"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3000</w:t>
            </w:r>
          </w:p>
        </w:tc>
        <w:tc>
          <w:tcPr>
            <w:tcW w:w="138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4A11AAF6"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2036</w:t>
            </w:r>
          </w:p>
        </w:tc>
      </w:tr>
      <w:tr w:rsidRPr="00835889" w:rsidR="00E54222" w:rsidTr="00C238B6" w14:paraId="6F215CD5" w14:textId="77777777">
        <w:trPr>
          <w:trHeight w:val="567"/>
        </w:trPr>
        <w:tc>
          <w:tcPr>
            <w:tcW w:w="4473" w:type="dxa"/>
            <w:tcBorders>
              <w:top w:val="nil"/>
              <w:left w:val="single" w:color="auto" w:sz="4" w:space="0"/>
              <w:bottom w:val="single" w:color="auto" w:sz="4" w:space="0"/>
              <w:right w:val="single" w:color="auto" w:sz="4" w:space="0"/>
            </w:tcBorders>
            <w:shd w:val="clear" w:color="auto" w:fill="auto"/>
            <w:vAlign w:val="center"/>
            <w:hideMark/>
          </w:tcPr>
          <w:p w:rsidRPr="00835889" w:rsidR="00E54222" w:rsidP="007956AB" w:rsidRDefault="00E54222" w14:paraId="65F694B1" w14:textId="77777777">
            <w:pPr>
              <w:spacing w:line="240" w:lineRule="auto"/>
              <w:ind w:left="426"/>
              <w:rPr>
                <w:rFonts w:ascii="Aptos Narrow" w:hAnsi="Aptos Narrow" w:eastAsia="Times New Roman" w:cs="Arial"/>
                <w:b/>
                <w:bCs/>
                <w:sz w:val="20"/>
                <w:szCs w:val="20"/>
              </w:rPr>
            </w:pPr>
            <w:r w:rsidRPr="00835889">
              <w:rPr>
                <w:rFonts w:ascii="Aptos Narrow" w:hAnsi="Aptos Narrow" w:eastAsia="Times New Roman" w:cs="Arial"/>
                <w:b/>
                <w:bCs/>
                <w:sz w:val="20"/>
                <w:szCs w:val="20"/>
              </w:rPr>
              <w:t>3. Detentieconcepten</w:t>
            </w:r>
          </w:p>
        </w:tc>
        <w:tc>
          <w:tcPr>
            <w:tcW w:w="3259"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3FB32FC1" w14:textId="77777777">
            <w:pPr>
              <w:spacing w:line="240" w:lineRule="auto"/>
              <w:ind w:left="426"/>
              <w:rPr>
                <w:rFonts w:ascii="Aptos Narrow" w:hAnsi="Aptos Narrow" w:eastAsia="Times New Roman" w:cs="Arial"/>
                <w:b/>
                <w:bCs/>
                <w:sz w:val="20"/>
                <w:szCs w:val="20"/>
              </w:rPr>
            </w:pPr>
            <w:r w:rsidRPr="00835889">
              <w:rPr>
                <w:rFonts w:ascii="Aptos Narrow" w:hAnsi="Aptos Narrow" w:eastAsia="Times New Roman" w:cs="Arial"/>
                <w:b/>
                <w:bCs/>
                <w:sz w:val="20"/>
                <w:szCs w:val="20"/>
              </w:rPr>
              <w:t> </w:t>
            </w:r>
          </w:p>
        </w:tc>
        <w:tc>
          <w:tcPr>
            <w:tcW w:w="1848" w:type="dxa"/>
            <w:tcBorders>
              <w:top w:val="nil"/>
              <w:left w:val="nil"/>
              <w:bottom w:val="single" w:color="auto" w:sz="4" w:space="0"/>
              <w:right w:val="single" w:color="auto" w:sz="4" w:space="0"/>
            </w:tcBorders>
            <w:shd w:val="clear" w:color="auto" w:fill="auto"/>
            <w:noWrap/>
            <w:vAlign w:val="center"/>
            <w:hideMark/>
          </w:tcPr>
          <w:p w:rsidRPr="00835889" w:rsidR="00E54222" w:rsidP="007956AB" w:rsidRDefault="00E54222" w14:paraId="583BD6B4"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0AA89E32"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01C99FBC"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2F01B249"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w:t>
            </w:r>
          </w:p>
        </w:tc>
      </w:tr>
      <w:tr w:rsidRPr="00835889" w:rsidR="00E54222" w:rsidTr="00C238B6" w14:paraId="0C496CAB" w14:textId="77777777">
        <w:trPr>
          <w:trHeight w:val="567"/>
        </w:trPr>
        <w:tc>
          <w:tcPr>
            <w:tcW w:w="4473" w:type="dxa"/>
            <w:tcBorders>
              <w:top w:val="nil"/>
              <w:left w:val="single" w:color="auto" w:sz="4" w:space="0"/>
              <w:bottom w:val="single" w:color="auto" w:sz="4" w:space="0"/>
              <w:right w:val="single" w:color="auto" w:sz="4" w:space="0"/>
            </w:tcBorders>
            <w:shd w:val="clear" w:color="auto" w:fill="auto"/>
            <w:vAlign w:val="center"/>
            <w:hideMark/>
          </w:tcPr>
          <w:p w:rsidRPr="00835889" w:rsidR="00E54222" w:rsidP="007956AB" w:rsidRDefault="00E54222" w14:paraId="6DF33EB4"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3a. Beperkt risicogedetineerden</w:t>
            </w:r>
          </w:p>
        </w:tc>
        <w:tc>
          <w:tcPr>
            <w:tcW w:w="3259"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27B96BD0"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xml:space="preserve">Nieuwe doelgroep waarvoor naar verwachting minder beveiliging en personeel noodzakelijk is. </w:t>
            </w:r>
            <w:proofErr w:type="spellStart"/>
            <w:r w:rsidRPr="00835889">
              <w:rPr>
                <w:rFonts w:ascii="Aptos Narrow" w:hAnsi="Aptos Narrow" w:eastAsia="Times New Roman" w:cs="Arial"/>
                <w:sz w:val="20"/>
                <w:szCs w:val="20"/>
              </w:rPr>
              <w:t>Gebouwelijke</w:t>
            </w:r>
            <w:proofErr w:type="spellEnd"/>
            <w:r w:rsidRPr="00835889">
              <w:rPr>
                <w:rFonts w:ascii="Aptos Narrow" w:hAnsi="Aptos Narrow" w:eastAsia="Times New Roman" w:cs="Arial"/>
                <w:sz w:val="20"/>
                <w:szCs w:val="20"/>
              </w:rPr>
              <w:t xml:space="preserve"> aanpassingen noodzakelijk om effect te sorteren.</w:t>
            </w:r>
          </w:p>
        </w:tc>
        <w:tc>
          <w:tcPr>
            <w:tcW w:w="1848"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0F69DE1C"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xml:space="preserve">afhankelijk van verdere uitwerking </w:t>
            </w:r>
          </w:p>
        </w:tc>
        <w:tc>
          <w:tcPr>
            <w:tcW w:w="138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6B7A9FF3"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23</w:t>
            </w:r>
          </w:p>
        </w:tc>
        <w:tc>
          <w:tcPr>
            <w:tcW w:w="138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5A572DEE"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0</w:t>
            </w:r>
          </w:p>
        </w:tc>
        <w:tc>
          <w:tcPr>
            <w:tcW w:w="138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5D89D8A7"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vanaf 2029</w:t>
            </w:r>
          </w:p>
        </w:tc>
      </w:tr>
      <w:tr w:rsidRPr="00835889" w:rsidR="00E54222" w:rsidTr="00C238B6" w14:paraId="38751B9D" w14:textId="77777777">
        <w:trPr>
          <w:trHeight w:val="567"/>
        </w:trPr>
        <w:tc>
          <w:tcPr>
            <w:tcW w:w="4473" w:type="dxa"/>
            <w:tcBorders>
              <w:top w:val="nil"/>
              <w:left w:val="single" w:color="auto" w:sz="4" w:space="0"/>
              <w:bottom w:val="single" w:color="auto" w:sz="4" w:space="0"/>
              <w:right w:val="single" w:color="auto" w:sz="4" w:space="0"/>
            </w:tcBorders>
            <w:shd w:val="clear" w:color="auto" w:fill="auto"/>
            <w:vAlign w:val="center"/>
            <w:hideMark/>
          </w:tcPr>
          <w:p w:rsidRPr="00835889" w:rsidR="00E54222" w:rsidP="007956AB" w:rsidRDefault="00E54222" w14:paraId="77DA821B"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lastRenderedPageBreak/>
              <w:t>3b. Verruimen B</w:t>
            </w:r>
            <w:r>
              <w:rPr>
                <w:rFonts w:ascii="Aptos Narrow" w:hAnsi="Aptos Narrow" w:eastAsia="Times New Roman" w:cs="Arial"/>
                <w:sz w:val="20"/>
                <w:szCs w:val="20"/>
              </w:rPr>
              <w:t xml:space="preserve">eperkt </w:t>
            </w:r>
            <w:r w:rsidRPr="00835889">
              <w:rPr>
                <w:rFonts w:ascii="Aptos Narrow" w:hAnsi="Aptos Narrow" w:eastAsia="Times New Roman" w:cs="Arial"/>
                <w:sz w:val="20"/>
                <w:szCs w:val="20"/>
              </w:rPr>
              <w:t>B</w:t>
            </w:r>
            <w:r>
              <w:rPr>
                <w:rFonts w:ascii="Aptos Narrow" w:hAnsi="Aptos Narrow" w:eastAsia="Times New Roman" w:cs="Arial"/>
                <w:sz w:val="20"/>
                <w:szCs w:val="20"/>
              </w:rPr>
              <w:t xml:space="preserve">eveiligde </w:t>
            </w:r>
            <w:r w:rsidRPr="00835889">
              <w:rPr>
                <w:rFonts w:ascii="Aptos Narrow" w:hAnsi="Aptos Narrow" w:eastAsia="Times New Roman" w:cs="Arial"/>
                <w:sz w:val="20"/>
                <w:szCs w:val="20"/>
              </w:rPr>
              <w:t>A</w:t>
            </w:r>
            <w:r>
              <w:rPr>
                <w:rFonts w:ascii="Aptos Narrow" w:hAnsi="Aptos Narrow" w:eastAsia="Times New Roman" w:cs="Arial"/>
                <w:sz w:val="20"/>
                <w:szCs w:val="20"/>
              </w:rPr>
              <w:t>fdeling (BBA)</w:t>
            </w:r>
          </w:p>
        </w:tc>
        <w:tc>
          <w:tcPr>
            <w:tcW w:w="3259"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14BE4989"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xml:space="preserve">Verruiming van huidige BBA doelgroep waarvoor naar verwachting minder beveiliging en personeel vraagt dan regulier verblijf. Locaties of </w:t>
            </w:r>
            <w:proofErr w:type="spellStart"/>
            <w:r w:rsidRPr="00835889">
              <w:rPr>
                <w:rFonts w:ascii="Aptos Narrow" w:hAnsi="Aptos Narrow" w:eastAsia="Times New Roman" w:cs="Arial"/>
                <w:sz w:val="20"/>
                <w:szCs w:val="20"/>
              </w:rPr>
              <w:t>gebouwelijke</w:t>
            </w:r>
            <w:proofErr w:type="spellEnd"/>
            <w:r w:rsidRPr="00835889">
              <w:rPr>
                <w:rFonts w:ascii="Aptos Narrow" w:hAnsi="Aptos Narrow" w:eastAsia="Times New Roman" w:cs="Arial"/>
                <w:sz w:val="20"/>
                <w:szCs w:val="20"/>
              </w:rPr>
              <w:t xml:space="preserve"> aanpassingen noodzakelijk om effect te sorteren.</w:t>
            </w:r>
          </w:p>
        </w:tc>
        <w:tc>
          <w:tcPr>
            <w:tcW w:w="1848"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6317CCD5"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aanpassing op niveau regelgeving nodig</w:t>
            </w:r>
          </w:p>
        </w:tc>
        <w:tc>
          <w:tcPr>
            <w:tcW w:w="138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2319ECD5"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(-)1</w:t>
            </w:r>
          </w:p>
        </w:tc>
        <w:tc>
          <w:tcPr>
            <w:tcW w:w="1386" w:type="dxa"/>
            <w:tcBorders>
              <w:top w:val="nil"/>
              <w:left w:val="nil"/>
              <w:bottom w:val="single" w:color="auto" w:sz="4" w:space="0"/>
              <w:right w:val="single" w:color="auto" w:sz="4" w:space="0"/>
            </w:tcBorders>
            <w:shd w:val="clear" w:color="auto" w:fill="auto"/>
            <w:vAlign w:val="center"/>
            <w:hideMark/>
          </w:tcPr>
          <w:p w:rsidR="00E54222" w:rsidP="007956AB" w:rsidRDefault="00E54222" w14:paraId="349F7EF9"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xml:space="preserve">Na </w:t>
            </w:r>
            <w:r>
              <w:rPr>
                <w:rFonts w:ascii="Aptos Narrow" w:hAnsi="Aptos Narrow" w:eastAsia="Times New Roman" w:cs="Arial"/>
                <w:sz w:val="20"/>
                <w:szCs w:val="20"/>
              </w:rPr>
              <w:t>½ van de totale strafduur</w:t>
            </w:r>
            <w:r w:rsidRPr="00835889">
              <w:rPr>
                <w:rFonts w:ascii="Aptos Narrow" w:hAnsi="Aptos Narrow" w:eastAsia="Times New Roman" w:cs="Arial"/>
                <w:sz w:val="20"/>
                <w:szCs w:val="20"/>
              </w:rPr>
              <w:t xml:space="preserve">: (-) 33 </w:t>
            </w:r>
            <w:r w:rsidRPr="00835889">
              <w:rPr>
                <w:rFonts w:ascii="Aptos Narrow" w:hAnsi="Aptos Narrow" w:eastAsia="Times New Roman" w:cs="Arial"/>
                <w:sz w:val="20"/>
                <w:szCs w:val="20"/>
              </w:rPr>
              <w:br/>
              <w:t>Max 18 mnd</w:t>
            </w:r>
            <w:r>
              <w:rPr>
                <w:rFonts w:ascii="Aptos Narrow" w:hAnsi="Aptos Narrow" w:eastAsia="Times New Roman" w:cs="Arial"/>
                <w:sz w:val="20"/>
                <w:szCs w:val="20"/>
              </w:rPr>
              <w:t>.:</w:t>
            </w:r>
          </w:p>
          <w:p w:rsidRPr="00835889" w:rsidR="00E54222" w:rsidP="007956AB" w:rsidRDefault="00E54222" w14:paraId="65D6D6E5"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xml:space="preserve"> (-) 38</w:t>
            </w:r>
          </w:p>
        </w:tc>
        <w:tc>
          <w:tcPr>
            <w:tcW w:w="138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7DFEF11F"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vanaf 2028</w:t>
            </w:r>
          </w:p>
        </w:tc>
      </w:tr>
      <w:tr w:rsidRPr="00835889" w:rsidR="00E54222" w:rsidTr="00C238B6" w14:paraId="065E33AC" w14:textId="77777777">
        <w:trPr>
          <w:trHeight w:val="567"/>
        </w:trPr>
        <w:tc>
          <w:tcPr>
            <w:tcW w:w="4473" w:type="dxa"/>
            <w:tcBorders>
              <w:top w:val="nil"/>
              <w:left w:val="single" w:color="auto" w:sz="4" w:space="0"/>
              <w:bottom w:val="single" w:color="auto" w:sz="4" w:space="0"/>
              <w:right w:val="single" w:color="auto" w:sz="4" w:space="0"/>
            </w:tcBorders>
            <w:shd w:val="clear" w:color="auto" w:fill="auto"/>
            <w:vAlign w:val="center"/>
            <w:hideMark/>
          </w:tcPr>
          <w:p w:rsidRPr="00835889" w:rsidR="00E54222" w:rsidP="007956AB" w:rsidRDefault="00E54222" w14:paraId="7FB1187E" w14:textId="77777777">
            <w:pPr>
              <w:spacing w:line="240" w:lineRule="auto"/>
              <w:ind w:left="426"/>
              <w:rPr>
                <w:rFonts w:ascii="Aptos Narrow" w:hAnsi="Aptos Narrow" w:eastAsia="Times New Roman" w:cs="Arial"/>
                <w:b/>
                <w:bCs/>
                <w:sz w:val="20"/>
                <w:szCs w:val="20"/>
              </w:rPr>
            </w:pPr>
            <w:r w:rsidRPr="00835889">
              <w:rPr>
                <w:rFonts w:ascii="Aptos Narrow" w:hAnsi="Aptos Narrow" w:eastAsia="Times New Roman" w:cs="Arial"/>
                <w:b/>
                <w:bCs/>
                <w:sz w:val="20"/>
                <w:szCs w:val="20"/>
              </w:rPr>
              <w:t xml:space="preserve">4. Versobering </w:t>
            </w:r>
          </w:p>
        </w:tc>
        <w:tc>
          <w:tcPr>
            <w:tcW w:w="3259"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48059E65"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848"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1A9A7604"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32AE2B74" w14:textId="77777777">
            <w:pPr>
              <w:spacing w:line="240" w:lineRule="auto"/>
              <w:ind w:left="426"/>
              <w:jc w:val="right"/>
              <w:rPr>
                <w:rFonts w:ascii="Aptos Narrow" w:hAnsi="Aptos Narrow" w:eastAsia="Times New Roman" w:cs="Arial"/>
                <w:color w:val="FF0000"/>
                <w:sz w:val="20"/>
                <w:szCs w:val="20"/>
              </w:rPr>
            </w:pPr>
            <w:r w:rsidRPr="00835889">
              <w:rPr>
                <w:rFonts w:ascii="Aptos Narrow" w:hAnsi="Aptos Narrow" w:eastAsia="Times New Roman" w:cs="Arial"/>
                <w:color w:val="FF0000"/>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5EC5DD3A"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38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67C4DCF9"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w:t>
            </w:r>
          </w:p>
        </w:tc>
      </w:tr>
      <w:tr w:rsidRPr="00835889" w:rsidR="00E54222" w:rsidTr="00C238B6" w14:paraId="18D0A964" w14:textId="77777777">
        <w:trPr>
          <w:trHeight w:val="568"/>
        </w:trPr>
        <w:tc>
          <w:tcPr>
            <w:tcW w:w="4473" w:type="dxa"/>
            <w:tcBorders>
              <w:top w:val="nil"/>
              <w:left w:val="single" w:color="auto" w:sz="4" w:space="0"/>
              <w:bottom w:val="single" w:color="auto" w:sz="4" w:space="0"/>
              <w:right w:val="single" w:color="auto" w:sz="4" w:space="0"/>
            </w:tcBorders>
            <w:shd w:val="clear" w:color="auto" w:fill="auto"/>
            <w:vAlign w:val="center"/>
            <w:hideMark/>
          </w:tcPr>
          <w:p w:rsidRPr="00835889" w:rsidR="00E54222" w:rsidP="007956AB" w:rsidRDefault="00E54222" w14:paraId="66F10095"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4a. Basisregime</w:t>
            </w:r>
          </w:p>
        </w:tc>
        <w:tc>
          <w:tcPr>
            <w:tcW w:w="3259"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46B04FB0"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xml:space="preserve">Impact op capaciteit en financiën is beperkt. Mogelijkheden om aan terugkeer te werken worden beperkt </w:t>
            </w:r>
          </w:p>
        </w:tc>
        <w:tc>
          <w:tcPr>
            <w:tcW w:w="1848"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74EDDA91"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aanpassing op niveau wetgeving nodig</w:t>
            </w:r>
          </w:p>
        </w:tc>
        <w:tc>
          <w:tcPr>
            <w:tcW w:w="138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63E6DF64"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2-(-) 6</w:t>
            </w:r>
          </w:p>
        </w:tc>
        <w:tc>
          <w:tcPr>
            <w:tcW w:w="138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2B14DCC4"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0</w:t>
            </w:r>
          </w:p>
        </w:tc>
        <w:tc>
          <w:tcPr>
            <w:tcW w:w="138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5A661216"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vanaf 2029</w:t>
            </w:r>
          </w:p>
        </w:tc>
      </w:tr>
      <w:tr w:rsidRPr="00835889" w:rsidR="00E54222" w:rsidTr="00C238B6" w14:paraId="198D3D7F" w14:textId="77777777">
        <w:trPr>
          <w:trHeight w:val="568"/>
        </w:trPr>
        <w:tc>
          <w:tcPr>
            <w:tcW w:w="4473" w:type="dxa"/>
            <w:tcBorders>
              <w:top w:val="nil"/>
              <w:left w:val="single" w:color="auto" w:sz="4" w:space="0"/>
              <w:bottom w:val="single" w:color="auto" w:sz="4" w:space="0"/>
              <w:right w:val="single" w:color="auto" w:sz="4" w:space="0"/>
            </w:tcBorders>
            <w:shd w:val="clear" w:color="auto" w:fill="auto"/>
            <w:vAlign w:val="center"/>
            <w:hideMark/>
          </w:tcPr>
          <w:p w:rsidRPr="00835889" w:rsidR="00E54222" w:rsidP="007956AB" w:rsidRDefault="00E54222" w14:paraId="17FF1B2D"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4b. Afschaffen avondprogramma</w:t>
            </w:r>
          </w:p>
        </w:tc>
        <w:tc>
          <w:tcPr>
            <w:tcW w:w="3259"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30C24984" w14:textId="0DD035C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Zonder het avondprogramma is het uitvoeren van het plusprogramma zo goed als onmogelijk. Door het afschaffen van het avondprogramma wordt de prikkel tot goed gedrag binnen detentie kleiner.</w:t>
            </w:r>
            <w:r w:rsidR="006B6A99">
              <w:rPr>
                <w:rFonts w:ascii="Aptos Narrow" w:hAnsi="Aptos Narrow" w:eastAsia="Times New Roman" w:cs="Arial"/>
                <w:sz w:val="20"/>
                <w:szCs w:val="20"/>
              </w:rPr>
              <w:t xml:space="preserve"> </w:t>
            </w:r>
          </w:p>
        </w:tc>
        <w:tc>
          <w:tcPr>
            <w:tcW w:w="1848"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288B2153" w14:textId="77777777">
            <w:pPr>
              <w:spacing w:line="240" w:lineRule="auto"/>
              <w:ind w:left="426"/>
              <w:rPr>
                <w:rFonts w:ascii="Aptos Narrow" w:hAnsi="Aptos Narrow" w:eastAsia="Times New Roman" w:cs="Arial"/>
                <w:sz w:val="20"/>
                <w:szCs w:val="20"/>
              </w:rPr>
            </w:pPr>
            <w:r>
              <w:rPr>
                <w:rFonts w:ascii="Aptos Narrow" w:hAnsi="Aptos Narrow" w:eastAsia="Times New Roman" w:cs="Arial"/>
                <w:sz w:val="20"/>
                <w:szCs w:val="20"/>
              </w:rPr>
              <w:t>aanpassing op niveau wetgeving nodig</w:t>
            </w:r>
          </w:p>
        </w:tc>
        <w:tc>
          <w:tcPr>
            <w:tcW w:w="138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7C8A34DB"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xml:space="preserve"> (-) 4</w:t>
            </w:r>
          </w:p>
        </w:tc>
        <w:tc>
          <w:tcPr>
            <w:tcW w:w="138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5D1AAF3E"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0</w:t>
            </w:r>
          </w:p>
        </w:tc>
        <w:tc>
          <w:tcPr>
            <w:tcW w:w="138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63C1B6C3"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vanaf 2027</w:t>
            </w:r>
          </w:p>
        </w:tc>
      </w:tr>
    </w:tbl>
    <w:p w:rsidR="00E54222" w:rsidP="007956AB" w:rsidRDefault="00E54222" w14:paraId="5A7CDEC4" w14:textId="77777777">
      <w:pPr>
        <w:ind w:left="426"/>
      </w:pPr>
    </w:p>
    <w:p w:rsidR="00807FB5" w:rsidRDefault="00807FB5" w14:paraId="037AF6CC" w14:textId="57D989FE">
      <w:pPr>
        <w:spacing w:line="240" w:lineRule="auto"/>
      </w:pPr>
      <w:r>
        <w:br w:type="page"/>
      </w:r>
    </w:p>
    <w:p w:rsidR="00E54222" w:rsidP="007956AB" w:rsidRDefault="00E54222" w14:paraId="4F8FB40F" w14:textId="77777777">
      <w:pPr>
        <w:ind w:left="426"/>
      </w:pPr>
    </w:p>
    <w:p w:rsidR="00E54222" w:rsidP="007956AB" w:rsidRDefault="00E54222" w14:paraId="1F5AB1AD" w14:textId="77777777">
      <w:pPr>
        <w:ind w:left="426"/>
      </w:pPr>
    </w:p>
    <w:tbl>
      <w:tblPr>
        <w:tblW w:w="13745" w:type="dxa"/>
        <w:tblLayout w:type="fixed"/>
        <w:tblCellMar>
          <w:left w:w="70" w:type="dxa"/>
          <w:right w:w="70" w:type="dxa"/>
        </w:tblCellMar>
        <w:tblLook w:val="04A0" w:firstRow="1" w:lastRow="0" w:firstColumn="1" w:lastColumn="0" w:noHBand="0" w:noVBand="1"/>
      </w:tblPr>
      <w:tblGrid>
        <w:gridCol w:w="4485"/>
        <w:gridCol w:w="3331"/>
        <w:gridCol w:w="1852"/>
        <w:gridCol w:w="1526"/>
        <w:gridCol w:w="1275"/>
        <w:gridCol w:w="1276"/>
      </w:tblGrid>
      <w:tr w:rsidRPr="00835889" w:rsidR="00E54222" w:rsidTr="00807FB5" w14:paraId="0B6C83BA" w14:textId="77777777">
        <w:trPr>
          <w:trHeight w:val="1255"/>
        </w:trPr>
        <w:tc>
          <w:tcPr>
            <w:tcW w:w="13745" w:type="dxa"/>
            <w:gridSpan w:val="6"/>
            <w:tcBorders>
              <w:top w:val="single" w:color="auto" w:sz="4" w:space="0"/>
              <w:left w:val="single" w:color="auto" w:sz="4" w:space="0"/>
              <w:bottom w:val="single" w:color="auto" w:sz="4" w:space="0"/>
              <w:right w:val="single" w:color="auto" w:sz="4" w:space="0"/>
            </w:tcBorders>
            <w:shd w:val="clear" w:color="auto" w:fill="8DD873" w:themeFill="accent6" w:themeFillTint="99"/>
            <w:vAlign w:val="center"/>
            <w:hideMark/>
          </w:tcPr>
          <w:p w:rsidR="00E54222" w:rsidP="007956AB" w:rsidRDefault="00E54222" w14:paraId="755EEAD9" w14:textId="77777777">
            <w:pPr>
              <w:spacing w:line="240" w:lineRule="auto"/>
              <w:ind w:left="426"/>
              <w:jc w:val="center"/>
              <w:rPr>
                <w:rFonts w:ascii="Aptos Narrow" w:hAnsi="Aptos Narrow" w:eastAsia="Times New Roman" w:cs="Arial"/>
                <w:b/>
                <w:bCs/>
                <w:sz w:val="20"/>
                <w:szCs w:val="20"/>
              </w:rPr>
            </w:pPr>
            <w:r w:rsidRPr="00835889">
              <w:rPr>
                <w:rFonts w:ascii="Aptos Narrow" w:hAnsi="Aptos Narrow" w:eastAsia="Times New Roman" w:cs="Arial"/>
                <w:b/>
                <w:bCs/>
                <w:sz w:val="20"/>
                <w:szCs w:val="20"/>
              </w:rPr>
              <w:t>Straffen op maat</w:t>
            </w:r>
          </w:p>
          <w:p w:rsidRPr="00A809B5" w:rsidR="00E54222" w:rsidP="007956AB" w:rsidRDefault="00E54222" w14:paraId="55647F17" w14:textId="77777777">
            <w:pPr>
              <w:spacing w:line="240" w:lineRule="auto"/>
              <w:ind w:left="426"/>
              <w:jc w:val="center"/>
              <w:rPr>
                <w:rFonts w:ascii="Aptos Narrow" w:hAnsi="Aptos Narrow" w:eastAsia="Times New Roman" w:cs="Arial"/>
                <w:i/>
                <w:iCs/>
                <w:sz w:val="20"/>
                <w:szCs w:val="20"/>
              </w:rPr>
            </w:pPr>
            <w:r w:rsidRPr="00A809B5">
              <w:rPr>
                <w:rFonts w:ascii="Aptos Narrow" w:hAnsi="Aptos Narrow" w:eastAsia="Times New Roman" w:cs="Arial"/>
                <w:i/>
                <w:iCs/>
                <w:sz w:val="20"/>
                <w:szCs w:val="20"/>
              </w:rPr>
              <w:t>Maatregelen korte detenties</w:t>
            </w:r>
          </w:p>
        </w:tc>
      </w:tr>
      <w:tr w:rsidRPr="00835889" w:rsidR="00E54222" w:rsidTr="00E13593" w14:paraId="31ECCF70" w14:textId="77777777">
        <w:trPr>
          <w:trHeight w:val="1339"/>
        </w:trPr>
        <w:tc>
          <w:tcPr>
            <w:tcW w:w="4485" w:type="dxa"/>
            <w:tcBorders>
              <w:top w:val="nil"/>
              <w:left w:val="single" w:color="auto" w:sz="4" w:space="0"/>
              <w:bottom w:val="single" w:color="auto" w:sz="4" w:space="0"/>
              <w:right w:val="single" w:color="auto" w:sz="4" w:space="0"/>
            </w:tcBorders>
            <w:shd w:val="clear" w:color="auto" w:fill="D9F2D0" w:themeFill="accent6" w:themeFillTint="33"/>
            <w:vAlign w:val="center"/>
          </w:tcPr>
          <w:p w:rsidRPr="000D6FBB" w:rsidR="00E54222" w:rsidP="007956AB" w:rsidRDefault="00E54222" w14:paraId="5D063F66" w14:textId="77777777">
            <w:pPr>
              <w:spacing w:line="240" w:lineRule="auto"/>
              <w:ind w:left="426"/>
              <w:rPr>
                <w:rFonts w:ascii="Aptos Narrow" w:hAnsi="Aptos Narrow" w:eastAsia="Times New Roman" w:cs="Arial"/>
                <w:b/>
                <w:bCs/>
                <w:sz w:val="20"/>
                <w:szCs w:val="20"/>
              </w:rPr>
            </w:pPr>
          </w:p>
        </w:tc>
        <w:tc>
          <w:tcPr>
            <w:tcW w:w="3331" w:type="dxa"/>
            <w:tcBorders>
              <w:top w:val="nil"/>
              <w:left w:val="nil"/>
              <w:bottom w:val="single" w:color="auto" w:sz="4" w:space="0"/>
              <w:right w:val="single" w:color="auto" w:sz="4" w:space="0"/>
            </w:tcBorders>
            <w:shd w:val="clear" w:color="auto" w:fill="D9F2D0" w:themeFill="accent6" w:themeFillTint="33"/>
          </w:tcPr>
          <w:p w:rsidRPr="000D6FBB" w:rsidR="00E54222" w:rsidP="007956AB" w:rsidRDefault="00E54222" w14:paraId="53BB1B2C" w14:textId="77777777">
            <w:pPr>
              <w:spacing w:line="240" w:lineRule="auto"/>
              <w:ind w:left="426"/>
              <w:rPr>
                <w:rFonts w:ascii="Aptos Narrow" w:hAnsi="Aptos Narrow" w:eastAsia="Times New Roman" w:cs="Arial"/>
                <w:b/>
                <w:bCs/>
                <w:sz w:val="20"/>
                <w:szCs w:val="20"/>
              </w:rPr>
            </w:pPr>
            <w:r w:rsidRPr="000D6FBB">
              <w:rPr>
                <w:rFonts w:ascii="Aptos Narrow" w:hAnsi="Aptos Narrow"/>
                <w:b/>
                <w:bCs/>
                <w:sz w:val="20"/>
                <w:szCs w:val="20"/>
              </w:rPr>
              <w:t>Appreciatie partners in de strafrechtketen</w:t>
            </w:r>
          </w:p>
        </w:tc>
        <w:tc>
          <w:tcPr>
            <w:tcW w:w="1852" w:type="dxa"/>
            <w:tcBorders>
              <w:top w:val="nil"/>
              <w:left w:val="nil"/>
              <w:bottom w:val="single" w:color="auto" w:sz="4" w:space="0"/>
              <w:right w:val="single" w:color="auto" w:sz="4" w:space="0"/>
            </w:tcBorders>
            <w:shd w:val="clear" w:color="auto" w:fill="D9F2D0" w:themeFill="accent6" w:themeFillTint="33"/>
          </w:tcPr>
          <w:p w:rsidRPr="000D6FBB" w:rsidR="00E54222" w:rsidP="007956AB" w:rsidRDefault="00E54222" w14:paraId="4C0E4F22" w14:textId="77777777">
            <w:pPr>
              <w:spacing w:line="240" w:lineRule="auto"/>
              <w:ind w:left="426"/>
              <w:rPr>
                <w:rFonts w:ascii="Aptos Narrow" w:hAnsi="Aptos Narrow" w:eastAsia="Times New Roman" w:cs="Arial"/>
                <w:b/>
                <w:bCs/>
                <w:sz w:val="20"/>
                <w:szCs w:val="20"/>
              </w:rPr>
            </w:pPr>
            <w:r w:rsidRPr="000D6FBB">
              <w:rPr>
                <w:rFonts w:ascii="Aptos Narrow" w:hAnsi="Aptos Narrow"/>
                <w:b/>
                <w:bCs/>
                <w:sz w:val="20"/>
                <w:szCs w:val="20"/>
              </w:rPr>
              <w:t>Juridische impact</w:t>
            </w:r>
          </w:p>
        </w:tc>
        <w:tc>
          <w:tcPr>
            <w:tcW w:w="1526" w:type="dxa"/>
            <w:tcBorders>
              <w:top w:val="nil"/>
              <w:left w:val="nil"/>
              <w:bottom w:val="single" w:color="auto" w:sz="4" w:space="0"/>
              <w:right w:val="single" w:color="auto" w:sz="4" w:space="0"/>
            </w:tcBorders>
            <w:shd w:val="clear" w:color="auto" w:fill="D9F2D0" w:themeFill="accent6" w:themeFillTint="33"/>
          </w:tcPr>
          <w:p w:rsidRPr="000D6FBB" w:rsidR="00E54222" w:rsidP="00E13593" w:rsidRDefault="00E54222" w14:paraId="5BFEB79F" w14:textId="77777777">
            <w:pPr>
              <w:spacing w:line="240" w:lineRule="auto"/>
              <w:ind w:left="426"/>
              <w:rPr>
                <w:rFonts w:ascii="Aptos Narrow" w:hAnsi="Aptos Narrow" w:eastAsia="Times New Roman" w:cs="Arial"/>
                <w:b/>
                <w:bCs/>
                <w:sz w:val="20"/>
                <w:szCs w:val="20"/>
              </w:rPr>
            </w:pPr>
            <w:r w:rsidRPr="000D6FBB">
              <w:rPr>
                <w:rFonts w:ascii="Aptos Narrow" w:hAnsi="Aptos Narrow"/>
                <w:b/>
                <w:bCs/>
                <w:sz w:val="20"/>
                <w:szCs w:val="20"/>
              </w:rPr>
              <w:t>Financiële impact in miljoenen</w:t>
            </w:r>
          </w:p>
        </w:tc>
        <w:tc>
          <w:tcPr>
            <w:tcW w:w="1275" w:type="dxa"/>
            <w:tcBorders>
              <w:top w:val="nil"/>
              <w:left w:val="nil"/>
              <w:bottom w:val="single" w:color="auto" w:sz="4" w:space="0"/>
              <w:right w:val="single" w:color="auto" w:sz="4" w:space="0"/>
            </w:tcBorders>
            <w:shd w:val="clear" w:color="auto" w:fill="D9F2D0" w:themeFill="accent6" w:themeFillTint="33"/>
          </w:tcPr>
          <w:p w:rsidRPr="000D6FBB" w:rsidR="00E54222" w:rsidP="007956AB" w:rsidRDefault="00E54222" w14:paraId="55D73AA8" w14:textId="77777777">
            <w:pPr>
              <w:spacing w:line="240" w:lineRule="auto"/>
              <w:ind w:left="426"/>
              <w:rPr>
                <w:rFonts w:ascii="Aptos Narrow" w:hAnsi="Aptos Narrow" w:eastAsia="Times New Roman" w:cs="Arial"/>
                <w:b/>
                <w:bCs/>
                <w:sz w:val="20"/>
                <w:szCs w:val="20"/>
              </w:rPr>
            </w:pPr>
            <w:r w:rsidRPr="000D6FBB">
              <w:rPr>
                <w:rFonts w:ascii="Aptos Narrow" w:hAnsi="Aptos Narrow"/>
                <w:b/>
                <w:bCs/>
                <w:sz w:val="20"/>
                <w:szCs w:val="20"/>
              </w:rPr>
              <w:t>Impact in detentiejaren per jaar</w:t>
            </w:r>
          </w:p>
        </w:tc>
        <w:tc>
          <w:tcPr>
            <w:tcW w:w="1276" w:type="dxa"/>
            <w:tcBorders>
              <w:top w:val="nil"/>
              <w:left w:val="nil"/>
              <w:bottom w:val="single" w:color="auto" w:sz="4" w:space="0"/>
              <w:right w:val="single" w:color="auto" w:sz="4" w:space="0"/>
            </w:tcBorders>
            <w:shd w:val="clear" w:color="auto" w:fill="D9F2D0" w:themeFill="accent6" w:themeFillTint="33"/>
          </w:tcPr>
          <w:p w:rsidRPr="000D6FBB" w:rsidR="00E54222" w:rsidP="007956AB" w:rsidRDefault="00E54222" w14:paraId="3CF22E73" w14:textId="77777777">
            <w:pPr>
              <w:spacing w:line="240" w:lineRule="auto"/>
              <w:ind w:left="426"/>
              <w:rPr>
                <w:rFonts w:ascii="Aptos Narrow" w:hAnsi="Aptos Narrow" w:eastAsia="Times New Roman" w:cs="Arial"/>
                <w:b/>
                <w:bCs/>
                <w:sz w:val="20"/>
                <w:szCs w:val="20"/>
              </w:rPr>
            </w:pPr>
            <w:r w:rsidRPr="000D6FBB">
              <w:rPr>
                <w:rFonts w:ascii="Aptos Narrow" w:hAnsi="Aptos Narrow"/>
                <w:b/>
                <w:bCs/>
                <w:sz w:val="20"/>
                <w:szCs w:val="20"/>
              </w:rPr>
              <w:t xml:space="preserve">Duur tot effect </w:t>
            </w:r>
          </w:p>
        </w:tc>
      </w:tr>
      <w:tr w:rsidRPr="00835889" w:rsidR="00E54222" w:rsidTr="00E13593" w14:paraId="16521673" w14:textId="77777777">
        <w:trPr>
          <w:trHeight w:val="1339"/>
        </w:trPr>
        <w:tc>
          <w:tcPr>
            <w:tcW w:w="4485" w:type="dxa"/>
            <w:tcBorders>
              <w:top w:val="nil"/>
              <w:left w:val="single" w:color="auto" w:sz="4" w:space="0"/>
              <w:bottom w:val="single" w:color="auto" w:sz="4" w:space="0"/>
              <w:right w:val="single" w:color="auto" w:sz="4" w:space="0"/>
            </w:tcBorders>
            <w:shd w:val="clear" w:color="auto" w:fill="auto"/>
            <w:vAlign w:val="center"/>
            <w:hideMark/>
          </w:tcPr>
          <w:p w:rsidRPr="00835889" w:rsidR="00E54222" w:rsidP="007956AB" w:rsidRDefault="00E54222" w14:paraId="64DED779" w14:textId="77777777">
            <w:pPr>
              <w:spacing w:line="240" w:lineRule="auto"/>
              <w:ind w:left="426" w:right="-75"/>
              <w:rPr>
                <w:rFonts w:ascii="Aptos Narrow" w:hAnsi="Aptos Narrow" w:eastAsia="Times New Roman" w:cs="Arial"/>
                <w:b/>
                <w:bCs/>
                <w:sz w:val="20"/>
                <w:szCs w:val="20"/>
              </w:rPr>
            </w:pPr>
            <w:r w:rsidRPr="00835889">
              <w:rPr>
                <w:rFonts w:ascii="Aptos Narrow" w:hAnsi="Aptos Narrow" w:eastAsia="Times New Roman" w:cs="Arial"/>
                <w:b/>
                <w:bCs/>
                <w:sz w:val="20"/>
                <w:szCs w:val="20"/>
              </w:rPr>
              <w:t>5. E</w:t>
            </w:r>
            <w:r>
              <w:rPr>
                <w:rFonts w:ascii="Aptos Narrow" w:hAnsi="Aptos Narrow" w:eastAsia="Times New Roman" w:cs="Arial"/>
                <w:b/>
                <w:bCs/>
                <w:sz w:val="20"/>
                <w:szCs w:val="20"/>
              </w:rPr>
              <w:t>lektronische detentie (ED)</w:t>
            </w:r>
            <w:r w:rsidRPr="00835889">
              <w:rPr>
                <w:rFonts w:ascii="Aptos Narrow" w:hAnsi="Aptos Narrow" w:eastAsia="Times New Roman" w:cs="Arial"/>
                <w:b/>
                <w:bCs/>
                <w:sz w:val="20"/>
                <w:szCs w:val="20"/>
              </w:rPr>
              <w:t xml:space="preserve"> als hoofdstraf</w:t>
            </w:r>
          </w:p>
        </w:tc>
        <w:tc>
          <w:tcPr>
            <w:tcW w:w="3331"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53FD2A5A"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Mogelijk rechter voor meer</w:t>
            </w:r>
            <w:r w:rsidRPr="00835889">
              <w:rPr>
                <w:rFonts w:ascii="Aptos Narrow" w:hAnsi="Aptos Narrow" w:eastAsia="Times New Roman" w:cs="Arial"/>
                <w:sz w:val="20"/>
                <w:szCs w:val="20"/>
              </w:rPr>
              <w:br/>
              <w:t>maatwerk. Passendere sanctie</w:t>
            </w:r>
            <w:r w:rsidRPr="00835889">
              <w:rPr>
                <w:rFonts w:ascii="Aptos Narrow" w:hAnsi="Aptos Narrow" w:eastAsia="Times New Roman" w:cs="Arial"/>
                <w:sz w:val="20"/>
                <w:szCs w:val="20"/>
              </w:rPr>
              <w:br/>
              <w:t>draagt bij aan de effectiviteit</w:t>
            </w:r>
            <w:r w:rsidRPr="00835889">
              <w:rPr>
                <w:rFonts w:ascii="Aptos Narrow" w:hAnsi="Aptos Narrow" w:eastAsia="Times New Roman" w:cs="Arial"/>
                <w:sz w:val="20"/>
                <w:szCs w:val="20"/>
              </w:rPr>
              <w:br/>
              <w:t xml:space="preserve">t.a.v. recidivereductie. Risico op </w:t>
            </w:r>
            <w:proofErr w:type="spellStart"/>
            <w:r w:rsidRPr="00835889">
              <w:rPr>
                <w:rFonts w:ascii="Aptos Narrow" w:hAnsi="Aptos Narrow" w:eastAsia="Times New Roman" w:cs="Arial"/>
                <w:sz w:val="20"/>
                <w:szCs w:val="20"/>
              </w:rPr>
              <w:t>netwidening</w:t>
            </w:r>
            <w:proofErr w:type="spellEnd"/>
            <w:r w:rsidRPr="00835889">
              <w:rPr>
                <w:rFonts w:ascii="Aptos Narrow" w:hAnsi="Aptos Narrow" w:eastAsia="Times New Roman" w:cs="Arial"/>
                <w:sz w:val="20"/>
                <w:szCs w:val="20"/>
              </w:rPr>
              <w:t>.</w:t>
            </w:r>
          </w:p>
        </w:tc>
        <w:tc>
          <w:tcPr>
            <w:tcW w:w="1852"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56633B" w14:paraId="324EA007" w14:textId="0633BC5E">
            <w:pPr>
              <w:spacing w:line="240" w:lineRule="auto"/>
              <w:ind w:left="426"/>
              <w:rPr>
                <w:rFonts w:ascii="Aptos Narrow" w:hAnsi="Aptos Narrow" w:eastAsia="Times New Roman" w:cs="Arial"/>
                <w:sz w:val="20"/>
                <w:szCs w:val="20"/>
              </w:rPr>
            </w:pPr>
            <w:r>
              <w:rPr>
                <w:rFonts w:ascii="Aptos Narrow" w:hAnsi="Aptos Narrow" w:eastAsia="Times New Roman" w:cs="Arial"/>
                <w:sz w:val="20"/>
                <w:szCs w:val="20"/>
              </w:rPr>
              <w:t>i</w:t>
            </w:r>
            <w:r w:rsidRPr="00835889" w:rsidR="00E54222">
              <w:rPr>
                <w:rFonts w:ascii="Aptos Narrow" w:hAnsi="Aptos Narrow" w:eastAsia="Times New Roman" w:cs="Arial"/>
                <w:sz w:val="20"/>
                <w:szCs w:val="20"/>
              </w:rPr>
              <w:t>nitiatief</w:t>
            </w:r>
            <w:r>
              <w:rPr>
                <w:rFonts w:ascii="Aptos Narrow" w:hAnsi="Aptos Narrow" w:eastAsia="Times New Roman" w:cs="Arial"/>
                <w:sz w:val="20"/>
                <w:szCs w:val="20"/>
              </w:rPr>
              <w:t>-</w:t>
            </w:r>
            <w:r w:rsidRPr="00835889" w:rsidR="00E54222">
              <w:rPr>
                <w:rFonts w:ascii="Aptos Narrow" w:hAnsi="Aptos Narrow" w:eastAsia="Times New Roman" w:cs="Arial"/>
                <w:sz w:val="20"/>
                <w:szCs w:val="20"/>
              </w:rPr>
              <w:t xml:space="preserve"> wetsvoorstel Slimmer Straffen</w:t>
            </w:r>
          </w:p>
        </w:tc>
        <w:tc>
          <w:tcPr>
            <w:tcW w:w="152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0D5E0483"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275"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6ADFD281"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27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279B928E"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r>
      <w:tr w:rsidRPr="00835889" w:rsidR="00E54222" w:rsidTr="00E13593" w14:paraId="1C6F3DE1" w14:textId="77777777">
        <w:trPr>
          <w:trHeight w:val="1339"/>
        </w:trPr>
        <w:tc>
          <w:tcPr>
            <w:tcW w:w="4485" w:type="dxa"/>
            <w:tcBorders>
              <w:top w:val="nil"/>
              <w:left w:val="single" w:color="auto" w:sz="4" w:space="0"/>
              <w:bottom w:val="single" w:color="auto" w:sz="4" w:space="0"/>
              <w:right w:val="single" w:color="auto" w:sz="4" w:space="0"/>
            </w:tcBorders>
            <w:shd w:val="clear" w:color="auto" w:fill="auto"/>
            <w:vAlign w:val="center"/>
            <w:hideMark/>
          </w:tcPr>
          <w:p w:rsidRPr="00835889" w:rsidR="00E54222" w:rsidP="007956AB" w:rsidRDefault="00E54222" w14:paraId="6633EA7B" w14:textId="77777777">
            <w:pPr>
              <w:spacing w:line="240" w:lineRule="auto"/>
              <w:ind w:left="426"/>
              <w:rPr>
                <w:rFonts w:ascii="Aptos Narrow" w:hAnsi="Aptos Narrow" w:eastAsia="Times New Roman" w:cs="Arial"/>
                <w:b/>
                <w:bCs/>
                <w:sz w:val="20"/>
                <w:szCs w:val="20"/>
              </w:rPr>
            </w:pPr>
            <w:r w:rsidRPr="00835889">
              <w:rPr>
                <w:rFonts w:ascii="Aptos Narrow" w:hAnsi="Aptos Narrow" w:eastAsia="Times New Roman" w:cs="Arial"/>
                <w:b/>
                <w:bCs/>
                <w:sz w:val="20"/>
                <w:szCs w:val="20"/>
              </w:rPr>
              <w:t>6. Verruiming mogelijkheden taakstraf</w:t>
            </w:r>
          </w:p>
        </w:tc>
        <w:tc>
          <w:tcPr>
            <w:tcW w:w="3331"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70B74D11"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Mogelijk rechter voor meer</w:t>
            </w:r>
            <w:r w:rsidRPr="00835889">
              <w:rPr>
                <w:rFonts w:ascii="Aptos Narrow" w:hAnsi="Aptos Narrow" w:eastAsia="Times New Roman" w:cs="Arial"/>
                <w:sz w:val="20"/>
                <w:szCs w:val="20"/>
              </w:rPr>
              <w:br/>
              <w:t>maatwerk. Passendere sanctie</w:t>
            </w:r>
            <w:r w:rsidRPr="00835889">
              <w:rPr>
                <w:rFonts w:ascii="Aptos Narrow" w:hAnsi="Aptos Narrow" w:eastAsia="Times New Roman" w:cs="Arial"/>
                <w:sz w:val="20"/>
                <w:szCs w:val="20"/>
              </w:rPr>
              <w:br/>
              <w:t>draagt bij aan de effectiviteit</w:t>
            </w:r>
            <w:r w:rsidRPr="00835889">
              <w:rPr>
                <w:rFonts w:ascii="Aptos Narrow" w:hAnsi="Aptos Narrow" w:eastAsia="Times New Roman" w:cs="Arial"/>
                <w:sz w:val="20"/>
                <w:szCs w:val="20"/>
              </w:rPr>
              <w:br/>
              <w:t>t.a.v. recidivereductie.</w:t>
            </w:r>
          </w:p>
        </w:tc>
        <w:tc>
          <w:tcPr>
            <w:tcW w:w="1852"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56633B" w14:paraId="431483F4" w14:textId="4356DED4">
            <w:pPr>
              <w:spacing w:line="240" w:lineRule="auto"/>
              <w:ind w:left="426"/>
              <w:rPr>
                <w:rFonts w:ascii="Aptos Narrow" w:hAnsi="Aptos Narrow" w:eastAsia="Times New Roman" w:cs="Arial"/>
                <w:sz w:val="20"/>
                <w:szCs w:val="20"/>
              </w:rPr>
            </w:pPr>
            <w:proofErr w:type="spellStart"/>
            <w:r>
              <w:rPr>
                <w:rFonts w:ascii="Aptos Narrow" w:hAnsi="Aptos Narrow" w:eastAsia="Times New Roman" w:cs="Arial"/>
                <w:sz w:val="20"/>
                <w:szCs w:val="20"/>
              </w:rPr>
              <w:t>i</w:t>
            </w:r>
            <w:r w:rsidRPr="00835889" w:rsidR="00E54222">
              <w:rPr>
                <w:rFonts w:ascii="Aptos Narrow" w:hAnsi="Aptos Narrow" w:eastAsia="Times New Roman" w:cs="Arial"/>
                <w:sz w:val="20"/>
                <w:szCs w:val="20"/>
              </w:rPr>
              <w:t>nitiatief</w:t>
            </w:r>
            <w:r>
              <w:rPr>
                <w:rFonts w:ascii="Aptos Narrow" w:hAnsi="Aptos Narrow" w:eastAsia="Times New Roman" w:cs="Arial"/>
                <w:sz w:val="20"/>
                <w:szCs w:val="20"/>
              </w:rPr>
              <w:t>-</w:t>
            </w:r>
            <w:r w:rsidRPr="00835889" w:rsidR="00E54222">
              <w:rPr>
                <w:rFonts w:ascii="Aptos Narrow" w:hAnsi="Aptos Narrow" w:eastAsia="Times New Roman" w:cs="Arial"/>
                <w:sz w:val="20"/>
                <w:szCs w:val="20"/>
              </w:rPr>
              <w:t>wetsvoorstel</w:t>
            </w:r>
            <w:proofErr w:type="spellEnd"/>
            <w:r w:rsidRPr="00835889" w:rsidR="00E54222">
              <w:rPr>
                <w:rFonts w:ascii="Aptos Narrow" w:hAnsi="Aptos Narrow" w:eastAsia="Times New Roman" w:cs="Arial"/>
                <w:sz w:val="20"/>
                <w:szCs w:val="20"/>
              </w:rPr>
              <w:t xml:space="preserve"> Slimmer Straffen</w:t>
            </w:r>
          </w:p>
        </w:tc>
        <w:tc>
          <w:tcPr>
            <w:tcW w:w="152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05170E5F"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275"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608F071C"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27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6A10AAA4"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r>
      <w:tr w:rsidRPr="00835889" w:rsidR="00E54222" w:rsidTr="00E13593" w14:paraId="7B442314" w14:textId="77777777">
        <w:trPr>
          <w:trHeight w:val="1339"/>
        </w:trPr>
        <w:tc>
          <w:tcPr>
            <w:tcW w:w="4485" w:type="dxa"/>
            <w:tcBorders>
              <w:top w:val="nil"/>
              <w:left w:val="single" w:color="auto" w:sz="4" w:space="0"/>
              <w:bottom w:val="single" w:color="auto" w:sz="4" w:space="0"/>
              <w:right w:val="single" w:color="auto" w:sz="4" w:space="0"/>
            </w:tcBorders>
            <w:shd w:val="clear" w:color="auto" w:fill="auto"/>
            <w:vAlign w:val="center"/>
            <w:hideMark/>
          </w:tcPr>
          <w:p w:rsidRPr="00835889" w:rsidR="00E54222" w:rsidP="007956AB" w:rsidRDefault="00E54222" w14:paraId="72A5B495" w14:textId="77777777">
            <w:pPr>
              <w:spacing w:line="240" w:lineRule="auto"/>
              <w:ind w:left="426"/>
              <w:rPr>
                <w:rFonts w:ascii="Aptos Narrow" w:hAnsi="Aptos Narrow" w:eastAsia="Times New Roman" w:cs="Arial"/>
                <w:b/>
                <w:bCs/>
                <w:sz w:val="20"/>
                <w:szCs w:val="20"/>
              </w:rPr>
            </w:pPr>
            <w:r w:rsidRPr="00835889">
              <w:rPr>
                <w:rFonts w:ascii="Aptos Narrow" w:hAnsi="Aptos Narrow" w:eastAsia="Times New Roman" w:cs="Arial"/>
                <w:b/>
                <w:bCs/>
                <w:sz w:val="20"/>
                <w:szCs w:val="20"/>
              </w:rPr>
              <w:t>7. Vervangende taakstraf bij niet betaalde geldboetes</w:t>
            </w:r>
          </w:p>
        </w:tc>
        <w:tc>
          <w:tcPr>
            <w:tcW w:w="3331"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5A0D9BC8"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Mogelijk rechter voor meer</w:t>
            </w:r>
            <w:r w:rsidRPr="00835889">
              <w:rPr>
                <w:rFonts w:ascii="Aptos Narrow" w:hAnsi="Aptos Narrow" w:eastAsia="Times New Roman" w:cs="Arial"/>
                <w:sz w:val="20"/>
                <w:szCs w:val="20"/>
              </w:rPr>
              <w:br/>
              <w:t>maatwerk. Passendere sanctie</w:t>
            </w:r>
            <w:r w:rsidRPr="00835889">
              <w:rPr>
                <w:rFonts w:ascii="Aptos Narrow" w:hAnsi="Aptos Narrow" w:eastAsia="Times New Roman" w:cs="Arial"/>
                <w:sz w:val="20"/>
                <w:szCs w:val="20"/>
              </w:rPr>
              <w:br/>
              <w:t>draagt bij aan de effectiviteit</w:t>
            </w:r>
            <w:r w:rsidRPr="00835889">
              <w:rPr>
                <w:rFonts w:ascii="Aptos Narrow" w:hAnsi="Aptos Narrow" w:eastAsia="Times New Roman" w:cs="Arial"/>
                <w:sz w:val="20"/>
                <w:szCs w:val="20"/>
              </w:rPr>
              <w:br/>
              <w:t>t.a.v. recidivereductie.</w:t>
            </w:r>
          </w:p>
        </w:tc>
        <w:tc>
          <w:tcPr>
            <w:tcW w:w="1852"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571E37F9"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nieuwe Wetboek van Strafvordering</w:t>
            </w:r>
          </w:p>
        </w:tc>
        <w:tc>
          <w:tcPr>
            <w:tcW w:w="152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3D563003"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3</w:t>
            </w:r>
          </w:p>
        </w:tc>
        <w:tc>
          <w:tcPr>
            <w:tcW w:w="1275"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2E7CB3CA"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15</w:t>
            </w:r>
          </w:p>
        </w:tc>
        <w:tc>
          <w:tcPr>
            <w:tcW w:w="127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010A17EA"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vanaf 2029</w:t>
            </w:r>
          </w:p>
        </w:tc>
      </w:tr>
    </w:tbl>
    <w:p w:rsidR="00E54222" w:rsidP="007956AB" w:rsidRDefault="00E54222" w14:paraId="0002A384" w14:textId="77777777">
      <w:pPr>
        <w:ind w:left="426"/>
      </w:pPr>
    </w:p>
    <w:p w:rsidR="00E54222" w:rsidP="007956AB" w:rsidRDefault="00E54222" w14:paraId="0047B787" w14:textId="77777777">
      <w:pPr>
        <w:ind w:left="426"/>
      </w:pPr>
    </w:p>
    <w:p w:rsidR="00E54222" w:rsidP="007956AB" w:rsidRDefault="00E54222" w14:paraId="5A586ED7" w14:textId="77777777">
      <w:pPr>
        <w:ind w:left="426"/>
      </w:pPr>
      <w:r>
        <w:br w:type="page"/>
      </w:r>
    </w:p>
    <w:tbl>
      <w:tblPr>
        <w:tblpPr w:leftFromText="141" w:rightFromText="141" w:horzAnchor="margin" w:tblpY="451"/>
        <w:tblW w:w="13745" w:type="dxa"/>
        <w:tblLayout w:type="fixed"/>
        <w:tblCellMar>
          <w:left w:w="70" w:type="dxa"/>
          <w:right w:w="70" w:type="dxa"/>
        </w:tblCellMar>
        <w:tblLook w:val="04A0" w:firstRow="1" w:lastRow="0" w:firstColumn="1" w:lastColumn="0" w:noHBand="0" w:noVBand="1"/>
      </w:tblPr>
      <w:tblGrid>
        <w:gridCol w:w="4390"/>
        <w:gridCol w:w="3260"/>
        <w:gridCol w:w="1814"/>
        <w:gridCol w:w="1446"/>
        <w:gridCol w:w="1276"/>
        <w:gridCol w:w="1559"/>
      </w:tblGrid>
      <w:tr w:rsidRPr="00835889" w:rsidR="00E54222" w:rsidTr="00807FB5" w14:paraId="4EA2A7C2" w14:textId="77777777">
        <w:trPr>
          <w:trHeight w:val="702"/>
        </w:trPr>
        <w:tc>
          <w:tcPr>
            <w:tcW w:w="13745" w:type="dxa"/>
            <w:gridSpan w:val="6"/>
            <w:tcBorders>
              <w:top w:val="single" w:color="auto" w:sz="4" w:space="0"/>
              <w:left w:val="single" w:color="auto" w:sz="4" w:space="0"/>
              <w:bottom w:val="single" w:color="auto" w:sz="4" w:space="0"/>
              <w:right w:val="single" w:color="auto" w:sz="4" w:space="0"/>
            </w:tcBorders>
            <w:shd w:val="clear" w:color="auto" w:fill="8DD873" w:themeFill="accent6" w:themeFillTint="99"/>
            <w:vAlign w:val="center"/>
            <w:hideMark/>
          </w:tcPr>
          <w:p w:rsidR="00E54222" w:rsidP="007956AB" w:rsidRDefault="00E54222" w14:paraId="0DA109A5" w14:textId="77777777">
            <w:pPr>
              <w:spacing w:line="240" w:lineRule="auto"/>
              <w:ind w:left="426"/>
              <w:jc w:val="center"/>
              <w:rPr>
                <w:rFonts w:ascii="Aptos Narrow" w:hAnsi="Aptos Narrow" w:eastAsia="Times New Roman" w:cs="Arial"/>
                <w:b/>
                <w:bCs/>
                <w:sz w:val="20"/>
                <w:szCs w:val="20"/>
              </w:rPr>
            </w:pPr>
            <w:r w:rsidRPr="00835889">
              <w:rPr>
                <w:rFonts w:ascii="Aptos Narrow" w:hAnsi="Aptos Narrow" w:eastAsia="Times New Roman" w:cs="Arial"/>
                <w:b/>
                <w:bCs/>
                <w:sz w:val="20"/>
                <w:szCs w:val="20"/>
              </w:rPr>
              <w:lastRenderedPageBreak/>
              <w:t>Re-integratie bevorderen</w:t>
            </w:r>
          </w:p>
          <w:p w:rsidR="00E54222" w:rsidP="007956AB" w:rsidRDefault="00E54222" w14:paraId="75FBB809" w14:textId="77777777">
            <w:pPr>
              <w:spacing w:line="240" w:lineRule="auto"/>
              <w:ind w:left="426"/>
              <w:jc w:val="center"/>
              <w:rPr>
                <w:rFonts w:ascii="Aptos Narrow" w:hAnsi="Aptos Narrow" w:eastAsia="Times New Roman" w:cs="Arial"/>
                <w:b/>
                <w:bCs/>
                <w:sz w:val="20"/>
                <w:szCs w:val="20"/>
              </w:rPr>
            </w:pPr>
            <w:r w:rsidRPr="00835889">
              <w:rPr>
                <w:rFonts w:ascii="Aptos Narrow" w:hAnsi="Aptos Narrow" w:eastAsia="Times New Roman" w:cs="Arial"/>
                <w:i/>
                <w:iCs/>
                <w:sz w:val="20"/>
                <w:szCs w:val="20"/>
              </w:rPr>
              <w:t xml:space="preserve">Maatregelen </w:t>
            </w:r>
            <w:r>
              <w:rPr>
                <w:rFonts w:ascii="Aptos Narrow" w:hAnsi="Aptos Narrow" w:eastAsia="Times New Roman" w:cs="Arial"/>
                <w:i/>
                <w:iCs/>
                <w:sz w:val="20"/>
                <w:szCs w:val="20"/>
              </w:rPr>
              <w:t>en</w:t>
            </w:r>
            <w:r w:rsidRPr="00835889">
              <w:rPr>
                <w:rFonts w:ascii="Aptos Narrow" w:hAnsi="Aptos Narrow" w:eastAsia="Times New Roman" w:cs="Arial"/>
                <w:i/>
                <w:iCs/>
                <w:sz w:val="20"/>
                <w:szCs w:val="20"/>
              </w:rPr>
              <w:t xml:space="preserve"> varianten</w:t>
            </w:r>
          </w:p>
          <w:p w:rsidRPr="00835889" w:rsidR="00E54222" w:rsidP="007956AB" w:rsidRDefault="00E54222" w14:paraId="54D01AD8" w14:textId="77777777">
            <w:pPr>
              <w:spacing w:line="240" w:lineRule="auto"/>
              <w:ind w:left="426"/>
              <w:jc w:val="center"/>
              <w:rPr>
                <w:rFonts w:ascii="Aptos Narrow" w:hAnsi="Aptos Narrow" w:eastAsia="Times New Roman" w:cs="Arial"/>
                <w:b/>
                <w:bCs/>
                <w:sz w:val="20"/>
                <w:szCs w:val="20"/>
              </w:rPr>
            </w:pPr>
          </w:p>
        </w:tc>
      </w:tr>
      <w:tr w:rsidRPr="00835889" w:rsidR="00E54222" w:rsidTr="00E13593" w14:paraId="56418F80" w14:textId="77777777">
        <w:trPr>
          <w:trHeight w:val="986"/>
        </w:trPr>
        <w:tc>
          <w:tcPr>
            <w:tcW w:w="4390" w:type="dxa"/>
            <w:tcBorders>
              <w:top w:val="nil"/>
              <w:left w:val="single" w:color="auto" w:sz="4" w:space="0"/>
              <w:bottom w:val="single" w:color="auto" w:sz="4" w:space="0"/>
              <w:right w:val="single" w:color="auto" w:sz="4" w:space="0"/>
            </w:tcBorders>
            <w:shd w:val="clear" w:color="auto" w:fill="D9F2D0" w:themeFill="accent6" w:themeFillTint="33"/>
            <w:vAlign w:val="center"/>
          </w:tcPr>
          <w:p w:rsidRPr="00835889" w:rsidR="00E54222" w:rsidP="007956AB" w:rsidRDefault="00E54222" w14:paraId="510AAEC4" w14:textId="77777777">
            <w:pPr>
              <w:spacing w:line="240" w:lineRule="auto"/>
              <w:ind w:left="426"/>
              <w:rPr>
                <w:rFonts w:ascii="Aptos Narrow" w:hAnsi="Aptos Narrow" w:eastAsia="Times New Roman" w:cs="Arial"/>
                <w:b/>
                <w:bCs/>
                <w:sz w:val="20"/>
                <w:szCs w:val="20"/>
              </w:rPr>
            </w:pPr>
          </w:p>
        </w:tc>
        <w:tc>
          <w:tcPr>
            <w:tcW w:w="3260" w:type="dxa"/>
            <w:tcBorders>
              <w:top w:val="nil"/>
              <w:left w:val="nil"/>
              <w:bottom w:val="single" w:color="auto" w:sz="4" w:space="0"/>
              <w:right w:val="single" w:color="auto" w:sz="4" w:space="0"/>
            </w:tcBorders>
            <w:shd w:val="clear" w:color="auto" w:fill="D9F2D0" w:themeFill="accent6" w:themeFillTint="33"/>
          </w:tcPr>
          <w:p w:rsidRPr="000D6FBB" w:rsidR="00E54222" w:rsidP="007956AB" w:rsidRDefault="00E54222" w14:paraId="21DF879F" w14:textId="77777777">
            <w:pPr>
              <w:spacing w:line="240" w:lineRule="auto"/>
              <w:ind w:left="426"/>
              <w:rPr>
                <w:rFonts w:ascii="Aptos Narrow" w:hAnsi="Aptos Narrow" w:eastAsia="Times New Roman" w:cs="Arial"/>
                <w:b/>
                <w:bCs/>
                <w:sz w:val="20"/>
                <w:szCs w:val="20"/>
              </w:rPr>
            </w:pPr>
            <w:r w:rsidRPr="000D6FBB">
              <w:rPr>
                <w:rFonts w:ascii="Aptos Narrow" w:hAnsi="Aptos Narrow"/>
                <w:b/>
                <w:bCs/>
                <w:sz w:val="20"/>
                <w:szCs w:val="20"/>
              </w:rPr>
              <w:t>Appreciatie partners in de strafrechtketen</w:t>
            </w:r>
          </w:p>
        </w:tc>
        <w:tc>
          <w:tcPr>
            <w:tcW w:w="1814" w:type="dxa"/>
            <w:tcBorders>
              <w:top w:val="nil"/>
              <w:left w:val="nil"/>
              <w:bottom w:val="single" w:color="auto" w:sz="4" w:space="0"/>
              <w:right w:val="single" w:color="auto" w:sz="4" w:space="0"/>
            </w:tcBorders>
            <w:shd w:val="clear" w:color="auto" w:fill="D9F2D0" w:themeFill="accent6" w:themeFillTint="33"/>
          </w:tcPr>
          <w:p w:rsidRPr="000D6FBB" w:rsidR="00E54222" w:rsidP="007956AB" w:rsidRDefault="00E54222" w14:paraId="1762A040" w14:textId="77777777">
            <w:pPr>
              <w:spacing w:line="240" w:lineRule="auto"/>
              <w:ind w:left="426"/>
              <w:rPr>
                <w:rFonts w:ascii="Aptos Narrow" w:hAnsi="Aptos Narrow" w:eastAsia="Times New Roman" w:cs="Arial"/>
                <w:b/>
                <w:bCs/>
                <w:sz w:val="20"/>
                <w:szCs w:val="20"/>
              </w:rPr>
            </w:pPr>
            <w:r w:rsidRPr="000D6FBB">
              <w:rPr>
                <w:rFonts w:ascii="Aptos Narrow" w:hAnsi="Aptos Narrow"/>
                <w:b/>
                <w:bCs/>
                <w:sz w:val="20"/>
                <w:szCs w:val="20"/>
              </w:rPr>
              <w:t>Juridische impact</w:t>
            </w:r>
          </w:p>
        </w:tc>
        <w:tc>
          <w:tcPr>
            <w:tcW w:w="1446" w:type="dxa"/>
            <w:tcBorders>
              <w:top w:val="nil"/>
              <w:left w:val="nil"/>
              <w:bottom w:val="single" w:color="auto" w:sz="4" w:space="0"/>
              <w:right w:val="single" w:color="auto" w:sz="4" w:space="0"/>
            </w:tcBorders>
            <w:shd w:val="clear" w:color="auto" w:fill="D9F2D0" w:themeFill="accent6" w:themeFillTint="33"/>
          </w:tcPr>
          <w:p w:rsidRPr="000D6FBB" w:rsidR="00E54222" w:rsidP="007956AB" w:rsidRDefault="00E54222" w14:paraId="3DAA87A6" w14:textId="77777777">
            <w:pPr>
              <w:spacing w:line="240" w:lineRule="auto"/>
              <w:ind w:left="426"/>
              <w:jc w:val="right"/>
              <w:rPr>
                <w:rFonts w:ascii="Aptos Narrow" w:hAnsi="Aptos Narrow" w:eastAsia="Times New Roman" w:cs="Arial"/>
                <w:b/>
                <w:bCs/>
                <w:sz w:val="20"/>
                <w:szCs w:val="20"/>
              </w:rPr>
            </w:pPr>
            <w:r w:rsidRPr="000D6FBB">
              <w:rPr>
                <w:rFonts w:ascii="Aptos Narrow" w:hAnsi="Aptos Narrow"/>
                <w:b/>
                <w:bCs/>
                <w:sz w:val="20"/>
                <w:szCs w:val="20"/>
              </w:rPr>
              <w:t>Financiële impact in miljoenen</w:t>
            </w:r>
          </w:p>
        </w:tc>
        <w:tc>
          <w:tcPr>
            <w:tcW w:w="1276" w:type="dxa"/>
            <w:tcBorders>
              <w:top w:val="nil"/>
              <w:left w:val="nil"/>
              <w:bottom w:val="single" w:color="auto" w:sz="4" w:space="0"/>
              <w:right w:val="single" w:color="auto" w:sz="4" w:space="0"/>
            </w:tcBorders>
            <w:shd w:val="clear" w:color="auto" w:fill="D9F2D0" w:themeFill="accent6" w:themeFillTint="33"/>
          </w:tcPr>
          <w:p w:rsidRPr="000D6FBB" w:rsidR="00E54222" w:rsidP="007956AB" w:rsidRDefault="00E54222" w14:paraId="5222C152" w14:textId="77777777">
            <w:pPr>
              <w:spacing w:line="240" w:lineRule="auto"/>
              <w:ind w:left="426"/>
              <w:rPr>
                <w:rFonts w:ascii="Aptos Narrow" w:hAnsi="Aptos Narrow" w:eastAsia="Times New Roman" w:cs="Arial"/>
                <w:b/>
                <w:bCs/>
                <w:sz w:val="20"/>
                <w:szCs w:val="20"/>
              </w:rPr>
            </w:pPr>
            <w:r w:rsidRPr="000D6FBB">
              <w:rPr>
                <w:rFonts w:ascii="Aptos Narrow" w:hAnsi="Aptos Narrow"/>
                <w:b/>
                <w:bCs/>
                <w:sz w:val="20"/>
                <w:szCs w:val="20"/>
              </w:rPr>
              <w:t>Impact in detentiejaren per jaar</w:t>
            </w:r>
          </w:p>
        </w:tc>
        <w:tc>
          <w:tcPr>
            <w:tcW w:w="1559" w:type="dxa"/>
            <w:tcBorders>
              <w:top w:val="nil"/>
              <w:left w:val="nil"/>
              <w:bottom w:val="single" w:color="auto" w:sz="4" w:space="0"/>
              <w:right w:val="single" w:color="auto" w:sz="4" w:space="0"/>
            </w:tcBorders>
            <w:shd w:val="clear" w:color="auto" w:fill="D9F2D0" w:themeFill="accent6" w:themeFillTint="33"/>
          </w:tcPr>
          <w:p w:rsidRPr="000D6FBB" w:rsidR="00E54222" w:rsidP="007956AB" w:rsidRDefault="00E54222" w14:paraId="1A5F54B6" w14:textId="77777777">
            <w:pPr>
              <w:spacing w:line="240" w:lineRule="auto"/>
              <w:ind w:left="426"/>
              <w:rPr>
                <w:rFonts w:ascii="Aptos Narrow" w:hAnsi="Aptos Narrow" w:eastAsia="Times New Roman" w:cs="Arial"/>
                <w:b/>
                <w:bCs/>
                <w:sz w:val="20"/>
                <w:szCs w:val="20"/>
              </w:rPr>
            </w:pPr>
            <w:r w:rsidRPr="000D6FBB">
              <w:rPr>
                <w:rFonts w:ascii="Aptos Narrow" w:hAnsi="Aptos Narrow"/>
                <w:b/>
                <w:bCs/>
                <w:sz w:val="20"/>
                <w:szCs w:val="20"/>
              </w:rPr>
              <w:t xml:space="preserve">Duur tot effect </w:t>
            </w:r>
          </w:p>
        </w:tc>
      </w:tr>
      <w:tr w:rsidRPr="00835889" w:rsidR="00E54222" w:rsidTr="00E13593" w14:paraId="5AB3D37F" w14:textId="77777777">
        <w:trPr>
          <w:trHeight w:val="567"/>
        </w:trPr>
        <w:tc>
          <w:tcPr>
            <w:tcW w:w="4390" w:type="dxa"/>
            <w:tcBorders>
              <w:top w:val="nil"/>
              <w:left w:val="single" w:color="auto" w:sz="4" w:space="0"/>
              <w:bottom w:val="single" w:color="auto" w:sz="4" w:space="0"/>
              <w:right w:val="single" w:color="auto" w:sz="4" w:space="0"/>
            </w:tcBorders>
            <w:shd w:val="clear" w:color="auto" w:fill="auto"/>
            <w:vAlign w:val="center"/>
            <w:hideMark/>
          </w:tcPr>
          <w:p w:rsidRPr="00835889" w:rsidR="00E54222" w:rsidP="007956AB" w:rsidRDefault="00E54222" w14:paraId="2C2B02FC" w14:textId="77777777">
            <w:pPr>
              <w:spacing w:line="240" w:lineRule="auto"/>
              <w:ind w:left="426"/>
              <w:rPr>
                <w:rFonts w:ascii="Aptos Narrow" w:hAnsi="Aptos Narrow" w:eastAsia="Times New Roman" w:cs="Arial"/>
                <w:b/>
                <w:bCs/>
                <w:sz w:val="20"/>
                <w:szCs w:val="20"/>
              </w:rPr>
            </w:pPr>
            <w:r w:rsidRPr="00835889">
              <w:rPr>
                <w:rFonts w:ascii="Aptos Narrow" w:hAnsi="Aptos Narrow" w:eastAsia="Times New Roman" w:cs="Arial"/>
                <w:b/>
                <w:bCs/>
                <w:sz w:val="20"/>
                <w:szCs w:val="20"/>
              </w:rPr>
              <w:t>8. Verruimen Penitentiair Programma</w:t>
            </w:r>
            <w:r>
              <w:rPr>
                <w:rFonts w:ascii="Aptos Narrow" w:hAnsi="Aptos Narrow" w:eastAsia="Times New Roman" w:cs="Arial"/>
                <w:b/>
                <w:bCs/>
                <w:sz w:val="20"/>
                <w:szCs w:val="20"/>
              </w:rPr>
              <w:t xml:space="preserve"> (PP)</w:t>
            </w:r>
          </w:p>
        </w:tc>
        <w:tc>
          <w:tcPr>
            <w:tcW w:w="3260"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091E3D17"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Draagt bij aan geleidelijke en gecontroleerde terugkeer in de samenleving, daarmee aan de effectiviteit t.a.v. recidivereductie.</w:t>
            </w:r>
          </w:p>
        </w:tc>
        <w:tc>
          <w:tcPr>
            <w:tcW w:w="1814"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681A5007"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aanpassing op niveau wetgeving nodig</w:t>
            </w:r>
          </w:p>
        </w:tc>
        <w:tc>
          <w:tcPr>
            <w:tcW w:w="144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547D10FB"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27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5D01515C"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559"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169B3102"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vanaf 2028</w:t>
            </w:r>
          </w:p>
        </w:tc>
      </w:tr>
      <w:tr w:rsidRPr="00835889" w:rsidR="00E54222" w:rsidTr="00E13593" w14:paraId="5627CC36" w14:textId="77777777">
        <w:trPr>
          <w:trHeight w:val="853"/>
        </w:trPr>
        <w:tc>
          <w:tcPr>
            <w:tcW w:w="4390" w:type="dxa"/>
            <w:tcBorders>
              <w:top w:val="nil"/>
              <w:left w:val="single" w:color="auto" w:sz="4" w:space="0"/>
              <w:bottom w:val="single" w:color="auto" w:sz="4" w:space="0"/>
              <w:right w:val="single" w:color="auto" w:sz="4" w:space="0"/>
            </w:tcBorders>
            <w:shd w:val="clear" w:color="auto" w:fill="auto"/>
            <w:vAlign w:val="center"/>
            <w:hideMark/>
          </w:tcPr>
          <w:p w:rsidRPr="00835889" w:rsidR="00E54222" w:rsidP="007956AB" w:rsidRDefault="00E54222" w14:paraId="3FC58AB3"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8a. PP na 5/6 van de straf</w:t>
            </w:r>
          </w:p>
        </w:tc>
        <w:tc>
          <w:tcPr>
            <w:tcW w:w="3260"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1866CD85"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814"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3AE72EA6"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446" w:type="dxa"/>
            <w:tcBorders>
              <w:top w:val="nil"/>
              <w:left w:val="nil"/>
              <w:bottom w:val="single" w:color="auto" w:sz="4" w:space="0"/>
              <w:right w:val="single" w:color="auto" w:sz="4" w:space="0"/>
            </w:tcBorders>
            <w:shd w:val="clear" w:color="auto" w:fill="auto"/>
            <w:vAlign w:val="center"/>
            <w:hideMark/>
          </w:tcPr>
          <w:p w:rsidRPr="00835889" w:rsidR="00E54222" w:rsidP="00E13593" w:rsidRDefault="00E54222" w14:paraId="51F56D25" w14:textId="55B139CD">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xml:space="preserve">Besparing </w:t>
            </w:r>
            <w:proofErr w:type="spellStart"/>
            <w:r w:rsidRPr="00835889">
              <w:rPr>
                <w:rFonts w:ascii="Aptos Narrow" w:hAnsi="Aptos Narrow" w:eastAsia="Times New Roman" w:cs="Arial"/>
                <w:sz w:val="20"/>
                <w:szCs w:val="20"/>
              </w:rPr>
              <w:t>intramu</w:t>
            </w:r>
            <w:r w:rsidR="00E13593">
              <w:rPr>
                <w:rFonts w:ascii="Aptos Narrow" w:hAnsi="Aptos Narrow" w:eastAsia="Times New Roman" w:cs="Arial"/>
                <w:sz w:val="20"/>
                <w:szCs w:val="20"/>
              </w:rPr>
              <w:t>-</w:t>
            </w:r>
            <w:r w:rsidRPr="00835889">
              <w:rPr>
                <w:rFonts w:ascii="Aptos Narrow" w:hAnsi="Aptos Narrow" w:eastAsia="Times New Roman" w:cs="Arial"/>
                <w:sz w:val="20"/>
                <w:szCs w:val="20"/>
              </w:rPr>
              <w:t>raal</w:t>
            </w:r>
            <w:proofErr w:type="spellEnd"/>
            <w:r w:rsidRPr="00835889">
              <w:rPr>
                <w:rFonts w:ascii="Aptos Narrow" w:hAnsi="Aptos Narrow" w:eastAsia="Times New Roman" w:cs="Arial"/>
                <w:sz w:val="20"/>
                <w:szCs w:val="20"/>
              </w:rPr>
              <w:t>: (-) 51</w:t>
            </w:r>
            <w:r w:rsidRPr="00835889">
              <w:rPr>
                <w:rFonts w:ascii="Aptos Narrow" w:hAnsi="Aptos Narrow" w:eastAsia="Times New Roman" w:cs="Arial"/>
                <w:sz w:val="20"/>
                <w:szCs w:val="20"/>
              </w:rPr>
              <w:br/>
              <w:t xml:space="preserve">Kosten PP: (+) 8 </w:t>
            </w:r>
          </w:p>
        </w:tc>
        <w:tc>
          <w:tcPr>
            <w:tcW w:w="127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4F691249"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300</w:t>
            </w:r>
          </w:p>
        </w:tc>
        <w:tc>
          <w:tcPr>
            <w:tcW w:w="1559"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0CEF5F4D"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r>
      <w:tr w:rsidRPr="00835889" w:rsidR="00E54222" w:rsidTr="00E13593" w14:paraId="5CB380C4" w14:textId="77777777">
        <w:trPr>
          <w:trHeight w:val="567"/>
        </w:trPr>
        <w:tc>
          <w:tcPr>
            <w:tcW w:w="4390" w:type="dxa"/>
            <w:tcBorders>
              <w:top w:val="nil"/>
              <w:left w:val="single" w:color="auto" w:sz="4" w:space="0"/>
              <w:bottom w:val="single" w:color="auto" w:sz="4" w:space="0"/>
              <w:right w:val="single" w:color="auto" w:sz="4" w:space="0"/>
            </w:tcBorders>
            <w:shd w:val="clear" w:color="auto" w:fill="auto"/>
            <w:vAlign w:val="center"/>
            <w:hideMark/>
          </w:tcPr>
          <w:p w:rsidRPr="00835889" w:rsidR="00E54222" w:rsidP="007956AB" w:rsidRDefault="00E54222" w14:paraId="4FD21925"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8b. PP na 2/3 van de straf</w:t>
            </w:r>
          </w:p>
        </w:tc>
        <w:tc>
          <w:tcPr>
            <w:tcW w:w="3260"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4A1B7F00"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814"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1BE405AF"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446" w:type="dxa"/>
            <w:tcBorders>
              <w:top w:val="nil"/>
              <w:left w:val="nil"/>
              <w:bottom w:val="single" w:color="auto" w:sz="4" w:space="0"/>
              <w:right w:val="single" w:color="auto" w:sz="4" w:space="0"/>
            </w:tcBorders>
            <w:shd w:val="clear" w:color="auto" w:fill="auto"/>
            <w:vAlign w:val="center"/>
            <w:hideMark/>
          </w:tcPr>
          <w:p w:rsidRPr="00835889" w:rsidR="00E54222" w:rsidP="00E13593" w:rsidRDefault="00E54222" w14:paraId="15BAC685" w14:textId="0B034478">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xml:space="preserve">Besparing </w:t>
            </w:r>
            <w:proofErr w:type="spellStart"/>
            <w:r w:rsidRPr="00835889">
              <w:rPr>
                <w:rFonts w:ascii="Aptos Narrow" w:hAnsi="Aptos Narrow" w:eastAsia="Times New Roman" w:cs="Arial"/>
                <w:sz w:val="20"/>
                <w:szCs w:val="20"/>
              </w:rPr>
              <w:t>intramu</w:t>
            </w:r>
            <w:r w:rsidR="00E13593">
              <w:rPr>
                <w:rFonts w:ascii="Aptos Narrow" w:hAnsi="Aptos Narrow" w:eastAsia="Times New Roman" w:cs="Arial"/>
                <w:sz w:val="20"/>
                <w:szCs w:val="20"/>
              </w:rPr>
              <w:t>-</w:t>
            </w:r>
            <w:r w:rsidRPr="00835889">
              <w:rPr>
                <w:rFonts w:ascii="Aptos Narrow" w:hAnsi="Aptos Narrow" w:eastAsia="Times New Roman" w:cs="Arial"/>
                <w:sz w:val="20"/>
                <w:szCs w:val="20"/>
              </w:rPr>
              <w:t>raal</w:t>
            </w:r>
            <w:proofErr w:type="spellEnd"/>
            <w:r w:rsidRPr="00835889">
              <w:rPr>
                <w:rFonts w:ascii="Aptos Narrow" w:hAnsi="Aptos Narrow" w:eastAsia="Times New Roman" w:cs="Arial"/>
                <w:sz w:val="20"/>
                <w:szCs w:val="20"/>
              </w:rPr>
              <w:t>: (-) 101</w:t>
            </w:r>
            <w:r w:rsidRPr="00835889">
              <w:rPr>
                <w:rFonts w:ascii="Aptos Narrow" w:hAnsi="Aptos Narrow" w:eastAsia="Times New Roman" w:cs="Arial"/>
                <w:sz w:val="20"/>
                <w:szCs w:val="20"/>
              </w:rPr>
              <w:br/>
              <w:t>Kosten PP: (+)15</w:t>
            </w:r>
          </w:p>
        </w:tc>
        <w:tc>
          <w:tcPr>
            <w:tcW w:w="127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395E9BC8"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600</w:t>
            </w:r>
          </w:p>
        </w:tc>
        <w:tc>
          <w:tcPr>
            <w:tcW w:w="1559"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7D8B1BB9"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r>
      <w:tr w:rsidRPr="00835889" w:rsidR="00E54222" w:rsidTr="00E13593" w14:paraId="74189F04" w14:textId="77777777">
        <w:trPr>
          <w:trHeight w:val="853"/>
        </w:trPr>
        <w:tc>
          <w:tcPr>
            <w:tcW w:w="4390" w:type="dxa"/>
            <w:tcBorders>
              <w:top w:val="nil"/>
              <w:left w:val="single" w:color="auto" w:sz="4" w:space="0"/>
              <w:bottom w:val="single" w:color="auto" w:sz="4" w:space="0"/>
              <w:right w:val="single" w:color="auto" w:sz="4" w:space="0"/>
            </w:tcBorders>
            <w:shd w:val="clear" w:color="auto" w:fill="auto"/>
            <w:vAlign w:val="center"/>
            <w:hideMark/>
          </w:tcPr>
          <w:p w:rsidRPr="00835889" w:rsidR="00E54222" w:rsidP="007956AB" w:rsidRDefault="00E54222" w14:paraId="6D5FC315" w14:textId="77777777">
            <w:pPr>
              <w:spacing w:line="240" w:lineRule="auto"/>
              <w:ind w:left="426"/>
              <w:rPr>
                <w:rFonts w:ascii="Aptos Narrow" w:hAnsi="Aptos Narrow" w:eastAsia="Times New Roman" w:cs="Arial"/>
                <w:b/>
                <w:bCs/>
                <w:sz w:val="20"/>
                <w:szCs w:val="20"/>
              </w:rPr>
            </w:pPr>
            <w:r w:rsidRPr="00835889">
              <w:rPr>
                <w:rFonts w:ascii="Aptos Narrow" w:hAnsi="Aptos Narrow" w:eastAsia="Times New Roman" w:cs="Arial"/>
                <w:b/>
                <w:bCs/>
                <w:sz w:val="20"/>
                <w:szCs w:val="20"/>
              </w:rPr>
              <w:t>9. Verruimen duur voorwaardelijke invrijheidsstelling</w:t>
            </w:r>
          </w:p>
        </w:tc>
        <w:tc>
          <w:tcPr>
            <w:tcW w:w="3260"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0DCBDB57"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Draagt bij aan geleidelijke en gecontroleerde terugkeer in de samenleving, daarmee aan de effectiviteit t.a.v. recidivereductie.</w:t>
            </w:r>
          </w:p>
        </w:tc>
        <w:tc>
          <w:tcPr>
            <w:tcW w:w="1814"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60AA62DC"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aanpassing op niveau wetgeving nodig</w:t>
            </w:r>
          </w:p>
        </w:tc>
        <w:tc>
          <w:tcPr>
            <w:tcW w:w="144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039F6BFD"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27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15FE8920"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559"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60DF5DA6"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vanaf 2028</w:t>
            </w:r>
          </w:p>
        </w:tc>
      </w:tr>
      <w:tr w:rsidRPr="00835889" w:rsidR="00E54222" w:rsidTr="00E13593" w14:paraId="1A1FFF05" w14:textId="77777777">
        <w:trPr>
          <w:trHeight w:val="567"/>
        </w:trPr>
        <w:tc>
          <w:tcPr>
            <w:tcW w:w="4390" w:type="dxa"/>
            <w:tcBorders>
              <w:top w:val="nil"/>
              <w:left w:val="single" w:color="auto" w:sz="4" w:space="0"/>
              <w:bottom w:val="single" w:color="auto" w:sz="4" w:space="0"/>
              <w:right w:val="single" w:color="auto" w:sz="4" w:space="0"/>
            </w:tcBorders>
            <w:shd w:val="clear" w:color="auto" w:fill="auto"/>
            <w:vAlign w:val="center"/>
            <w:hideMark/>
          </w:tcPr>
          <w:p w:rsidRPr="00835889" w:rsidR="00E54222" w:rsidP="007956AB" w:rsidRDefault="00E54222" w14:paraId="6F994400"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9a. maximum 1/3 van de straf, zonder maximum in jaren</w:t>
            </w:r>
          </w:p>
        </w:tc>
        <w:tc>
          <w:tcPr>
            <w:tcW w:w="3260"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65D2B566"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814"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5F85FE91"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44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3283EBD3"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4</w:t>
            </w:r>
          </w:p>
        </w:tc>
        <w:tc>
          <w:tcPr>
            <w:tcW w:w="127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09FACDC1"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40</w:t>
            </w:r>
          </w:p>
        </w:tc>
        <w:tc>
          <w:tcPr>
            <w:tcW w:w="1559"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75B41F41"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r>
      <w:tr w:rsidRPr="00835889" w:rsidR="00E54222" w:rsidTr="00E13593" w14:paraId="31ED478D" w14:textId="77777777">
        <w:trPr>
          <w:trHeight w:val="542"/>
        </w:trPr>
        <w:tc>
          <w:tcPr>
            <w:tcW w:w="4390" w:type="dxa"/>
            <w:tcBorders>
              <w:top w:val="nil"/>
              <w:left w:val="single" w:color="auto" w:sz="4" w:space="0"/>
              <w:bottom w:val="single" w:color="auto" w:sz="4" w:space="0"/>
              <w:right w:val="single" w:color="auto" w:sz="4" w:space="0"/>
            </w:tcBorders>
            <w:shd w:val="clear" w:color="auto" w:fill="auto"/>
            <w:vAlign w:val="center"/>
            <w:hideMark/>
          </w:tcPr>
          <w:p w:rsidRPr="00835889" w:rsidR="00E54222" w:rsidP="007956AB" w:rsidRDefault="00E54222" w14:paraId="588726C6"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9b. maximum 1/3 van de straf, met een maximum van 4 jaar</w:t>
            </w:r>
          </w:p>
        </w:tc>
        <w:tc>
          <w:tcPr>
            <w:tcW w:w="3260"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53E77077"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814"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70D26CB4"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44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53A12FAC"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2</w:t>
            </w:r>
          </w:p>
        </w:tc>
        <w:tc>
          <w:tcPr>
            <w:tcW w:w="127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69AEC41B"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20</w:t>
            </w:r>
          </w:p>
        </w:tc>
        <w:tc>
          <w:tcPr>
            <w:tcW w:w="1559"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70A62BDA"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r>
    </w:tbl>
    <w:p w:rsidR="00E54222" w:rsidP="007956AB" w:rsidRDefault="00E54222" w14:paraId="76DEC1B6" w14:textId="77777777">
      <w:pPr>
        <w:ind w:left="426"/>
      </w:pPr>
    </w:p>
    <w:p w:rsidRPr="00935214" w:rsidR="00E54222" w:rsidP="007956AB" w:rsidRDefault="00E54222" w14:paraId="5ABA6CFC" w14:textId="77777777">
      <w:pPr>
        <w:ind w:left="426"/>
      </w:pPr>
      <w:r>
        <w:br w:type="page"/>
      </w:r>
    </w:p>
    <w:tbl>
      <w:tblPr>
        <w:tblpPr w:leftFromText="141" w:rightFromText="141" w:horzAnchor="margin" w:tblpY="580"/>
        <w:tblW w:w="13745" w:type="dxa"/>
        <w:tblLayout w:type="fixed"/>
        <w:tblCellMar>
          <w:left w:w="70" w:type="dxa"/>
          <w:right w:w="70" w:type="dxa"/>
        </w:tblCellMar>
        <w:tblLook w:val="04A0" w:firstRow="1" w:lastRow="0" w:firstColumn="1" w:lastColumn="0" w:noHBand="0" w:noVBand="1"/>
      </w:tblPr>
      <w:tblGrid>
        <w:gridCol w:w="4390"/>
        <w:gridCol w:w="3260"/>
        <w:gridCol w:w="1814"/>
        <w:gridCol w:w="1446"/>
        <w:gridCol w:w="1276"/>
        <w:gridCol w:w="1559"/>
      </w:tblGrid>
      <w:tr w:rsidRPr="00835889" w:rsidR="00E54222" w:rsidTr="00015D33" w14:paraId="1773A65D" w14:textId="77777777">
        <w:trPr>
          <w:trHeight w:val="699"/>
        </w:trPr>
        <w:tc>
          <w:tcPr>
            <w:tcW w:w="13745" w:type="dxa"/>
            <w:gridSpan w:val="6"/>
            <w:tcBorders>
              <w:top w:val="single" w:color="auto" w:sz="4" w:space="0"/>
              <w:left w:val="single" w:color="auto" w:sz="4" w:space="0"/>
              <w:bottom w:val="single" w:color="auto" w:sz="4" w:space="0"/>
              <w:right w:val="single" w:color="auto" w:sz="4" w:space="0"/>
            </w:tcBorders>
            <w:shd w:val="clear" w:color="auto" w:fill="8DD873" w:themeFill="accent6" w:themeFillTint="99"/>
            <w:vAlign w:val="center"/>
            <w:hideMark/>
          </w:tcPr>
          <w:p w:rsidRPr="00A809B5" w:rsidR="00E54222" w:rsidP="007956AB" w:rsidRDefault="00E54222" w14:paraId="3CF3E1C7" w14:textId="77777777">
            <w:pPr>
              <w:spacing w:line="240" w:lineRule="auto"/>
              <w:ind w:left="426"/>
              <w:jc w:val="center"/>
              <w:rPr>
                <w:rFonts w:ascii="Aptos Narrow" w:hAnsi="Aptos Narrow" w:eastAsia="Times New Roman" w:cs="Arial"/>
                <w:b/>
                <w:bCs/>
                <w:sz w:val="20"/>
                <w:szCs w:val="20"/>
              </w:rPr>
            </w:pPr>
            <w:r w:rsidRPr="00A809B5">
              <w:rPr>
                <w:rFonts w:ascii="Aptos Narrow" w:hAnsi="Aptos Narrow" w:eastAsia="Times New Roman" w:cs="Arial"/>
                <w:b/>
                <w:bCs/>
                <w:sz w:val="20"/>
                <w:szCs w:val="20"/>
              </w:rPr>
              <w:lastRenderedPageBreak/>
              <w:t>Plaatsing in forensische zorg tijdens detentie</w:t>
            </w:r>
          </w:p>
          <w:p w:rsidRPr="00835889" w:rsidR="00E54222" w:rsidP="007956AB" w:rsidRDefault="00E54222" w14:paraId="73296E26" w14:textId="77777777">
            <w:pPr>
              <w:spacing w:line="240" w:lineRule="auto"/>
              <w:ind w:left="426"/>
              <w:jc w:val="center"/>
              <w:rPr>
                <w:rFonts w:ascii="Aptos Narrow" w:hAnsi="Aptos Narrow" w:eastAsia="Times New Roman" w:cs="Arial"/>
                <w:i/>
                <w:iCs/>
                <w:sz w:val="20"/>
                <w:szCs w:val="20"/>
              </w:rPr>
            </w:pPr>
            <w:r>
              <w:rPr>
                <w:rFonts w:ascii="Aptos Narrow" w:hAnsi="Aptos Narrow" w:eastAsia="Times New Roman" w:cs="Arial"/>
                <w:i/>
                <w:iCs/>
                <w:sz w:val="20"/>
                <w:szCs w:val="20"/>
              </w:rPr>
              <w:t>Maatregelen en varianten</w:t>
            </w:r>
          </w:p>
        </w:tc>
      </w:tr>
      <w:tr w:rsidRPr="00835889" w:rsidR="00E54222" w:rsidTr="00E13593" w14:paraId="52045749" w14:textId="77777777">
        <w:trPr>
          <w:trHeight w:val="567"/>
        </w:trPr>
        <w:tc>
          <w:tcPr>
            <w:tcW w:w="4390" w:type="dxa"/>
            <w:tcBorders>
              <w:top w:val="nil"/>
              <w:left w:val="single" w:color="auto" w:sz="4" w:space="0"/>
              <w:bottom w:val="single" w:color="auto" w:sz="4" w:space="0"/>
              <w:right w:val="single" w:color="auto" w:sz="4" w:space="0"/>
            </w:tcBorders>
            <w:shd w:val="clear" w:color="auto" w:fill="D9F2D0" w:themeFill="accent6" w:themeFillTint="33"/>
          </w:tcPr>
          <w:p w:rsidRPr="00C249DD" w:rsidR="00E54222" w:rsidP="007956AB" w:rsidRDefault="00E54222" w14:paraId="4AC1E951" w14:textId="77777777">
            <w:pPr>
              <w:spacing w:line="240" w:lineRule="auto"/>
              <w:ind w:left="426"/>
              <w:rPr>
                <w:rFonts w:ascii="Aptos Narrow" w:hAnsi="Aptos Narrow" w:eastAsia="Times New Roman" w:cs="Arial"/>
                <w:b/>
                <w:bCs/>
                <w:sz w:val="20"/>
                <w:szCs w:val="20"/>
              </w:rPr>
            </w:pPr>
          </w:p>
        </w:tc>
        <w:tc>
          <w:tcPr>
            <w:tcW w:w="3260" w:type="dxa"/>
            <w:tcBorders>
              <w:top w:val="nil"/>
              <w:left w:val="nil"/>
              <w:bottom w:val="single" w:color="auto" w:sz="4" w:space="0"/>
              <w:right w:val="single" w:color="auto" w:sz="4" w:space="0"/>
            </w:tcBorders>
            <w:shd w:val="clear" w:color="auto" w:fill="D9F2D0" w:themeFill="accent6" w:themeFillTint="33"/>
          </w:tcPr>
          <w:p w:rsidRPr="00C249DD" w:rsidR="00E54222" w:rsidP="007956AB" w:rsidRDefault="00E54222" w14:paraId="0C20B6B9" w14:textId="77777777">
            <w:pPr>
              <w:spacing w:line="240" w:lineRule="auto"/>
              <w:ind w:left="426"/>
              <w:rPr>
                <w:rFonts w:ascii="Aptos Narrow" w:hAnsi="Aptos Narrow" w:eastAsia="Times New Roman" w:cs="Arial"/>
                <w:b/>
                <w:bCs/>
                <w:sz w:val="20"/>
                <w:szCs w:val="20"/>
              </w:rPr>
            </w:pPr>
            <w:r w:rsidRPr="00C249DD">
              <w:rPr>
                <w:rFonts w:ascii="Aptos Narrow" w:hAnsi="Aptos Narrow"/>
                <w:b/>
                <w:bCs/>
                <w:sz w:val="20"/>
                <w:szCs w:val="20"/>
              </w:rPr>
              <w:t>Appreciatie partners in de strafrechtketen</w:t>
            </w:r>
          </w:p>
        </w:tc>
        <w:tc>
          <w:tcPr>
            <w:tcW w:w="1814" w:type="dxa"/>
            <w:tcBorders>
              <w:top w:val="nil"/>
              <w:left w:val="nil"/>
              <w:bottom w:val="single" w:color="auto" w:sz="4" w:space="0"/>
              <w:right w:val="single" w:color="auto" w:sz="4" w:space="0"/>
            </w:tcBorders>
            <w:shd w:val="clear" w:color="auto" w:fill="D9F2D0" w:themeFill="accent6" w:themeFillTint="33"/>
            <w:noWrap/>
          </w:tcPr>
          <w:p w:rsidRPr="00C249DD" w:rsidR="00E54222" w:rsidP="007956AB" w:rsidRDefault="00E54222" w14:paraId="5E0E9911" w14:textId="77777777">
            <w:pPr>
              <w:spacing w:line="240" w:lineRule="auto"/>
              <w:ind w:left="426"/>
              <w:rPr>
                <w:rFonts w:ascii="Aptos Narrow" w:hAnsi="Aptos Narrow" w:eastAsia="Times New Roman" w:cs="Arial"/>
                <w:b/>
                <w:bCs/>
                <w:sz w:val="20"/>
                <w:szCs w:val="20"/>
              </w:rPr>
            </w:pPr>
            <w:r w:rsidRPr="00C249DD">
              <w:rPr>
                <w:rFonts w:ascii="Aptos Narrow" w:hAnsi="Aptos Narrow"/>
                <w:b/>
                <w:bCs/>
                <w:sz w:val="20"/>
                <w:szCs w:val="20"/>
              </w:rPr>
              <w:t>Juridische impact</w:t>
            </w:r>
          </w:p>
        </w:tc>
        <w:tc>
          <w:tcPr>
            <w:tcW w:w="1446" w:type="dxa"/>
            <w:tcBorders>
              <w:top w:val="nil"/>
              <w:left w:val="nil"/>
              <w:bottom w:val="single" w:color="auto" w:sz="4" w:space="0"/>
              <w:right w:val="single" w:color="auto" w:sz="4" w:space="0"/>
            </w:tcBorders>
            <w:shd w:val="clear" w:color="auto" w:fill="D9F2D0" w:themeFill="accent6" w:themeFillTint="33"/>
            <w:noWrap/>
          </w:tcPr>
          <w:p w:rsidRPr="00C249DD" w:rsidR="00E54222" w:rsidP="007956AB" w:rsidRDefault="00E54222" w14:paraId="7113146A" w14:textId="77777777">
            <w:pPr>
              <w:spacing w:line="240" w:lineRule="auto"/>
              <w:ind w:left="426"/>
              <w:jc w:val="right"/>
              <w:rPr>
                <w:rFonts w:ascii="Aptos Narrow" w:hAnsi="Aptos Narrow" w:eastAsia="Times New Roman" w:cs="Arial"/>
                <w:b/>
                <w:bCs/>
                <w:sz w:val="20"/>
                <w:szCs w:val="20"/>
              </w:rPr>
            </w:pPr>
            <w:r w:rsidRPr="00C249DD">
              <w:rPr>
                <w:rFonts w:ascii="Aptos Narrow" w:hAnsi="Aptos Narrow"/>
                <w:b/>
                <w:bCs/>
                <w:sz w:val="20"/>
                <w:szCs w:val="20"/>
              </w:rPr>
              <w:t>Financiële impact in miljoenen</w:t>
            </w:r>
          </w:p>
        </w:tc>
        <w:tc>
          <w:tcPr>
            <w:tcW w:w="1276" w:type="dxa"/>
            <w:tcBorders>
              <w:top w:val="nil"/>
              <w:left w:val="nil"/>
              <w:bottom w:val="single" w:color="auto" w:sz="4" w:space="0"/>
              <w:right w:val="single" w:color="auto" w:sz="4" w:space="0"/>
            </w:tcBorders>
            <w:shd w:val="clear" w:color="auto" w:fill="D9F2D0" w:themeFill="accent6" w:themeFillTint="33"/>
          </w:tcPr>
          <w:p w:rsidRPr="00C249DD" w:rsidR="00E54222" w:rsidP="007956AB" w:rsidRDefault="00E54222" w14:paraId="04030E4A" w14:textId="77777777">
            <w:pPr>
              <w:spacing w:line="240" w:lineRule="auto"/>
              <w:ind w:left="426"/>
              <w:jc w:val="right"/>
              <w:rPr>
                <w:rFonts w:ascii="Aptos Narrow" w:hAnsi="Aptos Narrow" w:eastAsia="Times New Roman" w:cs="Arial"/>
                <w:b/>
                <w:bCs/>
                <w:sz w:val="20"/>
                <w:szCs w:val="20"/>
              </w:rPr>
            </w:pPr>
            <w:r w:rsidRPr="00C249DD">
              <w:rPr>
                <w:rFonts w:ascii="Aptos Narrow" w:hAnsi="Aptos Narrow"/>
                <w:b/>
                <w:bCs/>
                <w:sz w:val="20"/>
                <w:szCs w:val="20"/>
              </w:rPr>
              <w:t>Impact in detentiejaren per jaar</w:t>
            </w:r>
          </w:p>
        </w:tc>
        <w:tc>
          <w:tcPr>
            <w:tcW w:w="1559" w:type="dxa"/>
            <w:tcBorders>
              <w:top w:val="nil"/>
              <w:left w:val="nil"/>
              <w:bottom w:val="single" w:color="auto" w:sz="4" w:space="0"/>
              <w:right w:val="single" w:color="auto" w:sz="4" w:space="0"/>
            </w:tcBorders>
            <w:shd w:val="clear" w:color="auto" w:fill="D9F2D0" w:themeFill="accent6" w:themeFillTint="33"/>
          </w:tcPr>
          <w:p w:rsidRPr="00C249DD" w:rsidR="00E54222" w:rsidP="007956AB" w:rsidRDefault="00E54222" w14:paraId="0447D007" w14:textId="77777777">
            <w:pPr>
              <w:spacing w:line="240" w:lineRule="auto"/>
              <w:ind w:left="426"/>
              <w:rPr>
                <w:rFonts w:ascii="Aptos Narrow" w:hAnsi="Aptos Narrow" w:eastAsia="Times New Roman" w:cs="Arial"/>
                <w:b/>
                <w:bCs/>
                <w:sz w:val="20"/>
                <w:szCs w:val="20"/>
              </w:rPr>
            </w:pPr>
            <w:r w:rsidRPr="00C249DD">
              <w:rPr>
                <w:rFonts w:ascii="Aptos Narrow" w:hAnsi="Aptos Narrow"/>
                <w:b/>
                <w:bCs/>
                <w:sz w:val="20"/>
                <w:szCs w:val="20"/>
              </w:rPr>
              <w:t xml:space="preserve">Duur tot effect </w:t>
            </w:r>
          </w:p>
        </w:tc>
      </w:tr>
      <w:tr w:rsidRPr="00835889" w:rsidR="00E54222" w:rsidTr="00E13593" w14:paraId="2CB91E90" w14:textId="77777777">
        <w:trPr>
          <w:trHeight w:val="567"/>
        </w:trPr>
        <w:tc>
          <w:tcPr>
            <w:tcW w:w="4390" w:type="dxa"/>
            <w:tcBorders>
              <w:top w:val="nil"/>
              <w:left w:val="single" w:color="auto" w:sz="4" w:space="0"/>
              <w:bottom w:val="single" w:color="auto" w:sz="4" w:space="0"/>
              <w:right w:val="single" w:color="auto" w:sz="4" w:space="0"/>
            </w:tcBorders>
            <w:shd w:val="clear" w:color="auto" w:fill="auto"/>
            <w:vAlign w:val="center"/>
            <w:hideMark/>
          </w:tcPr>
          <w:p w:rsidRPr="00835889" w:rsidR="00E54222" w:rsidP="007956AB" w:rsidRDefault="00E54222" w14:paraId="0B9574F2" w14:textId="77777777">
            <w:pPr>
              <w:spacing w:line="240" w:lineRule="auto"/>
              <w:ind w:left="426"/>
              <w:rPr>
                <w:rFonts w:ascii="Aptos Narrow" w:hAnsi="Aptos Narrow" w:eastAsia="Times New Roman" w:cs="Arial"/>
                <w:b/>
                <w:bCs/>
                <w:sz w:val="20"/>
                <w:szCs w:val="20"/>
              </w:rPr>
            </w:pPr>
            <w:r w:rsidRPr="00835889">
              <w:rPr>
                <w:rFonts w:ascii="Aptos Narrow" w:hAnsi="Aptos Narrow" w:eastAsia="Times New Roman" w:cs="Arial"/>
                <w:b/>
                <w:bCs/>
                <w:sz w:val="20"/>
                <w:szCs w:val="20"/>
              </w:rPr>
              <w:t>10. Verkorten intramurale periode ISD</w:t>
            </w:r>
            <w:r>
              <w:rPr>
                <w:rFonts w:ascii="Aptos Narrow" w:hAnsi="Aptos Narrow" w:eastAsia="Times New Roman" w:cs="Arial"/>
                <w:b/>
                <w:bCs/>
                <w:sz w:val="20"/>
                <w:szCs w:val="20"/>
              </w:rPr>
              <w:t>-maatregel</w:t>
            </w:r>
          </w:p>
        </w:tc>
        <w:tc>
          <w:tcPr>
            <w:tcW w:w="3260"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7FB43131"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Draagt bij aan passende zorg voor gedetineerden. Is echter afhankelijk van de beschikbaarheid van FZ-plaatsen waar momenteel een tekort is.</w:t>
            </w:r>
          </w:p>
        </w:tc>
        <w:tc>
          <w:tcPr>
            <w:tcW w:w="1814" w:type="dxa"/>
            <w:tcBorders>
              <w:top w:val="nil"/>
              <w:left w:val="nil"/>
              <w:bottom w:val="single" w:color="auto" w:sz="4" w:space="0"/>
              <w:right w:val="single" w:color="auto" w:sz="4" w:space="0"/>
            </w:tcBorders>
            <w:shd w:val="clear" w:color="auto" w:fill="auto"/>
            <w:noWrap/>
            <w:vAlign w:val="center"/>
            <w:hideMark/>
          </w:tcPr>
          <w:p w:rsidRPr="00835889" w:rsidR="00E54222" w:rsidP="007956AB" w:rsidRDefault="00E54222" w14:paraId="3ED0175E"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n.v.t.</w:t>
            </w:r>
          </w:p>
        </w:tc>
        <w:tc>
          <w:tcPr>
            <w:tcW w:w="1446" w:type="dxa"/>
            <w:tcBorders>
              <w:top w:val="nil"/>
              <w:left w:val="nil"/>
              <w:bottom w:val="single" w:color="auto" w:sz="4" w:space="0"/>
              <w:right w:val="single" w:color="auto" w:sz="4" w:space="0"/>
            </w:tcBorders>
            <w:shd w:val="clear" w:color="auto" w:fill="auto"/>
            <w:noWrap/>
            <w:vAlign w:val="center"/>
            <w:hideMark/>
          </w:tcPr>
          <w:p w:rsidRPr="00835889" w:rsidR="00E54222" w:rsidP="007956AB" w:rsidRDefault="00E54222" w14:paraId="501D40A6"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27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0D45EF6F"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559"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4EFF219B"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xml:space="preserve">Na uitbreiding in de </w:t>
            </w:r>
            <w:r>
              <w:rPr>
                <w:rFonts w:ascii="Aptos Narrow" w:hAnsi="Aptos Narrow" w:eastAsia="Times New Roman" w:cs="Arial"/>
                <w:sz w:val="20"/>
                <w:szCs w:val="20"/>
              </w:rPr>
              <w:t>forensische zorg</w:t>
            </w:r>
          </w:p>
        </w:tc>
      </w:tr>
      <w:tr w:rsidRPr="00835889" w:rsidR="00E54222" w:rsidTr="00E13593" w14:paraId="465F38C2" w14:textId="77777777">
        <w:trPr>
          <w:trHeight w:val="270"/>
        </w:trPr>
        <w:tc>
          <w:tcPr>
            <w:tcW w:w="4390" w:type="dxa"/>
            <w:tcBorders>
              <w:top w:val="nil"/>
              <w:left w:val="single" w:color="auto" w:sz="4" w:space="0"/>
              <w:bottom w:val="single" w:color="auto" w:sz="4" w:space="0"/>
              <w:right w:val="single" w:color="auto" w:sz="4" w:space="0"/>
            </w:tcBorders>
            <w:shd w:val="clear" w:color="auto" w:fill="auto"/>
            <w:vAlign w:val="center"/>
            <w:hideMark/>
          </w:tcPr>
          <w:p w:rsidRPr="00835889" w:rsidR="00E54222" w:rsidP="007956AB" w:rsidRDefault="00E54222" w14:paraId="54D63954"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10a. 6 mnd</w:t>
            </w:r>
            <w:r>
              <w:rPr>
                <w:rFonts w:ascii="Aptos Narrow" w:hAnsi="Aptos Narrow" w:eastAsia="Times New Roman" w:cs="Arial"/>
                <w:sz w:val="20"/>
                <w:szCs w:val="20"/>
              </w:rPr>
              <w:t>.</w:t>
            </w:r>
            <w:r w:rsidRPr="00835889">
              <w:rPr>
                <w:rFonts w:ascii="Aptos Narrow" w:hAnsi="Aptos Narrow" w:eastAsia="Times New Roman" w:cs="Arial"/>
                <w:sz w:val="20"/>
                <w:szCs w:val="20"/>
              </w:rPr>
              <w:t xml:space="preserve"> intramuraal GW</w:t>
            </w:r>
          </w:p>
        </w:tc>
        <w:tc>
          <w:tcPr>
            <w:tcW w:w="3260"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39621C24" w14:textId="77777777">
            <w:pPr>
              <w:spacing w:line="240" w:lineRule="auto"/>
              <w:ind w:left="426"/>
              <w:rPr>
                <w:rFonts w:ascii="Aptos Narrow" w:hAnsi="Aptos Narrow" w:eastAsia="Times New Roman" w:cs="Arial"/>
                <w:color w:val="FF0000"/>
                <w:sz w:val="20"/>
                <w:szCs w:val="20"/>
              </w:rPr>
            </w:pPr>
            <w:r w:rsidRPr="00835889">
              <w:rPr>
                <w:rFonts w:ascii="Aptos Narrow" w:hAnsi="Aptos Narrow" w:eastAsia="Times New Roman" w:cs="Arial"/>
                <w:color w:val="FF0000"/>
                <w:sz w:val="20"/>
                <w:szCs w:val="20"/>
              </w:rPr>
              <w:t> </w:t>
            </w:r>
          </w:p>
        </w:tc>
        <w:tc>
          <w:tcPr>
            <w:tcW w:w="1814" w:type="dxa"/>
            <w:tcBorders>
              <w:top w:val="nil"/>
              <w:left w:val="nil"/>
              <w:bottom w:val="single" w:color="auto" w:sz="4" w:space="0"/>
              <w:right w:val="single" w:color="auto" w:sz="4" w:space="0"/>
            </w:tcBorders>
            <w:shd w:val="clear" w:color="auto" w:fill="auto"/>
            <w:noWrap/>
            <w:vAlign w:val="center"/>
            <w:hideMark/>
          </w:tcPr>
          <w:p w:rsidRPr="00835889" w:rsidR="00E54222" w:rsidP="007956AB" w:rsidRDefault="00E54222" w14:paraId="03DE55A4"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44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03882FC7"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4</w:t>
            </w:r>
          </w:p>
        </w:tc>
        <w:tc>
          <w:tcPr>
            <w:tcW w:w="127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1A9D8571"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50</w:t>
            </w:r>
          </w:p>
        </w:tc>
        <w:tc>
          <w:tcPr>
            <w:tcW w:w="1559"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2814F09B"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r>
      <w:tr w:rsidRPr="00835889" w:rsidR="00E54222" w:rsidTr="00E13593" w14:paraId="1D79D24A" w14:textId="77777777">
        <w:trPr>
          <w:trHeight w:val="270"/>
        </w:trPr>
        <w:tc>
          <w:tcPr>
            <w:tcW w:w="4390" w:type="dxa"/>
            <w:tcBorders>
              <w:top w:val="nil"/>
              <w:left w:val="single" w:color="auto" w:sz="4" w:space="0"/>
              <w:bottom w:val="single" w:color="auto" w:sz="4" w:space="0"/>
              <w:right w:val="single" w:color="auto" w:sz="4" w:space="0"/>
            </w:tcBorders>
            <w:shd w:val="clear" w:color="auto" w:fill="auto"/>
            <w:vAlign w:val="center"/>
            <w:hideMark/>
          </w:tcPr>
          <w:p w:rsidRPr="00835889" w:rsidR="00E54222" w:rsidP="007956AB" w:rsidRDefault="00E54222" w14:paraId="4E114B22"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10b. 9 mnd</w:t>
            </w:r>
            <w:r>
              <w:rPr>
                <w:rFonts w:ascii="Aptos Narrow" w:hAnsi="Aptos Narrow" w:eastAsia="Times New Roman" w:cs="Arial"/>
                <w:sz w:val="20"/>
                <w:szCs w:val="20"/>
              </w:rPr>
              <w:t>.</w:t>
            </w:r>
            <w:r w:rsidRPr="00835889">
              <w:rPr>
                <w:rFonts w:ascii="Aptos Narrow" w:hAnsi="Aptos Narrow" w:eastAsia="Times New Roman" w:cs="Arial"/>
                <w:sz w:val="20"/>
                <w:szCs w:val="20"/>
              </w:rPr>
              <w:t xml:space="preserve"> intramuraal GW</w:t>
            </w:r>
          </w:p>
        </w:tc>
        <w:tc>
          <w:tcPr>
            <w:tcW w:w="3260"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087C3D55"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814" w:type="dxa"/>
            <w:tcBorders>
              <w:top w:val="nil"/>
              <w:left w:val="nil"/>
              <w:bottom w:val="single" w:color="auto" w:sz="4" w:space="0"/>
              <w:right w:val="single" w:color="auto" w:sz="4" w:space="0"/>
            </w:tcBorders>
            <w:shd w:val="clear" w:color="auto" w:fill="auto"/>
            <w:noWrap/>
            <w:vAlign w:val="center"/>
            <w:hideMark/>
          </w:tcPr>
          <w:p w:rsidRPr="00835889" w:rsidR="00E54222" w:rsidP="007956AB" w:rsidRDefault="00E54222" w14:paraId="2149A186"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44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20C65BA3"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2</w:t>
            </w:r>
          </w:p>
        </w:tc>
        <w:tc>
          <w:tcPr>
            <w:tcW w:w="127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74B63A67"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30</w:t>
            </w:r>
          </w:p>
        </w:tc>
        <w:tc>
          <w:tcPr>
            <w:tcW w:w="1559"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0DEB787B"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r>
      <w:tr w:rsidRPr="00835889" w:rsidR="00E54222" w:rsidTr="00E13593" w14:paraId="64969B02" w14:textId="77777777">
        <w:trPr>
          <w:trHeight w:val="567"/>
        </w:trPr>
        <w:tc>
          <w:tcPr>
            <w:tcW w:w="4390" w:type="dxa"/>
            <w:tcBorders>
              <w:top w:val="nil"/>
              <w:left w:val="single" w:color="auto" w:sz="4" w:space="0"/>
              <w:bottom w:val="single" w:color="auto" w:sz="4" w:space="0"/>
              <w:right w:val="single" w:color="auto" w:sz="4" w:space="0"/>
            </w:tcBorders>
            <w:shd w:val="clear" w:color="auto" w:fill="auto"/>
            <w:vAlign w:val="center"/>
            <w:hideMark/>
          </w:tcPr>
          <w:p w:rsidRPr="00835889" w:rsidR="00E54222" w:rsidP="007956AB" w:rsidRDefault="00E54222" w14:paraId="65851EEC" w14:textId="77777777">
            <w:pPr>
              <w:spacing w:line="240" w:lineRule="auto"/>
              <w:ind w:left="426"/>
              <w:rPr>
                <w:rFonts w:ascii="Aptos Narrow" w:hAnsi="Aptos Narrow" w:eastAsia="Times New Roman" w:cs="Arial"/>
                <w:b/>
                <w:bCs/>
                <w:sz w:val="20"/>
                <w:szCs w:val="20"/>
              </w:rPr>
            </w:pPr>
            <w:r w:rsidRPr="00835889">
              <w:rPr>
                <w:rFonts w:ascii="Aptos Narrow" w:hAnsi="Aptos Narrow" w:eastAsia="Times New Roman" w:cs="Arial"/>
                <w:b/>
                <w:bCs/>
                <w:sz w:val="20"/>
                <w:szCs w:val="20"/>
              </w:rPr>
              <w:t>11. Bevorderen artikelplaatsingen F</w:t>
            </w:r>
            <w:r>
              <w:rPr>
                <w:rFonts w:ascii="Aptos Narrow" w:hAnsi="Aptos Narrow" w:eastAsia="Times New Roman" w:cs="Arial"/>
                <w:b/>
                <w:bCs/>
                <w:sz w:val="20"/>
                <w:szCs w:val="20"/>
              </w:rPr>
              <w:t xml:space="preserve">orensische </w:t>
            </w:r>
            <w:r w:rsidRPr="00835889">
              <w:rPr>
                <w:rFonts w:ascii="Aptos Narrow" w:hAnsi="Aptos Narrow" w:eastAsia="Times New Roman" w:cs="Arial"/>
                <w:b/>
                <w:bCs/>
                <w:sz w:val="20"/>
                <w:szCs w:val="20"/>
              </w:rPr>
              <w:t>Z</w:t>
            </w:r>
            <w:r>
              <w:rPr>
                <w:rFonts w:ascii="Aptos Narrow" w:hAnsi="Aptos Narrow" w:eastAsia="Times New Roman" w:cs="Arial"/>
                <w:b/>
                <w:bCs/>
                <w:sz w:val="20"/>
                <w:szCs w:val="20"/>
              </w:rPr>
              <w:t>org</w:t>
            </w:r>
          </w:p>
        </w:tc>
        <w:tc>
          <w:tcPr>
            <w:tcW w:w="3260"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3F002CDC"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Draagt bij aan passende zorg voor gedetineerden. Verlaagt de druk op de bijzondere zorgvoorzieningen in het gevangeniswezen. Is echter afhankelijk van de beschikbaarheid van FZ-plaatsen waar momenteel een tekort is.</w:t>
            </w:r>
          </w:p>
        </w:tc>
        <w:tc>
          <w:tcPr>
            <w:tcW w:w="1814"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04C5C7B2"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aanpassing besluit forensische zorg en mogelijke aanpassing op niveau van wetgeving nodig</w:t>
            </w:r>
          </w:p>
        </w:tc>
        <w:tc>
          <w:tcPr>
            <w:tcW w:w="144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328AADFD"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27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0D4190D7"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559"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275E37FD"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xml:space="preserve">Na </w:t>
            </w:r>
            <w:r>
              <w:rPr>
                <w:rFonts w:ascii="Aptos Narrow" w:hAnsi="Aptos Narrow" w:eastAsia="Times New Roman" w:cs="Arial"/>
                <w:sz w:val="20"/>
                <w:szCs w:val="20"/>
              </w:rPr>
              <w:t>u</w:t>
            </w:r>
            <w:r w:rsidRPr="00835889">
              <w:rPr>
                <w:rFonts w:ascii="Aptos Narrow" w:hAnsi="Aptos Narrow" w:eastAsia="Times New Roman" w:cs="Arial"/>
                <w:sz w:val="20"/>
                <w:szCs w:val="20"/>
              </w:rPr>
              <w:t xml:space="preserve">itbreiding in de </w:t>
            </w:r>
            <w:r>
              <w:rPr>
                <w:rFonts w:ascii="Aptos Narrow" w:hAnsi="Aptos Narrow" w:eastAsia="Times New Roman" w:cs="Arial"/>
                <w:sz w:val="20"/>
                <w:szCs w:val="20"/>
              </w:rPr>
              <w:t>forensische zorg</w:t>
            </w:r>
          </w:p>
        </w:tc>
      </w:tr>
      <w:tr w:rsidRPr="00835889" w:rsidR="00E54222" w:rsidTr="00E13593" w14:paraId="1D3965E6" w14:textId="77777777">
        <w:trPr>
          <w:trHeight w:val="270"/>
        </w:trPr>
        <w:tc>
          <w:tcPr>
            <w:tcW w:w="4390" w:type="dxa"/>
            <w:tcBorders>
              <w:top w:val="nil"/>
              <w:left w:val="single" w:color="auto" w:sz="4" w:space="0"/>
              <w:bottom w:val="single" w:color="auto" w:sz="4" w:space="0"/>
              <w:right w:val="single" w:color="auto" w:sz="4" w:space="0"/>
            </w:tcBorders>
            <w:shd w:val="clear" w:color="auto" w:fill="auto"/>
            <w:vAlign w:val="center"/>
            <w:hideMark/>
          </w:tcPr>
          <w:p w:rsidRPr="00835889" w:rsidR="00E54222" w:rsidP="007956AB" w:rsidRDefault="00E54222" w14:paraId="00C57B1D"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11a. Niveau 2016</w:t>
            </w:r>
          </w:p>
        </w:tc>
        <w:tc>
          <w:tcPr>
            <w:tcW w:w="3260"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3310C3C7"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814" w:type="dxa"/>
            <w:tcBorders>
              <w:top w:val="nil"/>
              <w:left w:val="nil"/>
              <w:bottom w:val="single" w:color="auto" w:sz="4" w:space="0"/>
              <w:right w:val="single" w:color="auto" w:sz="4" w:space="0"/>
            </w:tcBorders>
            <w:shd w:val="clear" w:color="auto" w:fill="auto"/>
            <w:noWrap/>
            <w:vAlign w:val="center"/>
            <w:hideMark/>
          </w:tcPr>
          <w:p w:rsidRPr="00835889" w:rsidR="00E54222" w:rsidP="007956AB" w:rsidRDefault="00E54222" w14:paraId="253384A2"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44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447409F0"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(+)7</w:t>
            </w:r>
          </w:p>
        </w:tc>
        <w:tc>
          <w:tcPr>
            <w:tcW w:w="127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32AE1E88"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xml:space="preserve"> (-) 100</w:t>
            </w:r>
          </w:p>
        </w:tc>
        <w:tc>
          <w:tcPr>
            <w:tcW w:w="1559"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5CD61D93"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r>
      <w:tr w:rsidRPr="00835889" w:rsidR="00E54222" w:rsidTr="00E13593" w14:paraId="712842D7" w14:textId="77777777">
        <w:trPr>
          <w:trHeight w:val="270"/>
        </w:trPr>
        <w:tc>
          <w:tcPr>
            <w:tcW w:w="4390" w:type="dxa"/>
            <w:tcBorders>
              <w:top w:val="nil"/>
              <w:left w:val="single" w:color="auto" w:sz="4" w:space="0"/>
              <w:bottom w:val="single" w:color="auto" w:sz="4" w:space="0"/>
              <w:right w:val="single" w:color="auto" w:sz="4" w:space="0"/>
            </w:tcBorders>
            <w:shd w:val="clear" w:color="auto" w:fill="auto"/>
            <w:vAlign w:val="center"/>
            <w:hideMark/>
          </w:tcPr>
          <w:p w:rsidRPr="00835889" w:rsidR="00E54222" w:rsidP="007956AB" w:rsidRDefault="00E54222" w14:paraId="3E06E5B2"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11b.Halverwege niveau 2016</w:t>
            </w:r>
          </w:p>
        </w:tc>
        <w:tc>
          <w:tcPr>
            <w:tcW w:w="3260"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29A6BFE6"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814" w:type="dxa"/>
            <w:tcBorders>
              <w:top w:val="nil"/>
              <w:left w:val="nil"/>
              <w:bottom w:val="single" w:color="auto" w:sz="4" w:space="0"/>
              <w:right w:val="single" w:color="auto" w:sz="4" w:space="0"/>
            </w:tcBorders>
            <w:shd w:val="clear" w:color="auto" w:fill="auto"/>
            <w:noWrap/>
            <w:vAlign w:val="center"/>
            <w:hideMark/>
          </w:tcPr>
          <w:p w:rsidRPr="00835889" w:rsidR="00E54222" w:rsidP="007956AB" w:rsidRDefault="00E54222" w14:paraId="7D1C930C"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44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4C4231EA"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(+)4</w:t>
            </w:r>
          </w:p>
        </w:tc>
        <w:tc>
          <w:tcPr>
            <w:tcW w:w="127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2281AFE8"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50</w:t>
            </w:r>
          </w:p>
        </w:tc>
        <w:tc>
          <w:tcPr>
            <w:tcW w:w="1559"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64461F36"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r>
    </w:tbl>
    <w:p w:rsidR="00E54222" w:rsidP="007956AB" w:rsidRDefault="00E54222" w14:paraId="30992559" w14:textId="77777777">
      <w:pPr>
        <w:ind w:left="426"/>
      </w:pPr>
      <w:r>
        <w:br w:type="page"/>
      </w:r>
    </w:p>
    <w:p w:rsidR="00E54222" w:rsidP="007956AB" w:rsidRDefault="00E54222" w14:paraId="7E3A88E4" w14:textId="77777777">
      <w:pPr>
        <w:ind w:left="426"/>
      </w:pPr>
    </w:p>
    <w:p w:rsidR="00E54222" w:rsidP="007956AB" w:rsidRDefault="00E54222" w14:paraId="26A2908F" w14:textId="77777777">
      <w:pPr>
        <w:ind w:left="426"/>
      </w:pPr>
    </w:p>
    <w:tbl>
      <w:tblPr>
        <w:tblW w:w="13603" w:type="dxa"/>
        <w:tblLayout w:type="fixed"/>
        <w:tblCellMar>
          <w:left w:w="70" w:type="dxa"/>
          <w:right w:w="70" w:type="dxa"/>
        </w:tblCellMar>
        <w:tblLook w:val="04A0" w:firstRow="1" w:lastRow="0" w:firstColumn="1" w:lastColumn="0" w:noHBand="0" w:noVBand="1"/>
      </w:tblPr>
      <w:tblGrid>
        <w:gridCol w:w="4390"/>
        <w:gridCol w:w="3260"/>
        <w:gridCol w:w="1814"/>
        <w:gridCol w:w="1446"/>
        <w:gridCol w:w="1276"/>
        <w:gridCol w:w="1417"/>
      </w:tblGrid>
      <w:tr w:rsidRPr="008F4C8E" w:rsidR="00E54222" w:rsidTr="00C238B6" w14:paraId="1986D7D9" w14:textId="77777777">
        <w:trPr>
          <w:trHeight w:val="688"/>
        </w:trPr>
        <w:tc>
          <w:tcPr>
            <w:tcW w:w="13603" w:type="dxa"/>
            <w:gridSpan w:val="6"/>
            <w:tcBorders>
              <w:top w:val="single" w:color="auto" w:sz="4" w:space="0"/>
              <w:left w:val="single" w:color="auto" w:sz="4" w:space="0"/>
              <w:bottom w:val="single" w:color="auto" w:sz="4" w:space="0"/>
              <w:right w:val="single" w:color="auto" w:sz="4" w:space="0"/>
            </w:tcBorders>
            <w:shd w:val="clear" w:color="auto" w:fill="8DD873" w:themeFill="accent6" w:themeFillTint="99"/>
            <w:vAlign w:val="center"/>
            <w:hideMark/>
          </w:tcPr>
          <w:p w:rsidR="00E54222" w:rsidP="007956AB" w:rsidRDefault="00E54222" w14:paraId="45908FFF" w14:textId="77777777">
            <w:pPr>
              <w:spacing w:line="240" w:lineRule="auto"/>
              <w:ind w:left="426"/>
              <w:jc w:val="center"/>
              <w:rPr>
                <w:rFonts w:ascii="Aptos Narrow" w:hAnsi="Aptos Narrow" w:eastAsia="Times New Roman" w:cs="Arial"/>
                <w:b/>
                <w:bCs/>
                <w:sz w:val="20"/>
                <w:szCs w:val="20"/>
              </w:rPr>
            </w:pPr>
            <w:r>
              <w:rPr>
                <w:rFonts w:ascii="Aptos Narrow" w:hAnsi="Aptos Narrow" w:eastAsia="Times New Roman" w:cs="Arial"/>
                <w:b/>
                <w:bCs/>
                <w:sz w:val="20"/>
                <w:szCs w:val="20"/>
              </w:rPr>
              <w:t>F</w:t>
            </w:r>
            <w:r w:rsidRPr="008F4C8E">
              <w:rPr>
                <w:rFonts w:ascii="Aptos Narrow" w:hAnsi="Aptos Narrow" w:eastAsia="Times New Roman" w:cs="Arial"/>
                <w:b/>
                <w:bCs/>
                <w:sz w:val="20"/>
                <w:szCs w:val="20"/>
              </w:rPr>
              <w:t>lexibiliteit in de executieketen: wettelijk verankerde noodventielen</w:t>
            </w:r>
          </w:p>
          <w:p w:rsidRPr="00A809B5" w:rsidR="00E54222" w:rsidP="007956AB" w:rsidRDefault="00E54222" w14:paraId="55F0FF81" w14:textId="77777777">
            <w:pPr>
              <w:spacing w:line="240" w:lineRule="auto"/>
              <w:ind w:left="426"/>
              <w:jc w:val="center"/>
              <w:rPr>
                <w:rFonts w:ascii="Aptos Narrow" w:hAnsi="Aptos Narrow" w:eastAsia="Times New Roman" w:cs="Arial"/>
                <w:sz w:val="20"/>
                <w:szCs w:val="20"/>
              </w:rPr>
            </w:pPr>
            <w:r w:rsidRPr="00A809B5">
              <w:rPr>
                <w:rFonts w:ascii="Aptos Narrow" w:hAnsi="Aptos Narrow" w:eastAsia="Times New Roman" w:cs="Arial"/>
                <w:i/>
                <w:iCs/>
                <w:sz w:val="20"/>
                <w:szCs w:val="20"/>
              </w:rPr>
              <w:t xml:space="preserve">Maatregelen </w:t>
            </w:r>
            <w:r>
              <w:rPr>
                <w:rFonts w:ascii="Aptos Narrow" w:hAnsi="Aptos Narrow" w:eastAsia="Times New Roman" w:cs="Arial"/>
                <w:i/>
                <w:iCs/>
                <w:sz w:val="20"/>
                <w:szCs w:val="20"/>
              </w:rPr>
              <w:t>en</w:t>
            </w:r>
            <w:r w:rsidRPr="00A809B5">
              <w:rPr>
                <w:rFonts w:ascii="Aptos Narrow" w:hAnsi="Aptos Narrow" w:eastAsia="Times New Roman" w:cs="Arial"/>
                <w:i/>
                <w:iCs/>
                <w:sz w:val="20"/>
                <w:szCs w:val="20"/>
              </w:rPr>
              <w:t xml:space="preserve"> varianten</w:t>
            </w:r>
          </w:p>
        </w:tc>
      </w:tr>
      <w:tr w:rsidRPr="00835889" w:rsidR="00E54222" w:rsidTr="00E13593" w14:paraId="3401BAC2" w14:textId="77777777">
        <w:trPr>
          <w:trHeight w:val="567"/>
        </w:trPr>
        <w:tc>
          <w:tcPr>
            <w:tcW w:w="4390" w:type="dxa"/>
            <w:tcBorders>
              <w:top w:val="nil"/>
              <w:left w:val="single" w:color="auto" w:sz="4" w:space="0"/>
              <w:bottom w:val="single" w:color="auto" w:sz="4" w:space="0"/>
              <w:right w:val="single" w:color="auto" w:sz="4" w:space="0"/>
            </w:tcBorders>
            <w:shd w:val="clear" w:color="auto" w:fill="D9F2D0" w:themeFill="accent6" w:themeFillTint="33"/>
            <w:vAlign w:val="center"/>
          </w:tcPr>
          <w:p w:rsidRPr="00835889" w:rsidR="00E54222" w:rsidP="007956AB" w:rsidRDefault="00E54222" w14:paraId="65136D75" w14:textId="77777777">
            <w:pPr>
              <w:spacing w:line="240" w:lineRule="auto"/>
              <w:ind w:left="426"/>
              <w:rPr>
                <w:rFonts w:ascii="Aptos Narrow" w:hAnsi="Aptos Narrow" w:eastAsia="Times New Roman" w:cs="Arial"/>
                <w:b/>
                <w:bCs/>
                <w:sz w:val="20"/>
                <w:szCs w:val="20"/>
              </w:rPr>
            </w:pPr>
          </w:p>
        </w:tc>
        <w:tc>
          <w:tcPr>
            <w:tcW w:w="3260" w:type="dxa"/>
            <w:tcBorders>
              <w:top w:val="nil"/>
              <w:left w:val="nil"/>
              <w:bottom w:val="single" w:color="auto" w:sz="4" w:space="0"/>
              <w:right w:val="single" w:color="auto" w:sz="4" w:space="0"/>
            </w:tcBorders>
            <w:shd w:val="clear" w:color="auto" w:fill="D9F2D0" w:themeFill="accent6" w:themeFillTint="33"/>
          </w:tcPr>
          <w:p w:rsidRPr="000D6FBB" w:rsidR="00E54222" w:rsidP="007956AB" w:rsidRDefault="00E54222" w14:paraId="355B023D" w14:textId="77777777">
            <w:pPr>
              <w:spacing w:line="240" w:lineRule="auto"/>
              <w:ind w:left="426"/>
              <w:rPr>
                <w:rFonts w:ascii="Aptos Narrow" w:hAnsi="Aptos Narrow" w:eastAsia="Times New Roman" w:cs="Arial"/>
                <w:b/>
                <w:bCs/>
                <w:sz w:val="20"/>
                <w:szCs w:val="20"/>
              </w:rPr>
            </w:pPr>
            <w:r w:rsidRPr="000D6FBB">
              <w:rPr>
                <w:rFonts w:ascii="Aptos Narrow" w:hAnsi="Aptos Narrow"/>
                <w:b/>
                <w:bCs/>
                <w:sz w:val="20"/>
                <w:szCs w:val="20"/>
              </w:rPr>
              <w:t>Appreciatie partners in de strafrechtketen</w:t>
            </w:r>
          </w:p>
        </w:tc>
        <w:tc>
          <w:tcPr>
            <w:tcW w:w="1814" w:type="dxa"/>
            <w:tcBorders>
              <w:top w:val="nil"/>
              <w:left w:val="nil"/>
              <w:bottom w:val="single" w:color="auto" w:sz="4" w:space="0"/>
              <w:right w:val="single" w:color="auto" w:sz="4" w:space="0"/>
            </w:tcBorders>
            <w:shd w:val="clear" w:color="auto" w:fill="D9F2D0" w:themeFill="accent6" w:themeFillTint="33"/>
            <w:noWrap/>
          </w:tcPr>
          <w:p w:rsidRPr="000D6FBB" w:rsidR="00E54222" w:rsidP="007956AB" w:rsidRDefault="00E54222" w14:paraId="7F71A4BD" w14:textId="77777777">
            <w:pPr>
              <w:spacing w:line="240" w:lineRule="auto"/>
              <w:ind w:left="426"/>
              <w:rPr>
                <w:rFonts w:ascii="Aptos Narrow" w:hAnsi="Aptos Narrow" w:eastAsia="Times New Roman" w:cs="Arial"/>
                <w:b/>
                <w:bCs/>
                <w:sz w:val="20"/>
                <w:szCs w:val="20"/>
              </w:rPr>
            </w:pPr>
            <w:r w:rsidRPr="000D6FBB">
              <w:rPr>
                <w:rFonts w:ascii="Aptos Narrow" w:hAnsi="Aptos Narrow"/>
                <w:b/>
                <w:bCs/>
                <w:sz w:val="20"/>
                <w:szCs w:val="20"/>
              </w:rPr>
              <w:t>Juridische impact</w:t>
            </w:r>
          </w:p>
        </w:tc>
        <w:tc>
          <w:tcPr>
            <w:tcW w:w="1446" w:type="dxa"/>
            <w:tcBorders>
              <w:top w:val="nil"/>
              <w:left w:val="nil"/>
              <w:bottom w:val="single" w:color="auto" w:sz="4" w:space="0"/>
              <w:right w:val="single" w:color="auto" w:sz="4" w:space="0"/>
            </w:tcBorders>
            <w:shd w:val="clear" w:color="auto" w:fill="D9F2D0" w:themeFill="accent6" w:themeFillTint="33"/>
            <w:noWrap/>
          </w:tcPr>
          <w:p w:rsidRPr="000D6FBB" w:rsidR="00E54222" w:rsidP="007956AB" w:rsidRDefault="00E54222" w14:paraId="45C9EAE9" w14:textId="77777777">
            <w:pPr>
              <w:spacing w:line="240" w:lineRule="auto"/>
              <w:ind w:left="426"/>
              <w:jc w:val="right"/>
              <w:rPr>
                <w:rFonts w:ascii="Aptos Narrow" w:hAnsi="Aptos Narrow" w:eastAsia="Times New Roman" w:cs="Arial"/>
                <w:b/>
                <w:bCs/>
                <w:sz w:val="20"/>
                <w:szCs w:val="20"/>
              </w:rPr>
            </w:pPr>
            <w:r w:rsidRPr="000D6FBB">
              <w:rPr>
                <w:rFonts w:ascii="Aptos Narrow" w:hAnsi="Aptos Narrow"/>
                <w:b/>
                <w:bCs/>
                <w:sz w:val="20"/>
                <w:szCs w:val="20"/>
              </w:rPr>
              <w:t>Financiële impact in miljoenen</w:t>
            </w:r>
          </w:p>
        </w:tc>
        <w:tc>
          <w:tcPr>
            <w:tcW w:w="1276" w:type="dxa"/>
            <w:tcBorders>
              <w:top w:val="nil"/>
              <w:left w:val="nil"/>
              <w:bottom w:val="single" w:color="auto" w:sz="4" w:space="0"/>
              <w:right w:val="single" w:color="auto" w:sz="4" w:space="0"/>
            </w:tcBorders>
            <w:shd w:val="clear" w:color="auto" w:fill="D9F2D0" w:themeFill="accent6" w:themeFillTint="33"/>
            <w:noWrap/>
          </w:tcPr>
          <w:p w:rsidRPr="000D6FBB" w:rsidR="00E54222" w:rsidP="007956AB" w:rsidRDefault="00E54222" w14:paraId="6E45B70C" w14:textId="77777777">
            <w:pPr>
              <w:spacing w:line="240" w:lineRule="auto"/>
              <w:ind w:left="426"/>
              <w:rPr>
                <w:rFonts w:ascii="Aptos Narrow" w:hAnsi="Aptos Narrow" w:eastAsia="Times New Roman" w:cs="Arial"/>
                <w:b/>
                <w:bCs/>
                <w:sz w:val="20"/>
                <w:szCs w:val="20"/>
              </w:rPr>
            </w:pPr>
            <w:r w:rsidRPr="000D6FBB">
              <w:rPr>
                <w:rFonts w:ascii="Aptos Narrow" w:hAnsi="Aptos Narrow"/>
                <w:b/>
                <w:bCs/>
                <w:sz w:val="20"/>
                <w:szCs w:val="20"/>
              </w:rPr>
              <w:t>Impact in detentiejaren per jaar</w:t>
            </w:r>
          </w:p>
        </w:tc>
        <w:tc>
          <w:tcPr>
            <w:tcW w:w="1417" w:type="dxa"/>
            <w:tcBorders>
              <w:top w:val="nil"/>
              <w:left w:val="nil"/>
              <w:bottom w:val="single" w:color="auto" w:sz="4" w:space="0"/>
              <w:right w:val="single" w:color="auto" w:sz="4" w:space="0"/>
            </w:tcBorders>
            <w:shd w:val="clear" w:color="auto" w:fill="D9F2D0" w:themeFill="accent6" w:themeFillTint="33"/>
            <w:noWrap/>
          </w:tcPr>
          <w:p w:rsidRPr="000D6FBB" w:rsidR="00E54222" w:rsidP="007956AB" w:rsidRDefault="00E54222" w14:paraId="038C2F5D" w14:textId="77777777">
            <w:pPr>
              <w:spacing w:line="240" w:lineRule="auto"/>
              <w:ind w:left="426"/>
              <w:rPr>
                <w:rFonts w:ascii="Aptos Narrow" w:hAnsi="Aptos Narrow" w:eastAsia="Times New Roman" w:cs="Arial"/>
                <w:b/>
                <w:bCs/>
                <w:sz w:val="20"/>
                <w:szCs w:val="20"/>
              </w:rPr>
            </w:pPr>
            <w:r w:rsidRPr="000D6FBB">
              <w:rPr>
                <w:rFonts w:ascii="Aptos Narrow" w:hAnsi="Aptos Narrow"/>
                <w:b/>
                <w:bCs/>
                <w:sz w:val="20"/>
                <w:szCs w:val="20"/>
              </w:rPr>
              <w:t xml:space="preserve">Duur tot effect </w:t>
            </w:r>
          </w:p>
        </w:tc>
      </w:tr>
      <w:tr w:rsidRPr="00835889" w:rsidR="00E54222" w:rsidTr="00E13593" w14:paraId="197F554A" w14:textId="77777777">
        <w:trPr>
          <w:trHeight w:val="540"/>
        </w:trPr>
        <w:tc>
          <w:tcPr>
            <w:tcW w:w="4390" w:type="dxa"/>
            <w:tcBorders>
              <w:top w:val="nil"/>
              <w:left w:val="single" w:color="auto" w:sz="4" w:space="0"/>
              <w:bottom w:val="single" w:color="auto" w:sz="4" w:space="0"/>
              <w:right w:val="single" w:color="auto" w:sz="4" w:space="0"/>
            </w:tcBorders>
            <w:shd w:val="clear" w:color="000000" w:fill="FFFFFF"/>
            <w:vAlign w:val="center"/>
            <w:hideMark/>
          </w:tcPr>
          <w:p w:rsidRPr="00835889" w:rsidR="00E54222" w:rsidP="007956AB" w:rsidRDefault="00E54222" w14:paraId="41667241" w14:textId="77777777">
            <w:pPr>
              <w:spacing w:line="240" w:lineRule="auto"/>
              <w:ind w:left="426"/>
              <w:rPr>
                <w:rFonts w:ascii="Aptos Narrow" w:hAnsi="Aptos Narrow" w:eastAsia="Times New Roman" w:cs="Arial"/>
                <w:b/>
                <w:bCs/>
                <w:sz w:val="20"/>
                <w:szCs w:val="20"/>
              </w:rPr>
            </w:pPr>
            <w:r w:rsidRPr="00835889">
              <w:rPr>
                <w:rFonts w:ascii="Aptos Narrow" w:hAnsi="Aptos Narrow" w:eastAsia="Times New Roman" w:cs="Arial"/>
                <w:b/>
                <w:bCs/>
                <w:sz w:val="20"/>
                <w:szCs w:val="20"/>
              </w:rPr>
              <w:t>12. Wettelijk verankerde noodventielen</w:t>
            </w:r>
          </w:p>
        </w:tc>
        <w:tc>
          <w:tcPr>
            <w:tcW w:w="3260" w:type="dxa"/>
            <w:tcBorders>
              <w:top w:val="nil"/>
              <w:left w:val="nil"/>
              <w:bottom w:val="single" w:color="auto" w:sz="4" w:space="0"/>
              <w:right w:val="single" w:color="auto" w:sz="4" w:space="0"/>
            </w:tcBorders>
            <w:shd w:val="clear" w:color="000000" w:fill="FFFFFF"/>
            <w:vAlign w:val="center"/>
            <w:hideMark/>
          </w:tcPr>
          <w:p w:rsidRPr="00835889" w:rsidR="00E54222" w:rsidP="007956AB" w:rsidRDefault="00E54222" w14:paraId="1239EFEC"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814" w:type="dxa"/>
            <w:tcBorders>
              <w:top w:val="nil"/>
              <w:left w:val="nil"/>
              <w:bottom w:val="single" w:color="auto" w:sz="4" w:space="0"/>
              <w:right w:val="single" w:color="auto" w:sz="4" w:space="0"/>
            </w:tcBorders>
            <w:shd w:val="clear" w:color="auto" w:fill="auto"/>
            <w:noWrap/>
            <w:vAlign w:val="center"/>
            <w:hideMark/>
          </w:tcPr>
          <w:p w:rsidRPr="00835889" w:rsidR="00E54222" w:rsidP="007956AB" w:rsidRDefault="00E54222" w14:paraId="53B5EF13"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446" w:type="dxa"/>
            <w:tcBorders>
              <w:top w:val="nil"/>
              <w:left w:val="nil"/>
              <w:bottom w:val="single" w:color="auto" w:sz="4" w:space="0"/>
              <w:right w:val="single" w:color="auto" w:sz="4" w:space="0"/>
            </w:tcBorders>
            <w:shd w:val="clear" w:color="000000" w:fill="FFFFFF"/>
            <w:noWrap/>
            <w:vAlign w:val="center"/>
            <w:hideMark/>
          </w:tcPr>
          <w:p w:rsidRPr="00835889" w:rsidR="00E54222" w:rsidP="007956AB" w:rsidRDefault="00E54222" w14:paraId="05A18A8A"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276" w:type="dxa"/>
            <w:tcBorders>
              <w:top w:val="nil"/>
              <w:left w:val="nil"/>
              <w:bottom w:val="single" w:color="auto" w:sz="4" w:space="0"/>
              <w:right w:val="single" w:color="auto" w:sz="4" w:space="0"/>
            </w:tcBorders>
            <w:shd w:val="clear" w:color="000000" w:fill="FFFFFF"/>
            <w:noWrap/>
            <w:vAlign w:val="center"/>
            <w:hideMark/>
          </w:tcPr>
          <w:p w:rsidRPr="00835889" w:rsidR="00E54222" w:rsidP="007956AB" w:rsidRDefault="00E54222" w14:paraId="214C936C"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c>
          <w:tcPr>
            <w:tcW w:w="1417" w:type="dxa"/>
            <w:tcBorders>
              <w:top w:val="nil"/>
              <w:left w:val="nil"/>
              <w:bottom w:val="single" w:color="auto" w:sz="4" w:space="0"/>
              <w:right w:val="single" w:color="auto" w:sz="4" w:space="0"/>
            </w:tcBorders>
            <w:shd w:val="clear" w:color="000000" w:fill="FFFFFF"/>
            <w:noWrap/>
            <w:vAlign w:val="center"/>
            <w:hideMark/>
          </w:tcPr>
          <w:p w:rsidRPr="00835889" w:rsidR="00E54222" w:rsidP="007956AB" w:rsidRDefault="00E54222" w14:paraId="11C04E0F"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r>
      <w:tr w:rsidRPr="00835889" w:rsidR="00E54222" w:rsidTr="00E13593" w14:paraId="08C9105E" w14:textId="77777777">
        <w:trPr>
          <w:trHeight w:val="567"/>
        </w:trPr>
        <w:tc>
          <w:tcPr>
            <w:tcW w:w="4390" w:type="dxa"/>
            <w:tcBorders>
              <w:top w:val="nil"/>
              <w:left w:val="single" w:color="auto" w:sz="4" w:space="0"/>
              <w:bottom w:val="single" w:color="auto" w:sz="4" w:space="0"/>
              <w:right w:val="single" w:color="auto" w:sz="4" w:space="0"/>
            </w:tcBorders>
            <w:shd w:val="clear" w:color="auto" w:fill="auto"/>
            <w:vAlign w:val="center"/>
            <w:hideMark/>
          </w:tcPr>
          <w:p w:rsidRPr="00835889" w:rsidR="00E54222" w:rsidP="007956AB" w:rsidRDefault="00E54222" w14:paraId="44F7C86E" w14:textId="6622EC26">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xml:space="preserve">12a. </w:t>
            </w:r>
            <w:r>
              <w:rPr>
                <w:rFonts w:ascii="Aptos Narrow" w:hAnsi="Aptos Narrow" w:eastAsia="Times New Roman" w:cs="Arial"/>
                <w:sz w:val="20"/>
                <w:szCs w:val="20"/>
              </w:rPr>
              <w:t>Eindverlof</w:t>
            </w:r>
            <w:r w:rsidRPr="00835889">
              <w:rPr>
                <w:rFonts w:ascii="Aptos Narrow" w:hAnsi="Aptos Narrow" w:eastAsia="Times New Roman" w:cs="Arial"/>
                <w:sz w:val="20"/>
                <w:szCs w:val="20"/>
              </w:rPr>
              <w:t xml:space="preserve"> </w:t>
            </w:r>
            <w:r>
              <w:rPr>
                <w:rFonts w:ascii="Aptos Narrow" w:hAnsi="Aptos Narrow" w:eastAsia="Times New Roman" w:cs="Arial"/>
                <w:sz w:val="20"/>
                <w:szCs w:val="20"/>
              </w:rPr>
              <w:t xml:space="preserve">voor </w:t>
            </w:r>
            <w:r w:rsidRPr="00835889">
              <w:rPr>
                <w:rFonts w:ascii="Aptos Narrow" w:hAnsi="Aptos Narrow" w:eastAsia="Times New Roman" w:cs="Arial"/>
                <w:sz w:val="20"/>
                <w:szCs w:val="20"/>
              </w:rPr>
              <w:t>straf</w:t>
            </w:r>
            <w:r>
              <w:rPr>
                <w:rFonts w:ascii="Aptos Narrow" w:hAnsi="Aptos Narrow" w:eastAsia="Times New Roman" w:cs="Arial"/>
                <w:sz w:val="20"/>
                <w:szCs w:val="20"/>
              </w:rPr>
              <w:t>fen</w:t>
            </w:r>
            <w:r w:rsidRPr="00835889">
              <w:rPr>
                <w:rFonts w:ascii="Aptos Narrow" w:hAnsi="Aptos Narrow" w:eastAsia="Times New Roman" w:cs="Arial"/>
                <w:sz w:val="20"/>
                <w:szCs w:val="20"/>
              </w:rPr>
              <w:t xml:space="preserve"> tot 1 j</w:t>
            </w:r>
            <w:r>
              <w:rPr>
                <w:rFonts w:ascii="Aptos Narrow" w:hAnsi="Aptos Narrow" w:eastAsia="Times New Roman" w:cs="Arial"/>
                <w:sz w:val="20"/>
                <w:szCs w:val="20"/>
              </w:rPr>
              <w:t>aar</w:t>
            </w:r>
            <w:r w:rsidRPr="00835889">
              <w:rPr>
                <w:rFonts w:ascii="Aptos Narrow" w:hAnsi="Aptos Narrow" w:eastAsia="Times New Roman" w:cs="Arial"/>
                <w:sz w:val="20"/>
                <w:szCs w:val="20"/>
              </w:rPr>
              <w:t>:</w:t>
            </w:r>
            <w:r w:rsidR="006B6A99">
              <w:rPr>
                <w:rFonts w:ascii="Aptos Narrow" w:hAnsi="Aptos Narrow" w:eastAsia="Times New Roman" w:cs="Arial"/>
                <w:sz w:val="20"/>
                <w:szCs w:val="20"/>
              </w:rPr>
              <w:t xml:space="preserve"> </w:t>
            </w:r>
            <w:r w:rsidRPr="00835889">
              <w:rPr>
                <w:rFonts w:ascii="Aptos Narrow" w:hAnsi="Aptos Narrow" w:eastAsia="Times New Roman" w:cs="Arial"/>
                <w:sz w:val="20"/>
                <w:szCs w:val="20"/>
              </w:rPr>
              <w:t>28 dagen</w:t>
            </w:r>
          </w:p>
        </w:tc>
        <w:tc>
          <w:tcPr>
            <w:tcW w:w="3260"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70D107EA"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Doet afbreuk aan volledige tenuitvoerlegging straf. Kan in uiterste geval noodzakelijk zijn bij toekomstig tekort. Wettelijke verankering zorgt voor snel inzetbaar noodventiel.</w:t>
            </w:r>
          </w:p>
        </w:tc>
        <w:tc>
          <w:tcPr>
            <w:tcW w:w="1814" w:type="dxa"/>
            <w:tcBorders>
              <w:top w:val="nil"/>
              <w:left w:val="nil"/>
              <w:bottom w:val="single" w:color="auto" w:sz="4" w:space="0"/>
              <w:right w:val="single" w:color="auto" w:sz="4" w:space="0"/>
            </w:tcBorders>
            <w:shd w:val="clear" w:color="000000" w:fill="FFFFFF"/>
            <w:vAlign w:val="center"/>
            <w:hideMark/>
          </w:tcPr>
          <w:p w:rsidRPr="00835889" w:rsidR="00E54222" w:rsidP="007956AB" w:rsidRDefault="00E54222" w14:paraId="1E2981B0"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aanpassing op niveau wetgeving nodig</w:t>
            </w:r>
          </w:p>
        </w:tc>
        <w:tc>
          <w:tcPr>
            <w:tcW w:w="1446" w:type="dxa"/>
            <w:tcBorders>
              <w:top w:val="nil"/>
              <w:left w:val="nil"/>
              <w:bottom w:val="single" w:color="auto" w:sz="4" w:space="0"/>
              <w:right w:val="single" w:color="auto" w:sz="4" w:space="0"/>
            </w:tcBorders>
            <w:shd w:val="clear" w:color="000000" w:fill="FFFFFF"/>
            <w:noWrap/>
            <w:vAlign w:val="center"/>
            <w:hideMark/>
          </w:tcPr>
          <w:p w:rsidRPr="00835889" w:rsidR="00E54222" w:rsidP="007956AB" w:rsidRDefault="00E54222" w14:paraId="39610325"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24</w:t>
            </w:r>
          </w:p>
        </w:tc>
        <w:tc>
          <w:tcPr>
            <w:tcW w:w="1276" w:type="dxa"/>
            <w:tcBorders>
              <w:top w:val="nil"/>
              <w:left w:val="nil"/>
              <w:bottom w:val="single" w:color="auto" w:sz="4" w:space="0"/>
              <w:right w:val="single" w:color="auto" w:sz="4" w:space="0"/>
            </w:tcBorders>
            <w:shd w:val="clear" w:color="000000" w:fill="FFFFFF"/>
            <w:noWrap/>
            <w:vAlign w:val="center"/>
            <w:hideMark/>
          </w:tcPr>
          <w:p w:rsidRPr="00835889" w:rsidR="00E54222" w:rsidP="007956AB" w:rsidRDefault="00E54222" w14:paraId="59C283D9"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 xml:space="preserve">(-) 140 </w:t>
            </w:r>
          </w:p>
        </w:tc>
        <w:tc>
          <w:tcPr>
            <w:tcW w:w="1417" w:type="dxa"/>
            <w:tcBorders>
              <w:top w:val="nil"/>
              <w:left w:val="nil"/>
              <w:bottom w:val="single" w:color="auto" w:sz="4" w:space="0"/>
              <w:right w:val="single" w:color="auto" w:sz="4" w:space="0"/>
            </w:tcBorders>
            <w:shd w:val="clear" w:color="000000" w:fill="FFFFFF"/>
            <w:noWrap/>
            <w:vAlign w:val="center"/>
            <w:hideMark/>
          </w:tcPr>
          <w:p w:rsidRPr="00835889" w:rsidR="00E54222" w:rsidP="007956AB" w:rsidRDefault="00E54222" w14:paraId="1648FAC5"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r>
      <w:tr w:rsidRPr="00835889" w:rsidR="00E54222" w:rsidTr="00E13593" w14:paraId="36B24FB8" w14:textId="77777777">
        <w:trPr>
          <w:trHeight w:val="567"/>
        </w:trPr>
        <w:tc>
          <w:tcPr>
            <w:tcW w:w="4390" w:type="dxa"/>
            <w:tcBorders>
              <w:top w:val="nil"/>
              <w:left w:val="single" w:color="auto" w:sz="4" w:space="0"/>
              <w:bottom w:val="single" w:color="auto" w:sz="4" w:space="0"/>
              <w:right w:val="single" w:color="auto" w:sz="4" w:space="0"/>
            </w:tcBorders>
            <w:shd w:val="clear" w:color="auto" w:fill="auto"/>
            <w:vAlign w:val="center"/>
            <w:hideMark/>
          </w:tcPr>
          <w:p w:rsidRPr="00835889" w:rsidR="00E54222" w:rsidP="007956AB" w:rsidRDefault="00E54222" w14:paraId="24858D7D" w14:textId="19C0593C">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12b. Vervroegde voorwaardelijke invrijheidsstelling</w:t>
            </w:r>
            <w:r w:rsidR="006B6A99">
              <w:rPr>
                <w:rFonts w:ascii="Aptos Narrow" w:hAnsi="Aptos Narrow" w:eastAsia="Times New Roman" w:cs="Arial"/>
                <w:sz w:val="20"/>
                <w:szCs w:val="20"/>
              </w:rPr>
              <w:t xml:space="preserve"> </w:t>
            </w:r>
            <w:r w:rsidRPr="00835889">
              <w:rPr>
                <w:rFonts w:ascii="Aptos Narrow" w:hAnsi="Aptos Narrow" w:eastAsia="Times New Roman" w:cs="Arial"/>
                <w:sz w:val="20"/>
                <w:szCs w:val="20"/>
              </w:rPr>
              <w:t>voor straf</w:t>
            </w:r>
            <w:r>
              <w:rPr>
                <w:rFonts w:ascii="Aptos Narrow" w:hAnsi="Aptos Narrow" w:eastAsia="Times New Roman" w:cs="Arial"/>
                <w:sz w:val="20"/>
                <w:szCs w:val="20"/>
              </w:rPr>
              <w:t>fen</w:t>
            </w:r>
            <w:r w:rsidRPr="00835889">
              <w:rPr>
                <w:rFonts w:ascii="Aptos Narrow" w:hAnsi="Aptos Narrow" w:eastAsia="Times New Roman" w:cs="Arial"/>
                <w:sz w:val="20"/>
                <w:szCs w:val="20"/>
              </w:rPr>
              <w:t xml:space="preserve"> vanaf 1 jaar:</w:t>
            </w:r>
            <w:r w:rsidR="006B6A99">
              <w:rPr>
                <w:rFonts w:ascii="Aptos Narrow" w:hAnsi="Aptos Narrow" w:eastAsia="Times New Roman" w:cs="Arial"/>
                <w:sz w:val="20"/>
                <w:szCs w:val="20"/>
              </w:rPr>
              <w:t xml:space="preserve"> </w:t>
            </w:r>
            <w:r w:rsidRPr="00835889">
              <w:rPr>
                <w:rFonts w:ascii="Aptos Narrow" w:hAnsi="Aptos Narrow" w:eastAsia="Times New Roman" w:cs="Arial"/>
                <w:sz w:val="20"/>
                <w:szCs w:val="20"/>
              </w:rPr>
              <w:t>3</w:t>
            </w:r>
            <w:r>
              <w:rPr>
                <w:rFonts w:ascii="Aptos Narrow" w:hAnsi="Aptos Narrow" w:eastAsia="Times New Roman" w:cs="Arial"/>
                <w:sz w:val="20"/>
                <w:szCs w:val="20"/>
              </w:rPr>
              <w:t xml:space="preserve"> of </w:t>
            </w:r>
            <w:r w:rsidRPr="00835889">
              <w:rPr>
                <w:rFonts w:ascii="Aptos Narrow" w:hAnsi="Aptos Narrow" w:eastAsia="Times New Roman" w:cs="Arial"/>
                <w:sz w:val="20"/>
                <w:szCs w:val="20"/>
              </w:rPr>
              <w:t>5 mnd</w:t>
            </w:r>
            <w:r>
              <w:rPr>
                <w:rFonts w:ascii="Aptos Narrow" w:hAnsi="Aptos Narrow" w:eastAsia="Times New Roman" w:cs="Arial"/>
                <w:sz w:val="20"/>
                <w:szCs w:val="20"/>
              </w:rPr>
              <w:t>.</w:t>
            </w:r>
            <w:r w:rsidRPr="00835889">
              <w:rPr>
                <w:rFonts w:ascii="Aptos Narrow" w:hAnsi="Aptos Narrow" w:eastAsia="Times New Roman" w:cs="Arial"/>
                <w:sz w:val="20"/>
                <w:szCs w:val="20"/>
              </w:rPr>
              <w:t xml:space="preserve"> voor </w:t>
            </w:r>
            <w:r>
              <w:rPr>
                <w:rFonts w:ascii="Aptos Narrow" w:hAnsi="Aptos Narrow" w:eastAsia="Times New Roman" w:cs="Arial"/>
                <w:sz w:val="20"/>
                <w:szCs w:val="20"/>
              </w:rPr>
              <w:t xml:space="preserve">ingangsdatum </w:t>
            </w:r>
            <w:r w:rsidRPr="00835889">
              <w:rPr>
                <w:rFonts w:ascii="Aptos Narrow" w:hAnsi="Aptos Narrow" w:eastAsia="Times New Roman" w:cs="Arial"/>
                <w:sz w:val="20"/>
                <w:szCs w:val="20"/>
              </w:rPr>
              <w:t>voorwaardelijke invrijheidsstelling</w:t>
            </w:r>
          </w:p>
        </w:tc>
        <w:tc>
          <w:tcPr>
            <w:tcW w:w="3260"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3291B5C0"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Doet afbreuk aan volledige tenuitvoerlegging straf. Kan in uiterste geval noodzakelijk zijn bij toekomstig tekort. Wettelijke verankering zorgt voor snel inzetbaar noodventiel.</w:t>
            </w:r>
          </w:p>
        </w:tc>
        <w:tc>
          <w:tcPr>
            <w:tcW w:w="1814" w:type="dxa"/>
            <w:tcBorders>
              <w:top w:val="nil"/>
              <w:left w:val="nil"/>
              <w:bottom w:val="single" w:color="auto" w:sz="4" w:space="0"/>
              <w:right w:val="single" w:color="auto" w:sz="4" w:space="0"/>
            </w:tcBorders>
            <w:shd w:val="clear" w:color="000000" w:fill="FFFFFF"/>
            <w:vAlign w:val="center"/>
            <w:hideMark/>
          </w:tcPr>
          <w:p w:rsidRPr="00835889" w:rsidR="00E54222" w:rsidP="007956AB" w:rsidRDefault="00E54222" w14:paraId="1AF64937"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aanpassing op niveau wetgeving nodig</w:t>
            </w:r>
          </w:p>
        </w:tc>
        <w:tc>
          <w:tcPr>
            <w:tcW w:w="144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75637AE0"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3 mnd</w:t>
            </w:r>
            <w:r>
              <w:rPr>
                <w:rFonts w:ascii="Aptos Narrow" w:hAnsi="Aptos Narrow" w:eastAsia="Times New Roman" w:cs="Arial"/>
                <w:sz w:val="20"/>
                <w:szCs w:val="20"/>
              </w:rPr>
              <w:t>.</w:t>
            </w:r>
            <w:r w:rsidRPr="00835889">
              <w:rPr>
                <w:rFonts w:ascii="Aptos Narrow" w:hAnsi="Aptos Narrow" w:eastAsia="Times New Roman" w:cs="Arial"/>
                <w:sz w:val="20"/>
                <w:szCs w:val="20"/>
              </w:rPr>
              <w:t>: (-)39</w:t>
            </w:r>
            <w:r w:rsidRPr="00835889">
              <w:rPr>
                <w:rFonts w:ascii="Aptos Narrow" w:hAnsi="Aptos Narrow" w:eastAsia="Times New Roman" w:cs="Arial"/>
                <w:sz w:val="20"/>
                <w:szCs w:val="20"/>
              </w:rPr>
              <w:br/>
              <w:t>5 mnd</w:t>
            </w:r>
            <w:r>
              <w:rPr>
                <w:rFonts w:ascii="Aptos Narrow" w:hAnsi="Aptos Narrow" w:eastAsia="Times New Roman" w:cs="Arial"/>
                <w:sz w:val="20"/>
                <w:szCs w:val="20"/>
              </w:rPr>
              <w:t>.</w:t>
            </w:r>
            <w:r w:rsidRPr="00835889">
              <w:rPr>
                <w:rFonts w:ascii="Aptos Narrow" w:hAnsi="Aptos Narrow" w:eastAsia="Times New Roman" w:cs="Arial"/>
                <w:sz w:val="20"/>
                <w:szCs w:val="20"/>
              </w:rPr>
              <w:t>:(-) 65</w:t>
            </w:r>
          </w:p>
        </w:tc>
        <w:tc>
          <w:tcPr>
            <w:tcW w:w="1276" w:type="dxa"/>
            <w:tcBorders>
              <w:top w:val="nil"/>
              <w:left w:val="nil"/>
              <w:bottom w:val="single" w:color="auto" w:sz="4" w:space="0"/>
              <w:right w:val="single" w:color="auto" w:sz="4" w:space="0"/>
            </w:tcBorders>
            <w:shd w:val="clear" w:color="auto" w:fill="auto"/>
            <w:vAlign w:val="center"/>
            <w:hideMark/>
          </w:tcPr>
          <w:p w:rsidRPr="00835889" w:rsidR="00E54222" w:rsidP="007956AB" w:rsidRDefault="00E54222" w14:paraId="046DD08D" w14:textId="77777777">
            <w:pPr>
              <w:spacing w:line="240" w:lineRule="auto"/>
              <w:ind w:left="426"/>
              <w:jc w:val="right"/>
              <w:rPr>
                <w:rFonts w:ascii="Aptos Narrow" w:hAnsi="Aptos Narrow" w:eastAsia="Times New Roman" w:cs="Arial"/>
                <w:sz w:val="20"/>
                <w:szCs w:val="20"/>
              </w:rPr>
            </w:pPr>
            <w:r w:rsidRPr="00835889">
              <w:rPr>
                <w:rFonts w:ascii="Aptos Narrow" w:hAnsi="Aptos Narrow" w:eastAsia="Times New Roman" w:cs="Arial"/>
                <w:sz w:val="20"/>
                <w:szCs w:val="20"/>
              </w:rPr>
              <w:t>3 mnd</w:t>
            </w:r>
            <w:r>
              <w:rPr>
                <w:rFonts w:ascii="Aptos Narrow" w:hAnsi="Aptos Narrow" w:eastAsia="Times New Roman" w:cs="Arial"/>
                <w:sz w:val="20"/>
                <w:szCs w:val="20"/>
              </w:rPr>
              <w:t>.</w:t>
            </w:r>
            <w:r w:rsidRPr="00835889">
              <w:rPr>
                <w:rFonts w:ascii="Aptos Narrow" w:hAnsi="Aptos Narrow" w:eastAsia="Times New Roman" w:cs="Arial"/>
                <w:sz w:val="20"/>
                <w:szCs w:val="20"/>
              </w:rPr>
              <w:t>: (-) 270</w:t>
            </w:r>
            <w:r w:rsidRPr="00835889">
              <w:rPr>
                <w:rFonts w:ascii="Aptos Narrow" w:hAnsi="Aptos Narrow" w:eastAsia="Times New Roman" w:cs="Arial"/>
                <w:sz w:val="20"/>
                <w:szCs w:val="20"/>
              </w:rPr>
              <w:br/>
              <w:t>5 mnd</w:t>
            </w:r>
            <w:r>
              <w:rPr>
                <w:rFonts w:ascii="Aptos Narrow" w:hAnsi="Aptos Narrow" w:eastAsia="Times New Roman" w:cs="Arial"/>
                <w:sz w:val="20"/>
                <w:szCs w:val="20"/>
              </w:rPr>
              <w:t>.</w:t>
            </w:r>
            <w:r w:rsidRPr="00835889">
              <w:rPr>
                <w:rFonts w:ascii="Aptos Narrow" w:hAnsi="Aptos Narrow" w:eastAsia="Times New Roman" w:cs="Arial"/>
                <w:sz w:val="20"/>
                <w:szCs w:val="20"/>
              </w:rPr>
              <w:t>: (-) 450</w:t>
            </w:r>
          </w:p>
        </w:tc>
        <w:tc>
          <w:tcPr>
            <w:tcW w:w="1417" w:type="dxa"/>
            <w:tcBorders>
              <w:top w:val="nil"/>
              <w:left w:val="nil"/>
              <w:bottom w:val="single" w:color="auto" w:sz="4" w:space="0"/>
              <w:right w:val="single" w:color="auto" w:sz="4" w:space="0"/>
            </w:tcBorders>
            <w:shd w:val="clear" w:color="auto" w:fill="auto"/>
            <w:noWrap/>
            <w:vAlign w:val="center"/>
            <w:hideMark/>
          </w:tcPr>
          <w:p w:rsidRPr="00835889" w:rsidR="00E54222" w:rsidP="007956AB" w:rsidRDefault="00E54222" w14:paraId="03E6575D" w14:textId="77777777">
            <w:pPr>
              <w:spacing w:line="240" w:lineRule="auto"/>
              <w:ind w:left="426"/>
              <w:rPr>
                <w:rFonts w:ascii="Aptos Narrow" w:hAnsi="Aptos Narrow" w:eastAsia="Times New Roman" w:cs="Arial"/>
                <w:sz w:val="20"/>
                <w:szCs w:val="20"/>
              </w:rPr>
            </w:pPr>
            <w:r w:rsidRPr="00835889">
              <w:rPr>
                <w:rFonts w:ascii="Aptos Narrow" w:hAnsi="Aptos Narrow" w:eastAsia="Times New Roman" w:cs="Arial"/>
                <w:sz w:val="20"/>
                <w:szCs w:val="20"/>
              </w:rPr>
              <w:t> </w:t>
            </w:r>
          </w:p>
        </w:tc>
      </w:tr>
    </w:tbl>
    <w:p w:rsidR="00E54222" w:rsidP="007956AB" w:rsidRDefault="00E54222" w14:paraId="71A923E0" w14:textId="77777777">
      <w:pPr>
        <w:ind w:left="426"/>
      </w:pPr>
    </w:p>
    <w:p w:rsidR="00E54222" w:rsidP="007956AB" w:rsidRDefault="00E54222" w14:paraId="7792DA1C" w14:textId="0C78A9F3">
      <w:pPr>
        <w:spacing w:line="240" w:lineRule="auto"/>
        <w:ind w:left="426"/>
      </w:pPr>
      <w:r>
        <w:br w:type="page"/>
      </w:r>
    </w:p>
    <w:p w:rsidR="00E54222" w:rsidP="007956AB" w:rsidRDefault="00E54222" w14:paraId="0C1C80BC" w14:textId="3B9765EC">
      <w:pPr>
        <w:pStyle w:val="Kop2"/>
        <w:numPr>
          <w:ilvl w:val="0"/>
          <w:numId w:val="0"/>
        </w:numPr>
        <w:ind w:left="426"/>
      </w:pPr>
      <w:r>
        <w:lastRenderedPageBreak/>
        <w:t xml:space="preserve"> </w:t>
      </w:r>
      <w:bookmarkStart w:name="_Toc216343996" w:id="64"/>
      <w:r>
        <w:t xml:space="preserve">Bijlage </w:t>
      </w:r>
      <w:r w:rsidR="00123CDE">
        <w:t>C</w:t>
      </w:r>
      <w:r>
        <w:t xml:space="preserve"> Niet doorgerekende structurele maatregelen</w:t>
      </w:r>
      <w:bookmarkEnd w:id="64"/>
    </w:p>
    <w:p w:rsidRPr="00E54222" w:rsidR="00E54222" w:rsidP="007956AB" w:rsidRDefault="00E54222" w14:paraId="6D668168" w14:textId="77777777">
      <w:pPr>
        <w:ind w:left="426"/>
      </w:pPr>
    </w:p>
    <w:p w:rsidRPr="00E54222" w:rsidR="00E54222" w:rsidP="007956AB" w:rsidRDefault="00E54222" w14:paraId="10585D65" w14:textId="77777777">
      <w:pPr>
        <w:autoSpaceDN/>
        <w:spacing w:after="160" w:line="259" w:lineRule="auto"/>
        <w:ind w:left="426"/>
        <w:textAlignment w:val="auto"/>
        <w:rPr>
          <w:rFonts w:asciiTheme="minorHAnsi" w:hAnsiTheme="minorHAnsi" w:eastAsiaTheme="minorHAnsi" w:cstheme="minorBidi"/>
          <w:b/>
          <w:bCs/>
          <w:color w:val="215E99" w:themeColor="text2" w:themeTint="BF"/>
          <w:kern w:val="2"/>
          <w:sz w:val="22"/>
          <w:szCs w:val="22"/>
          <w:lang w:eastAsia="en-US"/>
          <w14:ligatures w14:val="standardContextual"/>
        </w:rPr>
      </w:pPr>
      <w:r w:rsidRPr="00E54222">
        <w:rPr>
          <w:rFonts w:asciiTheme="minorHAnsi" w:hAnsiTheme="minorHAnsi" w:eastAsiaTheme="minorHAnsi" w:cstheme="minorBidi"/>
          <w:b/>
          <w:bCs/>
          <w:color w:val="215E99" w:themeColor="text2" w:themeTint="BF"/>
          <w:kern w:val="2"/>
          <w:sz w:val="22"/>
          <w:szCs w:val="22"/>
          <w:lang w:eastAsia="en-US"/>
          <w14:ligatures w14:val="standardContextual"/>
        </w:rPr>
        <w:t>Deze maatregelen zijn wel ingebracht, maar zijn niet doorgerekend. Onderstaande mogelijke maatregelen zijn gewogen op basis van hun verwachte effect op de capaciteitsdruk in detentiejaren en de haalbaarheid en uitvoerbaarheid.</w:t>
      </w:r>
    </w:p>
    <w:tbl>
      <w:tblPr>
        <w:tblW w:w="137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529"/>
        <w:gridCol w:w="8230"/>
      </w:tblGrid>
      <w:tr w:rsidRPr="00E54222" w:rsidR="00E54222" w:rsidTr="00C238B6" w14:paraId="3491C6F3" w14:textId="77777777">
        <w:trPr>
          <w:trHeight w:val="226"/>
        </w:trPr>
        <w:tc>
          <w:tcPr>
            <w:tcW w:w="13759" w:type="dxa"/>
            <w:gridSpan w:val="2"/>
            <w:shd w:val="clear" w:color="auto" w:fill="8DD873"/>
            <w:tcMar>
              <w:top w:w="0" w:type="dxa"/>
              <w:left w:w="108" w:type="dxa"/>
              <w:bottom w:w="0" w:type="dxa"/>
              <w:right w:w="108" w:type="dxa"/>
            </w:tcMar>
          </w:tcPr>
          <w:p w:rsidRPr="00E54222" w:rsidR="00E54222" w:rsidP="007956AB" w:rsidRDefault="00E54222" w14:paraId="2903A311" w14:textId="77777777">
            <w:pPr>
              <w:autoSpaceDN/>
              <w:spacing w:line="240" w:lineRule="auto"/>
              <w:ind w:left="426"/>
              <w:textAlignment w:val="auto"/>
              <w:rPr>
                <w:rFonts w:ascii="Aptos Narrow" w:hAnsi="Aptos Narrow" w:eastAsiaTheme="minorHAnsi" w:cstheme="minorBidi"/>
                <w:b/>
                <w:bCs/>
                <w:color w:val="auto"/>
                <w:kern w:val="2"/>
                <w:lang w:eastAsia="en-US"/>
                <w14:ligatures w14:val="standardContextual"/>
              </w:rPr>
            </w:pPr>
            <w:r w:rsidRPr="00E54222">
              <w:rPr>
                <w:rFonts w:ascii="Aptos Narrow" w:hAnsi="Aptos Narrow" w:eastAsiaTheme="minorHAnsi" w:cstheme="minorBidi"/>
                <w:b/>
                <w:bCs/>
                <w:color w:val="auto"/>
                <w:kern w:val="2"/>
                <w:lang w:eastAsia="en-US"/>
                <w14:ligatures w14:val="standardContextual"/>
              </w:rPr>
              <w:t>Capaciteitsuitbreiding en nieuwe detentieconcepten</w:t>
            </w:r>
          </w:p>
          <w:p w:rsidRPr="00E54222" w:rsidR="00E54222" w:rsidP="007956AB" w:rsidRDefault="00E54222" w14:paraId="0B937F92" w14:textId="77777777">
            <w:pPr>
              <w:autoSpaceDN/>
              <w:spacing w:after="160" w:line="240" w:lineRule="auto"/>
              <w:ind w:left="426"/>
              <w:contextualSpacing/>
              <w:textAlignment w:val="auto"/>
              <w:rPr>
                <w:rFonts w:ascii="Aptos Narrow" w:hAnsi="Aptos Narrow" w:eastAsiaTheme="minorHAnsi" w:cstheme="minorBidi"/>
                <w:b/>
                <w:bCs/>
                <w:color w:val="auto"/>
                <w:kern w:val="2"/>
                <w:lang w:eastAsia="en-US"/>
                <w14:ligatures w14:val="standardContextual"/>
              </w:rPr>
            </w:pPr>
          </w:p>
        </w:tc>
      </w:tr>
      <w:tr w:rsidRPr="00E54222" w:rsidR="00E54222" w:rsidTr="00C238B6" w14:paraId="4D997AF3" w14:textId="77777777">
        <w:trPr>
          <w:trHeight w:val="210"/>
        </w:trPr>
        <w:tc>
          <w:tcPr>
            <w:tcW w:w="5529" w:type="dxa"/>
            <w:shd w:val="clear" w:color="auto" w:fill="D9F2D0" w:themeFill="accent6" w:themeFillTint="33"/>
            <w:tcMar>
              <w:top w:w="0" w:type="dxa"/>
              <w:left w:w="108" w:type="dxa"/>
              <w:bottom w:w="0" w:type="dxa"/>
              <w:right w:w="108" w:type="dxa"/>
            </w:tcMar>
          </w:tcPr>
          <w:p w:rsidRPr="00E54222" w:rsidR="00E54222" w:rsidP="007956AB" w:rsidRDefault="00E54222" w14:paraId="578A39FC" w14:textId="77777777">
            <w:pPr>
              <w:autoSpaceDN/>
              <w:spacing w:line="240" w:lineRule="auto"/>
              <w:ind w:left="426"/>
              <w:textAlignment w:val="auto"/>
              <w:rPr>
                <w:rFonts w:ascii="Aptos Narrow" w:hAnsi="Aptos Narrow" w:eastAsiaTheme="minorHAnsi" w:cstheme="minorBidi"/>
                <w:color w:val="auto"/>
                <w:kern w:val="2"/>
                <w:lang w:eastAsia="en-US"/>
                <w14:ligatures w14:val="standardContextual"/>
              </w:rPr>
            </w:pPr>
            <w:bookmarkStart w:name="_Hlk210826194" w:id="65"/>
          </w:p>
        </w:tc>
        <w:tc>
          <w:tcPr>
            <w:tcW w:w="8230" w:type="dxa"/>
            <w:shd w:val="clear" w:color="auto" w:fill="D9F2D0" w:themeFill="accent6" w:themeFillTint="33"/>
            <w:tcMar>
              <w:top w:w="0" w:type="dxa"/>
              <w:left w:w="108" w:type="dxa"/>
              <w:bottom w:w="0" w:type="dxa"/>
              <w:right w:w="108" w:type="dxa"/>
            </w:tcMar>
          </w:tcPr>
          <w:p w:rsidRPr="00E54222" w:rsidR="00E54222" w:rsidP="007956AB" w:rsidRDefault="00E54222" w14:paraId="6CDF4CFD" w14:textId="77777777">
            <w:pPr>
              <w:autoSpaceDN/>
              <w:spacing w:line="240" w:lineRule="auto"/>
              <w:ind w:left="426"/>
              <w:textAlignment w:val="auto"/>
              <w:rPr>
                <w:rFonts w:ascii="Aptos Narrow" w:hAnsi="Aptos Narrow" w:eastAsiaTheme="minorHAnsi" w:cstheme="minorBidi"/>
                <w:b/>
                <w:bCs/>
                <w:color w:val="auto"/>
                <w:kern w:val="2"/>
                <w:lang w:eastAsia="en-US"/>
                <w14:ligatures w14:val="standardContextual"/>
              </w:rPr>
            </w:pPr>
            <w:r w:rsidRPr="00E54222">
              <w:rPr>
                <w:rFonts w:ascii="Aptos Narrow" w:hAnsi="Aptos Narrow" w:eastAsiaTheme="minorHAnsi" w:cstheme="minorBidi"/>
                <w:b/>
                <w:bCs/>
                <w:color w:val="auto"/>
                <w:kern w:val="2"/>
                <w:lang w:eastAsia="en-US"/>
                <w14:ligatures w14:val="standardContextual"/>
              </w:rPr>
              <w:t>Overwegingen om maatregel niet te prioriteren in de doorrekening</w:t>
            </w:r>
          </w:p>
        </w:tc>
      </w:tr>
      <w:bookmarkEnd w:id="65"/>
      <w:tr w:rsidRPr="00E54222" w:rsidR="00E54222" w:rsidTr="00C238B6" w14:paraId="21FCA7BD" w14:textId="77777777">
        <w:trPr>
          <w:trHeight w:val="210"/>
        </w:trPr>
        <w:tc>
          <w:tcPr>
            <w:tcW w:w="5529" w:type="dxa"/>
            <w:shd w:val="clear" w:color="auto" w:fill="auto"/>
            <w:tcMar>
              <w:top w:w="0" w:type="dxa"/>
              <w:left w:w="108" w:type="dxa"/>
              <w:bottom w:w="0" w:type="dxa"/>
              <w:right w:w="108" w:type="dxa"/>
            </w:tcMar>
          </w:tcPr>
          <w:p w:rsidRPr="00E54222" w:rsidR="00E54222" w:rsidP="007956AB" w:rsidRDefault="00E54222" w14:paraId="140E8BA1" w14:textId="77777777">
            <w:pPr>
              <w:autoSpaceDN/>
              <w:spacing w:line="276" w:lineRule="auto"/>
              <w:ind w:left="426"/>
              <w:textAlignment w:val="auto"/>
              <w:rPr>
                <w:rFonts w:ascii="Aptos Narrow" w:hAnsi="Aptos Narrow" w:eastAsiaTheme="minorHAnsi" w:cstheme="minorBidi"/>
                <w:color w:val="215E99" w:themeColor="text2" w:themeTint="BF"/>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Meer personeel aantrekken en behouden (t.b.v. huidig tekort en structurele krapte)</w:t>
            </w:r>
          </w:p>
        </w:tc>
        <w:tc>
          <w:tcPr>
            <w:tcW w:w="8230" w:type="dxa"/>
            <w:shd w:val="clear" w:color="auto" w:fill="auto"/>
            <w:tcMar>
              <w:top w:w="0" w:type="dxa"/>
              <w:left w:w="108" w:type="dxa"/>
              <w:bottom w:w="0" w:type="dxa"/>
              <w:right w:w="108" w:type="dxa"/>
            </w:tcMar>
          </w:tcPr>
          <w:p w:rsidRPr="0016390E" w:rsidR="00E54222" w:rsidP="007956AB" w:rsidRDefault="00E54222" w14:paraId="2679D161" w14:textId="4EBF51A6">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Verwachte impact op capaciteit is substantieel. Betreft een continue inspanning die nodig is vanwege krapte</w:t>
            </w:r>
            <w:r w:rsidR="006B6A99">
              <w:rPr>
                <w:rFonts w:ascii="Aptos Narrow" w:hAnsi="Aptos Narrow" w:eastAsiaTheme="minorHAnsi" w:cstheme="minorBidi"/>
                <w:color w:val="auto"/>
                <w:kern w:val="2"/>
                <w:lang w:eastAsia="en-US"/>
                <w14:ligatures w14:val="standardContextual"/>
              </w:rPr>
              <w:t xml:space="preserve"> </w:t>
            </w:r>
            <w:r w:rsidRPr="00E54222">
              <w:rPr>
                <w:rFonts w:ascii="Aptos Narrow" w:hAnsi="Aptos Narrow" w:eastAsiaTheme="minorHAnsi" w:cstheme="minorBidi"/>
                <w:color w:val="auto"/>
                <w:kern w:val="2"/>
                <w:lang w:eastAsia="en-US"/>
                <w14:ligatures w14:val="standardContextual"/>
              </w:rPr>
              <w:t>arbeidsmarkt en demografische ontwikkelingen. Geen nieuwe maatregel.</w:t>
            </w:r>
          </w:p>
          <w:p w:rsidRPr="00E54222" w:rsidR="00447E44" w:rsidP="007956AB" w:rsidRDefault="00447E44" w14:paraId="0D0F60AE"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p>
        </w:tc>
      </w:tr>
      <w:tr w:rsidRPr="00E54222" w:rsidR="00E54222" w:rsidTr="00C238B6" w14:paraId="1177DB6D" w14:textId="77777777">
        <w:trPr>
          <w:trHeight w:val="210"/>
        </w:trPr>
        <w:tc>
          <w:tcPr>
            <w:tcW w:w="5529" w:type="dxa"/>
            <w:shd w:val="clear" w:color="auto" w:fill="auto"/>
            <w:tcMar>
              <w:top w:w="0" w:type="dxa"/>
              <w:left w:w="108" w:type="dxa"/>
              <w:bottom w:w="0" w:type="dxa"/>
              <w:right w:w="108" w:type="dxa"/>
            </w:tcMar>
          </w:tcPr>
          <w:p w:rsidRPr="00E54222" w:rsidR="00E54222" w:rsidP="007956AB" w:rsidRDefault="00E54222" w14:paraId="74BBBDCC"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 xml:space="preserve">Capaciteitsuitbreiding TBS </w:t>
            </w:r>
          </w:p>
        </w:tc>
        <w:tc>
          <w:tcPr>
            <w:tcW w:w="8230" w:type="dxa"/>
            <w:shd w:val="clear" w:color="auto" w:fill="auto"/>
            <w:tcMar>
              <w:top w:w="0" w:type="dxa"/>
              <w:left w:w="108" w:type="dxa"/>
              <w:bottom w:w="0" w:type="dxa"/>
              <w:right w:w="108" w:type="dxa"/>
            </w:tcMar>
          </w:tcPr>
          <w:p w:rsidRPr="00E54222" w:rsidR="00E54222" w:rsidP="007956AB" w:rsidRDefault="00E54222" w14:paraId="616D2787"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 xml:space="preserve">Verwachte impact op capaciteit is substantieel. Uitbreiding van 200 </w:t>
            </w:r>
            <w:proofErr w:type="spellStart"/>
            <w:r w:rsidRPr="00E54222">
              <w:rPr>
                <w:rFonts w:ascii="Aptos Narrow" w:hAnsi="Aptos Narrow" w:eastAsiaTheme="minorHAnsi" w:cstheme="minorBidi"/>
                <w:color w:val="auto"/>
                <w:kern w:val="2"/>
                <w:lang w:eastAsia="en-US"/>
                <w14:ligatures w14:val="standardContextual"/>
              </w:rPr>
              <w:t>TBS-plaatsen</w:t>
            </w:r>
            <w:proofErr w:type="spellEnd"/>
            <w:r w:rsidRPr="00E54222">
              <w:rPr>
                <w:rFonts w:ascii="Aptos Narrow" w:hAnsi="Aptos Narrow" w:eastAsiaTheme="minorHAnsi" w:cstheme="minorBidi"/>
                <w:color w:val="auto"/>
                <w:kern w:val="2"/>
                <w:lang w:eastAsia="en-US"/>
                <w14:ligatures w14:val="standardContextual"/>
              </w:rPr>
              <w:t xml:space="preserve"> in de komende jaren en 50 doorstroomplaatsen in de forensische zorg. </w:t>
            </w:r>
          </w:p>
          <w:p w:rsidRPr="0016390E" w:rsidR="00E54222" w:rsidP="007956AB" w:rsidRDefault="00E54222" w14:paraId="516DC0D3"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Afhankelijk van middelen, lokaal draagvlak, beschikbaarheid gebouwen/ruimte, personeel. Is reeds bestaand beleid. Omvang van benodigde extra capaciteit wordt steeds in lijn gebracht met actuele PMJ.</w:t>
            </w:r>
          </w:p>
          <w:p w:rsidRPr="00E54222" w:rsidR="00447E44" w:rsidP="007956AB" w:rsidRDefault="00447E44" w14:paraId="33925FF4"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p>
        </w:tc>
      </w:tr>
      <w:tr w:rsidRPr="00E54222" w:rsidR="00E54222" w:rsidTr="00C238B6" w14:paraId="44967623" w14:textId="77777777">
        <w:trPr>
          <w:trHeight w:val="210"/>
        </w:trPr>
        <w:tc>
          <w:tcPr>
            <w:tcW w:w="5529" w:type="dxa"/>
            <w:shd w:val="clear" w:color="auto" w:fill="auto"/>
            <w:tcMar>
              <w:top w:w="0" w:type="dxa"/>
              <w:left w:w="108" w:type="dxa"/>
              <w:bottom w:w="0" w:type="dxa"/>
              <w:right w:w="108" w:type="dxa"/>
            </w:tcMar>
          </w:tcPr>
          <w:p w:rsidRPr="00E54222" w:rsidR="00E54222" w:rsidP="007956AB" w:rsidRDefault="00E54222" w14:paraId="3E299886"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Capaciteitsuitbreiding Jeugd</w:t>
            </w:r>
          </w:p>
        </w:tc>
        <w:tc>
          <w:tcPr>
            <w:tcW w:w="8230" w:type="dxa"/>
            <w:shd w:val="clear" w:color="auto" w:fill="auto"/>
            <w:tcMar>
              <w:top w:w="0" w:type="dxa"/>
              <w:left w:w="108" w:type="dxa"/>
              <w:bottom w:w="0" w:type="dxa"/>
              <w:right w:w="108" w:type="dxa"/>
            </w:tcMar>
          </w:tcPr>
          <w:p w:rsidRPr="0016390E" w:rsidR="00E54222" w:rsidP="007956AB" w:rsidRDefault="00E54222" w14:paraId="48DDD8A3"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Verwachte impact op capaciteit is substantieel. Geplande uitbreidingen dekken niet de volledige PMJ-raming. Er wordt ingezet op aanvullende uitbreidingen. Afhankelijk van middelen, lokaal draagvlak, beschikbaarheid gebouwen/ruimte, personeel.</w:t>
            </w:r>
          </w:p>
          <w:p w:rsidRPr="00E54222" w:rsidR="00447E44" w:rsidP="007956AB" w:rsidRDefault="00447E44" w14:paraId="5CCD21CC"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p>
        </w:tc>
      </w:tr>
      <w:tr w:rsidRPr="00E54222" w:rsidR="00E54222" w:rsidTr="00C238B6" w14:paraId="11CDD308" w14:textId="77777777">
        <w:trPr>
          <w:trHeight w:val="210"/>
        </w:trPr>
        <w:tc>
          <w:tcPr>
            <w:tcW w:w="5529" w:type="dxa"/>
            <w:shd w:val="clear" w:color="auto" w:fill="auto"/>
            <w:tcMar>
              <w:top w:w="0" w:type="dxa"/>
              <w:left w:w="108" w:type="dxa"/>
              <w:bottom w:w="0" w:type="dxa"/>
              <w:right w:w="108" w:type="dxa"/>
            </w:tcMar>
          </w:tcPr>
          <w:p w:rsidRPr="00E54222" w:rsidR="00E54222" w:rsidP="007956AB" w:rsidRDefault="00E54222" w14:paraId="5B3EED30"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 xml:space="preserve">Meer </w:t>
            </w:r>
            <w:proofErr w:type="spellStart"/>
            <w:r w:rsidRPr="00E54222">
              <w:rPr>
                <w:rFonts w:ascii="Aptos Narrow" w:hAnsi="Aptos Narrow" w:eastAsiaTheme="minorHAnsi" w:cstheme="minorBidi"/>
                <w:color w:val="auto"/>
                <w:kern w:val="2"/>
                <w:lang w:eastAsia="en-US"/>
                <w14:ligatures w14:val="standardContextual"/>
              </w:rPr>
              <w:t>meerpersoonscellen</w:t>
            </w:r>
            <w:proofErr w:type="spellEnd"/>
            <w:r w:rsidRPr="00E54222">
              <w:rPr>
                <w:rFonts w:ascii="Aptos Narrow" w:hAnsi="Aptos Narrow" w:eastAsiaTheme="minorHAnsi" w:cstheme="minorBidi"/>
                <w:color w:val="auto"/>
                <w:kern w:val="2"/>
                <w:lang w:eastAsia="en-US"/>
                <w14:ligatures w14:val="standardContextual"/>
              </w:rPr>
              <w:t xml:space="preserve"> creëren (diverse partijen en diverse debatten)</w:t>
            </w:r>
          </w:p>
        </w:tc>
        <w:tc>
          <w:tcPr>
            <w:tcW w:w="8230" w:type="dxa"/>
            <w:shd w:val="clear" w:color="auto" w:fill="auto"/>
            <w:tcMar>
              <w:top w:w="0" w:type="dxa"/>
              <w:left w:w="108" w:type="dxa"/>
              <w:bottom w:w="0" w:type="dxa"/>
              <w:right w:w="108" w:type="dxa"/>
            </w:tcMar>
          </w:tcPr>
          <w:p w:rsidRPr="00E54222" w:rsidR="00E54222" w:rsidP="007956AB" w:rsidRDefault="00E54222" w14:paraId="181E276D"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 xml:space="preserve">Verwachte impact op capaciteit is beperkt: </w:t>
            </w:r>
            <w:bookmarkStart w:name="_Hlk215479030" w:id="66"/>
            <w:r w:rsidRPr="00E54222">
              <w:rPr>
                <w:rFonts w:ascii="Aptos Narrow" w:hAnsi="Aptos Narrow" w:eastAsiaTheme="minorHAnsi" w:cstheme="minorBidi"/>
                <w:color w:val="auto"/>
                <w:kern w:val="2"/>
                <w:lang w:eastAsia="en-US"/>
                <w14:ligatures w14:val="standardContextual"/>
              </w:rPr>
              <w:t>MPC wordt reeds ingezet waar dat mogelijk en veilig is, zowel bij bestaande bouw als bij verbouw en bij nieuwbouw.</w:t>
            </w:r>
          </w:p>
          <w:p w:rsidRPr="0016390E" w:rsidR="00E54222" w:rsidP="007956AB" w:rsidRDefault="00E54222" w14:paraId="18A13834"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 xml:space="preserve">Mogelijkheden zijn afhankelijk van capaciteit van voorzieningen en technische mogelijkheden van het gebouw en personeel hiervoor. </w:t>
            </w:r>
            <w:bookmarkEnd w:id="66"/>
          </w:p>
          <w:p w:rsidRPr="00E54222" w:rsidR="00447E44" w:rsidP="007956AB" w:rsidRDefault="00447E44" w14:paraId="57DB4408"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p>
        </w:tc>
      </w:tr>
      <w:tr w:rsidRPr="00E54222" w:rsidR="00E54222" w:rsidTr="00C238B6" w14:paraId="2288C9AB" w14:textId="77777777">
        <w:trPr>
          <w:trHeight w:val="210"/>
        </w:trPr>
        <w:tc>
          <w:tcPr>
            <w:tcW w:w="5529" w:type="dxa"/>
            <w:shd w:val="clear" w:color="auto" w:fill="auto"/>
            <w:tcMar>
              <w:top w:w="0" w:type="dxa"/>
              <w:left w:w="108" w:type="dxa"/>
              <w:bottom w:w="0" w:type="dxa"/>
              <w:right w:w="108" w:type="dxa"/>
            </w:tcMar>
          </w:tcPr>
          <w:p w:rsidRPr="00E54222" w:rsidR="00E54222" w:rsidP="007956AB" w:rsidRDefault="00E54222" w14:paraId="20259181"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Zoveel mogelijk gedetineerden op een cel (PVV, commissiedebat 12 maart 2025)</w:t>
            </w:r>
          </w:p>
        </w:tc>
        <w:tc>
          <w:tcPr>
            <w:tcW w:w="8230" w:type="dxa"/>
            <w:shd w:val="clear" w:color="auto" w:fill="auto"/>
            <w:tcMar>
              <w:top w:w="0" w:type="dxa"/>
              <w:left w:w="108" w:type="dxa"/>
              <w:bottom w:w="0" w:type="dxa"/>
              <w:right w:w="108" w:type="dxa"/>
            </w:tcMar>
          </w:tcPr>
          <w:p w:rsidRPr="0016390E" w:rsidR="00447E44" w:rsidP="007956AB" w:rsidRDefault="00E54222" w14:paraId="663DE6DC"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Reeds afgewezen op 8 april 2024 TK 24587, nr. 937.</w:t>
            </w:r>
            <w:r w:rsidRPr="0016390E" w:rsidR="00447E44">
              <w:rPr>
                <w:rFonts w:ascii="Aptos Narrow" w:hAnsi="Aptos Narrow" w:eastAsiaTheme="minorHAnsi" w:cstheme="minorBidi"/>
                <w:color w:val="auto"/>
                <w:kern w:val="2"/>
                <w:lang w:eastAsia="en-US"/>
                <w14:ligatures w14:val="standardContextual"/>
              </w:rPr>
              <w:t xml:space="preserve"> </w:t>
            </w:r>
          </w:p>
          <w:p w:rsidRPr="0016390E" w:rsidR="00E54222" w:rsidP="007956AB" w:rsidRDefault="00E54222" w14:paraId="20FCC805"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Negatief voor veiligheid personeel en gedetineerden. Botst met nationale en internationale wetgeving.</w:t>
            </w:r>
          </w:p>
          <w:p w:rsidRPr="00E54222" w:rsidR="00447E44" w:rsidP="007956AB" w:rsidRDefault="00447E44" w14:paraId="63F0A8CE" w14:textId="230086BE">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p>
        </w:tc>
      </w:tr>
      <w:tr w:rsidRPr="00E54222" w:rsidR="00E54222" w:rsidTr="00C238B6" w14:paraId="044127D5" w14:textId="77777777">
        <w:trPr>
          <w:trHeight w:val="210"/>
        </w:trPr>
        <w:tc>
          <w:tcPr>
            <w:tcW w:w="5529" w:type="dxa"/>
            <w:shd w:val="clear" w:color="auto" w:fill="auto"/>
            <w:tcMar>
              <w:top w:w="0" w:type="dxa"/>
              <w:left w:w="108" w:type="dxa"/>
              <w:bottom w:w="0" w:type="dxa"/>
              <w:right w:w="108" w:type="dxa"/>
            </w:tcMar>
          </w:tcPr>
          <w:p w:rsidRPr="00E54222" w:rsidR="00E54222" w:rsidP="007956AB" w:rsidRDefault="00E54222" w14:paraId="74AD6EFF"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Capaciteit in andere landen gebruiken</w:t>
            </w:r>
          </w:p>
          <w:p w:rsidRPr="00E54222" w:rsidR="00E54222" w:rsidP="007956AB" w:rsidRDefault="00E54222" w14:paraId="3C883096"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(TK 24587, nr. 937 vraag nr. 64)</w:t>
            </w:r>
          </w:p>
        </w:tc>
        <w:tc>
          <w:tcPr>
            <w:tcW w:w="8230" w:type="dxa"/>
            <w:shd w:val="clear" w:color="auto" w:fill="auto"/>
            <w:tcMar>
              <w:top w:w="0" w:type="dxa"/>
              <w:left w:w="108" w:type="dxa"/>
              <w:bottom w:w="0" w:type="dxa"/>
              <w:right w:w="108" w:type="dxa"/>
            </w:tcMar>
          </w:tcPr>
          <w:p w:rsidRPr="00E54222" w:rsidR="00E54222" w:rsidP="007956AB" w:rsidRDefault="00E54222" w14:paraId="4FBCBF63"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Eerder Estland afgewezen vanwege uitvoerbaarheid, momenteel geen ander aanbod</w:t>
            </w:r>
          </w:p>
          <w:p w:rsidRPr="0016390E" w:rsidR="00E54222" w:rsidP="007956AB" w:rsidRDefault="00E54222" w14:paraId="30DF67DC" w14:textId="47D9D94A">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 xml:space="preserve">d.d. 8 april </w:t>
            </w:r>
            <w:r w:rsidRPr="00E54222" w:rsidR="0056633B">
              <w:rPr>
                <w:rFonts w:ascii="Aptos Narrow" w:hAnsi="Aptos Narrow" w:eastAsiaTheme="minorHAnsi" w:cstheme="minorBidi"/>
                <w:color w:val="auto"/>
                <w:kern w:val="2"/>
                <w:lang w:eastAsia="en-US"/>
                <w14:ligatures w14:val="standardContextual"/>
              </w:rPr>
              <w:t>2024.</w:t>
            </w:r>
          </w:p>
          <w:p w:rsidRPr="00E54222" w:rsidR="00447E44" w:rsidP="007956AB" w:rsidRDefault="00447E44" w14:paraId="17070B17"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p>
        </w:tc>
      </w:tr>
      <w:tr w:rsidRPr="00E54222" w:rsidR="00E54222" w:rsidTr="00C238B6" w14:paraId="5596BA5A" w14:textId="77777777">
        <w:trPr>
          <w:trHeight w:val="210"/>
        </w:trPr>
        <w:tc>
          <w:tcPr>
            <w:tcW w:w="5529" w:type="dxa"/>
            <w:tcMar>
              <w:top w:w="0" w:type="dxa"/>
              <w:left w:w="108" w:type="dxa"/>
              <w:bottom w:w="0" w:type="dxa"/>
              <w:right w:w="108" w:type="dxa"/>
            </w:tcMar>
          </w:tcPr>
          <w:p w:rsidRPr="00E54222" w:rsidR="00E54222" w:rsidP="007956AB" w:rsidRDefault="00E54222" w14:paraId="52A1CBE0" w14:textId="77777777">
            <w:pPr>
              <w:autoSpaceDN/>
              <w:spacing w:after="160"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 xml:space="preserve">Herziening begin detentie (verkenning inkomsteninrichting) </w:t>
            </w:r>
          </w:p>
        </w:tc>
        <w:tc>
          <w:tcPr>
            <w:tcW w:w="8230" w:type="dxa"/>
            <w:tcMar>
              <w:top w:w="0" w:type="dxa"/>
              <w:left w:w="108" w:type="dxa"/>
              <w:bottom w:w="0" w:type="dxa"/>
              <w:right w:w="108" w:type="dxa"/>
            </w:tcMar>
          </w:tcPr>
          <w:p w:rsidRPr="0016390E" w:rsidR="00447E44" w:rsidP="007956AB" w:rsidRDefault="00E54222" w14:paraId="5F97DB55"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Verwachte impact op capaciteit is beperkt.</w:t>
            </w:r>
            <w:r w:rsidRPr="0016390E" w:rsidR="00447E44">
              <w:rPr>
                <w:rFonts w:ascii="Aptos Narrow" w:hAnsi="Aptos Narrow" w:eastAsiaTheme="minorHAnsi" w:cstheme="minorBidi"/>
                <w:color w:val="auto"/>
                <w:kern w:val="2"/>
                <w:lang w:eastAsia="en-US"/>
                <w14:ligatures w14:val="standardContextual"/>
              </w:rPr>
              <w:t xml:space="preserve"> </w:t>
            </w:r>
          </w:p>
          <w:p w:rsidRPr="00E54222" w:rsidR="00E54222" w:rsidP="007956AB" w:rsidRDefault="00E54222" w14:paraId="2BB4E3DF" w14:textId="6FCE7CD5">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Project binnen DJI loopt.</w:t>
            </w:r>
          </w:p>
        </w:tc>
      </w:tr>
    </w:tbl>
    <w:p w:rsidR="00E54222" w:rsidP="007956AB" w:rsidRDefault="00E54222" w14:paraId="1277EE75" w14:textId="77777777">
      <w:pPr>
        <w:autoSpaceDN/>
        <w:spacing w:after="160" w:line="278" w:lineRule="auto"/>
        <w:ind w:left="426"/>
        <w:textAlignment w:val="auto"/>
        <w:rPr>
          <w:rFonts w:asciiTheme="minorHAnsi" w:hAnsiTheme="minorHAnsi" w:eastAsiaTheme="minorHAnsi" w:cstheme="minorBidi"/>
          <w:color w:val="auto"/>
          <w:kern w:val="2"/>
          <w:sz w:val="22"/>
          <w:szCs w:val="22"/>
          <w:lang w:eastAsia="en-US"/>
          <w14:ligatures w14:val="standardContextual"/>
        </w:rPr>
      </w:pPr>
    </w:p>
    <w:p w:rsidR="0016390E" w:rsidP="007956AB" w:rsidRDefault="0016390E" w14:paraId="4B9E0BEE" w14:textId="77777777">
      <w:pPr>
        <w:autoSpaceDN/>
        <w:spacing w:after="160" w:line="278" w:lineRule="auto"/>
        <w:ind w:left="426"/>
        <w:textAlignment w:val="auto"/>
        <w:rPr>
          <w:rFonts w:asciiTheme="minorHAnsi" w:hAnsiTheme="minorHAnsi" w:eastAsiaTheme="minorHAnsi" w:cstheme="minorBidi"/>
          <w:color w:val="auto"/>
          <w:kern w:val="2"/>
          <w:sz w:val="22"/>
          <w:szCs w:val="22"/>
          <w:lang w:eastAsia="en-US"/>
          <w14:ligatures w14:val="standardContextual"/>
        </w:rPr>
      </w:pPr>
    </w:p>
    <w:p w:rsidRPr="00E54222" w:rsidR="0016390E" w:rsidP="007956AB" w:rsidRDefault="0016390E" w14:paraId="72BC64AD" w14:textId="77777777">
      <w:pPr>
        <w:autoSpaceDN/>
        <w:spacing w:after="160" w:line="278" w:lineRule="auto"/>
        <w:ind w:left="426"/>
        <w:textAlignment w:val="auto"/>
        <w:rPr>
          <w:rFonts w:asciiTheme="minorHAnsi" w:hAnsiTheme="minorHAnsi" w:eastAsiaTheme="minorHAnsi" w:cstheme="minorBidi"/>
          <w:color w:val="auto"/>
          <w:kern w:val="2"/>
          <w:sz w:val="22"/>
          <w:szCs w:val="22"/>
          <w:lang w:eastAsia="en-US"/>
          <w14:ligatures w14:val="standardContextual"/>
        </w:rPr>
      </w:pPr>
    </w:p>
    <w:tbl>
      <w:tblPr>
        <w:tblW w:w="13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524"/>
        <w:gridCol w:w="8221"/>
      </w:tblGrid>
      <w:tr w:rsidRPr="00E54222" w:rsidR="00E54222" w:rsidTr="00C238B6" w14:paraId="0F98F2CE" w14:textId="77777777">
        <w:trPr>
          <w:trHeight w:val="216"/>
        </w:trPr>
        <w:tc>
          <w:tcPr>
            <w:tcW w:w="13745" w:type="dxa"/>
            <w:gridSpan w:val="2"/>
            <w:shd w:val="clear" w:color="auto" w:fill="8DD873" w:themeFill="accent6" w:themeFillTint="99"/>
            <w:tcMar>
              <w:top w:w="0" w:type="dxa"/>
              <w:left w:w="108" w:type="dxa"/>
              <w:bottom w:w="0" w:type="dxa"/>
              <w:right w:w="108" w:type="dxa"/>
            </w:tcMar>
          </w:tcPr>
          <w:p w:rsidRPr="00E54222" w:rsidR="00E54222" w:rsidP="007956AB" w:rsidRDefault="00E54222" w14:paraId="1E03B73A" w14:textId="77777777">
            <w:pPr>
              <w:autoSpaceDN/>
              <w:spacing w:after="160" w:line="259" w:lineRule="auto"/>
              <w:ind w:left="426"/>
              <w:textAlignment w:val="auto"/>
              <w:rPr>
                <w:rFonts w:ascii="Aptos Narrow" w:hAnsi="Aptos Narrow" w:eastAsiaTheme="minorHAnsi" w:cstheme="minorBidi"/>
                <w:b/>
                <w:bCs/>
                <w:color w:val="auto"/>
                <w:kern w:val="2"/>
                <w:lang w:eastAsia="en-US"/>
                <w14:ligatures w14:val="standardContextual"/>
              </w:rPr>
            </w:pPr>
            <w:bookmarkStart w:name="_Hlk210984912" w:id="67"/>
            <w:r w:rsidRPr="00E54222">
              <w:rPr>
                <w:rFonts w:ascii="Aptos Narrow" w:hAnsi="Aptos Narrow" w:eastAsiaTheme="minorHAnsi" w:cstheme="minorBidi"/>
                <w:b/>
                <w:bCs/>
                <w:color w:val="auto"/>
                <w:kern w:val="2"/>
                <w:lang w:eastAsia="en-US"/>
                <w14:ligatures w14:val="standardContextual"/>
              </w:rPr>
              <w:lastRenderedPageBreak/>
              <w:t>Preventieve maatregelen GGZ</w:t>
            </w:r>
          </w:p>
        </w:tc>
      </w:tr>
      <w:tr w:rsidRPr="00E54222" w:rsidR="00E54222" w:rsidTr="00C238B6" w14:paraId="32CF7D99" w14:textId="77777777">
        <w:trPr>
          <w:trHeight w:val="462"/>
        </w:trPr>
        <w:tc>
          <w:tcPr>
            <w:tcW w:w="5524" w:type="dxa"/>
            <w:shd w:val="clear" w:color="auto" w:fill="D9F2D0" w:themeFill="accent6" w:themeFillTint="33"/>
            <w:tcMar>
              <w:top w:w="0" w:type="dxa"/>
              <w:left w:w="108" w:type="dxa"/>
              <w:bottom w:w="0" w:type="dxa"/>
              <w:right w:w="108" w:type="dxa"/>
            </w:tcMar>
          </w:tcPr>
          <w:p w:rsidRPr="00E54222" w:rsidR="00E54222" w:rsidP="007956AB" w:rsidRDefault="00E54222" w14:paraId="79A78E4B" w14:textId="77777777">
            <w:pPr>
              <w:autoSpaceDN/>
              <w:spacing w:after="160" w:line="259" w:lineRule="auto"/>
              <w:ind w:left="426"/>
              <w:textAlignment w:val="auto"/>
              <w:rPr>
                <w:rFonts w:ascii="Aptos Narrow" w:hAnsi="Aptos Narrow" w:eastAsiaTheme="minorHAnsi" w:cstheme="minorBidi"/>
                <w:b/>
                <w:bCs/>
                <w:color w:val="auto"/>
                <w:kern w:val="2"/>
                <w:lang w:eastAsia="en-US"/>
                <w14:ligatures w14:val="standardContextual"/>
              </w:rPr>
            </w:pPr>
            <w:r w:rsidRPr="00E54222">
              <w:rPr>
                <w:rFonts w:ascii="Aptos Narrow" w:hAnsi="Aptos Narrow" w:eastAsiaTheme="minorHAnsi" w:cstheme="minorBidi"/>
                <w:b/>
                <w:bCs/>
                <w:color w:val="auto"/>
                <w:kern w:val="2"/>
                <w:lang w:eastAsia="en-US"/>
                <w14:ligatures w14:val="standardContextual"/>
              </w:rPr>
              <w:t> </w:t>
            </w:r>
          </w:p>
        </w:tc>
        <w:tc>
          <w:tcPr>
            <w:tcW w:w="8221" w:type="dxa"/>
            <w:shd w:val="clear" w:color="auto" w:fill="D9F2D0" w:themeFill="accent6" w:themeFillTint="33"/>
            <w:tcMar>
              <w:top w:w="0" w:type="dxa"/>
              <w:left w:w="108" w:type="dxa"/>
              <w:bottom w:w="0" w:type="dxa"/>
              <w:right w:w="108" w:type="dxa"/>
            </w:tcMar>
          </w:tcPr>
          <w:p w:rsidRPr="00E54222" w:rsidR="00E54222" w:rsidP="007956AB" w:rsidRDefault="00E54222" w14:paraId="2C0ABBB3" w14:textId="77777777">
            <w:pPr>
              <w:autoSpaceDN/>
              <w:spacing w:after="160" w:line="259" w:lineRule="auto"/>
              <w:ind w:left="426"/>
              <w:textAlignment w:val="auto"/>
              <w:rPr>
                <w:rFonts w:ascii="Aptos Narrow" w:hAnsi="Aptos Narrow" w:eastAsiaTheme="minorHAnsi" w:cstheme="minorBidi"/>
                <w:i/>
                <w:iCs/>
                <w:color w:val="auto"/>
                <w:kern w:val="2"/>
                <w:lang w:eastAsia="en-US"/>
                <w14:ligatures w14:val="standardContextual"/>
              </w:rPr>
            </w:pPr>
            <w:r w:rsidRPr="00E54222">
              <w:rPr>
                <w:rFonts w:ascii="Aptos Narrow" w:hAnsi="Aptos Narrow" w:eastAsiaTheme="minorHAnsi" w:cstheme="minorBidi"/>
                <w:b/>
                <w:bCs/>
                <w:color w:val="auto"/>
                <w:kern w:val="2"/>
                <w:lang w:eastAsia="en-US"/>
                <w14:ligatures w14:val="standardContextual"/>
              </w:rPr>
              <w:t>Overwegingen om maatregel niet te prioriteren in de doorrekening</w:t>
            </w:r>
          </w:p>
        </w:tc>
      </w:tr>
      <w:tr w:rsidRPr="00E54222" w:rsidR="00E54222" w:rsidTr="00447E44" w14:paraId="76546286" w14:textId="77777777">
        <w:trPr>
          <w:trHeight w:val="979"/>
        </w:trPr>
        <w:tc>
          <w:tcPr>
            <w:tcW w:w="5524" w:type="dxa"/>
            <w:shd w:val="clear" w:color="auto" w:fill="auto"/>
            <w:tcMar>
              <w:top w:w="0" w:type="dxa"/>
              <w:left w:w="108" w:type="dxa"/>
              <w:bottom w:w="0" w:type="dxa"/>
              <w:right w:w="108" w:type="dxa"/>
            </w:tcMar>
          </w:tcPr>
          <w:p w:rsidRPr="00E54222" w:rsidR="00E54222" w:rsidP="007956AB" w:rsidRDefault="00E54222" w14:paraId="5D121991" w14:textId="2584A9D9">
            <w:pPr>
              <w:autoSpaceDN/>
              <w:spacing w:after="160" w:line="259"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Investeringen in de reguliere ggz en hulpverlening zijn noodzakelijk om te voorkomen dat mensen met psychische en sociale problemen in aanraking komen met het strafrecht. (</w:t>
            </w:r>
            <w:r w:rsidRPr="00E54222" w:rsidR="0056633B">
              <w:rPr>
                <w:rFonts w:ascii="Aptos Narrow" w:hAnsi="Aptos Narrow" w:eastAsiaTheme="minorHAnsi" w:cstheme="minorBidi"/>
                <w:color w:val="auto"/>
                <w:kern w:val="2"/>
                <w:lang w:eastAsia="en-US"/>
                <w14:ligatures w14:val="standardContextual"/>
              </w:rPr>
              <w:t>Zie</w:t>
            </w:r>
            <w:r w:rsidRPr="00E54222">
              <w:rPr>
                <w:rFonts w:ascii="Aptos Narrow" w:hAnsi="Aptos Narrow" w:eastAsiaTheme="minorHAnsi" w:cstheme="minorBidi"/>
                <w:color w:val="auto"/>
                <w:kern w:val="2"/>
                <w:lang w:eastAsia="en-US"/>
                <w14:ligatures w14:val="standardContextual"/>
              </w:rPr>
              <w:t>: maatregelen ISD en artikelplaatsing)</w:t>
            </w:r>
          </w:p>
        </w:tc>
        <w:tc>
          <w:tcPr>
            <w:tcW w:w="8221" w:type="dxa"/>
            <w:tcMar>
              <w:top w:w="0" w:type="dxa"/>
              <w:left w:w="108" w:type="dxa"/>
              <w:bottom w:w="0" w:type="dxa"/>
              <w:right w:w="108" w:type="dxa"/>
            </w:tcMar>
          </w:tcPr>
          <w:p w:rsidRPr="00E54222" w:rsidR="00E54222" w:rsidP="007956AB" w:rsidRDefault="00E54222" w14:paraId="1A6BB85A" w14:textId="77777777">
            <w:pPr>
              <w:autoSpaceDN/>
              <w:spacing w:line="259"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Verwachte impact op capaciteit is substantieel, maar het waterbed effect tussen gevangeniswezen en GGZ kan niet gekwantificeerd worden.</w:t>
            </w:r>
          </w:p>
          <w:p w:rsidRPr="00E54222" w:rsidR="00E54222" w:rsidP="007956AB" w:rsidRDefault="00E54222" w14:paraId="6B88B353" w14:textId="2DF426CC">
            <w:pPr>
              <w:autoSpaceDN/>
              <w:spacing w:line="259"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 xml:space="preserve">Uitvoerbaarheid hangt af van aanbod GGZ in plaatsen en personeel. Vraagt ook fundamentele keuzes t.a.v. de beschikbare capaciteit in het stelsel van de GGZ. </w:t>
            </w:r>
          </w:p>
        </w:tc>
      </w:tr>
      <w:bookmarkEnd w:id="67"/>
    </w:tbl>
    <w:p w:rsidR="00447E44" w:rsidP="007956AB" w:rsidRDefault="00447E44" w14:paraId="079FDFDD" w14:textId="77777777">
      <w:pPr>
        <w:autoSpaceDN/>
        <w:spacing w:after="160" w:line="259" w:lineRule="auto"/>
        <w:ind w:left="426"/>
        <w:textAlignment w:val="auto"/>
        <w:rPr>
          <w:rFonts w:asciiTheme="minorHAnsi" w:hAnsiTheme="minorHAnsi" w:eastAsiaTheme="minorHAnsi" w:cstheme="minorBidi"/>
          <w:color w:val="auto"/>
          <w:kern w:val="2"/>
          <w:sz w:val="22"/>
          <w:szCs w:val="22"/>
          <w:lang w:eastAsia="en-US"/>
          <w14:ligatures w14:val="standardContextual"/>
        </w:rPr>
      </w:pPr>
    </w:p>
    <w:tbl>
      <w:tblPr>
        <w:tblW w:w="13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524"/>
        <w:gridCol w:w="8221"/>
      </w:tblGrid>
      <w:tr w:rsidRPr="00E54222" w:rsidR="00E54222" w:rsidTr="00447E44" w14:paraId="207DD9C6" w14:textId="77777777">
        <w:trPr>
          <w:trHeight w:val="210"/>
        </w:trPr>
        <w:tc>
          <w:tcPr>
            <w:tcW w:w="13745" w:type="dxa"/>
            <w:gridSpan w:val="2"/>
            <w:shd w:val="clear" w:color="auto" w:fill="8DD873" w:themeFill="accent6" w:themeFillTint="99"/>
            <w:tcMar>
              <w:top w:w="0" w:type="dxa"/>
              <w:left w:w="108" w:type="dxa"/>
              <w:bottom w:w="0" w:type="dxa"/>
              <w:right w:w="108" w:type="dxa"/>
            </w:tcMar>
          </w:tcPr>
          <w:p w:rsidRPr="00E54222" w:rsidR="00E54222" w:rsidP="007956AB" w:rsidRDefault="00E54222" w14:paraId="2DB554AA" w14:textId="77777777">
            <w:pPr>
              <w:autoSpaceDN/>
              <w:spacing w:after="160" w:line="259" w:lineRule="auto"/>
              <w:ind w:left="426"/>
              <w:textAlignment w:val="auto"/>
              <w:rPr>
                <w:rFonts w:ascii="Aptos Narrow" w:hAnsi="Aptos Narrow" w:eastAsiaTheme="minorHAnsi" w:cstheme="minorBidi"/>
                <w:b/>
                <w:bCs/>
                <w:color w:val="auto"/>
                <w:kern w:val="2"/>
                <w:lang w:eastAsia="en-US"/>
                <w14:ligatures w14:val="standardContextual"/>
              </w:rPr>
            </w:pPr>
            <w:r w:rsidRPr="00E54222">
              <w:rPr>
                <w:rFonts w:ascii="Aptos Narrow" w:hAnsi="Aptos Narrow" w:eastAsiaTheme="minorHAnsi" w:cstheme="minorBidi"/>
                <w:b/>
                <w:bCs/>
                <w:color w:val="auto"/>
                <w:kern w:val="2"/>
                <w:lang w:eastAsia="en-US"/>
                <w14:ligatures w14:val="standardContextual"/>
              </w:rPr>
              <w:t>Straffen op maat</w:t>
            </w:r>
          </w:p>
        </w:tc>
      </w:tr>
      <w:tr w:rsidRPr="00E54222" w:rsidR="00E54222" w:rsidTr="00447E44" w14:paraId="07D20F79" w14:textId="77777777">
        <w:trPr>
          <w:trHeight w:val="210"/>
        </w:trPr>
        <w:tc>
          <w:tcPr>
            <w:tcW w:w="5524" w:type="dxa"/>
            <w:shd w:val="clear" w:color="auto" w:fill="D9F2D0" w:themeFill="accent6" w:themeFillTint="33"/>
            <w:tcMar>
              <w:top w:w="0" w:type="dxa"/>
              <w:left w:w="108" w:type="dxa"/>
              <w:bottom w:w="0" w:type="dxa"/>
              <w:right w:w="108" w:type="dxa"/>
            </w:tcMar>
          </w:tcPr>
          <w:p w:rsidRPr="00E54222" w:rsidR="00E54222" w:rsidP="007956AB" w:rsidRDefault="00E54222" w14:paraId="17183682" w14:textId="77777777">
            <w:pPr>
              <w:autoSpaceDN/>
              <w:spacing w:after="160" w:line="259" w:lineRule="auto"/>
              <w:ind w:left="426"/>
              <w:textAlignment w:val="auto"/>
              <w:rPr>
                <w:rFonts w:ascii="Aptos Narrow" w:hAnsi="Aptos Narrow" w:eastAsiaTheme="minorHAnsi" w:cstheme="minorBidi"/>
                <w:i/>
                <w:iCs/>
                <w:color w:val="auto"/>
                <w:kern w:val="2"/>
                <w:lang w:eastAsia="en-US"/>
                <w14:ligatures w14:val="standardContextual"/>
              </w:rPr>
            </w:pPr>
            <w:r w:rsidRPr="00E54222">
              <w:rPr>
                <w:rFonts w:ascii="Aptos Narrow" w:hAnsi="Aptos Narrow" w:eastAsiaTheme="minorHAnsi" w:cstheme="minorBidi"/>
                <w:b/>
                <w:bCs/>
                <w:color w:val="auto"/>
                <w:kern w:val="2"/>
                <w:lang w:eastAsia="en-US"/>
                <w14:ligatures w14:val="standardContextual"/>
              </w:rPr>
              <w:t> </w:t>
            </w:r>
          </w:p>
        </w:tc>
        <w:tc>
          <w:tcPr>
            <w:tcW w:w="8221" w:type="dxa"/>
            <w:shd w:val="clear" w:color="auto" w:fill="D9F2D0" w:themeFill="accent6" w:themeFillTint="33"/>
            <w:tcMar>
              <w:top w:w="0" w:type="dxa"/>
              <w:left w:w="108" w:type="dxa"/>
              <w:bottom w:w="0" w:type="dxa"/>
              <w:right w:w="108" w:type="dxa"/>
            </w:tcMar>
          </w:tcPr>
          <w:p w:rsidRPr="00E54222" w:rsidR="00E54222" w:rsidP="007956AB" w:rsidRDefault="00E54222" w14:paraId="16EFC7D6" w14:textId="77777777">
            <w:pPr>
              <w:autoSpaceDN/>
              <w:spacing w:after="160" w:line="259"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b/>
                <w:bCs/>
                <w:color w:val="auto"/>
                <w:kern w:val="2"/>
                <w:lang w:eastAsia="en-US"/>
                <w14:ligatures w14:val="standardContextual"/>
              </w:rPr>
              <w:t>Overwegingen om maatregel niet te prioriteren in de doorrekening</w:t>
            </w:r>
          </w:p>
        </w:tc>
      </w:tr>
      <w:tr w:rsidRPr="00E54222" w:rsidR="00E54222" w:rsidTr="00447E44" w14:paraId="2811AAE1" w14:textId="77777777">
        <w:trPr>
          <w:trHeight w:val="210"/>
        </w:trPr>
        <w:tc>
          <w:tcPr>
            <w:tcW w:w="5524" w:type="dxa"/>
            <w:shd w:val="clear" w:color="auto" w:fill="auto"/>
            <w:tcMar>
              <w:top w:w="0" w:type="dxa"/>
              <w:left w:w="108" w:type="dxa"/>
              <w:bottom w:w="0" w:type="dxa"/>
              <w:right w:w="108" w:type="dxa"/>
            </w:tcMar>
          </w:tcPr>
          <w:p w:rsidRPr="00E54222" w:rsidR="00E54222" w:rsidP="007956AB" w:rsidRDefault="00E54222" w14:paraId="20A84750"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Top-service: info financiële draagkracht voor oplegging boete</w:t>
            </w:r>
          </w:p>
        </w:tc>
        <w:tc>
          <w:tcPr>
            <w:tcW w:w="8221" w:type="dxa"/>
            <w:shd w:val="clear" w:color="auto" w:fill="auto"/>
            <w:tcMar>
              <w:top w:w="0" w:type="dxa"/>
              <w:left w:w="108" w:type="dxa"/>
              <w:bottom w:w="0" w:type="dxa"/>
              <w:right w:w="108" w:type="dxa"/>
            </w:tcMar>
          </w:tcPr>
          <w:p w:rsidRPr="00E54222" w:rsidR="00E54222" w:rsidP="007956AB" w:rsidRDefault="00E54222" w14:paraId="72C47DEF"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Verwachte impact op capaciteit is beperkt.</w:t>
            </w:r>
          </w:p>
          <w:p w:rsidRPr="0016390E" w:rsidR="00E54222" w:rsidP="007956AB" w:rsidRDefault="00E54222" w14:paraId="6B9D8C67"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Uitvoerbaarheid wordt getest in pilot.</w:t>
            </w:r>
          </w:p>
          <w:p w:rsidRPr="00E54222" w:rsidR="00447E44" w:rsidP="007956AB" w:rsidRDefault="00447E44" w14:paraId="77202AAA"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p>
        </w:tc>
      </w:tr>
      <w:tr w:rsidRPr="00E54222" w:rsidR="00E54222" w:rsidTr="00447E44" w14:paraId="3E90E073" w14:textId="77777777">
        <w:trPr>
          <w:trHeight w:val="210"/>
        </w:trPr>
        <w:tc>
          <w:tcPr>
            <w:tcW w:w="5524" w:type="dxa"/>
            <w:shd w:val="clear" w:color="auto" w:fill="auto"/>
            <w:tcMar>
              <w:top w:w="0" w:type="dxa"/>
              <w:left w:w="108" w:type="dxa"/>
              <w:bottom w:w="0" w:type="dxa"/>
              <w:right w:w="108" w:type="dxa"/>
            </w:tcMar>
          </w:tcPr>
          <w:p w:rsidRPr="00E54222" w:rsidR="00E54222" w:rsidP="007956AB" w:rsidRDefault="00E54222" w14:paraId="48D53B9A"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Aanpassing recidivebepaling taakstrafverbod</w:t>
            </w:r>
          </w:p>
          <w:p w:rsidRPr="00E54222" w:rsidR="00E54222" w:rsidP="007956AB" w:rsidRDefault="00E54222" w14:paraId="375C4FD3" w14:textId="77777777">
            <w:pPr>
              <w:autoSpaceDN/>
              <w:spacing w:line="276" w:lineRule="auto"/>
              <w:ind w:left="426"/>
              <w:textAlignment w:val="auto"/>
              <w:rPr>
                <w:rFonts w:ascii="Aptos Narrow" w:hAnsi="Aptos Narrow" w:eastAsiaTheme="minorHAnsi" w:cstheme="minorBidi"/>
                <w:bCs/>
                <w:color w:val="auto"/>
                <w:kern w:val="2"/>
                <w:lang w:eastAsia="en-US"/>
                <w14:ligatures w14:val="standardContextual"/>
              </w:rPr>
            </w:pPr>
            <w:r w:rsidRPr="00E54222">
              <w:rPr>
                <w:rFonts w:ascii="Aptos Narrow" w:hAnsi="Aptos Narrow" w:eastAsiaTheme="minorHAnsi" w:cstheme="minorBidi"/>
                <w:bCs/>
                <w:color w:val="auto"/>
                <w:kern w:val="2"/>
                <w:lang w:eastAsia="en-US"/>
                <w14:ligatures w14:val="standardContextual"/>
              </w:rPr>
              <w:t>Wetsvoorstel Aanscherping taakstrafverbod</w:t>
            </w:r>
          </w:p>
        </w:tc>
        <w:tc>
          <w:tcPr>
            <w:tcW w:w="8221" w:type="dxa"/>
            <w:shd w:val="clear" w:color="auto" w:fill="auto"/>
            <w:tcMar>
              <w:top w:w="0" w:type="dxa"/>
              <w:left w:w="108" w:type="dxa"/>
              <w:bottom w:w="0" w:type="dxa"/>
              <w:right w:w="108" w:type="dxa"/>
            </w:tcMar>
          </w:tcPr>
          <w:p w:rsidRPr="00E54222" w:rsidR="00E54222" w:rsidP="007956AB" w:rsidRDefault="00E54222" w14:paraId="6B6F1310"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Verwachte impact op capaciteit is beperkt.</w:t>
            </w:r>
          </w:p>
          <w:p w:rsidRPr="00E54222" w:rsidR="00E54222" w:rsidP="007956AB" w:rsidRDefault="00E54222" w14:paraId="1F3B3C9C"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p>
        </w:tc>
      </w:tr>
      <w:tr w:rsidRPr="00E54222" w:rsidR="00E54222" w:rsidTr="00447E44" w14:paraId="410DF533" w14:textId="77777777">
        <w:trPr>
          <w:trHeight w:val="210"/>
        </w:trPr>
        <w:tc>
          <w:tcPr>
            <w:tcW w:w="5524" w:type="dxa"/>
            <w:shd w:val="clear" w:color="auto" w:fill="auto"/>
            <w:tcMar>
              <w:top w:w="0" w:type="dxa"/>
              <w:left w:w="108" w:type="dxa"/>
              <w:bottom w:w="0" w:type="dxa"/>
              <w:right w:w="108" w:type="dxa"/>
            </w:tcMar>
          </w:tcPr>
          <w:p w:rsidRPr="00E54222" w:rsidR="00E54222" w:rsidP="007956AB" w:rsidRDefault="00E54222" w14:paraId="56FF62F5" w14:textId="77777777">
            <w:pPr>
              <w:autoSpaceDN/>
              <w:spacing w:line="276" w:lineRule="auto"/>
              <w:ind w:left="426"/>
              <w:textAlignment w:val="auto"/>
              <w:rPr>
                <w:rFonts w:ascii="Aptos Narrow" w:hAnsi="Aptos Narrow" w:eastAsiaTheme="minorHAnsi" w:cstheme="minorBidi"/>
                <w:bCs/>
                <w:color w:val="auto"/>
                <w:kern w:val="2"/>
                <w:u w:val="single"/>
                <w:lang w:eastAsia="en-US"/>
                <w14:ligatures w14:val="standardContextual"/>
              </w:rPr>
            </w:pPr>
            <w:r w:rsidRPr="00E54222">
              <w:rPr>
                <w:rFonts w:ascii="Aptos Narrow" w:hAnsi="Aptos Narrow" w:eastAsiaTheme="minorHAnsi" w:cstheme="minorBidi"/>
                <w:color w:val="auto"/>
                <w:kern w:val="2"/>
                <w:lang w:eastAsia="en-US"/>
                <w14:ligatures w14:val="standardContextual"/>
              </w:rPr>
              <w:t xml:space="preserve">Bepaalde lichte overtredingen buiten het strafrecht afdoen </w:t>
            </w:r>
          </w:p>
        </w:tc>
        <w:tc>
          <w:tcPr>
            <w:tcW w:w="8221" w:type="dxa"/>
            <w:shd w:val="clear" w:color="auto" w:fill="auto"/>
            <w:tcMar>
              <w:top w:w="0" w:type="dxa"/>
              <w:left w:w="108" w:type="dxa"/>
              <w:bottom w:w="0" w:type="dxa"/>
              <w:right w:w="108" w:type="dxa"/>
            </w:tcMar>
          </w:tcPr>
          <w:p w:rsidRPr="00E54222" w:rsidR="00E54222" w:rsidP="007956AB" w:rsidRDefault="00E54222" w14:paraId="1E844046"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Verwachte impact op capaciteit is beperkt.</w:t>
            </w:r>
          </w:p>
          <w:p w:rsidRPr="00E54222" w:rsidR="00E54222" w:rsidP="007956AB" w:rsidRDefault="00E54222" w14:paraId="52A28D27"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p>
        </w:tc>
      </w:tr>
      <w:tr w:rsidRPr="00E54222" w:rsidR="00E54222" w:rsidTr="00447E44" w14:paraId="6CF16383" w14:textId="77777777">
        <w:trPr>
          <w:trHeight w:val="210"/>
        </w:trPr>
        <w:tc>
          <w:tcPr>
            <w:tcW w:w="5524" w:type="dxa"/>
            <w:shd w:val="clear" w:color="auto" w:fill="auto"/>
            <w:tcMar>
              <w:top w:w="0" w:type="dxa"/>
              <w:left w:w="108" w:type="dxa"/>
              <w:bottom w:w="0" w:type="dxa"/>
              <w:right w:w="108" w:type="dxa"/>
            </w:tcMar>
          </w:tcPr>
          <w:p w:rsidRPr="00E54222" w:rsidR="00E54222" w:rsidP="007956AB" w:rsidRDefault="00E54222" w14:paraId="4F846BCF"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Het aantal gijzelingen wegens niet-betaalde boetes verder te verminderen (motie NSC, 24 587, nr. 1036)</w:t>
            </w:r>
          </w:p>
        </w:tc>
        <w:tc>
          <w:tcPr>
            <w:tcW w:w="8221" w:type="dxa"/>
            <w:shd w:val="clear" w:color="auto" w:fill="auto"/>
            <w:tcMar>
              <w:top w:w="0" w:type="dxa"/>
              <w:left w:w="108" w:type="dxa"/>
              <w:bottom w:w="0" w:type="dxa"/>
              <w:right w:w="108" w:type="dxa"/>
            </w:tcMar>
          </w:tcPr>
          <w:p w:rsidRPr="00E54222" w:rsidR="00E54222" w:rsidP="007956AB" w:rsidRDefault="00E54222" w14:paraId="2628CC94"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 xml:space="preserve">Verwachte impact op capaciteit is beperkt. </w:t>
            </w:r>
          </w:p>
          <w:p w:rsidRPr="00E54222" w:rsidR="00E54222" w:rsidP="007956AB" w:rsidRDefault="00E54222" w14:paraId="063CFE38"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p>
        </w:tc>
      </w:tr>
      <w:tr w:rsidRPr="00E54222" w:rsidR="00E54222" w:rsidTr="00447E44" w14:paraId="55AE28F8" w14:textId="77777777">
        <w:trPr>
          <w:trHeight w:val="210"/>
        </w:trPr>
        <w:tc>
          <w:tcPr>
            <w:tcW w:w="5524" w:type="dxa"/>
            <w:shd w:val="clear" w:color="auto" w:fill="auto"/>
            <w:tcMar>
              <w:top w:w="0" w:type="dxa"/>
              <w:left w:w="108" w:type="dxa"/>
              <w:bottom w:w="0" w:type="dxa"/>
              <w:right w:w="108" w:type="dxa"/>
            </w:tcMar>
          </w:tcPr>
          <w:p w:rsidRPr="00E54222" w:rsidR="00E54222" w:rsidP="007956AB" w:rsidRDefault="00E54222" w14:paraId="03838923" w14:textId="77777777">
            <w:pPr>
              <w:autoSpaceDN/>
              <w:spacing w:line="276" w:lineRule="auto"/>
              <w:ind w:left="426"/>
              <w:textAlignment w:val="auto"/>
              <w:rPr>
                <w:rFonts w:ascii="Aptos Narrow" w:hAnsi="Aptos Narrow" w:eastAsiaTheme="minorHAnsi" w:cstheme="minorBidi"/>
                <w:bCs/>
                <w:color w:val="215E99" w:themeColor="text2" w:themeTint="BF"/>
                <w:kern w:val="2"/>
                <w:u w:val="single"/>
                <w:lang w:eastAsia="en-US"/>
                <w14:ligatures w14:val="standardContextual"/>
              </w:rPr>
            </w:pPr>
            <w:r w:rsidRPr="00E54222">
              <w:rPr>
                <w:rFonts w:ascii="Aptos Narrow" w:hAnsi="Aptos Narrow" w:cs="Calibri" w:eastAsiaTheme="minorHAnsi"/>
                <w:color w:val="auto"/>
                <w:kern w:val="2"/>
                <w:lang w:eastAsia="en-US"/>
                <w14:ligatures w14:val="standardContextual"/>
              </w:rPr>
              <w:t>Intensivering vroeghulp reclassering</w:t>
            </w:r>
          </w:p>
        </w:tc>
        <w:tc>
          <w:tcPr>
            <w:tcW w:w="8221" w:type="dxa"/>
            <w:shd w:val="clear" w:color="auto" w:fill="auto"/>
            <w:tcMar>
              <w:top w:w="0" w:type="dxa"/>
              <w:left w:w="108" w:type="dxa"/>
              <w:bottom w:w="0" w:type="dxa"/>
              <w:right w:w="108" w:type="dxa"/>
            </w:tcMar>
          </w:tcPr>
          <w:p w:rsidRPr="00E54222" w:rsidR="00E54222" w:rsidP="007956AB" w:rsidRDefault="00E54222" w14:paraId="6830B098"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 xml:space="preserve">Verwachte impact op capaciteit is beperkt. </w:t>
            </w:r>
          </w:p>
          <w:p w:rsidRPr="0016390E" w:rsidR="00E54222" w:rsidP="007956AB" w:rsidRDefault="00E54222" w14:paraId="6FC650D2" w14:textId="3127CA51">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 xml:space="preserve">Verbetert </w:t>
            </w:r>
            <w:r w:rsidRPr="00E54222" w:rsidR="0056633B">
              <w:rPr>
                <w:rFonts w:ascii="Aptos Narrow" w:hAnsi="Aptos Narrow" w:eastAsiaTheme="minorHAnsi" w:cstheme="minorBidi"/>
                <w:color w:val="auto"/>
                <w:kern w:val="2"/>
                <w:lang w:eastAsia="en-US"/>
                <w14:ligatures w14:val="standardContextual"/>
              </w:rPr>
              <w:t>informatiepositie</w:t>
            </w:r>
            <w:r w:rsidRPr="00E54222">
              <w:rPr>
                <w:rFonts w:ascii="Aptos Narrow" w:hAnsi="Aptos Narrow" w:eastAsiaTheme="minorHAnsi" w:cstheme="minorBidi"/>
                <w:color w:val="auto"/>
                <w:kern w:val="2"/>
                <w:lang w:eastAsia="en-US"/>
                <w14:ligatures w14:val="standardContextual"/>
              </w:rPr>
              <w:t xml:space="preserve"> rechter, onzeker wat de impact is op capaciteit. Uitvoerbaarheid wordt getest in pilot.</w:t>
            </w:r>
          </w:p>
          <w:p w:rsidRPr="00E54222" w:rsidR="00447E44" w:rsidP="007956AB" w:rsidRDefault="00447E44" w14:paraId="2EF3AFDB"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p>
        </w:tc>
      </w:tr>
      <w:tr w:rsidRPr="00E54222" w:rsidR="00E54222" w:rsidTr="00447E44" w14:paraId="2A24899A" w14:textId="77777777">
        <w:trPr>
          <w:trHeight w:val="210"/>
        </w:trPr>
        <w:tc>
          <w:tcPr>
            <w:tcW w:w="5524" w:type="dxa"/>
            <w:shd w:val="clear" w:color="auto" w:fill="auto"/>
            <w:tcMar>
              <w:top w:w="0" w:type="dxa"/>
              <w:left w:w="108" w:type="dxa"/>
              <w:bottom w:w="0" w:type="dxa"/>
              <w:right w:w="108" w:type="dxa"/>
            </w:tcMar>
          </w:tcPr>
          <w:p w:rsidRPr="00E54222" w:rsidR="00E54222" w:rsidP="007956AB" w:rsidRDefault="00E54222" w14:paraId="156685B7" w14:textId="547DA361">
            <w:pPr>
              <w:autoSpaceDN/>
              <w:spacing w:line="276" w:lineRule="auto"/>
              <w:ind w:left="426"/>
              <w:textAlignment w:val="auto"/>
              <w:rPr>
                <w:rFonts w:ascii="Aptos Narrow" w:hAnsi="Aptos Narrow" w:eastAsiaTheme="minorHAnsi" w:cstheme="minorBidi"/>
                <w:bCs/>
                <w:color w:val="215E99" w:themeColor="text2" w:themeTint="BF"/>
                <w:kern w:val="2"/>
                <w:u w:val="single"/>
                <w:lang w:eastAsia="en-US"/>
                <w14:ligatures w14:val="standardContextual"/>
              </w:rPr>
            </w:pPr>
            <w:r w:rsidRPr="00E54222">
              <w:rPr>
                <w:rFonts w:ascii="Aptos Narrow" w:hAnsi="Aptos Narrow" w:cs="Calibri" w:eastAsiaTheme="minorHAnsi"/>
                <w:color w:val="auto"/>
                <w:kern w:val="2"/>
                <w:lang w:eastAsia="en-US"/>
                <w14:ligatures w14:val="standardContextual"/>
              </w:rPr>
              <w:t xml:space="preserve">Meer alternatieve vormen van Voorlopige Hechtenis (bijv. in lager beveiligde </w:t>
            </w:r>
            <w:r w:rsidRPr="00E54222" w:rsidR="0056633B">
              <w:rPr>
                <w:rFonts w:ascii="Aptos Narrow" w:hAnsi="Aptos Narrow" w:cs="Calibri" w:eastAsiaTheme="minorHAnsi"/>
                <w:color w:val="auto"/>
                <w:kern w:val="2"/>
                <w:lang w:eastAsia="en-US"/>
                <w14:ligatures w14:val="standardContextual"/>
              </w:rPr>
              <w:t>voorziening)</w:t>
            </w:r>
          </w:p>
        </w:tc>
        <w:tc>
          <w:tcPr>
            <w:tcW w:w="8221" w:type="dxa"/>
            <w:shd w:val="clear" w:color="auto" w:fill="auto"/>
            <w:tcMar>
              <w:top w:w="0" w:type="dxa"/>
              <w:left w:w="108" w:type="dxa"/>
              <w:bottom w:w="0" w:type="dxa"/>
              <w:right w:w="108" w:type="dxa"/>
            </w:tcMar>
          </w:tcPr>
          <w:p w:rsidRPr="0016390E" w:rsidR="00E54222" w:rsidP="007956AB" w:rsidRDefault="00E54222" w14:paraId="6EB7534E" w14:textId="12CB661A">
            <w:pPr>
              <w:autoSpaceDN/>
              <w:spacing w:line="276" w:lineRule="auto"/>
              <w:ind w:left="426"/>
              <w:textAlignment w:val="auto"/>
              <w:rPr>
                <w:rFonts w:ascii="Aptos Narrow" w:hAnsi="Aptos Narrow" w:eastAsia="Aptos" w:cs="Times New Roman"/>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 xml:space="preserve">Verwachte impact op capaciteit is ongewis </w:t>
            </w:r>
            <w:r w:rsidRPr="00E54222">
              <w:rPr>
                <w:rFonts w:ascii="Aptos Narrow" w:hAnsi="Aptos Narrow" w:eastAsia="Aptos" w:cs="Times New Roman"/>
                <w:color w:val="auto"/>
                <w:kern w:val="2"/>
                <w:lang w:eastAsia="en-US"/>
                <w14:ligatures w14:val="standardContextual"/>
              </w:rPr>
              <w:t>vanwege het magistratelijke karakter van de voorlopige hechtenis.</w:t>
            </w:r>
            <w:r w:rsidR="006B6A99">
              <w:rPr>
                <w:rFonts w:ascii="Aptos Narrow" w:hAnsi="Aptos Narrow" w:eastAsia="Aptos" w:cs="Times New Roman"/>
                <w:color w:val="auto"/>
                <w:kern w:val="2"/>
                <w:lang w:eastAsia="en-US"/>
                <w14:ligatures w14:val="standardContextual"/>
              </w:rPr>
              <w:t xml:space="preserve"> </w:t>
            </w:r>
            <w:r w:rsidRPr="00E54222">
              <w:rPr>
                <w:rFonts w:ascii="Aptos Narrow" w:hAnsi="Aptos Narrow" w:eastAsia="Aptos" w:cs="Times New Roman"/>
                <w:color w:val="auto"/>
                <w:kern w:val="2"/>
                <w:lang w:eastAsia="en-US"/>
                <w14:ligatures w14:val="standardContextual"/>
              </w:rPr>
              <w:t> </w:t>
            </w:r>
          </w:p>
          <w:p w:rsidRPr="00E54222" w:rsidR="00447E44" w:rsidP="007956AB" w:rsidRDefault="00447E44" w14:paraId="19248C3C"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p>
        </w:tc>
      </w:tr>
      <w:tr w:rsidRPr="00E54222" w:rsidR="00E54222" w:rsidTr="00447E44" w14:paraId="53F995C4" w14:textId="77777777">
        <w:trPr>
          <w:trHeight w:val="210"/>
        </w:trPr>
        <w:tc>
          <w:tcPr>
            <w:tcW w:w="5524" w:type="dxa"/>
            <w:shd w:val="clear" w:color="auto" w:fill="auto"/>
            <w:tcMar>
              <w:top w:w="0" w:type="dxa"/>
              <w:left w:w="108" w:type="dxa"/>
              <w:bottom w:w="0" w:type="dxa"/>
              <w:right w:w="108" w:type="dxa"/>
            </w:tcMar>
          </w:tcPr>
          <w:p w:rsidRPr="00E54222" w:rsidR="00E54222" w:rsidP="007956AB" w:rsidRDefault="00E54222" w14:paraId="56BFAE70" w14:textId="77777777">
            <w:pPr>
              <w:autoSpaceDN/>
              <w:spacing w:line="276" w:lineRule="auto"/>
              <w:ind w:left="426"/>
              <w:textAlignment w:val="auto"/>
              <w:rPr>
                <w:rFonts w:ascii="Aptos Narrow" w:hAnsi="Aptos Narrow" w:eastAsiaTheme="minorHAnsi" w:cstheme="minorBidi"/>
                <w:bCs/>
                <w:color w:val="auto"/>
                <w:kern w:val="2"/>
                <w:u w:val="single"/>
                <w:lang w:eastAsia="en-US"/>
                <w14:ligatures w14:val="standardContextual"/>
              </w:rPr>
            </w:pPr>
            <w:r w:rsidRPr="00E54222">
              <w:rPr>
                <w:rFonts w:ascii="Aptos Narrow" w:hAnsi="Aptos Narrow" w:cs="Calibri" w:eastAsiaTheme="minorHAnsi"/>
                <w:color w:val="auto"/>
                <w:kern w:val="2"/>
                <w:lang w:eastAsia="en-US"/>
                <w14:ligatures w14:val="standardContextual"/>
              </w:rPr>
              <w:t>Mobiel team reclassering (</w:t>
            </w:r>
            <w:proofErr w:type="spellStart"/>
            <w:r w:rsidRPr="00E54222">
              <w:rPr>
                <w:rFonts w:ascii="Aptos Narrow" w:hAnsi="Aptos Narrow" w:cs="Calibri" w:eastAsiaTheme="minorHAnsi"/>
                <w:color w:val="auto"/>
                <w:kern w:val="2"/>
                <w:lang w:eastAsia="en-US"/>
                <w14:ligatures w14:val="standardContextual"/>
              </w:rPr>
              <w:t>outreachend</w:t>
            </w:r>
            <w:proofErr w:type="spellEnd"/>
            <w:r w:rsidRPr="00E54222">
              <w:rPr>
                <w:rFonts w:ascii="Aptos Narrow" w:hAnsi="Aptos Narrow" w:cs="Calibri" w:eastAsiaTheme="minorHAnsi"/>
                <w:color w:val="auto"/>
                <w:kern w:val="2"/>
                <w:lang w:eastAsia="en-US"/>
                <w14:ligatures w14:val="standardContextual"/>
              </w:rPr>
              <w:t xml:space="preserve"> werken bij oplegging taakstraf)</w:t>
            </w:r>
          </w:p>
        </w:tc>
        <w:tc>
          <w:tcPr>
            <w:tcW w:w="8221" w:type="dxa"/>
            <w:shd w:val="clear" w:color="auto" w:fill="auto"/>
            <w:tcMar>
              <w:top w:w="0" w:type="dxa"/>
              <w:left w:w="108" w:type="dxa"/>
              <w:bottom w:w="0" w:type="dxa"/>
              <w:right w:w="108" w:type="dxa"/>
            </w:tcMar>
          </w:tcPr>
          <w:p w:rsidRPr="00E54222" w:rsidR="00E54222" w:rsidP="007956AB" w:rsidRDefault="00E54222" w14:paraId="1293E232"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Verwachte impact op capaciteit is beperkt.</w:t>
            </w:r>
          </w:p>
          <w:p w:rsidRPr="0016390E" w:rsidR="00E54222" w:rsidP="007956AB" w:rsidRDefault="00E54222" w14:paraId="4CA7E689"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Uitvoerbaarheid wordt getest in pilot.</w:t>
            </w:r>
          </w:p>
          <w:p w:rsidRPr="00E54222" w:rsidR="00447E44" w:rsidP="007956AB" w:rsidRDefault="00447E44" w14:paraId="4E595408"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p>
        </w:tc>
      </w:tr>
      <w:tr w:rsidRPr="00E54222" w:rsidR="00E54222" w:rsidTr="00447E44" w14:paraId="33C8B15B" w14:textId="77777777">
        <w:trPr>
          <w:trHeight w:val="210"/>
        </w:trPr>
        <w:tc>
          <w:tcPr>
            <w:tcW w:w="5524" w:type="dxa"/>
            <w:shd w:val="clear" w:color="auto" w:fill="FFFFFF" w:themeFill="background1"/>
            <w:tcMar>
              <w:top w:w="0" w:type="dxa"/>
              <w:left w:w="108" w:type="dxa"/>
              <w:bottom w:w="0" w:type="dxa"/>
              <w:right w:w="108" w:type="dxa"/>
            </w:tcMar>
          </w:tcPr>
          <w:p w:rsidRPr="00E54222" w:rsidR="00E54222" w:rsidP="007956AB" w:rsidRDefault="00E54222" w14:paraId="28F35865" w14:textId="77777777">
            <w:pPr>
              <w:autoSpaceDN/>
              <w:spacing w:line="276" w:lineRule="auto"/>
              <w:ind w:left="426"/>
              <w:textAlignment w:val="auto"/>
              <w:rPr>
                <w:rFonts w:ascii="Aptos Narrow" w:hAnsi="Aptos Narrow" w:eastAsiaTheme="minorHAnsi" w:cstheme="minorBidi"/>
                <w:bCs/>
                <w:color w:val="auto"/>
                <w:kern w:val="2"/>
                <w:u w:val="single"/>
                <w:lang w:eastAsia="en-US"/>
                <w14:ligatures w14:val="standardContextual"/>
              </w:rPr>
            </w:pPr>
            <w:r w:rsidRPr="00E54222">
              <w:rPr>
                <w:rFonts w:ascii="Aptos Narrow" w:hAnsi="Aptos Narrow" w:cs="Calibri" w:eastAsiaTheme="minorHAnsi"/>
                <w:color w:val="auto"/>
                <w:kern w:val="2"/>
                <w:lang w:eastAsia="en-US"/>
                <w14:ligatures w14:val="standardContextual"/>
              </w:rPr>
              <w:t>Last tot aanhouding (</w:t>
            </w:r>
            <w:proofErr w:type="spellStart"/>
            <w:r w:rsidRPr="00E54222">
              <w:rPr>
                <w:rFonts w:ascii="Aptos Narrow" w:hAnsi="Aptos Narrow" w:cs="Calibri" w:eastAsiaTheme="minorHAnsi"/>
                <w:color w:val="auto"/>
                <w:kern w:val="2"/>
                <w:lang w:eastAsia="en-US"/>
                <w14:ligatures w14:val="standardContextual"/>
              </w:rPr>
              <w:t>lta</w:t>
            </w:r>
            <w:proofErr w:type="spellEnd"/>
            <w:r w:rsidRPr="00E54222">
              <w:rPr>
                <w:rFonts w:ascii="Aptos Narrow" w:hAnsi="Aptos Narrow" w:cs="Calibri" w:eastAsiaTheme="minorHAnsi"/>
                <w:color w:val="auto"/>
                <w:kern w:val="2"/>
                <w:lang w:eastAsia="en-US"/>
                <w14:ligatures w14:val="standardContextual"/>
              </w:rPr>
              <w:t>) gedurende de bezwaarperiode van twee weken aanhouden</w:t>
            </w:r>
          </w:p>
        </w:tc>
        <w:tc>
          <w:tcPr>
            <w:tcW w:w="8221" w:type="dxa"/>
            <w:shd w:val="clear" w:color="auto" w:fill="auto"/>
            <w:tcMar>
              <w:top w:w="0" w:type="dxa"/>
              <w:left w:w="108" w:type="dxa"/>
              <w:bottom w:w="0" w:type="dxa"/>
              <w:right w:w="108" w:type="dxa"/>
            </w:tcMar>
          </w:tcPr>
          <w:p w:rsidRPr="00E54222" w:rsidR="00E54222" w:rsidP="007956AB" w:rsidRDefault="00E54222" w14:paraId="1A92EC84"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Verwachte impact op capaciteit is beperkt.</w:t>
            </w:r>
          </w:p>
          <w:p w:rsidRPr="0016390E" w:rsidR="00E54222" w:rsidP="007956AB" w:rsidRDefault="00E54222" w14:paraId="2C7980BF"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Vraagt wijziging in administratief proces. Is reeds in uitvoering.</w:t>
            </w:r>
          </w:p>
          <w:p w:rsidRPr="00E54222" w:rsidR="00447E44" w:rsidP="007956AB" w:rsidRDefault="00447E44" w14:paraId="118844EB"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p>
        </w:tc>
      </w:tr>
    </w:tbl>
    <w:p w:rsidR="00E54222" w:rsidP="007956AB" w:rsidRDefault="00E54222" w14:paraId="3548BC90" w14:textId="77777777">
      <w:pPr>
        <w:autoSpaceDN/>
        <w:spacing w:after="160" w:line="259" w:lineRule="auto"/>
        <w:ind w:left="426"/>
        <w:textAlignment w:val="auto"/>
        <w:rPr>
          <w:rFonts w:asciiTheme="minorHAnsi" w:hAnsiTheme="minorHAnsi" w:eastAsiaTheme="minorHAnsi" w:cstheme="minorBidi"/>
          <w:color w:val="auto"/>
          <w:kern w:val="2"/>
          <w:sz w:val="22"/>
          <w:szCs w:val="22"/>
          <w:lang w:eastAsia="en-US"/>
          <w14:ligatures w14:val="standardContextual"/>
        </w:rPr>
      </w:pPr>
    </w:p>
    <w:p w:rsidR="0016390E" w:rsidP="007956AB" w:rsidRDefault="0016390E" w14:paraId="4078CBA6" w14:textId="35F0A97E">
      <w:pPr>
        <w:autoSpaceDN/>
        <w:spacing w:after="160" w:line="259" w:lineRule="auto"/>
        <w:ind w:left="426"/>
        <w:textAlignment w:val="auto"/>
        <w:rPr>
          <w:rFonts w:asciiTheme="minorHAnsi" w:hAnsiTheme="minorHAnsi" w:eastAsiaTheme="minorHAnsi" w:cstheme="minorBidi"/>
          <w:color w:val="auto"/>
          <w:kern w:val="2"/>
          <w:sz w:val="22"/>
          <w:szCs w:val="22"/>
          <w:lang w:eastAsia="en-US"/>
          <w14:ligatures w14:val="standardContextual"/>
        </w:rPr>
      </w:pPr>
    </w:p>
    <w:p w:rsidRPr="00E54222" w:rsidR="0016390E" w:rsidP="007956AB" w:rsidRDefault="0016390E" w14:paraId="4A23E8B1" w14:textId="77777777">
      <w:pPr>
        <w:autoSpaceDN/>
        <w:spacing w:after="160" w:line="259" w:lineRule="auto"/>
        <w:ind w:left="426"/>
        <w:textAlignment w:val="auto"/>
        <w:rPr>
          <w:rFonts w:asciiTheme="minorHAnsi" w:hAnsiTheme="minorHAnsi" w:eastAsiaTheme="minorHAnsi" w:cstheme="minorBidi"/>
          <w:color w:val="auto"/>
          <w:kern w:val="2"/>
          <w:sz w:val="22"/>
          <w:szCs w:val="22"/>
          <w:lang w:eastAsia="en-US"/>
          <w14:ligatures w14:val="standardContextual"/>
        </w:rPr>
      </w:pPr>
    </w:p>
    <w:tbl>
      <w:tblPr>
        <w:tblW w:w="13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524"/>
        <w:gridCol w:w="8221"/>
      </w:tblGrid>
      <w:tr w:rsidRPr="00E54222" w:rsidR="00E54222" w:rsidTr="00447E44" w14:paraId="5CAE3FEC" w14:textId="77777777">
        <w:trPr>
          <w:trHeight w:val="219"/>
        </w:trPr>
        <w:tc>
          <w:tcPr>
            <w:tcW w:w="13745" w:type="dxa"/>
            <w:gridSpan w:val="2"/>
            <w:shd w:val="clear" w:color="auto" w:fill="8DD873" w:themeFill="accent6" w:themeFillTint="99"/>
            <w:tcMar>
              <w:top w:w="0" w:type="dxa"/>
              <w:left w:w="108" w:type="dxa"/>
              <w:bottom w:w="0" w:type="dxa"/>
              <w:right w:w="108" w:type="dxa"/>
            </w:tcMar>
          </w:tcPr>
          <w:p w:rsidRPr="00E54222" w:rsidR="00E54222" w:rsidP="007956AB" w:rsidRDefault="00E54222" w14:paraId="4276A53F" w14:textId="77777777">
            <w:pPr>
              <w:autoSpaceDN/>
              <w:spacing w:after="160" w:line="259" w:lineRule="auto"/>
              <w:ind w:left="426"/>
              <w:textAlignment w:val="auto"/>
              <w:rPr>
                <w:rFonts w:ascii="Aptos Narrow" w:hAnsi="Aptos Narrow" w:eastAsiaTheme="minorHAnsi" w:cstheme="minorBidi"/>
                <w:b/>
                <w:bCs/>
                <w:color w:val="auto"/>
                <w:kern w:val="2"/>
                <w:lang w:eastAsia="en-US"/>
                <w14:ligatures w14:val="standardContextual"/>
              </w:rPr>
            </w:pPr>
            <w:r w:rsidRPr="00E54222">
              <w:rPr>
                <w:rFonts w:ascii="Aptos Narrow" w:hAnsi="Aptos Narrow" w:eastAsiaTheme="minorHAnsi" w:cstheme="minorBidi"/>
                <w:b/>
                <w:bCs/>
                <w:color w:val="auto"/>
                <w:kern w:val="2"/>
                <w:lang w:eastAsia="en-US"/>
                <w14:ligatures w14:val="standardContextual"/>
              </w:rPr>
              <w:t>Re-integratie bevorderen</w:t>
            </w:r>
          </w:p>
        </w:tc>
      </w:tr>
      <w:tr w:rsidRPr="00E54222" w:rsidR="00E54222" w:rsidTr="00447E44" w14:paraId="6F3D4196" w14:textId="77777777">
        <w:trPr>
          <w:trHeight w:val="219"/>
        </w:trPr>
        <w:tc>
          <w:tcPr>
            <w:tcW w:w="5524" w:type="dxa"/>
            <w:shd w:val="clear" w:color="auto" w:fill="D9F2D0" w:themeFill="accent6" w:themeFillTint="33"/>
            <w:tcMar>
              <w:top w:w="0" w:type="dxa"/>
              <w:left w:w="108" w:type="dxa"/>
              <w:bottom w:w="0" w:type="dxa"/>
              <w:right w:w="108" w:type="dxa"/>
            </w:tcMar>
          </w:tcPr>
          <w:p w:rsidRPr="00E54222" w:rsidR="00E54222" w:rsidP="007956AB" w:rsidRDefault="00E54222" w14:paraId="23D71900" w14:textId="77777777">
            <w:pPr>
              <w:autoSpaceDN/>
              <w:spacing w:after="160" w:line="259" w:lineRule="auto"/>
              <w:ind w:left="426"/>
              <w:contextualSpacing/>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b/>
                <w:bCs/>
                <w:color w:val="auto"/>
                <w:kern w:val="2"/>
                <w:lang w:eastAsia="en-US"/>
                <w14:ligatures w14:val="standardContextual"/>
              </w:rPr>
              <w:t> </w:t>
            </w:r>
          </w:p>
        </w:tc>
        <w:tc>
          <w:tcPr>
            <w:tcW w:w="8221" w:type="dxa"/>
            <w:shd w:val="clear" w:color="auto" w:fill="D9F2D0" w:themeFill="accent6" w:themeFillTint="33"/>
            <w:tcMar>
              <w:top w:w="0" w:type="dxa"/>
              <w:left w:w="108" w:type="dxa"/>
              <w:bottom w:w="0" w:type="dxa"/>
              <w:right w:w="108" w:type="dxa"/>
            </w:tcMar>
          </w:tcPr>
          <w:p w:rsidRPr="00E54222" w:rsidR="00E54222" w:rsidP="007956AB" w:rsidRDefault="00E54222" w14:paraId="0DE6EDCB" w14:textId="77777777">
            <w:pPr>
              <w:autoSpaceDN/>
              <w:spacing w:after="160" w:line="259" w:lineRule="auto"/>
              <w:ind w:left="426"/>
              <w:textAlignment w:val="auto"/>
              <w:rPr>
                <w:rFonts w:ascii="Aptos Narrow" w:hAnsi="Aptos Narrow" w:eastAsiaTheme="minorHAnsi" w:cstheme="minorBidi"/>
                <w:i/>
                <w:iCs/>
                <w:color w:val="auto"/>
                <w:kern w:val="2"/>
                <w:lang w:eastAsia="en-US"/>
                <w14:ligatures w14:val="standardContextual"/>
              </w:rPr>
            </w:pPr>
            <w:r w:rsidRPr="00E54222">
              <w:rPr>
                <w:rFonts w:ascii="Aptos Narrow" w:hAnsi="Aptos Narrow" w:eastAsiaTheme="minorHAnsi" w:cstheme="minorBidi"/>
                <w:b/>
                <w:bCs/>
                <w:color w:val="auto"/>
                <w:kern w:val="2"/>
                <w:lang w:eastAsia="en-US"/>
                <w14:ligatures w14:val="standardContextual"/>
              </w:rPr>
              <w:t>Overwegingen om maatregel niet te prioriteren in de doorrekening</w:t>
            </w:r>
          </w:p>
        </w:tc>
      </w:tr>
      <w:tr w:rsidRPr="00E54222" w:rsidR="00E54222" w:rsidTr="00447E44" w14:paraId="758CE5ED" w14:textId="77777777">
        <w:trPr>
          <w:trHeight w:val="735"/>
        </w:trPr>
        <w:tc>
          <w:tcPr>
            <w:tcW w:w="5524" w:type="dxa"/>
            <w:shd w:val="clear" w:color="auto" w:fill="auto"/>
            <w:tcMar>
              <w:top w:w="0" w:type="dxa"/>
              <w:left w:w="108" w:type="dxa"/>
              <w:bottom w:w="0" w:type="dxa"/>
              <w:right w:w="108" w:type="dxa"/>
            </w:tcMar>
          </w:tcPr>
          <w:p w:rsidRPr="00E54222" w:rsidR="00E54222" w:rsidP="007956AB" w:rsidRDefault="00E54222" w14:paraId="1C0A0437" w14:textId="77777777">
            <w:pPr>
              <w:autoSpaceDN/>
              <w:spacing w:after="160" w:line="259" w:lineRule="auto"/>
              <w:ind w:left="426"/>
              <w:textAlignment w:val="auto"/>
              <w:rPr>
                <w:rFonts w:ascii="Aptos Narrow" w:hAnsi="Aptos Narrow" w:eastAsiaTheme="minorHAnsi" w:cstheme="minorBidi"/>
                <w:color w:val="215E99" w:themeColor="text2" w:themeTint="BF"/>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Voorkomen herroepen Voorwaardelijke Invrijheidsstelling</w:t>
            </w:r>
          </w:p>
        </w:tc>
        <w:tc>
          <w:tcPr>
            <w:tcW w:w="8221" w:type="dxa"/>
            <w:shd w:val="clear" w:color="auto" w:fill="auto"/>
            <w:tcMar>
              <w:top w:w="0" w:type="dxa"/>
              <w:left w:w="108" w:type="dxa"/>
              <w:bottom w:w="0" w:type="dxa"/>
              <w:right w:w="108" w:type="dxa"/>
            </w:tcMar>
          </w:tcPr>
          <w:p w:rsidRPr="00E54222" w:rsidR="00E54222" w:rsidP="007956AB" w:rsidRDefault="00E54222" w14:paraId="47507B09" w14:textId="77777777">
            <w:pPr>
              <w:autoSpaceDN/>
              <w:spacing w:after="160" w:line="259"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Verwachte impact op capaciteit is beperkt.</w:t>
            </w:r>
          </w:p>
        </w:tc>
      </w:tr>
    </w:tbl>
    <w:p w:rsidRPr="00E54222" w:rsidR="00E54222" w:rsidP="007956AB" w:rsidRDefault="00E54222" w14:paraId="395DB740" w14:textId="77777777">
      <w:pPr>
        <w:autoSpaceDN/>
        <w:spacing w:after="160" w:line="259" w:lineRule="auto"/>
        <w:ind w:left="426"/>
        <w:textAlignment w:val="auto"/>
        <w:rPr>
          <w:rFonts w:asciiTheme="minorHAnsi" w:hAnsiTheme="minorHAnsi" w:eastAsiaTheme="minorHAnsi" w:cstheme="minorBidi"/>
          <w:color w:val="auto"/>
          <w:kern w:val="2"/>
          <w:sz w:val="22"/>
          <w:szCs w:val="22"/>
          <w:lang w:eastAsia="en-US"/>
          <w14:ligatures w14:val="standardContextual"/>
        </w:rPr>
      </w:pPr>
    </w:p>
    <w:tbl>
      <w:tblPr>
        <w:tblW w:w="13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524"/>
        <w:gridCol w:w="8221"/>
      </w:tblGrid>
      <w:tr w:rsidRPr="00E54222" w:rsidR="00E54222" w:rsidTr="00447E44" w14:paraId="07DE605D" w14:textId="77777777">
        <w:trPr>
          <w:trHeight w:val="210"/>
        </w:trPr>
        <w:tc>
          <w:tcPr>
            <w:tcW w:w="13745" w:type="dxa"/>
            <w:gridSpan w:val="2"/>
            <w:shd w:val="clear" w:color="auto" w:fill="8DD873" w:themeFill="accent6" w:themeFillTint="99"/>
            <w:tcMar>
              <w:top w:w="0" w:type="dxa"/>
              <w:left w:w="108" w:type="dxa"/>
              <w:bottom w:w="0" w:type="dxa"/>
              <w:right w:w="108" w:type="dxa"/>
            </w:tcMar>
          </w:tcPr>
          <w:p w:rsidRPr="00E54222" w:rsidR="00E54222" w:rsidP="007956AB" w:rsidRDefault="00E54222" w14:paraId="5B4BD95B" w14:textId="77777777">
            <w:pPr>
              <w:autoSpaceDN/>
              <w:spacing w:after="160" w:line="259"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b/>
                <w:bCs/>
                <w:color w:val="auto"/>
                <w:kern w:val="2"/>
                <w:lang w:eastAsia="en-US"/>
                <w14:ligatures w14:val="standardContextual"/>
              </w:rPr>
              <w:t>Flexibiliteit in de executieketen</w:t>
            </w:r>
          </w:p>
        </w:tc>
      </w:tr>
      <w:tr w:rsidRPr="00E54222" w:rsidR="00E54222" w:rsidTr="00447E44" w14:paraId="729AFC60" w14:textId="77777777">
        <w:trPr>
          <w:trHeight w:val="210"/>
        </w:trPr>
        <w:tc>
          <w:tcPr>
            <w:tcW w:w="5524" w:type="dxa"/>
            <w:shd w:val="clear" w:color="auto" w:fill="D9F2D0" w:themeFill="accent6" w:themeFillTint="33"/>
            <w:tcMar>
              <w:top w:w="0" w:type="dxa"/>
              <w:left w:w="108" w:type="dxa"/>
              <w:bottom w:w="0" w:type="dxa"/>
              <w:right w:w="108" w:type="dxa"/>
            </w:tcMar>
          </w:tcPr>
          <w:p w:rsidRPr="00E54222" w:rsidR="00E54222" w:rsidP="007956AB" w:rsidRDefault="00E54222" w14:paraId="79237D43" w14:textId="77777777">
            <w:pPr>
              <w:autoSpaceDN/>
              <w:spacing w:after="160" w:line="259" w:lineRule="auto"/>
              <w:ind w:left="426"/>
              <w:textAlignment w:val="auto"/>
              <w:rPr>
                <w:rFonts w:ascii="Aptos Narrow" w:hAnsi="Aptos Narrow" w:eastAsiaTheme="minorHAnsi" w:cstheme="minorBidi"/>
                <w:i/>
                <w:iCs/>
                <w:color w:val="auto"/>
                <w:kern w:val="2"/>
                <w:lang w:eastAsia="en-US"/>
                <w14:ligatures w14:val="standardContextual"/>
              </w:rPr>
            </w:pPr>
            <w:r w:rsidRPr="00E54222">
              <w:rPr>
                <w:rFonts w:ascii="Aptos Narrow" w:hAnsi="Aptos Narrow" w:eastAsiaTheme="minorHAnsi" w:cstheme="minorBidi"/>
                <w:b/>
                <w:bCs/>
                <w:color w:val="auto"/>
                <w:kern w:val="2"/>
                <w:lang w:eastAsia="en-US"/>
                <w14:ligatures w14:val="standardContextual"/>
              </w:rPr>
              <w:t> </w:t>
            </w:r>
          </w:p>
        </w:tc>
        <w:tc>
          <w:tcPr>
            <w:tcW w:w="8221" w:type="dxa"/>
            <w:shd w:val="clear" w:color="auto" w:fill="D9F2D0" w:themeFill="accent6" w:themeFillTint="33"/>
            <w:tcMar>
              <w:top w:w="0" w:type="dxa"/>
              <w:left w:w="108" w:type="dxa"/>
              <w:bottom w:w="0" w:type="dxa"/>
              <w:right w:w="108" w:type="dxa"/>
            </w:tcMar>
          </w:tcPr>
          <w:p w:rsidRPr="00E54222" w:rsidR="00E54222" w:rsidP="007956AB" w:rsidRDefault="00E54222" w14:paraId="61897D5B" w14:textId="77777777">
            <w:pPr>
              <w:autoSpaceDN/>
              <w:spacing w:after="160" w:line="259"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b/>
                <w:bCs/>
                <w:color w:val="auto"/>
                <w:kern w:val="2"/>
                <w:lang w:eastAsia="en-US"/>
                <w14:ligatures w14:val="standardContextual"/>
              </w:rPr>
              <w:t>Overwegingen om maatregel niet te prioriteren in de doorrekening</w:t>
            </w:r>
          </w:p>
        </w:tc>
      </w:tr>
      <w:tr w:rsidRPr="00E54222" w:rsidR="00E54222" w:rsidTr="00447E44" w14:paraId="6412C019" w14:textId="77777777">
        <w:trPr>
          <w:trHeight w:val="210"/>
        </w:trPr>
        <w:tc>
          <w:tcPr>
            <w:tcW w:w="5524" w:type="dxa"/>
            <w:shd w:val="clear" w:color="auto" w:fill="auto"/>
            <w:tcMar>
              <w:top w:w="0" w:type="dxa"/>
              <w:left w:w="108" w:type="dxa"/>
              <w:bottom w:w="0" w:type="dxa"/>
              <w:right w:w="108" w:type="dxa"/>
            </w:tcMar>
          </w:tcPr>
          <w:p w:rsidRPr="00E54222" w:rsidR="00E54222" w:rsidP="007956AB" w:rsidRDefault="00E54222" w14:paraId="3ED0D36E"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Flexibele capaciteit, zoals capaciteit bij andere organisaties huren (COA, zorginstellingen)</w:t>
            </w:r>
          </w:p>
        </w:tc>
        <w:tc>
          <w:tcPr>
            <w:tcW w:w="8221" w:type="dxa"/>
            <w:shd w:val="clear" w:color="auto" w:fill="auto"/>
            <w:tcMar>
              <w:top w:w="0" w:type="dxa"/>
              <w:left w:w="108" w:type="dxa"/>
              <w:bottom w:w="0" w:type="dxa"/>
              <w:right w:w="108" w:type="dxa"/>
            </w:tcMar>
          </w:tcPr>
          <w:p w:rsidRPr="00E54222" w:rsidR="00E54222" w:rsidP="007956AB" w:rsidRDefault="00E54222" w14:paraId="6C4BF3CE"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Verwachte impact op capaciteit is substantieel, wel tijdelijk.</w:t>
            </w:r>
          </w:p>
          <w:p w:rsidRPr="0016390E" w:rsidR="00E54222" w:rsidP="007956AB" w:rsidRDefault="00E54222" w14:paraId="3DA37308"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Afhankelijk van lokaal draagvlak, beschikbaarheid gebouwen/ruimte, behoeften van vergelijkbare partijen. Wordt reeds volop op ingezet.</w:t>
            </w:r>
          </w:p>
          <w:p w:rsidRPr="00E54222" w:rsidR="00447E44" w:rsidP="007956AB" w:rsidRDefault="00447E44" w14:paraId="38D525AA"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p>
        </w:tc>
      </w:tr>
      <w:tr w:rsidRPr="00E54222" w:rsidR="00E54222" w:rsidTr="00447E44" w14:paraId="645ACE6C" w14:textId="77777777">
        <w:trPr>
          <w:trHeight w:val="210"/>
        </w:trPr>
        <w:tc>
          <w:tcPr>
            <w:tcW w:w="5524" w:type="dxa"/>
            <w:shd w:val="clear" w:color="auto" w:fill="auto"/>
            <w:tcMar>
              <w:top w:w="0" w:type="dxa"/>
              <w:left w:w="108" w:type="dxa"/>
              <w:bottom w:w="0" w:type="dxa"/>
              <w:right w:w="108" w:type="dxa"/>
            </w:tcMar>
          </w:tcPr>
          <w:p w:rsidRPr="00E54222" w:rsidR="00E54222" w:rsidP="007956AB" w:rsidRDefault="00E54222" w14:paraId="3E607B04"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Elektronische Detentie als executiemodaliteit</w:t>
            </w:r>
          </w:p>
        </w:tc>
        <w:tc>
          <w:tcPr>
            <w:tcW w:w="8221" w:type="dxa"/>
            <w:shd w:val="clear" w:color="auto" w:fill="auto"/>
            <w:tcMar>
              <w:top w:w="0" w:type="dxa"/>
              <w:left w:w="108" w:type="dxa"/>
              <w:bottom w:w="0" w:type="dxa"/>
              <w:right w:w="108" w:type="dxa"/>
            </w:tcMar>
          </w:tcPr>
          <w:p w:rsidRPr="0016390E" w:rsidR="00E54222" w:rsidP="007956AB" w:rsidRDefault="00E54222" w14:paraId="614B4EF3" w14:textId="392C88E3">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 xml:space="preserve">Traject </w:t>
            </w:r>
            <w:r w:rsidRPr="00E54222" w:rsidR="0056633B">
              <w:rPr>
                <w:rFonts w:ascii="Aptos Narrow" w:hAnsi="Aptos Narrow" w:eastAsiaTheme="minorHAnsi" w:cstheme="minorBidi"/>
                <w:color w:val="auto"/>
                <w:kern w:val="2"/>
                <w:lang w:eastAsia="en-US"/>
                <w14:ligatures w14:val="standardContextual"/>
              </w:rPr>
              <w:t>initiatiefwetsvoorstel</w:t>
            </w:r>
            <w:r w:rsidRPr="00E54222">
              <w:rPr>
                <w:rFonts w:ascii="Aptos Narrow" w:hAnsi="Aptos Narrow" w:eastAsiaTheme="minorHAnsi" w:cstheme="minorBidi"/>
                <w:color w:val="auto"/>
                <w:kern w:val="2"/>
                <w:lang w:eastAsia="en-US"/>
                <w14:ligatures w14:val="standardContextual"/>
              </w:rPr>
              <w:t xml:space="preserve"> Slimmer Straffen eerst uitlopen, alvorens deze maatregel door te rekenen.</w:t>
            </w:r>
          </w:p>
          <w:p w:rsidRPr="00E54222" w:rsidR="00447E44" w:rsidP="007956AB" w:rsidRDefault="00447E44" w14:paraId="165C0C91"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p>
        </w:tc>
      </w:tr>
      <w:tr w:rsidRPr="00E54222" w:rsidR="00E54222" w:rsidTr="00447E44" w14:paraId="680481EB" w14:textId="77777777">
        <w:trPr>
          <w:trHeight w:val="210"/>
        </w:trPr>
        <w:tc>
          <w:tcPr>
            <w:tcW w:w="5524" w:type="dxa"/>
            <w:shd w:val="clear" w:color="auto" w:fill="auto"/>
            <w:tcMar>
              <w:top w:w="0" w:type="dxa"/>
              <w:left w:w="108" w:type="dxa"/>
              <w:bottom w:w="0" w:type="dxa"/>
              <w:right w:w="108" w:type="dxa"/>
            </w:tcMar>
          </w:tcPr>
          <w:p w:rsidRPr="00E54222" w:rsidR="00E54222" w:rsidP="007956AB" w:rsidRDefault="00E54222" w14:paraId="0AADE479"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 xml:space="preserve">Voorwaardelijke gratie als noodventiel (wetgevingsoverleg 1e suppletoire begroting </w:t>
            </w:r>
            <w:proofErr w:type="spellStart"/>
            <w:r w:rsidRPr="00E54222">
              <w:rPr>
                <w:rFonts w:ascii="Aptos Narrow" w:hAnsi="Aptos Narrow" w:eastAsiaTheme="minorHAnsi" w:cstheme="minorBidi"/>
                <w:color w:val="auto"/>
                <w:kern w:val="2"/>
                <w:lang w:eastAsia="en-US"/>
                <w14:ligatures w14:val="standardContextual"/>
              </w:rPr>
              <w:t>JenV</w:t>
            </w:r>
            <w:proofErr w:type="spellEnd"/>
            <w:r w:rsidRPr="00E54222">
              <w:rPr>
                <w:rFonts w:ascii="Aptos Narrow" w:hAnsi="Aptos Narrow" w:eastAsiaTheme="minorHAnsi" w:cstheme="minorBidi"/>
                <w:color w:val="auto"/>
                <w:kern w:val="2"/>
                <w:lang w:eastAsia="en-US"/>
                <w14:ligatures w14:val="standardContextual"/>
              </w:rPr>
              <w:t xml:space="preserve"> van 1 juli 2025)</w:t>
            </w:r>
          </w:p>
        </w:tc>
        <w:tc>
          <w:tcPr>
            <w:tcW w:w="8221" w:type="dxa"/>
            <w:shd w:val="clear" w:color="auto" w:fill="auto"/>
            <w:tcMar>
              <w:top w:w="0" w:type="dxa"/>
              <w:left w:w="108" w:type="dxa"/>
              <w:bottom w:w="0" w:type="dxa"/>
              <w:right w:w="108" w:type="dxa"/>
            </w:tcMar>
          </w:tcPr>
          <w:p w:rsidRPr="0016390E" w:rsidR="00E54222" w:rsidP="007956AB" w:rsidRDefault="00E54222" w14:paraId="7AC82270"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Verwachte impact op capaciteit is beperkt, het betreft met name korte straffen. Blijft daarnaast maatwerk.</w:t>
            </w:r>
          </w:p>
          <w:p w:rsidRPr="00E54222" w:rsidR="00447E44" w:rsidP="007956AB" w:rsidRDefault="00447E44" w14:paraId="4C22A443"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p>
        </w:tc>
      </w:tr>
      <w:tr w:rsidRPr="00E54222" w:rsidR="00E54222" w:rsidTr="00447E44" w14:paraId="22C24C39" w14:textId="77777777">
        <w:trPr>
          <w:trHeight w:val="210"/>
        </w:trPr>
        <w:tc>
          <w:tcPr>
            <w:tcW w:w="5524" w:type="dxa"/>
            <w:shd w:val="clear" w:color="auto" w:fill="auto"/>
            <w:tcMar>
              <w:top w:w="0" w:type="dxa"/>
              <w:left w:w="108" w:type="dxa"/>
              <w:bottom w:w="0" w:type="dxa"/>
              <w:right w:w="108" w:type="dxa"/>
            </w:tcMar>
          </w:tcPr>
          <w:p w:rsidRPr="00E54222" w:rsidR="00E54222" w:rsidP="007956AB" w:rsidRDefault="00E54222" w14:paraId="0FF8FD93" w14:textId="77777777">
            <w:pPr>
              <w:autoSpaceDN/>
              <w:spacing w:line="276" w:lineRule="auto"/>
              <w:ind w:left="426"/>
              <w:textAlignment w:val="auto"/>
              <w:rPr>
                <w:rFonts w:ascii="Aptos Narrow" w:hAnsi="Aptos Narrow" w:cs="Calibri" w:eastAsiaTheme="minorHAnsi"/>
                <w:color w:val="auto"/>
                <w:kern w:val="2"/>
                <w:highlight w:val="yellow"/>
                <w:lang w:eastAsia="en-US"/>
                <w14:ligatures w14:val="standardContextual"/>
              </w:rPr>
            </w:pPr>
            <w:r w:rsidRPr="00E54222">
              <w:rPr>
                <w:rFonts w:ascii="Aptos Narrow" w:hAnsi="Aptos Narrow" w:cs="Calibri" w:eastAsiaTheme="minorHAnsi"/>
                <w:color w:val="auto"/>
                <w:kern w:val="2"/>
                <w:lang w:eastAsia="en-US"/>
                <w14:ligatures w14:val="standardContextual"/>
              </w:rPr>
              <w:t>Samenvoegen politie- en (deel) DJI-capaciteit om snijverlies te beperken</w:t>
            </w:r>
          </w:p>
        </w:tc>
        <w:tc>
          <w:tcPr>
            <w:tcW w:w="8221" w:type="dxa"/>
            <w:tcMar>
              <w:top w:w="0" w:type="dxa"/>
              <w:left w:w="108" w:type="dxa"/>
              <w:bottom w:w="0" w:type="dxa"/>
              <w:right w:w="108" w:type="dxa"/>
            </w:tcMar>
          </w:tcPr>
          <w:p w:rsidRPr="00E54222" w:rsidR="00E54222" w:rsidP="007956AB" w:rsidRDefault="00E54222" w14:paraId="5E24A4C7"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Verwachte impact op capaciteit is beperkt.</w:t>
            </w:r>
          </w:p>
          <w:p w:rsidRPr="00E54222" w:rsidR="00E54222" w:rsidP="007956AB" w:rsidRDefault="00E54222" w14:paraId="3ED23EDC"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p>
        </w:tc>
      </w:tr>
      <w:tr w:rsidRPr="00E54222" w:rsidR="00E54222" w:rsidTr="00447E44" w14:paraId="576BDB12" w14:textId="77777777">
        <w:trPr>
          <w:trHeight w:val="210"/>
        </w:trPr>
        <w:tc>
          <w:tcPr>
            <w:tcW w:w="5524" w:type="dxa"/>
            <w:tcMar>
              <w:top w:w="0" w:type="dxa"/>
              <w:left w:w="108" w:type="dxa"/>
              <w:bottom w:w="0" w:type="dxa"/>
              <w:right w:w="108" w:type="dxa"/>
            </w:tcMar>
          </w:tcPr>
          <w:p w:rsidRPr="00E54222" w:rsidR="00E54222" w:rsidP="007956AB" w:rsidRDefault="00E54222" w14:paraId="12F2F96E"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Personeel van defensie of uit andere sectoren inzetten bij DJI (debat 2 oktober 2024)</w:t>
            </w:r>
          </w:p>
        </w:tc>
        <w:tc>
          <w:tcPr>
            <w:tcW w:w="8221" w:type="dxa"/>
            <w:tcMar>
              <w:top w:w="0" w:type="dxa"/>
              <w:left w:w="108" w:type="dxa"/>
              <w:bottom w:w="0" w:type="dxa"/>
              <w:right w:w="108" w:type="dxa"/>
            </w:tcMar>
          </w:tcPr>
          <w:p w:rsidRPr="00E54222" w:rsidR="00E54222" w:rsidP="007956AB" w:rsidRDefault="00E54222" w14:paraId="0E57B8D2"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Verwachte impact op capaciteit is beperkt.</w:t>
            </w:r>
          </w:p>
          <w:p w:rsidRPr="0016390E" w:rsidR="00E54222" w:rsidP="007956AB" w:rsidRDefault="00E54222" w14:paraId="663DFE89"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r w:rsidRPr="00E54222">
              <w:rPr>
                <w:rFonts w:ascii="Aptos Narrow" w:hAnsi="Aptos Narrow" w:eastAsiaTheme="minorHAnsi" w:cstheme="minorBidi"/>
                <w:color w:val="auto"/>
                <w:kern w:val="2"/>
                <w:lang w:eastAsia="en-US"/>
                <w14:ligatures w14:val="standardContextual"/>
              </w:rPr>
              <w:t>Afhankelijk van beschikbaarheid en compatibiliteit van personeel uit andere sectoren.</w:t>
            </w:r>
          </w:p>
          <w:p w:rsidRPr="00E54222" w:rsidR="00447E44" w:rsidP="007956AB" w:rsidRDefault="00447E44" w14:paraId="565A0B2F" w14:textId="77777777">
            <w:pPr>
              <w:autoSpaceDN/>
              <w:spacing w:line="276" w:lineRule="auto"/>
              <w:ind w:left="426"/>
              <w:textAlignment w:val="auto"/>
              <w:rPr>
                <w:rFonts w:ascii="Aptos Narrow" w:hAnsi="Aptos Narrow" w:eastAsiaTheme="minorHAnsi" w:cstheme="minorBidi"/>
                <w:color w:val="auto"/>
                <w:kern w:val="2"/>
                <w:lang w:eastAsia="en-US"/>
                <w14:ligatures w14:val="standardContextual"/>
              </w:rPr>
            </w:pPr>
          </w:p>
        </w:tc>
      </w:tr>
    </w:tbl>
    <w:p w:rsidRPr="00E54222" w:rsidR="00E54222" w:rsidP="007956AB" w:rsidRDefault="00E54222" w14:paraId="5FC028F0" w14:textId="77777777">
      <w:pPr>
        <w:autoSpaceDN/>
        <w:spacing w:after="160" w:line="259" w:lineRule="auto"/>
        <w:ind w:left="426"/>
        <w:textAlignment w:val="auto"/>
        <w:rPr>
          <w:rFonts w:asciiTheme="minorHAnsi" w:hAnsiTheme="minorHAnsi" w:eastAsiaTheme="minorHAnsi" w:cstheme="minorBidi"/>
          <w:color w:val="auto"/>
          <w:kern w:val="2"/>
          <w:sz w:val="22"/>
          <w:szCs w:val="22"/>
          <w:lang w:eastAsia="en-US"/>
          <w14:ligatures w14:val="standardContextual"/>
        </w:rPr>
      </w:pPr>
    </w:p>
    <w:p w:rsidRPr="00E54222" w:rsidR="00E54222" w:rsidP="007956AB" w:rsidRDefault="00E54222" w14:paraId="69EF7280" w14:textId="77777777">
      <w:pPr>
        <w:autoSpaceDN/>
        <w:spacing w:after="160" w:line="278" w:lineRule="auto"/>
        <w:ind w:left="426"/>
        <w:textAlignment w:val="auto"/>
        <w:rPr>
          <w:rFonts w:asciiTheme="minorHAnsi" w:hAnsiTheme="minorHAnsi" w:eastAsiaTheme="minorHAnsi" w:cstheme="minorBidi"/>
          <w:color w:val="auto"/>
          <w:kern w:val="2"/>
          <w:sz w:val="22"/>
          <w:szCs w:val="22"/>
          <w:lang w:eastAsia="en-US"/>
          <w14:ligatures w14:val="standardContextual"/>
        </w:rPr>
      </w:pPr>
    </w:p>
    <w:p w:rsidR="00FB5BA3" w:rsidP="007956AB" w:rsidRDefault="00FB5BA3" w14:paraId="21AFFE5C" w14:textId="77777777">
      <w:pPr>
        <w:ind w:left="426"/>
        <w:sectPr w:rsidR="00FB5BA3" w:rsidSect="00E54222">
          <w:headerReference w:type="default" r:id="rId12"/>
          <w:pgSz w:w="16837" w:h="11905" w:orient="landscape"/>
          <w:pgMar w:top="1276" w:right="2641" w:bottom="963" w:left="1077" w:header="397" w:footer="227" w:gutter="0"/>
          <w:cols w:space="708"/>
          <w:docGrid w:linePitch="245"/>
        </w:sectPr>
      </w:pPr>
    </w:p>
    <w:p w:rsidRPr="001A6CC9" w:rsidR="001A6CC9" w:rsidP="00E72A0B" w:rsidRDefault="001A6CC9" w14:paraId="4CE44418" w14:textId="77777777">
      <w:pPr>
        <w:pStyle w:val="Kop1"/>
        <w:numPr>
          <w:ilvl w:val="0"/>
          <w:numId w:val="0"/>
        </w:numPr>
        <w:spacing w:after="0"/>
      </w:pPr>
      <w:bookmarkStart w:name="_Toc216343997" w:id="68"/>
      <w:r w:rsidRPr="001A6CC9">
        <w:lastRenderedPageBreak/>
        <w:t>Literatuurlijst</w:t>
      </w:r>
      <w:bookmarkEnd w:id="68"/>
    </w:p>
    <w:tbl>
      <w:tblPr>
        <w:tblStyle w:val="Lijsttabel6kleurrijk-Accent1"/>
        <w:tblW w:w="0" w:type="auto"/>
        <w:tblInd w:w="-108" w:type="dxa"/>
        <w:tblLook w:val="04A0" w:firstRow="1" w:lastRow="0" w:firstColumn="1" w:lastColumn="0" w:noHBand="0" w:noVBand="1"/>
      </w:tblPr>
      <w:tblGrid>
        <w:gridCol w:w="817"/>
        <w:gridCol w:w="8245"/>
      </w:tblGrid>
      <w:tr w:rsidRPr="001A6CC9" w:rsidR="001A6CC9" w:rsidTr="00C238B6" w14:paraId="5003EE6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6C151F96" w14:textId="77777777">
            <w:pPr>
              <w:numPr>
                <w:ilvl w:val="0"/>
                <w:numId w:val="13"/>
              </w:numPr>
              <w:autoSpaceDN w:val="0"/>
              <w:textAlignment w:val="baseline"/>
              <w:rPr>
                <w:b w:val="0"/>
                <w:bCs w:val="0"/>
                <w:lang w:val="de-DE"/>
              </w:rPr>
            </w:pPr>
          </w:p>
        </w:tc>
        <w:tc>
          <w:tcPr>
            <w:tcW w:w="8245" w:type="dxa"/>
          </w:tcPr>
          <w:p w:rsidRPr="001A6CC9" w:rsidR="001A6CC9" w:rsidP="001A6CC9" w:rsidRDefault="001A6CC9" w14:paraId="0169B9A7" w14:textId="77777777">
            <w:pPr>
              <w:autoSpaceDN w:val="0"/>
              <w:ind w:left="426"/>
              <w:textAlignment w:val="baseline"/>
              <w:cnfStyle w:val="100000000000" w:firstRow="1" w:lastRow="0" w:firstColumn="0" w:lastColumn="0" w:oddVBand="0" w:evenVBand="0" w:oddHBand="0" w:evenHBand="0" w:firstRowFirstColumn="0" w:firstRowLastColumn="0" w:lastRowFirstColumn="0" w:lastRowLastColumn="0"/>
              <w:rPr>
                <w:b w:val="0"/>
                <w:bCs w:val="0"/>
              </w:rPr>
            </w:pPr>
            <w:r w:rsidRPr="001A6CC9">
              <w:rPr>
                <w:b w:val="0"/>
                <w:bCs w:val="0"/>
                <w:lang w:val="en-US"/>
              </w:rPr>
              <w:t>Aebi, M. F. &amp; Cocco, E. (2025). Prisons and Prisoners in Europe 2024: Key Findings of the SPACE I report. Series UNILCRIM 2025/3. Council of Europe and University of Lausanne</w:t>
            </w:r>
          </w:p>
        </w:tc>
      </w:tr>
      <w:tr w:rsidRPr="001A6CC9" w:rsidR="001A6CC9" w:rsidTr="00C238B6" w14:paraId="315179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41DD7168" w14:textId="77777777">
            <w:pPr>
              <w:numPr>
                <w:ilvl w:val="0"/>
                <w:numId w:val="13"/>
              </w:numPr>
              <w:autoSpaceDN w:val="0"/>
              <w:textAlignment w:val="baseline"/>
              <w:rPr>
                <w:b w:val="0"/>
                <w:bCs w:val="0"/>
              </w:rPr>
            </w:pPr>
          </w:p>
        </w:tc>
        <w:tc>
          <w:tcPr>
            <w:tcW w:w="8245" w:type="dxa"/>
          </w:tcPr>
          <w:p w:rsidRPr="001A6CC9" w:rsidR="001A6CC9" w:rsidP="001A6CC9" w:rsidRDefault="001A6CC9" w14:paraId="67548A7B" w14:textId="77777777">
            <w:pPr>
              <w:autoSpaceDN w:val="0"/>
              <w:ind w:left="426"/>
              <w:textAlignment w:val="baseline"/>
              <w:cnfStyle w:val="000000100000" w:firstRow="0" w:lastRow="0" w:firstColumn="0" w:lastColumn="0" w:oddVBand="0" w:evenVBand="0" w:oddHBand="1" w:evenHBand="0" w:firstRowFirstColumn="0" w:firstRowLastColumn="0" w:lastRowFirstColumn="0" w:lastRowLastColumn="0"/>
            </w:pPr>
            <w:r w:rsidRPr="001A6CC9">
              <w:t xml:space="preserve">Algemene Rekenkamer (2017). </w:t>
            </w:r>
            <w:r w:rsidRPr="001A6CC9">
              <w:rPr>
                <w:i/>
                <w:iCs/>
              </w:rPr>
              <w:t>Voorarrest: verdachten in de cel</w:t>
            </w:r>
            <w:r w:rsidRPr="001A6CC9">
              <w:t xml:space="preserve">. Rapport | Algemene Rekenkamer. </w:t>
            </w:r>
            <w:hyperlink w:history="1" r:id="rId13">
              <w:r w:rsidRPr="001A6CC9">
                <w:rPr>
                  <w:rStyle w:val="Hyperlink"/>
                </w:rPr>
                <w:t>https://www.rekenkamer.nl/publicaties/rapporten/2017/11/14/voorarrest</w:t>
              </w:r>
            </w:hyperlink>
            <w:r w:rsidRPr="001A6CC9">
              <w:t xml:space="preserve"> </w:t>
            </w:r>
          </w:p>
        </w:tc>
      </w:tr>
      <w:tr w:rsidRPr="001A6CC9" w:rsidR="001A6CC9" w:rsidTr="00C238B6" w14:paraId="100DA8C6" w14:textId="77777777">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1DAF4E7D" w14:textId="77777777">
            <w:pPr>
              <w:numPr>
                <w:ilvl w:val="0"/>
                <w:numId w:val="13"/>
              </w:numPr>
              <w:autoSpaceDN w:val="0"/>
              <w:textAlignment w:val="baseline"/>
              <w:rPr>
                <w:b w:val="0"/>
                <w:bCs w:val="0"/>
              </w:rPr>
            </w:pPr>
          </w:p>
        </w:tc>
        <w:tc>
          <w:tcPr>
            <w:tcW w:w="8245" w:type="dxa"/>
          </w:tcPr>
          <w:p w:rsidRPr="001A6CC9" w:rsidR="001A6CC9" w:rsidP="001A6CC9" w:rsidRDefault="001A6CC9" w14:paraId="6962D837" w14:textId="77777777">
            <w:pPr>
              <w:autoSpaceDN w:val="0"/>
              <w:ind w:left="426"/>
              <w:textAlignment w:val="baseline"/>
              <w:cnfStyle w:val="000000000000" w:firstRow="0" w:lastRow="0" w:firstColumn="0" w:lastColumn="0" w:oddVBand="0" w:evenVBand="0" w:oddHBand="0" w:evenHBand="0" w:firstRowFirstColumn="0" w:firstRowLastColumn="0" w:lastRowFirstColumn="0" w:lastRowLastColumn="0"/>
            </w:pPr>
            <w:proofErr w:type="spellStart"/>
            <w:r w:rsidRPr="001A6CC9">
              <w:t>Beijerse</w:t>
            </w:r>
            <w:proofErr w:type="spellEnd"/>
            <w:r w:rsidRPr="001A6CC9">
              <w:t xml:space="preserve">, J. U., </w:t>
            </w:r>
            <w:proofErr w:type="spellStart"/>
            <w:r w:rsidRPr="001A6CC9">
              <w:t>Struijk</w:t>
            </w:r>
            <w:proofErr w:type="spellEnd"/>
            <w:r w:rsidRPr="001A6CC9">
              <w:t xml:space="preserve">, S., </w:t>
            </w:r>
            <w:proofErr w:type="spellStart"/>
            <w:r w:rsidRPr="001A6CC9">
              <w:t>Bleichrodt</w:t>
            </w:r>
            <w:proofErr w:type="spellEnd"/>
            <w:r w:rsidRPr="001A6CC9">
              <w:t xml:space="preserve">, F., Bakker, S., </w:t>
            </w:r>
            <w:proofErr w:type="spellStart"/>
            <w:r w:rsidRPr="001A6CC9">
              <w:t>Salverda</w:t>
            </w:r>
            <w:proofErr w:type="spellEnd"/>
            <w:r w:rsidRPr="001A6CC9">
              <w:t xml:space="preserve">, B., &amp; </w:t>
            </w:r>
            <w:proofErr w:type="spellStart"/>
            <w:r w:rsidRPr="001A6CC9">
              <w:t>Mevis</w:t>
            </w:r>
            <w:proofErr w:type="spellEnd"/>
            <w:r w:rsidRPr="001A6CC9">
              <w:t xml:space="preserve">, P. (2018). </w:t>
            </w:r>
            <w:r w:rsidRPr="001A6CC9">
              <w:rPr>
                <w:i/>
                <w:iCs/>
              </w:rPr>
              <w:t>De praktijk van de voorwaardelijke invrijheidstelling in relatie tot speciale preventie en re-integratie</w:t>
            </w:r>
            <w:r w:rsidRPr="001A6CC9">
              <w:t>. https://lib.ugent.be/nl/catalog/rug01:002490251</w:t>
            </w:r>
          </w:p>
        </w:tc>
      </w:tr>
      <w:tr w:rsidRPr="001A6CC9" w:rsidR="001A6CC9" w:rsidTr="00C238B6" w14:paraId="6B276E5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771071E4" w14:textId="77777777">
            <w:pPr>
              <w:numPr>
                <w:ilvl w:val="0"/>
                <w:numId w:val="13"/>
              </w:numPr>
              <w:autoSpaceDN w:val="0"/>
              <w:textAlignment w:val="baseline"/>
              <w:rPr>
                <w:b w:val="0"/>
                <w:bCs w:val="0"/>
              </w:rPr>
            </w:pPr>
          </w:p>
        </w:tc>
        <w:tc>
          <w:tcPr>
            <w:tcW w:w="8245" w:type="dxa"/>
          </w:tcPr>
          <w:p w:rsidRPr="001A6CC9" w:rsidR="001A6CC9" w:rsidP="001A6CC9" w:rsidRDefault="001A6CC9" w14:paraId="4CEE4059" w14:textId="77777777">
            <w:pPr>
              <w:autoSpaceDN w:val="0"/>
              <w:ind w:left="426"/>
              <w:textAlignment w:val="baseline"/>
              <w:cnfStyle w:val="000000100000" w:firstRow="0" w:lastRow="0" w:firstColumn="0" w:lastColumn="0" w:oddVBand="0" w:evenVBand="0" w:oddHBand="1" w:evenHBand="0" w:firstRowFirstColumn="0" w:firstRowLastColumn="0" w:lastRowFirstColumn="0" w:lastRowLastColumn="0"/>
            </w:pPr>
            <w:r w:rsidRPr="001A6CC9">
              <w:t xml:space="preserve">Boer, H. de, Van Wingerden, S., &amp; Boone, M. (2024). De invloed van opsporings- en vervolgingsbeleid op de Nederlandse gevangenispopulatietrend. Tijdschrift Voor Criminologie, 66(1), 25–45. </w:t>
            </w:r>
            <w:hyperlink w:history="1" r:id="rId14">
              <w:r w:rsidRPr="001A6CC9">
                <w:rPr>
                  <w:rStyle w:val="Hyperlink"/>
                </w:rPr>
                <w:t>https://doi.org/10.5553/tvc/0165182x2024002</w:t>
              </w:r>
            </w:hyperlink>
            <w:r w:rsidRPr="001A6CC9">
              <w:t xml:space="preserve"> </w:t>
            </w:r>
          </w:p>
        </w:tc>
      </w:tr>
      <w:tr w:rsidRPr="001A6CC9" w:rsidR="001A6CC9" w:rsidTr="00C238B6" w14:paraId="72B70755" w14:textId="77777777">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62C21CC2" w14:textId="77777777">
            <w:pPr>
              <w:numPr>
                <w:ilvl w:val="0"/>
                <w:numId w:val="13"/>
              </w:numPr>
              <w:autoSpaceDN w:val="0"/>
              <w:textAlignment w:val="baseline"/>
              <w:rPr>
                <w:b w:val="0"/>
                <w:bCs w:val="0"/>
              </w:rPr>
            </w:pPr>
          </w:p>
        </w:tc>
        <w:tc>
          <w:tcPr>
            <w:tcW w:w="8245" w:type="dxa"/>
          </w:tcPr>
          <w:p w:rsidRPr="001A6CC9" w:rsidR="001A6CC9" w:rsidP="001A6CC9" w:rsidRDefault="001A6CC9" w14:paraId="4BD62E32" w14:textId="77777777">
            <w:pPr>
              <w:autoSpaceDN w:val="0"/>
              <w:ind w:left="426"/>
              <w:textAlignment w:val="baseline"/>
              <w:cnfStyle w:val="000000000000" w:firstRow="0" w:lastRow="0" w:firstColumn="0" w:lastColumn="0" w:oddVBand="0" w:evenVBand="0" w:oddHBand="0" w:evenHBand="0" w:firstRowFirstColumn="0" w:firstRowLastColumn="0" w:lastRowFirstColumn="0" w:lastRowLastColumn="0"/>
            </w:pPr>
            <w:r w:rsidRPr="001A6CC9">
              <w:t xml:space="preserve">Boone, M. (2019). Meer straffen, minder schuld: de toekomst van de penologie. Tijdschrift Voor Criminologie, 61(4), 340–348. </w:t>
            </w:r>
            <w:hyperlink w:history="1" r:id="rId15">
              <w:r w:rsidRPr="001A6CC9">
                <w:rPr>
                  <w:rStyle w:val="Hyperlink"/>
                </w:rPr>
                <w:t>https://doi.org/10.5553/tvc/0165182x2019061004003</w:t>
              </w:r>
            </w:hyperlink>
            <w:r w:rsidRPr="001A6CC9">
              <w:t xml:space="preserve"> </w:t>
            </w:r>
          </w:p>
        </w:tc>
      </w:tr>
      <w:tr w:rsidRPr="001A6CC9" w:rsidR="001A6CC9" w:rsidTr="00C238B6" w14:paraId="07FF47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72A1398B" w14:textId="77777777">
            <w:pPr>
              <w:numPr>
                <w:ilvl w:val="0"/>
                <w:numId w:val="13"/>
              </w:numPr>
              <w:autoSpaceDN w:val="0"/>
              <w:textAlignment w:val="baseline"/>
              <w:rPr>
                <w:b w:val="0"/>
                <w:bCs w:val="0"/>
              </w:rPr>
            </w:pPr>
          </w:p>
        </w:tc>
        <w:tc>
          <w:tcPr>
            <w:tcW w:w="8245" w:type="dxa"/>
          </w:tcPr>
          <w:p w:rsidRPr="001A6CC9" w:rsidR="001A6CC9" w:rsidP="001A6CC9" w:rsidRDefault="001A6CC9" w14:paraId="2E297877" w14:textId="77777777">
            <w:pPr>
              <w:autoSpaceDN w:val="0"/>
              <w:ind w:left="426"/>
              <w:textAlignment w:val="baseline"/>
              <w:cnfStyle w:val="000000100000" w:firstRow="0" w:lastRow="0" w:firstColumn="0" w:lastColumn="0" w:oddVBand="0" w:evenVBand="0" w:oddHBand="1" w:evenHBand="0" w:firstRowFirstColumn="0" w:firstRowLastColumn="0" w:lastRowFirstColumn="0" w:lastRowLastColumn="0"/>
            </w:pPr>
            <w:r w:rsidRPr="001A6CC9">
              <w:t xml:space="preserve">Boone, M., &amp; De Boer, H. (2024). De gevangenis als spiegel van de samenleving. Justitiële Verkenningen, 50(4), 62–79. </w:t>
            </w:r>
            <w:hyperlink w:history="1" r:id="rId16">
              <w:r w:rsidRPr="001A6CC9">
                <w:rPr>
                  <w:rStyle w:val="Hyperlink"/>
                </w:rPr>
                <w:t>https://doi.org/10.5553/jv/016758502024050004005</w:t>
              </w:r>
            </w:hyperlink>
            <w:r w:rsidRPr="001A6CC9">
              <w:t xml:space="preserve"> </w:t>
            </w:r>
          </w:p>
        </w:tc>
      </w:tr>
      <w:tr w:rsidRPr="00E13593" w:rsidR="009F345A" w:rsidTr="00C238B6" w14:paraId="2F796CBB" w14:textId="77777777">
        <w:tc>
          <w:tcPr>
            <w:cnfStyle w:val="001000000000" w:firstRow="0" w:lastRow="0" w:firstColumn="1" w:lastColumn="0" w:oddVBand="0" w:evenVBand="0" w:oddHBand="0" w:evenHBand="0" w:firstRowFirstColumn="0" w:firstRowLastColumn="0" w:lastRowFirstColumn="0" w:lastRowLastColumn="0"/>
            <w:tcW w:w="817" w:type="dxa"/>
          </w:tcPr>
          <w:p w:rsidRPr="001A6CC9" w:rsidR="009F345A" w:rsidRDefault="009F345A" w14:paraId="5709829B" w14:textId="77777777">
            <w:pPr>
              <w:numPr>
                <w:ilvl w:val="0"/>
                <w:numId w:val="13"/>
              </w:numPr>
              <w:rPr>
                <w:b w:val="0"/>
                <w:bCs w:val="0"/>
              </w:rPr>
            </w:pPr>
          </w:p>
        </w:tc>
        <w:tc>
          <w:tcPr>
            <w:tcW w:w="8245" w:type="dxa"/>
          </w:tcPr>
          <w:p w:rsidRPr="001A6CC9" w:rsidR="009F345A" w:rsidP="001A6CC9" w:rsidRDefault="009F345A" w14:paraId="22E46813" w14:textId="18A1BFAE">
            <w:pPr>
              <w:ind w:left="426"/>
              <w:cnfStyle w:val="000000000000" w:firstRow="0" w:lastRow="0" w:firstColumn="0" w:lastColumn="0" w:oddVBand="0" w:evenVBand="0" w:oddHBand="0" w:evenHBand="0" w:firstRowFirstColumn="0" w:firstRowLastColumn="0" w:lastRowFirstColumn="0" w:lastRowLastColumn="0"/>
              <w:rPr>
                <w:lang w:val="en-US"/>
              </w:rPr>
            </w:pPr>
            <w:r w:rsidRPr="009F345A">
              <w:t xml:space="preserve">Bosker, J., &amp; Menger, A. (2024). </w:t>
            </w:r>
            <w:r w:rsidRPr="009F345A">
              <w:rPr>
                <w:i/>
                <w:iCs/>
              </w:rPr>
              <w:t>Werken in gedwongen kader. Methodiek voor forensisch werken</w:t>
            </w:r>
            <w:r w:rsidRPr="009F345A">
              <w:t xml:space="preserve"> (7e  editie). SWP</w:t>
            </w:r>
          </w:p>
        </w:tc>
      </w:tr>
      <w:tr w:rsidRPr="00A42E76" w:rsidR="001A6CC9" w:rsidTr="00C238B6" w14:paraId="6D4F90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67678E6F" w14:textId="77777777">
            <w:pPr>
              <w:numPr>
                <w:ilvl w:val="0"/>
                <w:numId w:val="13"/>
              </w:numPr>
              <w:autoSpaceDN w:val="0"/>
              <w:textAlignment w:val="baseline"/>
              <w:rPr>
                <w:b w:val="0"/>
                <w:bCs w:val="0"/>
              </w:rPr>
            </w:pPr>
          </w:p>
        </w:tc>
        <w:tc>
          <w:tcPr>
            <w:tcW w:w="8245" w:type="dxa"/>
          </w:tcPr>
          <w:p w:rsidRPr="0032335D" w:rsidR="001A6CC9" w:rsidP="001A6CC9" w:rsidRDefault="001A6CC9" w14:paraId="0AD01F5B" w14:textId="77777777">
            <w:pPr>
              <w:autoSpaceDN w:val="0"/>
              <w:ind w:left="426"/>
              <w:textAlignment w:val="baseline"/>
              <w:cnfStyle w:val="000000100000" w:firstRow="0" w:lastRow="0" w:firstColumn="0" w:lastColumn="0" w:oddVBand="0" w:evenVBand="0" w:oddHBand="1" w:evenHBand="0" w:firstRowFirstColumn="0" w:firstRowLastColumn="0" w:lastRowFirstColumn="0" w:lastRowLastColumn="0"/>
              <w:rPr>
                <w:lang w:val="en-US"/>
              </w:rPr>
            </w:pPr>
            <w:r w:rsidRPr="001A6CC9">
              <w:rPr>
                <w:lang w:val="en-US"/>
              </w:rPr>
              <w:t xml:space="preserve">Budd, N. G. P. A. K. M., PhD. (2024, 13 </w:t>
            </w:r>
            <w:proofErr w:type="spellStart"/>
            <w:r w:rsidRPr="001A6CC9">
              <w:rPr>
                <w:lang w:val="en-US"/>
              </w:rPr>
              <w:t>juni</w:t>
            </w:r>
            <w:proofErr w:type="spellEnd"/>
            <w:r w:rsidRPr="001A6CC9">
              <w:rPr>
                <w:lang w:val="en-US"/>
              </w:rPr>
              <w:t xml:space="preserve">). Incarceration and Crime: A Weak Relationship. The Sentencing Project. </w:t>
            </w:r>
            <w:hyperlink w:history="1" r:id="rId17">
              <w:r w:rsidRPr="0032335D">
                <w:rPr>
                  <w:rStyle w:val="Hyperlink"/>
                  <w:lang w:val="en-US"/>
                </w:rPr>
                <w:t>https://www.sentencingproject.org/reports/incarceration-and-crime-a-weak-relationship/</w:t>
              </w:r>
            </w:hyperlink>
            <w:r w:rsidRPr="0032335D">
              <w:rPr>
                <w:lang w:val="en-US"/>
              </w:rPr>
              <w:t xml:space="preserve"> </w:t>
            </w:r>
          </w:p>
        </w:tc>
      </w:tr>
      <w:tr w:rsidRPr="001A6CC9" w:rsidR="001A6CC9" w:rsidTr="00C238B6" w14:paraId="0458F9CE" w14:textId="77777777">
        <w:tc>
          <w:tcPr>
            <w:cnfStyle w:val="001000000000" w:firstRow="0" w:lastRow="0" w:firstColumn="1" w:lastColumn="0" w:oddVBand="0" w:evenVBand="0" w:oddHBand="0" w:evenHBand="0" w:firstRowFirstColumn="0" w:firstRowLastColumn="0" w:lastRowFirstColumn="0" w:lastRowLastColumn="0"/>
            <w:tcW w:w="817" w:type="dxa"/>
          </w:tcPr>
          <w:p w:rsidRPr="0032335D" w:rsidR="001A6CC9" w:rsidRDefault="001A6CC9" w14:paraId="205A9E9C" w14:textId="77777777">
            <w:pPr>
              <w:numPr>
                <w:ilvl w:val="0"/>
                <w:numId w:val="13"/>
              </w:numPr>
              <w:autoSpaceDN w:val="0"/>
              <w:textAlignment w:val="baseline"/>
              <w:rPr>
                <w:b w:val="0"/>
                <w:bCs w:val="0"/>
                <w:lang w:val="en-US"/>
              </w:rPr>
            </w:pPr>
          </w:p>
        </w:tc>
        <w:tc>
          <w:tcPr>
            <w:tcW w:w="8245" w:type="dxa"/>
          </w:tcPr>
          <w:p w:rsidRPr="001A6CC9" w:rsidR="001A6CC9" w:rsidP="001A6CC9" w:rsidRDefault="001A6CC9" w14:paraId="4F838A2F" w14:textId="77777777">
            <w:pPr>
              <w:autoSpaceDN w:val="0"/>
              <w:ind w:left="426"/>
              <w:textAlignment w:val="baseline"/>
              <w:cnfStyle w:val="000000000000" w:firstRow="0" w:lastRow="0" w:firstColumn="0" w:lastColumn="0" w:oddVBand="0" w:evenVBand="0" w:oddHBand="0" w:evenHBand="0" w:firstRowFirstColumn="0" w:firstRowLastColumn="0" w:lastRowFirstColumn="0" w:lastRowLastColumn="0"/>
            </w:pPr>
            <w:r w:rsidRPr="001A6CC9">
              <w:t>Centraal Bureau voor de Statistiek (2024, 19 september). In 2023 zaten 6 van de 10 gedetineerden al eerder in detentie. Centraal Bureau Voor de Statistiek. </w:t>
            </w:r>
            <w:hyperlink w:history="1" r:id="rId18">
              <w:r w:rsidRPr="001A6CC9">
                <w:rPr>
                  <w:rStyle w:val="Hyperlink"/>
                </w:rPr>
                <w:t>https://www.cbs.nl/nl-nl/nieuws/2024/38/in-2023-zaten-6-van-de-10-gedetineerden-al-eerder-in-detentie</w:t>
              </w:r>
            </w:hyperlink>
            <w:r w:rsidRPr="001A6CC9">
              <w:t xml:space="preserve"> </w:t>
            </w:r>
          </w:p>
        </w:tc>
      </w:tr>
      <w:tr w:rsidRPr="001A6CC9" w:rsidR="001A6CC9" w:rsidTr="00C238B6" w14:paraId="63045A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6474074F" w14:textId="77777777">
            <w:pPr>
              <w:numPr>
                <w:ilvl w:val="0"/>
                <w:numId w:val="13"/>
              </w:numPr>
              <w:autoSpaceDN w:val="0"/>
              <w:textAlignment w:val="baseline"/>
              <w:rPr>
                <w:b w:val="0"/>
                <w:bCs w:val="0"/>
              </w:rPr>
            </w:pPr>
          </w:p>
        </w:tc>
        <w:tc>
          <w:tcPr>
            <w:tcW w:w="8245" w:type="dxa"/>
          </w:tcPr>
          <w:p w:rsidRPr="001A6CC9" w:rsidR="001A6CC9" w:rsidP="001A6CC9" w:rsidRDefault="001A6CC9" w14:paraId="524959BC" w14:textId="77777777">
            <w:pPr>
              <w:autoSpaceDN w:val="0"/>
              <w:ind w:left="426"/>
              <w:textAlignment w:val="baseline"/>
              <w:cnfStyle w:val="000000100000" w:firstRow="0" w:lastRow="0" w:firstColumn="0" w:lastColumn="0" w:oddVBand="0" w:evenVBand="0" w:oddHBand="1" w:evenHBand="0" w:firstRowFirstColumn="0" w:firstRowLastColumn="0" w:lastRowFirstColumn="0" w:lastRowLastColumn="0"/>
            </w:pPr>
            <w:r w:rsidRPr="001A6CC9">
              <w:rPr>
                <w:lang w:val="en-US"/>
              </w:rPr>
              <w:t xml:space="preserve">Cid, J. (2005). Suspended sentences in Spain: </w:t>
            </w:r>
            <w:proofErr w:type="spellStart"/>
            <w:r w:rsidRPr="001A6CC9">
              <w:rPr>
                <w:lang w:val="en-US"/>
              </w:rPr>
              <w:t>Decarceration</w:t>
            </w:r>
            <w:proofErr w:type="spellEnd"/>
            <w:r w:rsidRPr="001A6CC9">
              <w:rPr>
                <w:lang w:val="en-US"/>
              </w:rPr>
              <w:t xml:space="preserve"> and recidivism. </w:t>
            </w:r>
            <w:proofErr w:type="spellStart"/>
            <w:r w:rsidRPr="001A6CC9">
              <w:t>Probation</w:t>
            </w:r>
            <w:proofErr w:type="spellEnd"/>
            <w:r w:rsidRPr="001A6CC9">
              <w:t xml:space="preserve"> Journal, 52 (2), 169–179. </w:t>
            </w:r>
            <w:hyperlink w:history="1" r:id="rId19">
              <w:r w:rsidRPr="001A6CC9">
                <w:rPr>
                  <w:rStyle w:val="Hyperlink"/>
                </w:rPr>
                <w:t>https://doi.org/10.1177/0264550505052686</w:t>
              </w:r>
            </w:hyperlink>
            <w:r w:rsidRPr="001A6CC9">
              <w:t xml:space="preserve"> </w:t>
            </w:r>
          </w:p>
        </w:tc>
      </w:tr>
      <w:tr w:rsidRPr="00A42E76" w:rsidR="001A6CC9" w:rsidTr="00C238B6" w14:paraId="5A857A11" w14:textId="77777777">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3917E02A" w14:textId="77777777">
            <w:pPr>
              <w:numPr>
                <w:ilvl w:val="0"/>
                <w:numId w:val="13"/>
              </w:numPr>
              <w:autoSpaceDN w:val="0"/>
              <w:textAlignment w:val="baseline"/>
              <w:rPr>
                <w:b w:val="0"/>
                <w:bCs w:val="0"/>
              </w:rPr>
            </w:pPr>
          </w:p>
        </w:tc>
        <w:tc>
          <w:tcPr>
            <w:tcW w:w="8245" w:type="dxa"/>
          </w:tcPr>
          <w:p w:rsidRPr="0032335D" w:rsidR="001A6CC9" w:rsidP="001A6CC9" w:rsidRDefault="001A6CC9" w14:paraId="63FF7702" w14:textId="77777777">
            <w:pPr>
              <w:autoSpaceDN w:val="0"/>
              <w:ind w:left="426"/>
              <w:textAlignment w:val="baseline"/>
              <w:cnfStyle w:val="000000000000" w:firstRow="0" w:lastRow="0" w:firstColumn="0" w:lastColumn="0" w:oddVBand="0" w:evenVBand="0" w:oddHBand="0" w:evenHBand="0" w:firstRowFirstColumn="0" w:firstRowLastColumn="0" w:lastRowFirstColumn="0" w:lastRowLastColumn="0"/>
              <w:rPr>
                <w:lang w:val="es-ES"/>
              </w:rPr>
            </w:pPr>
            <w:r w:rsidRPr="001A6CC9">
              <w:rPr>
                <w:lang w:val="en-US"/>
              </w:rPr>
              <w:t xml:space="preserve">Council of Europe (2025, 13 </w:t>
            </w:r>
            <w:proofErr w:type="spellStart"/>
            <w:r w:rsidRPr="001A6CC9">
              <w:rPr>
                <w:lang w:val="en-US"/>
              </w:rPr>
              <w:t>februari</w:t>
            </w:r>
            <w:proofErr w:type="spellEnd"/>
            <w:r w:rsidRPr="001A6CC9">
              <w:rPr>
                <w:lang w:val="en-US"/>
              </w:rPr>
              <w:t xml:space="preserve">). Prison overcrowding remains a problem in Europe: Council of Europe’s annual penal statistics for 2023. </w:t>
            </w:r>
            <w:r w:rsidRPr="001A6CC9">
              <w:rPr>
                <w:lang w:val="es-ES"/>
              </w:rPr>
              <w:t xml:space="preserve">Portal. </w:t>
            </w:r>
            <w:hyperlink w:history="1" r:id="rId20">
              <w:r w:rsidRPr="0032335D">
                <w:rPr>
                  <w:rStyle w:val="Hyperlink"/>
                  <w:lang w:val="es-ES"/>
                </w:rPr>
                <w:t>https://www.coe.int/en/web/portal/-/prison-overcrowding-remains-a-problem-in-europe-council-of-europe-s-annual-penal-statistics-for-2023</w:t>
              </w:r>
            </w:hyperlink>
            <w:r w:rsidRPr="0032335D">
              <w:rPr>
                <w:lang w:val="es-ES"/>
              </w:rPr>
              <w:t xml:space="preserve"> </w:t>
            </w:r>
          </w:p>
        </w:tc>
      </w:tr>
      <w:tr w:rsidRPr="001A6CC9" w:rsidR="001A6CC9" w:rsidTr="00C238B6" w14:paraId="3BFEDD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32335D" w:rsidR="001A6CC9" w:rsidRDefault="001A6CC9" w14:paraId="4DA8BF0F" w14:textId="77777777">
            <w:pPr>
              <w:numPr>
                <w:ilvl w:val="0"/>
                <w:numId w:val="13"/>
              </w:numPr>
              <w:autoSpaceDN w:val="0"/>
              <w:textAlignment w:val="baseline"/>
              <w:rPr>
                <w:b w:val="0"/>
                <w:bCs w:val="0"/>
                <w:lang w:val="es-ES"/>
              </w:rPr>
            </w:pPr>
          </w:p>
        </w:tc>
        <w:tc>
          <w:tcPr>
            <w:tcW w:w="8245" w:type="dxa"/>
          </w:tcPr>
          <w:p w:rsidRPr="001A6CC9" w:rsidR="001A6CC9" w:rsidP="001A6CC9" w:rsidRDefault="001A6CC9" w14:paraId="5DB676F8" w14:textId="77777777">
            <w:pPr>
              <w:autoSpaceDN w:val="0"/>
              <w:ind w:left="426"/>
              <w:textAlignment w:val="baseline"/>
              <w:cnfStyle w:val="000000100000" w:firstRow="0" w:lastRow="0" w:firstColumn="0" w:lastColumn="0" w:oddVBand="0" w:evenVBand="0" w:oddHBand="1" w:evenHBand="0" w:firstRowFirstColumn="0" w:firstRowLastColumn="0" w:lastRowFirstColumn="0" w:lastRowLastColumn="0"/>
            </w:pPr>
            <w:r w:rsidRPr="001A6CC9">
              <w:t xml:space="preserve">De Veiligheidsstrategie voor het Koninkrijk der Nederlanden 2023-2029 (2023) </w:t>
            </w:r>
            <w:hyperlink w:history="1" r:id="rId21">
              <w:r w:rsidRPr="001A6CC9">
                <w:rPr>
                  <w:rStyle w:val="Hyperlink"/>
                </w:rPr>
                <w:t>Veiligheidsstrategie+voor+het+Koninkrijk+der+Nederlanden.pdf</w:t>
              </w:r>
            </w:hyperlink>
          </w:p>
        </w:tc>
      </w:tr>
      <w:tr w:rsidRPr="009F345A" w:rsidR="001A6CC9" w:rsidTr="00C238B6" w14:paraId="55F5D1EA" w14:textId="77777777">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3B8D66BD" w14:textId="77777777">
            <w:pPr>
              <w:numPr>
                <w:ilvl w:val="0"/>
                <w:numId w:val="13"/>
              </w:numPr>
              <w:autoSpaceDN w:val="0"/>
              <w:textAlignment w:val="baseline"/>
              <w:rPr>
                <w:b w:val="0"/>
                <w:bCs w:val="0"/>
              </w:rPr>
            </w:pPr>
          </w:p>
        </w:tc>
        <w:tc>
          <w:tcPr>
            <w:tcW w:w="8245" w:type="dxa"/>
          </w:tcPr>
          <w:p w:rsidRPr="009F345A" w:rsidR="001A6CC9" w:rsidP="001A6CC9" w:rsidRDefault="001A6CC9" w14:paraId="3AAB3AA6" w14:textId="4ECF5933">
            <w:pPr>
              <w:autoSpaceDN w:val="0"/>
              <w:ind w:left="426"/>
              <w:textAlignment w:val="baseline"/>
              <w:cnfStyle w:val="000000000000" w:firstRow="0" w:lastRow="0" w:firstColumn="0" w:lastColumn="0" w:oddVBand="0" w:evenVBand="0" w:oddHBand="0" w:evenHBand="0" w:firstRowFirstColumn="0" w:firstRowLastColumn="0" w:lastRowFirstColumn="0" w:lastRowLastColumn="0"/>
              <w:rPr>
                <w:lang w:val="en-US"/>
              </w:rPr>
            </w:pPr>
            <w:r w:rsidRPr="001A6CC9">
              <w:t xml:space="preserve">De Waard, J. (2017). </w:t>
            </w:r>
            <w:proofErr w:type="spellStart"/>
            <w:r w:rsidRPr="001A6CC9">
              <w:t>Criminology’s</w:t>
            </w:r>
            <w:proofErr w:type="spellEnd"/>
            <w:r w:rsidRPr="001A6CC9">
              <w:t xml:space="preserve"> Dirty Little </w:t>
            </w:r>
            <w:proofErr w:type="spellStart"/>
            <w:r w:rsidRPr="001A6CC9">
              <w:t>Secret</w:t>
            </w:r>
            <w:proofErr w:type="spellEnd"/>
            <w:r w:rsidRPr="001A6CC9">
              <w:t>: Hoe de daling van de criminaliteit bijna geheel voorbijging aan de Nederlandse criminologie.</w:t>
            </w:r>
            <w:r w:rsidR="009F345A">
              <w:t xml:space="preserve"> </w:t>
            </w:r>
            <w:hyperlink w:history="1" r:id="rId22">
              <w:r w:rsidRPr="009F345A" w:rsidR="009F345A">
                <w:rPr>
                  <w:rStyle w:val="Hyperlink"/>
                  <w:lang w:val="en-US"/>
                </w:rPr>
                <w:t>www.eucpn.org</w:t>
              </w:r>
            </w:hyperlink>
            <w:r w:rsidRPr="009F345A" w:rsidR="009F345A">
              <w:rPr>
                <w:lang w:val="en-US"/>
              </w:rPr>
              <w:t xml:space="preserve"> </w:t>
            </w:r>
            <w:r w:rsidR="009F345A">
              <w:rPr>
                <w:lang w:val="en-US"/>
              </w:rPr>
              <w:t xml:space="preserve">19 dec 2025 </w:t>
            </w:r>
          </w:p>
        </w:tc>
      </w:tr>
      <w:tr w:rsidRPr="00A42E76" w:rsidR="001A6CC9" w:rsidTr="00C238B6" w14:paraId="07EA3FF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9F345A" w:rsidR="001A6CC9" w:rsidRDefault="001A6CC9" w14:paraId="5282CF28" w14:textId="77777777">
            <w:pPr>
              <w:numPr>
                <w:ilvl w:val="0"/>
                <w:numId w:val="13"/>
              </w:numPr>
              <w:autoSpaceDN w:val="0"/>
              <w:textAlignment w:val="baseline"/>
              <w:rPr>
                <w:b w:val="0"/>
                <w:bCs w:val="0"/>
                <w:lang w:val="en-US"/>
              </w:rPr>
            </w:pPr>
          </w:p>
        </w:tc>
        <w:tc>
          <w:tcPr>
            <w:tcW w:w="8245" w:type="dxa"/>
          </w:tcPr>
          <w:p w:rsidRPr="001A6CC9" w:rsidR="001A6CC9" w:rsidP="001A6CC9" w:rsidRDefault="001A6CC9" w14:paraId="7F520081" w14:textId="77777777">
            <w:pPr>
              <w:autoSpaceDN w:val="0"/>
              <w:ind w:left="426"/>
              <w:textAlignment w:val="baseline"/>
              <w:cnfStyle w:val="000000100000" w:firstRow="0" w:lastRow="0" w:firstColumn="0" w:lastColumn="0" w:oddVBand="0" w:evenVBand="0" w:oddHBand="1" w:evenHBand="0" w:firstRowFirstColumn="0" w:firstRowLastColumn="0" w:lastRowFirstColumn="0" w:lastRowLastColumn="0"/>
              <w:rPr>
                <w:lang w:val="en-US"/>
              </w:rPr>
            </w:pPr>
            <w:r w:rsidRPr="001A6CC9">
              <w:rPr>
                <w:lang w:val="en-US"/>
              </w:rPr>
              <w:t xml:space="preserve">Denmark Ministry of Justice </w:t>
            </w:r>
            <w:proofErr w:type="spellStart"/>
            <w:r w:rsidRPr="001A6CC9">
              <w:rPr>
                <w:lang w:val="en-US"/>
              </w:rPr>
              <w:t>Klareboderne</w:t>
            </w:r>
            <w:proofErr w:type="spellEnd"/>
            <w:r w:rsidRPr="001A6CC9">
              <w:rPr>
                <w:lang w:val="en-US"/>
              </w:rPr>
              <w:t xml:space="preserve"> 1 1115 Copenhagen (1994). Program of principles for prison and probation work in Denmark </w:t>
            </w:r>
          </w:p>
        </w:tc>
      </w:tr>
      <w:tr w:rsidRPr="001A6CC9" w:rsidR="001A6CC9" w:rsidTr="00C238B6" w14:paraId="456F3DA5" w14:textId="77777777">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40A3A365" w14:textId="77777777">
            <w:pPr>
              <w:numPr>
                <w:ilvl w:val="0"/>
                <w:numId w:val="13"/>
              </w:numPr>
              <w:autoSpaceDN w:val="0"/>
              <w:textAlignment w:val="baseline"/>
              <w:rPr>
                <w:b w:val="0"/>
                <w:bCs w:val="0"/>
                <w:lang w:val="en-US"/>
              </w:rPr>
            </w:pPr>
          </w:p>
        </w:tc>
        <w:tc>
          <w:tcPr>
            <w:tcW w:w="8245" w:type="dxa"/>
          </w:tcPr>
          <w:p w:rsidRPr="001A6CC9" w:rsidR="001A6CC9" w:rsidP="001A6CC9" w:rsidRDefault="001A6CC9" w14:paraId="60C01EEC" w14:textId="77777777">
            <w:pPr>
              <w:autoSpaceDN w:val="0"/>
              <w:ind w:left="426"/>
              <w:textAlignment w:val="baseline"/>
              <w:cnfStyle w:val="000000000000" w:firstRow="0" w:lastRow="0" w:firstColumn="0" w:lastColumn="0" w:oddVBand="0" w:evenVBand="0" w:oddHBand="0" w:evenHBand="0" w:firstRowFirstColumn="0" w:firstRowLastColumn="0" w:lastRowFirstColumn="0" w:lastRowLastColumn="0"/>
            </w:pPr>
            <w:r w:rsidRPr="001A6CC9">
              <w:t xml:space="preserve">Dirkzwager, J., </w:t>
            </w:r>
            <w:proofErr w:type="spellStart"/>
            <w:r w:rsidRPr="001A6CC9">
              <w:t>Nieuwbeerta</w:t>
            </w:r>
            <w:proofErr w:type="spellEnd"/>
            <w:r w:rsidRPr="001A6CC9">
              <w:t xml:space="preserve">, P., &amp; Van Der Laan, P. (2015). </w:t>
            </w:r>
            <w:r w:rsidRPr="001A6CC9">
              <w:rPr>
                <w:lang w:val="en-US"/>
              </w:rPr>
              <w:t xml:space="preserve">The Prison project: A longitudinal study on the effects of imprisonment in the Netherlands. </w:t>
            </w:r>
            <w:proofErr w:type="spellStart"/>
            <w:r w:rsidRPr="001A6CC9">
              <w:t>Scholarly</w:t>
            </w:r>
            <w:proofErr w:type="spellEnd"/>
            <w:r w:rsidRPr="001A6CC9">
              <w:t xml:space="preserve"> Publications. </w:t>
            </w:r>
            <w:hyperlink w:history="1" r:id="rId23">
              <w:r w:rsidRPr="001A6CC9">
                <w:rPr>
                  <w:rStyle w:val="Hyperlink"/>
                </w:rPr>
                <w:t>https://scholarlypublications.universiteitleiden.nl/handle/1887/49300</w:t>
              </w:r>
            </w:hyperlink>
            <w:r w:rsidRPr="001A6CC9">
              <w:t xml:space="preserve"> </w:t>
            </w:r>
          </w:p>
        </w:tc>
      </w:tr>
      <w:tr w:rsidRPr="00A42E76" w:rsidR="001A6CC9" w:rsidTr="00C238B6" w14:paraId="4832BE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579CAAB9" w14:textId="77777777">
            <w:pPr>
              <w:numPr>
                <w:ilvl w:val="0"/>
                <w:numId w:val="13"/>
              </w:numPr>
              <w:autoSpaceDN w:val="0"/>
              <w:textAlignment w:val="baseline"/>
              <w:rPr>
                <w:b w:val="0"/>
                <w:bCs w:val="0"/>
              </w:rPr>
            </w:pPr>
          </w:p>
        </w:tc>
        <w:tc>
          <w:tcPr>
            <w:tcW w:w="8245" w:type="dxa"/>
          </w:tcPr>
          <w:p w:rsidRPr="0032335D" w:rsidR="001A6CC9" w:rsidP="001A6CC9" w:rsidRDefault="001A6CC9" w14:paraId="304E557F" w14:textId="68CAC566">
            <w:pPr>
              <w:autoSpaceDN w:val="0"/>
              <w:ind w:left="426"/>
              <w:textAlignment w:val="baseline"/>
              <w:cnfStyle w:val="000000100000" w:firstRow="0" w:lastRow="0" w:firstColumn="0" w:lastColumn="0" w:oddVBand="0" w:evenVBand="0" w:oddHBand="1" w:evenHBand="0" w:firstRowFirstColumn="0" w:firstRowLastColumn="0" w:lastRowFirstColumn="0" w:lastRowLastColumn="0"/>
              <w:rPr>
                <w:lang w:val="fr-FR"/>
              </w:rPr>
            </w:pPr>
            <w:r w:rsidRPr="001A6CC9">
              <w:t xml:space="preserve">Dienst Justiele Inrichtingen (2020). Visie op gevangenisstraffen: Recht doen, kansen bieden. </w:t>
            </w:r>
            <w:proofErr w:type="spellStart"/>
            <w:r w:rsidRPr="001A6CC9">
              <w:rPr>
                <w:lang w:val="fr-FR"/>
              </w:rPr>
              <w:t>Publicatie</w:t>
            </w:r>
            <w:proofErr w:type="spellEnd"/>
            <w:r w:rsidRPr="001A6CC9">
              <w:rPr>
                <w:lang w:val="fr-FR"/>
              </w:rPr>
              <w:t xml:space="preserve"> dji.nl. </w:t>
            </w:r>
            <w:hyperlink w:history="1" r:id="rId24">
              <w:r w:rsidRPr="0032335D">
                <w:rPr>
                  <w:rStyle w:val="Hyperlink"/>
                  <w:lang w:val="fr-FR"/>
                </w:rPr>
                <w:t>https://www.dji.nl/documenten/publicaties/2018/06/01/recht-doen-kansen-bieden</w:t>
              </w:r>
            </w:hyperlink>
            <w:r w:rsidRPr="0032335D">
              <w:rPr>
                <w:lang w:val="fr-FR"/>
              </w:rPr>
              <w:t xml:space="preserve"> </w:t>
            </w:r>
          </w:p>
        </w:tc>
      </w:tr>
      <w:tr w:rsidRPr="001A6CC9" w:rsidR="001A6CC9" w:rsidTr="00C238B6" w14:paraId="03C49DB6" w14:textId="77777777">
        <w:tc>
          <w:tcPr>
            <w:cnfStyle w:val="001000000000" w:firstRow="0" w:lastRow="0" w:firstColumn="1" w:lastColumn="0" w:oddVBand="0" w:evenVBand="0" w:oddHBand="0" w:evenHBand="0" w:firstRowFirstColumn="0" w:firstRowLastColumn="0" w:lastRowFirstColumn="0" w:lastRowLastColumn="0"/>
            <w:tcW w:w="817" w:type="dxa"/>
          </w:tcPr>
          <w:p w:rsidRPr="0032335D" w:rsidR="001A6CC9" w:rsidRDefault="001A6CC9" w14:paraId="5DB9AAA3" w14:textId="77777777">
            <w:pPr>
              <w:numPr>
                <w:ilvl w:val="0"/>
                <w:numId w:val="13"/>
              </w:numPr>
              <w:autoSpaceDN w:val="0"/>
              <w:textAlignment w:val="baseline"/>
              <w:rPr>
                <w:b w:val="0"/>
                <w:bCs w:val="0"/>
                <w:lang w:val="fr-FR"/>
              </w:rPr>
            </w:pPr>
          </w:p>
        </w:tc>
        <w:tc>
          <w:tcPr>
            <w:tcW w:w="8245" w:type="dxa"/>
          </w:tcPr>
          <w:p w:rsidRPr="001A6CC9" w:rsidR="001A6CC9" w:rsidP="001A6CC9" w:rsidRDefault="001A6CC9" w14:paraId="36D4260D" w14:textId="147CBE39">
            <w:pPr>
              <w:autoSpaceDN w:val="0"/>
              <w:ind w:left="426"/>
              <w:textAlignment w:val="baseline"/>
              <w:cnfStyle w:val="000000000000" w:firstRow="0" w:lastRow="0" w:firstColumn="0" w:lastColumn="0" w:oddVBand="0" w:evenVBand="0" w:oddHBand="0" w:evenHBand="0" w:firstRowFirstColumn="0" w:firstRowLastColumn="0" w:lastRowFirstColumn="0" w:lastRowLastColumn="0"/>
            </w:pPr>
            <w:proofErr w:type="spellStart"/>
            <w:r w:rsidRPr="001A6CC9">
              <w:t>Doekhie</w:t>
            </w:r>
            <w:proofErr w:type="spellEnd"/>
            <w:r w:rsidRPr="001A6CC9">
              <w:t xml:space="preserve">, J., </w:t>
            </w:r>
            <w:proofErr w:type="spellStart"/>
            <w:r w:rsidRPr="001A6CC9">
              <w:t>Koenraadt</w:t>
            </w:r>
            <w:proofErr w:type="spellEnd"/>
            <w:r w:rsidRPr="001A6CC9">
              <w:t xml:space="preserve">, R., &amp; Besten, A. D. (2024). Van Bajes naar buiten. </w:t>
            </w:r>
            <w:proofErr w:type="spellStart"/>
            <w:r w:rsidRPr="001A6CC9">
              <w:t>Scholarly</w:t>
            </w:r>
            <w:proofErr w:type="spellEnd"/>
            <w:r w:rsidRPr="001A6CC9">
              <w:t xml:space="preserve"> Publications. </w:t>
            </w:r>
            <w:hyperlink w:history="1" r:id="rId25">
              <w:r w:rsidRPr="001A6CC9">
                <w:rPr>
                  <w:rStyle w:val="Hyperlink"/>
                </w:rPr>
                <w:t>https://scholarlypublications.universiteitleiden.nl/handle/1887/4106819</w:t>
              </w:r>
            </w:hyperlink>
            <w:r w:rsidRPr="001A6CC9">
              <w:t xml:space="preserve"> </w:t>
            </w:r>
          </w:p>
        </w:tc>
      </w:tr>
      <w:tr w:rsidRPr="001A6CC9" w:rsidR="001A6CC9" w:rsidTr="00C238B6" w14:paraId="30F9E8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28E3128E" w14:textId="77777777">
            <w:pPr>
              <w:numPr>
                <w:ilvl w:val="0"/>
                <w:numId w:val="13"/>
              </w:numPr>
              <w:autoSpaceDN w:val="0"/>
              <w:textAlignment w:val="baseline"/>
              <w:rPr>
                <w:b w:val="0"/>
                <w:bCs w:val="0"/>
              </w:rPr>
            </w:pPr>
          </w:p>
        </w:tc>
        <w:tc>
          <w:tcPr>
            <w:tcW w:w="8245" w:type="dxa"/>
          </w:tcPr>
          <w:p w:rsidRPr="001A6CC9" w:rsidR="001A6CC9" w:rsidP="001A6CC9" w:rsidRDefault="001A6CC9" w14:paraId="2A4B9759" w14:textId="77777777">
            <w:pPr>
              <w:autoSpaceDN w:val="0"/>
              <w:ind w:left="426"/>
              <w:textAlignment w:val="baseline"/>
              <w:cnfStyle w:val="000000100000" w:firstRow="0" w:lastRow="0" w:firstColumn="0" w:lastColumn="0" w:oddVBand="0" w:evenVBand="0" w:oddHBand="1" w:evenHBand="0" w:firstRowFirstColumn="0" w:firstRowLastColumn="0" w:lastRowFirstColumn="0" w:lastRowLastColumn="0"/>
            </w:pPr>
            <w:r w:rsidRPr="001A6CC9">
              <w:t xml:space="preserve">Dunk, C., &amp; </w:t>
            </w:r>
            <w:proofErr w:type="spellStart"/>
            <w:r w:rsidRPr="001A6CC9">
              <w:t>Pemberton</w:t>
            </w:r>
            <w:proofErr w:type="spellEnd"/>
            <w:r w:rsidRPr="001A6CC9">
              <w:t xml:space="preserve">, A. (2023). Op weg naar positieve vergelding: Hannah </w:t>
            </w:r>
            <w:proofErr w:type="spellStart"/>
            <w:r w:rsidRPr="001A6CC9">
              <w:t>Arendt</w:t>
            </w:r>
            <w:proofErr w:type="spellEnd"/>
            <w:r w:rsidRPr="001A6CC9">
              <w:t xml:space="preserve"> tegen de goocheltrucs van het strafrecht. In S. </w:t>
            </w:r>
            <w:proofErr w:type="spellStart"/>
            <w:r w:rsidRPr="001A6CC9">
              <w:t>Gutwirth</w:t>
            </w:r>
            <w:proofErr w:type="spellEnd"/>
            <w:r w:rsidRPr="001A6CC9">
              <w:t xml:space="preserve">, P. De Hert, &amp; M. </w:t>
            </w:r>
            <w:r w:rsidRPr="001A6CC9">
              <w:lastRenderedPageBreak/>
              <w:t xml:space="preserve">Colette (Eds.), </w:t>
            </w:r>
            <w:r w:rsidRPr="009F345A">
              <w:rPr>
                <w:i/>
                <w:iCs/>
              </w:rPr>
              <w:t xml:space="preserve">Strafrecht in dialoog: Vijftien vrienden &amp; collega's over prof. dr. </w:t>
            </w:r>
            <w:r w:rsidRPr="009F345A">
              <w:rPr>
                <w:i/>
                <w:iCs/>
                <w:lang w:val="en-US"/>
              </w:rPr>
              <w:t xml:space="preserve">Serge </w:t>
            </w:r>
            <w:proofErr w:type="spellStart"/>
            <w:r w:rsidRPr="009F345A">
              <w:rPr>
                <w:i/>
                <w:iCs/>
                <w:lang w:val="en-US"/>
              </w:rPr>
              <w:t>Gutwirth</w:t>
            </w:r>
            <w:proofErr w:type="spellEnd"/>
            <w:r w:rsidRPr="009F345A">
              <w:rPr>
                <w:i/>
                <w:iCs/>
                <w:lang w:val="en-US"/>
              </w:rPr>
              <w:t xml:space="preserve"> </w:t>
            </w:r>
            <w:proofErr w:type="spellStart"/>
            <w:r w:rsidRPr="009F345A">
              <w:rPr>
                <w:i/>
                <w:iCs/>
                <w:lang w:val="en-US"/>
              </w:rPr>
              <w:t>als</w:t>
            </w:r>
            <w:proofErr w:type="spellEnd"/>
            <w:r w:rsidRPr="009F345A">
              <w:rPr>
                <w:i/>
                <w:iCs/>
                <w:lang w:val="en-US"/>
              </w:rPr>
              <w:t xml:space="preserve"> </w:t>
            </w:r>
            <w:proofErr w:type="spellStart"/>
            <w:r w:rsidRPr="009F345A">
              <w:rPr>
                <w:i/>
                <w:iCs/>
                <w:lang w:val="en-US"/>
              </w:rPr>
              <w:t>penalist</w:t>
            </w:r>
            <w:proofErr w:type="spellEnd"/>
            <w:r w:rsidRPr="001A6CC9">
              <w:rPr>
                <w:lang w:val="en-US"/>
              </w:rPr>
              <w:t xml:space="preserve"> (pp. 497-512). </w:t>
            </w:r>
            <w:proofErr w:type="spellStart"/>
            <w:r w:rsidRPr="001A6CC9">
              <w:rPr>
                <w:lang w:val="en-US"/>
              </w:rPr>
              <w:t>Intersentia</w:t>
            </w:r>
            <w:proofErr w:type="spellEnd"/>
            <w:r w:rsidRPr="001A6CC9">
              <w:rPr>
                <w:lang w:val="en-US"/>
              </w:rPr>
              <w:t>.</w:t>
            </w:r>
          </w:p>
        </w:tc>
      </w:tr>
      <w:tr w:rsidRPr="001A6CC9" w:rsidR="001A6CC9" w:rsidTr="00C238B6" w14:paraId="05D2A6CD" w14:textId="77777777">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7E69C3C1" w14:textId="77777777">
            <w:pPr>
              <w:numPr>
                <w:ilvl w:val="0"/>
                <w:numId w:val="13"/>
              </w:numPr>
              <w:autoSpaceDN w:val="0"/>
              <w:textAlignment w:val="baseline"/>
              <w:rPr>
                <w:b w:val="0"/>
                <w:bCs w:val="0"/>
              </w:rPr>
            </w:pPr>
          </w:p>
        </w:tc>
        <w:tc>
          <w:tcPr>
            <w:tcW w:w="8245" w:type="dxa"/>
          </w:tcPr>
          <w:p w:rsidRPr="001A6CC9" w:rsidR="001A6CC9" w:rsidP="001A6CC9" w:rsidRDefault="001A6CC9" w14:paraId="3A87C663" w14:textId="77777777">
            <w:pPr>
              <w:autoSpaceDN w:val="0"/>
              <w:ind w:left="426"/>
              <w:textAlignment w:val="baseline"/>
              <w:cnfStyle w:val="000000000000" w:firstRow="0" w:lastRow="0" w:firstColumn="0" w:lastColumn="0" w:oddVBand="0" w:evenVBand="0" w:oddHBand="0" w:evenHBand="0" w:firstRowFirstColumn="0" w:firstRowLastColumn="0" w:lastRowFirstColumn="0" w:lastRowLastColumn="0"/>
            </w:pPr>
            <w:r w:rsidRPr="001A6CC9">
              <w:t xml:space="preserve">Elbers, J. M., Van Ginneken, E., Boone, M., </w:t>
            </w:r>
            <w:proofErr w:type="spellStart"/>
            <w:r w:rsidRPr="001A6CC9">
              <w:t>Nieuwbeerta</w:t>
            </w:r>
            <w:proofErr w:type="spellEnd"/>
            <w:r w:rsidRPr="001A6CC9">
              <w:t>, P., &amp; Palmen, H. (2021). Straffen en belonen in detentie. </w:t>
            </w:r>
            <w:r w:rsidRPr="001A6CC9">
              <w:rPr>
                <w:i/>
                <w:iCs/>
              </w:rPr>
              <w:t>Tijdschrift Voor Criminologie</w:t>
            </w:r>
            <w:r w:rsidRPr="001A6CC9">
              <w:t>, </w:t>
            </w:r>
            <w:r w:rsidRPr="001A6CC9">
              <w:rPr>
                <w:i/>
                <w:iCs/>
              </w:rPr>
              <w:t>63</w:t>
            </w:r>
            <w:r w:rsidRPr="001A6CC9">
              <w:t>(3), 263–291. </w:t>
            </w:r>
            <w:hyperlink w:history="1" r:id="rId26">
              <w:r w:rsidRPr="001A6CC9">
                <w:rPr>
                  <w:rStyle w:val="Hyperlink"/>
                </w:rPr>
                <w:t>https://doi.org/10.5553/tvc/0165182x2021063003002</w:t>
              </w:r>
            </w:hyperlink>
            <w:r w:rsidRPr="001A6CC9">
              <w:t xml:space="preserve"> </w:t>
            </w:r>
          </w:p>
        </w:tc>
      </w:tr>
      <w:tr w:rsidRPr="00A42E76" w:rsidR="001A6CC9" w:rsidTr="00C238B6" w14:paraId="4322D9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7D55A9FC" w14:textId="77777777">
            <w:pPr>
              <w:numPr>
                <w:ilvl w:val="0"/>
                <w:numId w:val="13"/>
              </w:numPr>
              <w:autoSpaceDN w:val="0"/>
              <w:textAlignment w:val="baseline"/>
              <w:rPr>
                <w:b w:val="0"/>
                <w:bCs w:val="0"/>
              </w:rPr>
            </w:pPr>
          </w:p>
        </w:tc>
        <w:tc>
          <w:tcPr>
            <w:tcW w:w="8245" w:type="dxa"/>
          </w:tcPr>
          <w:p w:rsidRPr="001A6CC9" w:rsidR="001A6CC9" w:rsidP="001A6CC9" w:rsidRDefault="001A6CC9" w14:paraId="5A672C7F" w14:textId="77777777">
            <w:pPr>
              <w:autoSpaceDN w:val="0"/>
              <w:ind w:left="426"/>
              <w:textAlignment w:val="baseline"/>
              <w:cnfStyle w:val="000000100000" w:firstRow="0" w:lastRow="0" w:firstColumn="0" w:lastColumn="0" w:oddVBand="0" w:evenVBand="0" w:oddHBand="1" w:evenHBand="0" w:firstRowFirstColumn="0" w:firstRowLastColumn="0" w:lastRowFirstColumn="0" w:lastRowLastColumn="0"/>
              <w:rPr>
                <w:lang w:val="en-US"/>
              </w:rPr>
            </w:pPr>
            <w:r w:rsidRPr="001A6CC9">
              <w:rPr>
                <w:lang w:val="en-US"/>
              </w:rPr>
              <w:t xml:space="preserve">Elbers, J. (2024, 19 </w:t>
            </w:r>
            <w:proofErr w:type="spellStart"/>
            <w:r w:rsidRPr="001A6CC9">
              <w:rPr>
                <w:lang w:val="en-US"/>
              </w:rPr>
              <w:t>juni</w:t>
            </w:r>
            <w:proofErr w:type="spellEnd"/>
            <w:r w:rsidRPr="001A6CC9">
              <w:rPr>
                <w:lang w:val="en-US"/>
              </w:rPr>
              <w:t xml:space="preserve">). Reward systems in prison. Scholarly Publications. </w:t>
            </w:r>
            <w:hyperlink w:history="1" r:id="rId27">
              <w:r w:rsidRPr="001A6CC9">
                <w:rPr>
                  <w:rStyle w:val="Hyperlink"/>
                  <w:lang w:val="en-US"/>
                </w:rPr>
                <w:t>https://scholarlypublications.universiteitleiden.nl/handle/1887/3763901</w:t>
              </w:r>
            </w:hyperlink>
            <w:r w:rsidRPr="001A6CC9">
              <w:rPr>
                <w:lang w:val="en-US"/>
              </w:rPr>
              <w:t xml:space="preserve"> </w:t>
            </w:r>
          </w:p>
        </w:tc>
      </w:tr>
      <w:tr w:rsidRPr="00A42E76" w:rsidR="001A6CC9" w:rsidTr="00C238B6" w14:paraId="36A8341A" w14:textId="77777777">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2AECDA07" w14:textId="77777777">
            <w:pPr>
              <w:numPr>
                <w:ilvl w:val="0"/>
                <w:numId w:val="13"/>
              </w:numPr>
              <w:autoSpaceDN w:val="0"/>
              <w:textAlignment w:val="baseline"/>
              <w:rPr>
                <w:b w:val="0"/>
                <w:bCs w:val="0"/>
                <w:lang w:val="en-US"/>
              </w:rPr>
            </w:pPr>
          </w:p>
        </w:tc>
        <w:tc>
          <w:tcPr>
            <w:tcW w:w="8245" w:type="dxa"/>
          </w:tcPr>
          <w:p w:rsidRPr="001A6CC9" w:rsidR="001A6CC9" w:rsidP="001A6CC9" w:rsidRDefault="001A6CC9" w14:paraId="5B751B61" w14:textId="77777777">
            <w:pPr>
              <w:autoSpaceDN w:val="0"/>
              <w:ind w:left="426"/>
              <w:textAlignment w:val="baseline"/>
              <w:cnfStyle w:val="000000000000" w:firstRow="0" w:lastRow="0" w:firstColumn="0" w:lastColumn="0" w:oddVBand="0" w:evenVBand="0" w:oddHBand="0" w:evenHBand="0" w:firstRowFirstColumn="0" w:firstRowLastColumn="0" w:lastRowFirstColumn="0" w:lastRowLastColumn="0"/>
              <w:rPr>
                <w:lang w:val="en-US"/>
              </w:rPr>
            </w:pPr>
            <w:proofErr w:type="spellStart"/>
            <w:r w:rsidRPr="001A6CC9">
              <w:rPr>
                <w:lang w:val="en-US"/>
              </w:rPr>
              <w:t>Europris</w:t>
            </w:r>
            <w:proofErr w:type="spellEnd"/>
            <w:r w:rsidRPr="001A6CC9">
              <w:rPr>
                <w:lang w:val="en-US"/>
              </w:rPr>
              <w:t xml:space="preserve"> (2025) From Challenges to Solutions: Mapping European Strategies on Prison Overcrowding. </w:t>
            </w:r>
            <w:hyperlink w:history="1" r:id="rId28">
              <w:r w:rsidRPr="001A6CC9">
                <w:rPr>
                  <w:rStyle w:val="Hyperlink"/>
                  <w:lang w:val="en-US"/>
                </w:rPr>
                <w:t xml:space="preserve">From Challenges to Solutions: Mapping European Strategies on Prison Overcrowding – </w:t>
              </w:r>
              <w:proofErr w:type="spellStart"/>
              <w:r w:rsidRPr="001A6CC9">
                <w:rPr>
                  <w:rStyle w:val="Hyperlink"/>
                  <w:lang w:val="en-US"/>
                </w:rPr>
                <w:t>EuroPris</w:t>
              </w:r>
              <w:proofErr w:type="spellEnd"/>
              <w:r w:rsidRPr="001A6CC9">
                <w:rPr>
                  <w:rStyle w:val="Hyperlink"/>
                  <w:lang w:val="en-US"/>
                </w:rPr>
                <w:t>: Promoting Professional Prison Practice</w:t>
              </w:r>
            </w:hyperlink>
            <w:r w:rsidRPr="001A6CC9">
              <w:rPr>
                <w:lang w:val="en-US"/>
              </w:rPr>
              <w:t xml:space="preserve"> Dec10,2025</w:t>
            </w:r>
          </w:p>
        </w:tc>
      </w:tr>
      <w:tr w:rsidRPr="00A42E76" w:rsidR="001A6CC9" w:rsidTr="00C238B6" w14:paraId="5E1E4B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6DE39771" w14:textId="77777777">
            <w:pPr>
              <w:numPr>
                <w:ilvl w:val="0"/>
                <w:numId w:val="13"/>
              </w:numPr>
              <w:autoSpaceDN w:val="0"/>
              <w:textAlignment w:val="baseline"/>
              <w:rPr>
                <w:b w:val="0"/>
                <w:bCs w:val="0"/>
                <w:lang w:val="en-US"/>
              </w:rPr>
            </w:pPr>
          </w:p>
        </w:tc>
        <w:tc>
          <w:tcPr>
            <w:tcW w:w="8245" w:type="dxa"/>
          </w:tcPr>
          <w:p w:rsidRPr="0032335D" w:rsidR="001A6CC9" w:rsidP="001A6CC9" w:rsidRDefault="001A6CC9" w14:paraId="4F35CDA0" w14:textId="77777777">
            <w:pPr>
              <w:autoSpaceDN w:val="0"/>
              <w:ind w:left="426"/>
              <w:textAlignment w:val="baseline"/>
              <w:cnfStyle w:val="000000100000" w:firstRow="0" w:lastRow="0" w:firstColumn="0" w:lastColumn="0" w:oddVBand="0" w:evenVBand="0" w:oddHBand="1" w:evenHBand="0" w:firstRowFirstColumn="0" w:firstRowLastColumn="0" w:lastRowFirstColumn="0" w:lastRowLastColumn="0"/>
              <w:rPr>
                <w:lang w:val="de-DE"/>
              </w:rPr>
            </w:pPr>
            <w:r w:rsidRPr="001A6CC9">
              <w:rPr>
                <w:lang w:val="en-US"/>
              </w:rPr>
              <w:t xml:space="preserve">Few convicted offenders receive treatment within the Swedish Prison and Probation Service (2024, 9 </w:t>
            </w:r>
            <w:proofErr w:type="spellStart"/>
            <w:r w:rsidRPr="001A6CC9">
              <w:rPr>
                <w:lang w:val="en-US"/>
              </w:rPr>
              <w:t>september</w:t>
            </w:r>
            <w:proofErr w:type="spellEnd"/>
            <w:r w:rsidRPr="001A6CC9">
              <w:rPr>
                <w:lang w:val="en-US"/>
              </w:rPr>
              <w:t xml:space="preserve">). </w:t>
            </w:r>
            <w:proofErr w:type="spellStart"/>
            <w:r w:rsidRPr="001A6CC9">
              <w:rPr>
                <w:lang w:val="de-DE"/>
              </w:rPr>
              <w:t>Riksrevisionen</w:t>
            </w:r>
            <w:proofErr w:type="spellEnd"/>
            <w:r w:rsidRPr="001A6CC9">
              <w:rPr>
                <w:lang w:val="de-DE"/>
              </w:rPr>
              <w:t xml:space="preserve">. </w:t>
            </w:r>
            <w:hyperlink w:history="1" r:id="rId29">
              <w:r w:rsidRPr="0032335D">
                <w:rPr>
                  <w:rStyle w:val="Hyperlink"/>
                  <w:lang w:val="de-DE"/>
                </w:rPr>
                <w:t>https://www.riksrevisionen.se/en/news-archive/nyhetsarkiv-eng/2024-09-09-few-convicted-offenders-receive-treatment-within-the-swedish-prison-and-probation-service.html</w:t>
              </w:r>
            </w:hyperlink>
            <w:r w:rsidRPr="0032335D">
              <w:rPr>
                <w:lang w:val="de-DE"/>
              </w:rPr>
              <w:t xml:space="preserve"> </w:t>
            </w:r>
          </w:p>
        </w:tc>
      </w:tr>
      <w:tr w:rsidRPr="00A42E76" w:rsidR="001A6CC9" w:rsidTr="00C238B6" w14:paraId="1A84705F" w14:textId="77777777">
        <w:tc>
          <w:tcPr>
            <w:cnfStyle w:val="001000000000" w:firstRow="0" w:lastRow="0" w:firstColumn="1" w:lastColumn="0" w:oddVBand="0" w:evenVBand="0" w:oddHBand="0" w:evenHBand="0" w:firstRowFirstColumn="0" w:firstRowLastColumn="0" w:lastRowFirstColumn="0" w:lastRowLastColumn="0"/>
            <w:tcW w:w="817" w:type="dxa"/>
          </w:tcPr>
          <w:p w:rsidRPr="0032335D" w:rsidR="001A6CC9" w:rsidRDefault="001A6CC9" w14:paraId="4B41F3FD" w14:textId="77777777">
            <w:pPr>
              <w:numPr>
                <w:ilvl w:val="0"/>
                <w:numId w:val="13"/>
              </w:numPr>
              <w:autoSpaceDN w:val="0"/>
              <w:textAlignment w:val="baseline"/>
              <w:rPr>
                <w:b w:val="0"/>
                <w:bCs w:val="0"/>
                <w:lang w:val="de-DE"/>
              </w:rPr>
            </w:pPr>
          </w:p>
        </w:tc>
        <w:tc>
          <w:tcPr>
            <w:tcW w:w="8245" w:type="dxa"/>
          </w:tcPr>
          <w:p w:rsidRPr="001A6CC9" w:rsidR="001A6CC9" w:rsidP="001A6CC9" w:rsidRDefault="001A6CC9" w14:paraId="3C3A0FFF" w14:textId="77777777">
            <w:pPr>
              <w:autoSpaceDN w:val="0"/>
              <w:ind w:left="426"/>
              <w:textAlignment w:val="baseline"/>
              <w:cnfStyle w:val="000000000000" w:firstRow="0" w:lastRow="0" w:firstColumn="0" w:lastColumn="0" w:oddVBand="0" w:evenVBand="0" w:oddHBand="0" w:evenHBand="0" w:firstRowFirstColumn="0" w:firstRowLastColumn="0" w:lastRowFirstColumn="0" w:lastRowLastColumn="0"/>
              <w:rPr>
                <w:lang w:val="en-US"/>
              </w:rPr>
            </w:pPr>
            <w:r w:rsidRPr="001A6CC9">
              <w:rPr>
                <w:lang w:val="en-US"/>
              </w:rPr>
              <w:t xml:space="preserve">HM Inspectorate of Probation (2025), The quality of public protection work in probation– 2022 to 2023 inspections MARCH 2025 Research &amp; Analysis Bulletin 2025/01 </w:t>
            </w:r>
            <w:hyperlink w:history="1" r:id="rId30">
              <w:r w:rsidRPr="001A6CC9">
                <w:rPr>
                  <w:rStyle w:val="Hyperlink"/>
                  <w:lang w:val="en-US"/>
                </w:rPr>
                <w:t>https://hmiprobation.justiceinspectorates.gov.uk/document/the-quality-of-public-protection-work-in-probation-2022-to-2023-inspections/</w:t>
              </w:r>
            </w:hyperlink>
            <w:r w:rsidRPr="001A6CC9">
              <w:rPr>
                <w:lang w:val="en-US"/>
              </w:rPr>
              <w:t xml:space="preserve"> </w:t>
            </w:r>
          </w:p>
        </w:tc>
      </w:tr>
      <w:tr w:rsidRPr="001A6CC9" w:rsidR="001A6CC9" w:rsidTr="00C238B6" w14:paraId="2E0539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65D7B1F8" w14:textId="77777777">
            <w:pPr>
              <w:numPr>
                <w:ilvl w:val="0"/>
                <w:numId w:val="13"/>
              </w:numPr>
              <w:autoSpaceDN w:val="0"/>
              <w:textAlignment w:val="baseline"/>
              <w:rPr>
                <w:b w:val="0"/>
                <w:bCs w:val="0"/>
                <w:lang w:val="en-US"/>
              </w:rPr>
            </w:pPr>
          </w:p>
        </w:tc>
        <w:tc>
          <w:tcPr>
            <w:tcW w:w="8245" w:type="dxa"/>
          </w:tcPr>
          <w:p w:rsidRPr="001A6CC9" w:rsidR="001A6CC9" w:rsidP="001A6CC9" w:rsidRDefault="001A6CC9" w14:paraId="1ED35F8C" w14:textId="77777777">
            <w:pPr>
              <w:autoSpaceDN w:val="0"/>
              <w:ind w:left="426"/>
              <w:textAlignment w:val="baseline"/>
              <w:cnfStyle w:val="000000100000" w:firstRow="0" w:lastRow="0" w:firstColumn="0" w:lastColumn="0" w:oddVBand="0" w:evenVBand="0" w:oddHBand="1" w:evenHBand="0" w:firstRowFirstColumn="0" w:firstRowLastColumn="0" w:lastRowFirstColumn="0" w:lastRowLastColumn="0"/>
            </w:pPr>
            <w:r w:rsidRPr="001A6CC9">
              <w:t xml:space="preserve">Hogeschool Utrecht (2020). Effectief werken aan de afbouw van delinquent gedrag | Hogeschool Utrecht. </w:t>
            </w:r>
            <w:hyperlink w:history="1" r:id="rId31">
              <w:r w:rsidRPr="001A6CC9">
                <w:rPr>
                  <w:rStyle w:val="Hyperlink"/>
                </w:rPr>
                <w:t>https://www.hu.nl/onderzoek/publicaties/effectief-werken-aan-de-afbouw-van-delinquent-gedrag</w:t>
              </w:r>
            </w:hyperlink>
            <w:r w:rsidRPr="001A6CC9">
              <w:t xml:space="preserve"> </w:t>
            </w:r>
          </w:p>
        </w:tc>
      </w:tr>
      <w:tr w:rsidRPr="001A6CC9" w:rsidR="001A6CC9" w:rsidTr="00C238B6" w14:paraId="5A4D97C6" w14:textId="77777777">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19733435" w14:textId="77777777">
            <w:pPr>
              <w:numPr>
                <w:ilvl w:val="0"/>
                <w:numId w:val="13"/>
              </w:numPr>
              <w:autoSpaceDN w:val="0"/>
              <w:textAlignment w:val="baseline"/>
              <w:rPr>
                <w:b w:val="0"/>
                <w:bCs w:val="0"/>
              </w:rPr>
            </w:pPr>
          </w:p>
        </w:tc>
        <w:tc>
          <w:tcPr>
            <w:tcW w:w="8245" w:type="dxa"/>
          </w:tcPr>
          <w:p w:rsidRPr="001A6CC9" w:rsidR="001A6CC9" w:rsidP="001A6CC9" w:rsidRDefault="001A6CC9" w14:paraId="73A69FCE" w14:textId="77777777">
            <w:pPr>
              <w:autoSpaceDN w:val="0"/>
              <w:ind w:left="426"/>
              <w:textAlignment w:val="baseline"/>
              <w:cnfStyle w:val="000000000000" w:firstRow="0" w:lastRow="0" w:firstColumn="0" w:lastColumn="0" w:oddVBand="0" w:evenVBand="0" w:oddHBand="0" w:evenHBand="0" w:firstRowFirstColumn="0" w:firstRowLastColumn="0" w:lastRowFirstColumn="0" w:lastRowLastColumn="0"/>
            </w:pPr>
            <w:r w:rsidRPr="001A6CC9">
              <w:t xml:space="preserve">Hogeschool Utrecht (2021). Binnen beginnen om buiten te blijven deel 1 en 2 | Hogeschool Utrecht. </w:t>
            </w:r>
            <w:hyperlink w:history="1" r:id="rId32">
              <w:r w:rsidRPr="001A6CC9">
                <w:rPr>
                  <w:rStyle w:val="Hyperlink"/>
                </w:rPr>
                <w:t>https://www.hu.nl/onderzoek/publicaties/binnen-beginnen-om-buiten-te-blijven-deel-2</w:t>
              </w:r>
            </w:hyperlink>
            <w:r w:rsidRPr="001A6CC9">
              <w:t xml:space="preserve"> </w:t>
            </w:r>
          </w:p>
        </w:tc>
      </w:tr>
      <w:tr w:rsidRPr="001A6CC9" w:rsidR="001A6CC9" w:rsidTr="00C238B6" w14:paraId="5F3D1D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6DC45D2B" w14:textId="77777777">
            <w:pPr>
              <w:numPr>
                <w:ilvl w:val="0"/>
                <w:numId w:val="13"/>
              </w:numPr>
              <w:autoSpaceDN w:val="0"/>
              <w:textAlignment w:val="baseline"/>
              <w:rPr>
                <w:b w:val="0"/>
                <w:bCs w:val="0"/>
              </w:rPr>
            </w:pPr>
          </w:p>
        </w:tc>
        <w:tc>
          <w:tcPr>
            <w:tcW w:w="8245" w:type="dxa"/>
          </w:tcPr>
          <w:p w:rsidRPr="001A6CC9" w:rsidR="001A6CC9" w:rsidP="001A6CC9" w:rsidRDefault="001A6CC9" w14:paraId="21373D73" w14:textId="2C0A74AA">
            <w:pPr>
              <w:autoSpaceDN w:val="0"/>
              <w:ind w:left="426"/>
              <w:textAlignment w:val="baseline"/>
              <w:cnfStyle w:val="000000100000" w:firstRow="0" w:lastRow="0" w:firstColumn="0" w:lastColumn="0" w:oddVBand="0" w:evenVBand="0" w:oddHBand="1" w:evenHBand="0" w:firstRowFirstColumn="0" w:firstRowLastColumn="0" w:lastRowFirstColumn="0" w:lastRowLastColumn="0"/>
            </w:pPr>
            <w:r w:rsidRPr="001A6CC9">
              <w:rPr>
                <w:lang w:val="en-US"/>
              </w:rPr>
              <w:t xml:space="preserve">Jacobs, P., Lindeman, J., &amp; Boone, M. (2019). </w:t>
            </w:r>
            <w:r w:rsidRPr="001A6CC9">
              <w:t xml:space="preserve">Alternatieven voor voorlopige hechtenis in Europa en </w:t>
            </w:r>
            <w:r w:rsidRPr="001A6CC9" w:rsidR="0056633B">
              <w:t>Nederland:</w:t>
            </w:r>
            <w:r w:rsidRPr="001A6CC9">
              <w:t xml:space="preserve"> de advocaat als onterechte sleutelhouder. </w:t>
            </w:r>
            <w:proofErr w:type="spellStart"/>
            <w:r w:rsidRPr="001A6CC9">
              <w:t>Delikt</w:t>
            </w:r>
            <w:proofErr w:type="spellEnd"/>
            <w:r w:rsidRPr="001A6CC9">
              <w:t xml:space="preserve"> en </w:t>
            </w:r>
            <w:proofErr w:type="spellStart"/>
            <w:r w:rsidRPr="001A6CC9">
              <w:t>Delinkwent</w:t>
            </w:r>
            <w:proofErr w:type="spellEnd"/>
            <w:r w:rsidRPr="001A6CC9">
              <w:t xml:space="preserve">, 49(3), 170–188. </w:t>
            </w:r>
            <w:hyperlink w:history="1" r:id="rId33">
              <w:r w:rsidRPr="001A6CC9">
                <w:rPr>
                  <w:rStyle w:val="Hyperlink"/>
                </w:rPr>
                <w:t>https://dspace.library.uu.nl/handle/1874/380073</w:t>
              </w:r>
            </w:hyperlink>
            <w:r w:rsidRPr="001A6CC9">
              <w:t xml:space="preserve"> </w:t>
            </w:r>
          </w:p>
        </w:tc>
      </w:tr>
      <w:tr w:rsidRPr="001A6CC9" w:rsidR="001A6CC9" w:rsidTr="00C238B6" w14:paraId="2E5732CF" w14:textId="77777777">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46B2BD75" w14:textId="77777777">
            <w:pPr>
              <w:numPr>
                <w:ilvl w:val="0"/>
                <w:numId w:val="13"/>
              </w:numPr>
              <w:autoSpaceDN w:val="0"/>
              <w:textAlignment w:val="baseline"/>
              <w:rPr>
                <w:b w:val="0"/>
                <w:bCs w:val="0"/>
              </w:rPr>
            </w:pPr>
          </w:p>
        </w:tc>
        <w:tc>
          <w:tcPr>
            <w:tcW w:w="8245" w:type="dxa"/>
          </w:tcPr>
          <w:p w:rsidRPr="001A6CC9" w:rsidR="001A6CC9" w:rsidP="001A6CC9" w:rsidRDefault="001A6CC9" w14:paraId="718C4C47" w14:textId="3B84CEFD">
            <w:pPr>
              <w:autoSpaceDN w:val="0"/>
              <w:ind w:left="426"/>
              <w:textAlignment w:val="baseline"/>
              <w:cnfStyle w:val="000000000000" w:firstRow="0" w:lastRow="0" w:firstColumn="0" w:lastColumn="0" w:oddVBand="0" w:evenVBand="0" w:oddHBand="0" w:evenHBand="0" w:firstRowFirstColumn="0" w:firstRowLastColumn="0" w:lastRowFirstColumn="0" w:lastRowLastColumn="0"/>
            </w:pPr>
            <w:r w:rsidRPr="001A6CC9">
              <w:t xml:space="preserve">Kamerstukken II, 2024–2025, 24 587, nr. 1056, Kamerstukken II, 2024–2025, 24 587, nr. 1061, Kamerstukken II, 2024 – 2025, 36 600 VI, nr. 40, Kamerstukken II, 2024–2025, 36 805, nr. 2, Kamerstukken II, 2024–2025, 36 636, nr. 8, Kamerstukken, 2009-2010. 32 123 nr. </w:t>
            </w:r>
            <w:r w:rsidRPr="001A6CC9" w:rsidR="0056633B">
              <w:t>75</w:t>
            </w:r>
            <w:r w:rsidR="0056633B">
              <w:t>,</w:t>
            </w:r>
            <w:r w:rsidRPr="001A6CC9" w:rsidR="0056633B">
              <w:t xml:space="preserve"> Kamerstukken</w:t>
            </w:r>
            <w:r w:rsidRPr="001A6CC9">
              <w:t xml:space="preserve">, 2012-2022. 24 587 </w:t>
            </w:r>
            <w:proofErr w:type="spellStart"/>
            <w:r w:rsidRPr="001A6CC9">
              <w:t>nr</w:t>
            </w:r>
            <w:proofErr w:type="spellEnd"/>
            <w:r w:rsidRPr="001A6CC9">
              <w:t xml:space="preserve"> 856,</w:t>
            </w:r>
            <w:r w:rsidR="006B6A99">
              <w:t xml:space="preserve"> </w:t>
            </w:r>
            <w:r w:rsidRPr="001A6CC9">
              <w:t>Kamerstukken 2022-2023. 29279, nr. 811.</w:t>
            </w:r>
          </w:p>
        </w:tc>
      </w:tr>
      <w:tr w:rsidRPr="001A6CC9" w:rsidR="001A6CC9" w:rsidTr="00C238B6" w14:paraId="44DCF9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62450225" w14:textId="77777777">
            <w:pPr>
              <w:numPr>
                <w:ilvl w:val="0"/>
                <w:numId w:val="13"/>
              </w:numPr>
              <w:autoSpaceDN w:val="0"/>
              <w:textAlignment w:val="baseline"/>
              <w:rPr>
                <w:b w:val="0"/>
                <w:bCs w:val="0"/>
              </w:rPr>
            </w:pPr>
          </w:p>
        </w:tc>
        <w:tc>
          <w:tcPr>
            <w:tcW w:w="8245" w:type="dxa"/>
          </w:tcPr>
          <w:p w:rsidRPr="001A6CC9" w:rsidR="001A6CC9" w:rsidP="001A6CC9" w:rsidRDefault="001A6CC9" w14:paraId="0C702235" w14:textId="77777777">
            <w:pPr>
              <w:autoSpaceDN w:val="0"/>
              <w:ind w:left="426"/>
              <w:textAlignment w:val="baseline"/>
              <w:cnfStyle w:val="000000100000" w:firstRow="0" w:lastRow="0" w:firstColumn="0" w:lastColumn="0" w:oddVBand="0" w:evenVBand="0" w:oddHBand="1" w:evenHBand="0" w:firstRowFirstColumn="0" w:firstRowLastColumn="0" w:lastRowFirstColumn="0" w:lastRowLastColumn="0"/>
            </w:pPr>
            <w:r w:rsidRPr="001A6CC9">
              <w:t xml:space="preserve">Kelk, C. (2015). Veranderende mensbeelden van gedetineerden. Justitiële Verkenningen, 41(5), 81–96. </w:t>
            </w:r>
            <w:hyperlink w:history="1" r:id="rId34">
              <w:r w:rsidRPr="001A6CC9">
                <w:rPr>
                  <w:rStyle w:val="Hyperlink"/>
                </w:rPr>
                <w:t>https://doi.org/10.5553/jv/016758502015041005006</w:t>
              </w:r>
            </w:hyperlink>
            <w:r w:rsidRPr="001A6CC9">
              <w:t xml:space="preserve"> </w:t>
            </w:r>
          </w:p>
        </w:tc>
      </w:tr>
      <w:tr w:rsidRPr="00A42E76" w:rsidR="001A6CC9" w:rsidTr="00C238B6" w14:paraId="33F49FF2" w14:textId="77777777">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6C676623" w14:textId="77777777">
            <w:pPr>
              <w:numPr>
                <w:ilvl w:val="0"/>
                <w:numId w:val="13"/>
              </w:numPr>
              <w:autoSpaceDN w:val="0"/>
              <w:textAlignment w:val="baseline"/>
              <w:rPr>
                <w:b w:val="0"/>
                <w:bCs w:val="0"/>
              </w:rPr>
            </w:pPr>
          </w:p>
        </w:tc>
        <w:tc>
          <w:tcPr>
            <w:tcW w:w="8245" w:type="dxa"/>
          </w:tcPr>
          <w:p w:rsidRPr="001A6CC9" w:rsidR="001A6CC9" w:rsidP="001A6CC9" w:rsidRDefault="001A6CC9" w14:paraId="55C64FEA" w14:textId="77777777">
            <w:pPr>
              <w:autoSpaceDN w:val="0"/>
              <w:ind w:left="426"/>
              <w:textAlignment w:val="baseline"/>
              <w:cnfStyle w:val="000000000000" w:firstRow="0" w:lastRow="0" w:firstColumn="0" w:lastColumn="0" w:oddVBand="0" w:evenVBand="0" w:oddHBand="0" w:evenHBand="0" w:firstRowFirstColumn="0" w:firstRowLastColumn="0" w:lastRowFirstColumn="0" w:lastRowLastColumn="0"/>
              <w:rPr>
                <w:lang w:val="en-US"/>
              </w:rPr>
            </w:pPr>
            <w:proofErr w:type="spellStart"/>
            <w:r w:rsidRPr="001A6CC9">
              <w:rPr>
                <w:lang w:val="en-US"/>
              </w:rPr>
              <w:t>Kenkmann</w:t>
            </w:r>
            <w:proofErr w:type="spellEnd"/>
            <w:r w:rsidRPr="001A6CC9">
              <w:rPr>
                <w:lang w:val="en-US"/>
              </w:rPr>
              <w:t xml:space="preserve">, A. &amp; Ghanem, C. (2024). ‘Successful ageing’ needs a future: Older incarcerated adults’ views on ageing in prison. Journal of Ageing and Longevity, 4, 72–82. https://doi.org/10.3390/jal4020006 [open access] </w:t>
            </w:r>
          </w:p>
        </w:tc>
      </w:tr>
      <w:tr w:rsidRPr="001A6CC9" w:rsidR="001A6CC9" w:rsidTr="00C238B6" w14:paraId="17799E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4AA8DBE2" w14:textId="77777777">
            <w:pPr>
              <w:numPr>
                <w:ilvl w:val="0"/>
                <w:numId w:val="13"/>
              </w:numPr>
              <w:autoSpaceDN w:val="0"/>
              <w:textAlignment w:val="baseline"/>
              <w:rPr>
                <w:b w:val="0"/>
                <w:bCs w:val="0"/>
                <w:lang w:val="en-US"/>
              </w:rPr>
            </w:pPr>
          </w:p>
        </w:tc>
        <w:tc>
          <w:tcPr>
            <w:tcW w:w="8245" w:type="dxa"/>
          </w:tcPr>
          <w:p w:rsidRPr="001A6CC9" w:rsidR="001A6CC9" w:rsidP="001A6CC9" w:rsidRDefault="001A6CC9" w14:paraId="4B084631" w14:textId="77777777">
            <w:pPr>
              <w:autoSpaceDN w:val="0"/>
              <w:ind w:left="426"/>
              <w:textAlignment w:val="baseline"/>
              <w:cnfStyle w:val="000000100000" w:firstRow="0" w:lastRow="0" w:firstColumn="0" w:lastColumn="0" w:oddVBand="0" w:evenVBand="0" w:oddHBand="1" w:evenHBand="0" w:firstRowFirstColumn="0" w:firstRowLastColumn="0" w:lastRowFirstColumn="0" w:lastRowLastColumn="0"/>
            </w:pPr>
            <w:r w:rsidRPr="001A6CC9">
              <w:rPr>
                <w:lang w:val="en-US"/>
              </w:rPr>
              <w:t xml:space="preserve">Kuiper, M. (2024). Parallel worlds: Assessing the alignment between social science and legal practice about behavioral change. </w:t>
            </w:r>
            <w:r w:rsidRPr="001A6CC9">
              <w:t xml:space="preserve">Universiteit van Amsterdam. </w:t>
            </w:r>
            <w:hyperlink w:history="1" r:id="rId35">
              <w:r w:rsidRPr="001A6CC9">
                <w:rPr>
                  <w:rStyle w:val="Hyperlink"/>
                </w:rPr>
                <w:t>https://hdl.handle.net/11245.1/407c283f-e248-4468-a3b1-57595404c8b2</w:t>
              </w:r>
            </w:hyperlink>
            <w:r w:rsidRPr="001A6CC9">
              <w:t xml:space="preserve"> </w:t>
            </w:r>
          </w:p>
        </w:tc>
      </w:tr>
      <w:tr w:rsidRPr="001A6CC9" w:rsidR="001A6CC9" w:rsidTr="00C238B6" w14:paraId="62F8C6C3" w14:textId="77777777">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2FC30A31" w14:textId="77777777">
            <w:pPr>
              <w:numPr>
                <w:ilvl w:val="0"/>
                <w:numId w:val="13"/>
              </w:numPr>
              <w:autoSpaceDN w:val="0"/>
              <w:textAlignment w:val="baseline"/>
              <w:rPr>
                <w:b w:val="0"/>
                <w:bCs w:val="0"/>
              </w:rPr>
            </w:pPr>
          </w:p>
        </w:tc>
        <w:tc>
          <w:tcPr>
            <w:tcW w:w="8245" w:type="dxa"/>
          </w:tcPr>
          <w:p w:rsidRPr="001A6CC9" w:rsidR="001A6CC9" w:rsidP="001A6CC9" w:rsidRDefault="001A6CC9" w14:paraId="686AC447" w14:textId="77777777">
            <w:pPr>
              <w:autoSpaceDN w:val="0"/>
              <w:ind w:left="426"/>
              <w:textAlignment w:val="baseline"/>
              <w:cnfStyle w:val="000000000000" w:firstRow="0" w:lastRow="0" w:firstColumn="0" w:lastColumn="0" w:oddVBand="0" w:evenVBand="0" w:oddHBand="0" w:evenHBand="0" w:firstRowFirstColumn="0" w:firstRowLastColumn="0" w:lastRowFirstColumn="0" w:lastRowLastColumn="0"/>
            </w:pPr>
            <w:r w:rsidRPr="001A6CC9">
              <w:rPr>
                <w:lang w:val="en-US"/>
              </w:rPr>
              <w:t xml:space="preserve">Lappi-Seppälä, T. (2025). Incarceration and Crime Trends: Assessing the Impact of Crime on the Use of Imprisonment. </w:t>
            </w:r>
            <w:proofErr w:type="spellStart"/>
            <w:r w:rsidRPr="001A6CC9">
              <w:t>Criminal</w:t>
            </w:r>
            <w:proofErr w:type="spellEnd"/>
            <w:r w:rsidRPr="001A6CC9">
              <w:t xml:space="preserve"> </w:t>
            </w:r>
            <w:proofErr w:type="spellStart"/>
            <w:r w:rsidRPr="001A6CC9">
              <w:t>Law</w:t>
            </w:r>
            <w:proofErr w:type="spellEnd"/>
            <w:r w:rsidRPr="001A6CC9">
              <w:t xml:space="preserve"> Forum. </w:t>
            </w:r>
            <w:hyperlink w:history="1" r:id="rId36">
              <w:r w:rsidRPr="001A6CC9">
                <w:rPr>
                  <w:rStyle w:val="Hyperlink"/>
                </w:rPr>
                <w:t>https://doi.org/10.1007/s10609-025-09503-8</w:t>
              </w:r>
            </w:hyperlink>
            <w:r w:rsidRPr="001A6CC9">
              <w:t xml:space="preserve"> </w:t>
            </w:r>
          </w:p>
        </w:tc>
      </w:tr>
      <w:tr w:rsidRPr="001A6CC9" w:rsidR="001A6CC9" w:rsidTr="00C238B6" w14:paraId="32659D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7CEE010D" w14:textId="77777777">
            <w:pPr>
              <w:numPr>
                <w:ilvl w:val="0"/>
                <w:numId w:val="13"/>
              </w:numPr>
              <w:autoSpaceDN w:val="0"/>
              <w:textAlignment w:val="baseline"/>
              <w:rPr>
                <w:b w:val="0"/>
                <w:bCs w:val="0"/>
              </w:rPr>
            </w:pPr>
          </w:p>
        </w:tc>
        <w:tc>
          <w:tcPr>
            <w:tcW w:w="8245" w:type="dxa"/>
          </w:tcPr>
          <w:p w:rsidRPr="001A6CC9" w:rsidR="001A6CC9" w:rsidP="001A6CC9" w:rsidRDefault="001A6CC9" w14:paraId="51AB443C" w14:textId="77777777">
            <w:pPr>
              <w:autoSpaceDN w:val="0"/>
              <w:ind w:left="426"/>
              <w:textAlignment w:val="baseline"/>
              <w:cnfStyle w:val="000000100000" w:firstRow="0" w:lastRow="0" w:firstColumn="0" w:lastColumn="0" w:oddVBand="0" w:evenVBand="0" w:oddHBand="1" w:evenHBand="0" w:firstRowFirstColumn="0" w:firstRowLastColumn="0" w:lastRowFirstColumn="0" w:lastRowLastColumn="0"/>
            </w:pPr>
            <w:r w:rsidRPr="001A6CC9">
              <w:rPr>
                <w:lang w:val="en-US"/>
              </w:rPr>
              <w:t>Lippke, R. L. (2007). Rethinking imprisonment. Oxford University Press.</w:t>
            </w:r>
          </w:p>
        </w:tc>
      </w:tr>
      <w:tr w:rsidRPr="001A6CC9" w:rsidR="001A6CC9" w:rsidTr="00C238B6" w14:paraId="5FC1FCE6" w14:textId="77777777">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7F459FE1" w14:textId="77777777">
            <w:pPr>
              <w:numPr>
                <w:ilvl w:val="0"/>
                <w:numId w:val="13"/>
              </w:numPr>
              <w:autoSpaceDN w:val="0"/>
              <w:textAlignment w:val="baseline"/>
              <w:rPr>
                <w:b w:val="0"/>
                <w:bCs w:val="0"/>
              </w:rPr>
            </w:pPr>
          </w:p>
        </w:tc>
        <w:tc>
          <w:tcPr>
            <w:tcW w:w="8245" w:type="dxa"/>
          </w:tcPr>
          <w:p w:rsidRPr="001A6CC9" w:rsidR="001A6CC9" w:rsidP="001A6CC9" w:rsidRDefault="001A6CC9" w14:paraId="2D137D7D" w14:textId="77777777">
            <w:pPr>
              <w:autoSpaceDN w:val="0"/>
              <w:ind w:left="426"/>
              <w:textAlignment w:val="baseline"/>
              <w:cnfStyle w:val="000000000000" w:firstRow="0" w:lastRow="0" w:firstColumn="0" w:lastColumn="0" w:oddVBand="0" w:evenVBand="0" w:oddHBand="0" w:evenHBand="0" w:firstRowFirstColumn="0" w:firstRowLastColumn="0" w:lastRowFirstColumn="0" w:lastRowLastColumn="0"/>
            </w:pPr>
            <w:r w:rsidRPr="001A6CC9">
              <w:rPr>
                <w:lang w:val="en-US"/>
              </w:rPr>
              <w:t xml:space="preserve">Lönnqvist, E. (2024). The politics of pretrial detention: Mapping the development of Swedish remand policy. Punishment &amp; Society. </w:t>
            </w:r>
            <w:hyperlink w:history="1" r:id="rId37">
              <w:r w:rsidRPr="001A6CC9">
                <w:rPr>
                  <w:rStyle w:val="Hyperlink"/>
                  <w:lang w:val="en-US"/>
                </w:rPr>
                <w:t>https://doi.org/10.1177/14624745241296537</w:t>
              </w:r>
            </w:hyperlink>
            <w:r w:rsidRPr="001A6CC9">
              <w:rPr>
                <w:lang w:val="en-US"/>
              </w:rPr>
              <w:t xml:space="preserve"> </w:t>
            </w:r>
          </w:p>
        </w:tc>
      </w:tr>
      <w:tr w:rsidRPr="001A6CC9" w:rsidR="001A6CC9" w:rsidTr="00C238B6" w14:paraId="16FB8F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300FF140" w14:textId="77777777">
            <w:pPr>
              <w:numPr>
                <w:ilvl w:val="0"/>
                <w:numId w:val="13"/>
              </w:numPr>
              <w:autoSpaceDN w:val="0"/>
              <w:textAlignment w:val="baseline"/>
              <w:rPr>
                <w:b w:val="0"/>
                <w:bCs w:val="0"/>
              </w:rPr>
            </w:pPr>
          </w:p>
        </w:tc>
        <w:tc>
          <w:tcPr>
            <w:tcW w:w="8245" w:type="dxa"/>
          </w:tcPr>
          <w:p w:rsidRPr="001A6CC9" w:rsidR="001A6CC9" w:rsidP="001A6CC9" w:rsidRDefault="001A6CC9" w14:paraId="6EA6FB17" w14:textId="77777777">
            <w:pPr>
              <w:autoSpaceDN w:val="0"/>
              <w:ind w:left="426"/>
              <w:textAlignment w:val="baseline"/>
              <w:cnfStyle w:val="000000100000" w:firstRow="0" w:lastRow="0" w:firstColumn="0" w:lastColumn="0" w:oddVBand="0" w:evenVBand="0" w:oddHBand="1" w:evenHBand="0" w:firstRowFirstColumn="0" w:firstRowLastColumn="0" w:lastRowFirstColumn="0" w:lastRowLastColumn="0"/>
            </w:pPr>
            <w:r w:rsidRPr="001A6CC9">
              <w:rPr>
                <w:lang w:val="en-US"/>
              </w:rPr>
              <w:t xml:space="preserve">McNeill, F., &amp; Schinkel, M. (2024). Tertiary or relational desistance: contested belonging. International Journal Of Criminal Justice, 6(1), 47–74. </w:t>
            </w:r>
            <w:hyperlink w:history="1" r:id="rId38">
              <w:r w:rsidRPr="001A6CC9">
                <w:rPr>
                  <w:rStyle w:val="Hyperlink"/>
                  <w:lang w:val="en-US"/>
                </w:rPr>
                <w:t>https://doi.org/10.36889/ijcj.2024.002</w:t>
              </w:r>
            </w:hyperlink>
            <w:r w:rsidRPr="001A6CC9">
              <w:rPr>
                <w:lang w:val="en-US"/>
              </w:rPr>
              <w:t xml:space="preserve"> </w:t>
            </w:r>
          </w:p>
        </w:tc>
      </w:tr>
      <w:tr w:rsidRPr="001A6CC9" w:rsidR="001A6CC9" w:rsidTr="00C238B6" w14:paraId="70B02D7E" w14:textId="77777777">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4BB17C75" w14:textId="77777777">
            <w:pPr>
              <w:numPr>
                <w:ilvl w:val="0"/>
                <w:numId w:val="13"/>
              </w:numPr>
              <w:autoSpaceDN w:val="0"/>
              <w:textAlignment w:val="baseline"/>
              <w:rPr>
                <w:b w:val="0"/>
                <w:bCs w:val="0"/>
              </w:rPr>
            </w:pPr>
          </w:p>
        </w:tc>
        <w:tc>
          <w:tcPr>
            <w:tcW w:w="8245" w:type="dxa"/>
          </w:tcPr>
          <w:p w:rsidRPr="001A6CC9" w:rsidR="001A6CC9" w:rsidP="001A6CC9" w:rsidRDefault="001A6CC9" w14:paraId="730061AD" w14:textId="77777777">
            <w:pPr>
              <w:autoSpaceDN w:val="0"/>
              <w:ind w:left="426"/>
              <w:textAlignment w:val="baseline"/>
              <w:cnfStyle w:val="000000000000" w:firstRow="0" w:lastRow="0" w:firstColumn="0" w:lastColumn="0" w:oddVBand="0" w:evenVBand="0" w:oddHBand="0" w:evenHBand="0" w:firstRowFirstColumn="0" w:firstRowLastColumn="0" w:lastRowFirstColumn="0" w:lastRowLastColumn="0"/>
            </w:pPr>
            <w:r w:rsidRPr="001A6CC9">
              <w:t xml:space="preserve">Meijer, S. (2025). Veranderende mensbeelden van gedetineerden-tien jaar later. Sancties 2025/28. </w:t>
            </w:r>
          </w:p>
        </w:tc>
      </w:tr>
      <w:tr w:rsidRPr="001A6CC9" w:rsidR="001A6CC9" w:rsidTr="00C238B6" w14:paraId="752EE8F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31CE4086" w14:textId="77777777">
            <w:pPr>
              <w:numPr>
                <w:ilvl w:val="0"/>
                <w:numId w:val="13"/>
              </w:numPr>
              <w:autoSpaceDN w:val="0"/>
              <w:textAlignment w:val="baseline"/>
              <w:rPr>
                <w:b w:val="0"/>
                <w:bCs w:val="0"/>
              </w:rPr>
            </w:pPr>
          </w:p>
        </w:tc>
        <w:tc>
          <w:tcPr>
            <w:tcW w:w="8245" w:type="dxa"/>
          </w:tcPr>
          <w:p w:rsidRPr="001A6CC9" w:rsidR="001A6CC9" w:rsidP="001A6CC9" w:rsidRDefault="001A6CC9" w14:paraId="508E10FF" w14:textId="7B5EB528">
            <w:pPr>
              <w:autoSpaceDN w:val="0"/>
              <w:ind w:left="426"/>
              <w:textAlignment w:val="baseline"/>
              <w:cnfStyle w:val="000000100000" w:firstRow="0" w:lastRow="0" w:firstColumn="0" w:lastColumn="0" w:oddVBand="0" w:evenVBand="0" w:oddHBand="1" w:evenHBand="0" w:firstRowFirstColumn="0" w:firstRowLastColumn="0" w:lastRowFirstColumn="0" w:lastRowLastColumn="0"/>
            </w:pPr>
            <w:r w:rsidRPr="001A6CC9">
              <w:t xml:space="preserve">Meijer, S., &amp; van Ginneken, E. (2018). Visie op resocialisatie? </w:t>
            </w:r>
            <w:r w:rsidRPr="001A6CC9" w:rsidR="0056633B">
              <w:t>Strafblad:</w:t>
            </w:r>
            <w:r w:rsidRPr="001A6CC9">
              <w:t xml:space="preserve"> het nieuwe tijdschrift voor strafrecht, 16(5), 35-41. Artikel 44. </w:t>
            </w:r>
          </w:p>
        </w:tc>
      </w:tr>
      <w:tr w:rsidRPr="001A6CC9" w:rsidR="001A6CC9" w:rsidTr="00C238B6" w14:paraId="428570A2" w14:textId="77777777">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3F702309" w14:textId="77777777">
            <w:pPr>
              <w:numPr>
                <w:ilvl w:val="0"/>
                <w:numId w:val="13"/>
              </w:numPr>
              <w:autoSpaceDN w:val="0"/>
              <w:textAlignment w:val="baseline"/>
              <w:rPr>
                <w:b w:val="0"/>
                <w:bCs w:val="0"/>
              </w:rPr>
            </w:pPr>
          </w:p>
        </w:tc>
        <w:tc>
          <w:tcPr>
            <w:tcW w:w="8245" w:type="dxa"/>
          </w:tcPr>
          <w:p w:rsidRPr="001A6CC9" w:rsidR="001A6CC9" w:rsidP="001A6CC9" w:rsidRDefault="001A6CC9" w14:paraId="4BFCF665" w14:textId="77777777">
            <w:pPr>
              <w:autoSpaceDN w:val="0"/>
              <w:ind w:left="426"/>
              <w:textAlignment w:val="baseline"/>
              <w:cnfStyle w:val="000000000000" w:firstRow="0" w:lastRow="0" w:firstColumn="0" w:lastColumn="0" w:oddVBand="0" w:evenVBand="0" w:oddHBand="0" w:evenHBand="0" w:firstRowFirstColumn="0" w:firstRowLastColumn="0" w:lastRowFirstColumn="0" w:lastRowLastColumn="0"/>
            </w:pPr>
            <w:r w:rsidRPr="001A6CC9">
              <w:t xml:space="preserve">Ministerie van Justitie en Veiligheid (2022). Veiligheidsagenda 2023-2026. </w:t>
            </w:r>
            <w:hyperlink w:history="1" r:id="rId39">
              <w:r w:rsidRPr="001A6CC9">
                <w:rPr>
                  <w:rStyle w:val="Hyperlink"/>
                </w:rPr>
                <w:t>https://open.overheid.nl/documenten/ronl-fefff06abdd2c99d8ad9be531c68a1df6deae72d/pdf</w:t>
              </w:r>
            </w:hyperlink>
            <w:r w:rsidRPr="001A6CC9">
              <w:t xml:space="preserve"> </w:t>
            </w:r>
          </w:p>
        </w:tc>
      </w:tr>
      <w:tr w:rsidRPr="001A6CC9" w:rsidR="001A6CC9" w:rsidTr="00C238B6" w14:paraId="1C8AAC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143EDEEE" w14:textId="77777777">
            <w:pPr>
              <w:numPr>
                <w:ilvl w:val="0"/>
                <w:numId w:val="13"/>
              </w:numPr>
              <w:autoSpaceDN w:val="0"/>
              <w:textAlignment w:val="baseline"/>
              <w:rPr>
                <w:b w:val="0"/>
                <w:bCs w:val="0"/>
              </w:rPr>
            </w:pPr>
          </w:p>
        </w:tc>
        <w:tc>
          <w:tcPr>
            <w:tcW w:w="8245" w:type="dxa"/>
          </w:tcPr>
          <w:p w:rsidRPr="001A6CC9" w:rsidR="001A6CC9" w:rsidP="001A6CC9" w:rsidRDefault="001A6CC9" w14:paraId="4AFB0F66" w14:textId="77777777">
            <w:pPr>
              <w:autoSpaceDN w:val="0"/>
              <w:ind w:left="426"/>
              <w:textAlignment w:val="baseline"/>
              <w:cnfStyle w:val="000000100000" w:firstRow="0" w:lastRow="0" w:firstColumn="0" w:lastColumn="0" w:oddVBand="0" w:evenVBand="0" w:oddHBand="1" w:evenHBand="0" w:firstRowFirstColumn="0" w:firstRowLastColumn="0" w:lastRowFirstColumn="0" w:lastRowLastColumn="0"/>
            </w:pPr>
            <w:r w:rsidRPr="001A6CC9">
              <w:t xml:space="preserve">Ministerie van Justitie en Veiligheid (2024, 19 december). Theoretische basis voor wijkrechtspraak onderzocht. Nieuwsbericht | WODC. </w:t>
            </w:r>
            <w:hyperlink w:history="1" r:id="rId40">
              <w:r w:rsidRPr="001A6CC9">
                <w:rPr>
                  <w:rStyle w:val="Hyperlink"/>
                </w:rPr>
                <w:t>https://www.wodc.nl/actueel/nieuws/2024/12/12/theoretische-basis-voor-wijkrechtspraak-onderzocht</w:t>
              </w:r>
            </w:hyperlink>
            <w:r w:rsidRPr="001A6CC9">
              <w:t xml:space="preserve"> </w:t>
            </w:r>
          </w:p>
        </w:tc>
      </w:tr>
      <w:tr w:rsidRPr="001A6CC9" w:rsidR="001A6CC9" w:rsidTr="00C238B6" w14:paraId="41F8CD18" w14:textId="77777777">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0EF81D96" w14:textId="77777777">
            <w:pPr>
              <w:numPr>
                <w:ilvl w:val="0"/>
                <w:numId w:val="13"/>
              </w:numPr>
              <w:autoSpaceDN w:val="0"/>
              <w:textAlignment w:val="baseline"/>
              <w:rPr>
                <w:b w:val="0"/>
                <w:bCs w:val="0"/>
              </w:rPr>
            </w:pPr>
          </w:p>
        </w:tc>
        <w:tc>
          <w:tcPr>
            <w:tcW w:w="8245" w:type="dxa"/>
          </w:tcPr>
          <w:p w:rsidRPr="001A6CC9" w:rsidR="001A6CC9" w:rsidP="001A6CC9" w:rsidRDefault="001A6CC9" w14:paraId="5F93BE4F" w14:textId="77777777">
            <w:pPr>
              <w:autoSpaceDN w:val="0"/>
              <w:ind w:left="426"/>
              <w:textAlignment w:val="baseline"/>
              <w:cnfStyle w:val="000000000000" w:firstRow="0" w:lastRow="0" w:firstColumn="0" w:lastColumn="0" w:oddVBand="0" w:evenVBand="0" w:oddHBand="0" w:evenHBand="0" w:firstRowFirstColumn="0" w:firstRowLastColumn="0" w:lastRowFirstColumn="0" w:lastRowLastColumn="0"/>
            </w:pPr>
            <w:r w:rsidRPr="001A6CC9">
              <w:t xml:space="preserve">Ministerie van Justitie en Veiligheid (2024). Roeien met de riemen die er zijn bij indicatiestelling en plaatsing forensische zorg. Nieuwsbericht | WODC - Wetenschappelijk Onderzoek- en Datacentrum. </w:t>
            </w:r>
            <w:hyperlink w:history="1" r:id="rId41">
              <w:r w:rsidRPr="001A6CC9">
                <w:rPr>
                  <w:rStyle w:val="Hyperlink"/>
                </w:rPr>
                <w:t>https://www.wodc.nl/actueel/nieuws/2024/09/19/roeien-met-de-riemen-die-er-zijn-bij-indicatiestelling-en-plaatsing-forensische-zorg</w:t>
              </w:r>
            </w:hyperlink>
            <w:r w:rsidRPr="001A6CC9">
              <w:t xml:space="preserve"> </w:t>
            </w:r>
          </w:p>
        </w:tc>
      </w:tr>
      <w:tr w:rsidRPr="001A6CC9" w:rsidR="001A6CC9" w:rsidTr="00C238B6" w14:paraId="3B1CE9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00E0D6E2" w14:textId="77777777">
            <w:pPr>
              <w:numPr>
                <w:ilvl w:val="0"/>
                <w:numId w:val="13"/>
              </w:numPr>
              <w:autoSpaceDN w:val="0"/>
              <w:textAlignment w:val="baseline"/>
              <w:rPr>
                <w:b w:val="0"/>
                <w:bCs w:val="0"/>
              </w:rPr>
            </w:pPr>
          </w:p>
        </w:tc>
        <w:tc>
          <w:tcPr>
            <w:tcW w:w="8245" w:type="dxa"/>
          </w:tcPr>
          <w:p w:rsidRPr="001A6CC9" w:rsidR="001A6CC9" w:rsidP="001A6CC9" w:rsidRDefault="001A6CC9" w14:paraId="4CA04251" w14:textId="77777777">
            <w:pPr>
              <w:autoSpaceDN w:val="0"/>
              <w:ind w:left="426"/>
              <w:textAlignment w:val="baseline"/>
              <w:cnfStyle w:val="000000100000" w:firstRow="0" w:lastRow="0" w:firstColumn="0" w:lastColumn="0" w:oddVBand="0" w:evenVBand="0" w:oddHBand="1" w:evenHBand="0" w:firstRowFirstColumn="0" w:firstRowLastColumn="0" w:lastRowFirstColumn="0" w:lastRowLastColumn="0"/>
            </w:pPr>
            <w:r w:rsidRPr="001A6CC9">
              <w:t xml:space="preserve">Ministerie van Justitie en Veiligheid (2025). Advies wijziging van de Regeling eisen verblijfsruimte penitentiaire inrichtingen. Advies | Raad Voor Strafrechtstoepassing en Jeugdbescherming. </w:t>
            </w:r>
            <w:hyperlink w:history="1" r:id="rId42">
              <w:r w:rsidRPr="001A6CC9">
                <w:rPr>
                  <w:rStyle w:val="Hyperlink"/>
                </w:rPr>
                <w:t>https://www.rsj.nl/documenten/rapporten/2025/01/08/advies-wijziging-van-de-regeling-eisen-verblijfsruimte-penitentiaire-inrichtingen</w:t>
              </w:r>
            </w:hyperlink>
            <w:r w:rsidRPr="001A6CC9">
              <w:t xml:space="preserve"> </w:t>
            </w:r>
          </w:p>
        </w:tc>
      </w:tr>
      <w:tr w:rsidRPr="001A6CC9" w:rsidR="001A6CC9" w:rsidTr="00C238B6" w14:paraId="1E9A337D" w14:textId="77777777">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5F3020E4" w14:textId="77777777">
            <w:pPr>
              <w:numPr>
                <w:ilvl w:val="0"/>
                <w:numId w:val="13"/>
              </w:numPr>
              <w:autoSpaceDN w:val="0"/>
              <w:textAlignment w:val="baseline"/>
              <w:rPr>
                <w:b w:val="0"/>
                <w:bCs w:val="0"/>
              </w:rPr>
            </w:pPr>
          </w:p>
        </w:tc>
        <w:tc>
          <w:tcPr>
            <w:tcW w:w="8245" w:type="dxa"/>
          </w:tcPr>
          <w:p w:rsidRPr="001A6CC9" w:rsidR="001A6CC9" w:rsidP="001A6CC9" w:rsidRDefault="001A6CC9" w14:paraId="546AC1D0" w14:textId="77777777">
            <w:pPr>
              <w:autoSpaceDN w:val="0"/>
              <w:ind w:left="426"/>
              <w:textAlignment w:val="baseline"/>
              <w:cnfStyle w:val="000000000000" w:firstRow="0" w:lastRow="0" w:firstColumn="0" w:lastColumn="0" w:oddVBand="0" w:evenVBand="0" w:oddHBand="0" w:evenHBand="0" w:firstRowFirstColumn="0" w:firstRowLastColumn="0" w:lastRowFirstColumn="0" w:lastRowLastColumn="0"/>
            </w:pPr>
            <w:r w:rsidRPr="001A6CC9">
              <w:t xml:space="preserve">Ministerie van Volksgezondheid, Welzijn en Sport (2024). De beweging naar een sterkere eerste lijn: Nulmeting ten behoeve van de monitoring van het Integraal Zorgakkoord. Rapport | Rijksoverheid.nl. </w:t>
            </w:r>
            <w:hyperlink w:history="1" r:id="rId43">
              <w:r w:rsidRPr="001A6CC9">
                <w:rPr>
                  <w:rStyle w:val="Hyperlink"/>
                </w:rPr>
                <w:t>https://www.rijksoverheid.nl/documenten/rapporten/2024/06/04/de-beweging-naar-een-sterkere-eerste-lijn</w:t>
              </w:r>
            </w:hyperlink>
            <w:r w:rsidRPr="001A6CC9">
              <w:t xml:space="preserve"> </w:t>
            </w:r>
          </w:p>
        </w:tc>
      </w:tr>
      <w:tr w:rsidRPr="00A42E76" w:rsidR="001A6CC9" w:rsidTr="00C238B6" w14:paraId="78ECCD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1CB5FD9B" w14:textId="77777777">
            <w:pPr>
              <w:numPr>
                <w:ilvl w:val="0"/>
                <w:numId w:val="13"/>
              </w:numPr>
              <w:autoSpaceDN w:val="0"/>
              <w:textAlignment w:val="baseline"/>
              <w:rPr>
                <w:b w:val="0"/>
                <w:bCs w:val="0"/>
              </w:rPr>
            </w:pPr>
          </w:p>
        </w:tc>
        <w:tc>
          <w:tcPr>
            <w:tcW w:w="8245" w:type="dxa"/>
          </w:tcPr>
          <w:p w:rsidRPr="00B70103" w:rsidR="001A6CC9" w:rsidP="001A6CC9" w:rsidRDefault="001A6CC9" w14:paraId="0CCEE9D2" w14:textId="77777777">
            <w:pPr>
              <w:autoSpaceDN w:val="0"/>
              <w:ind w:left="426"/>
              <w:textAlignment w:val="baseline"/>
              <w:cnfStyle w:val="000000100000" w:firstRow="0" w:lastRow="0" w:firstColumn="0" w:lastColumn="0" w:oddVBand="0" w:evenVBand="0" w:oddHBand="1" w:evenHBand="0" w:firstRowFirstColumn="0" w:firstRowLastColumn="0" w:lastRowFirstColumn="0" w:lastRowLastColumn="0"/>
              <w:rPr>
                <w:lang w:val="en-US"/>
              </w:rPr>
            </w:pPr>
            <w:r w:rsidRPr="001A6CC9">
              <w:rPr>
                <w:lang w:val="en-US"/>
              </w:rPr>
              <w:t xml:space="preserve">Ministry of Justice (2025). Independent Sentencing Review: History and trends in sentencing. GOV.UK. </w:t>
            </w:r>
            <w:hyperlink w:history="1" r:id="rId44">
              <w:r w:rsidRPr="00B70103">
                <w:rPr>
                  <w:rStyle w:val="Hyperlink"/>
                  <w:lang w:val="en-US"/>
                </w:rPr>
                <w:t>https://www.gov.uk/government/publications/independent-sentencing-review-history-and-trends-in-sentencing</w:t>
              </w:r>
            </w:hyperlink>
            <w:r w:rsidRPr="00B70103">
              <w:rPr>
                <w:lang w:val="en-US"/>
              </w:rPr>
              <w:t xml:space="preserve"> </w:t>
            </w:r>
          </w:p>
        </w:tc>
      </w:tr>
      <w:tr w:rsidRPr="001A6CC9" w:rsidR="001A6CC9" w:rsidTr="00C238B6" w14:paraId="76D51763" w14:textId="77777777">
        <w:tc>
          <w:tcPr>
            <w:cnfStyle w:val="001000000000" w:firstRow="0" w:lastRow="0" w:firstColumn="1" w:lastColumn="0" w:oddVBand="0" w:evenVBand="0" w:oddHBand="0" w:evenHBand="0" w:firstRowFirstColumn="0" w:firstRowLastColumn="0" w:lastRowFirstColumn="0" w:lastRowLastColumn="0"/>
            <w:tcW w:w="817" w:type="dxa"/>
          </w:tcPr>
          <w:p w:rsidRPr="00B70103" w:rsidR="001A6CC9" w:rsidRDefault="001A6CC9" w14:paraId="2FA1A5EC" w14:textId="77777777">
            <w:pPr>
              <w:numPr>
                <w:ilvl w:val="0"/>
                <w:numId w:val="13"/>
              </w:numPr>
              <w:autoSpaceDN w:val="0"/>
              <w:textAlignment w:val="baseline"/>
              <w:rPr>
                <w:b w:val="0"/>
                <w:bCs w:val="0"/>
                <w:lang w:val="en-US"/>
              </w:rPr>
            </w:pPr>
          </w:p>
        </w:tc>
        <w:tc>
          <w:tcPr>
            <w:tcW w:w="8245" w:type="dxa"/>
          </w:tcPr>
          <w:p w:rsidRPr="001A6CC9" w:rsidR="001A6CC9" w:rsidP="001A6CC9" w:rsidRDefault="001A6CC9" w14:paraId="6767091A" w14:textId="77777777">
            <w:pPr>
              <w:autoSpaceDN w:val="0"/>
              <w:ind w:left="426"/>
              <w:textAlignment w:val="baseline"/>
              <w:cnfStyle w:val="000000000000" w:firstRow="0" w:lastRow="0" w:firstColumn="0" w:lastColumn="0" w:oddVBand="0" w:evenVBand="0" w:oddHBand="0" w:evenHBand="0" w:firstRowFirstColumn="0" w:firstRowLastColumn="0" w:lastRowFirstColumn="0" w:lastRowLastColumn="0"/>
            </w:pPr>
            <w:r w:rsidRPr="001A6CC9">
              <w:t xml:space="preserve">NOS (2025). “Gewoon” naar werk en tandarts: proef gevangenis Middelburg pakt goed uit. </w:t>
            </w:r>
            <w:hyperlink w:history="1" r:id="rId45">
              <w:r w:rsidRPr="001A6CC9">
                <w:rPr>
                  <w:rStyle w:val="Hyperlink"/>
                </w:rPr>
                <w:t>https://nos.nl/l/2550446</w:t>
              </w:r>
            </w:hyperlink>
            <w:r w:rsidRPr="001A6CC9">
              <w:t xml:space="preserve"> </w:t>
            </w:r>
          </w:p>
        </w:tc>
      </w:tr>
      <w:tr w:rsidRPr="001A6CC9" w:rsidR="001A6CC9" w:rsidTr="00C238B6" w14:paraId="50E11C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67EF3536" w14:textId="77777777">
            <w:pPr>
              <w:numPr>
                <w:ilvl w:val="0"/>
                <w:numId w:val="13"/>
              </w:numPr>
              <w:autoSpaceDN w:val="0"/>
              <w:textAlignment w:val="baseline"/>
              <w:rPr>
                <w:b w:val="0"/>
                <w:bCs w:val="0"/>
              </w:rPr>
            </w:pPr>
          </w:p>
        </w:tc>
        <w:tc>
          <w:tcPr>
            <w:tcW w:w="8245" w:type="dxa"/>
          </w:tcPr>
          <w:p w:rsidRPr="001A6CC9" w:rsidR="001A6CC9" w:rsidP="001A6CC9" w:rsidRDefault="001A6CC9" w14:paraId="5ED94962" w14:textId="77777777">
            <w:pPr>
              <w:autoSpaceDN w:val="0"/>
              <w:ind w:left="426"/>
              <w:textAlignment w:val="baseline"/>
              <w:cnfStyle w:val="000000100000" w:firstRow="0" w:lastRow="0" w:firstColumn="0" w:lastColumn="0" w:oddVBand="0" w:evenVBand="0" w:oddHBand="1" w:evenHBand="0" w:firstRowFirstColumn="0" w:firstRowLastColumn="0" w:lastRowFirstColumn="0" w:lastRowLastColumn="0"/>
            </w:pPr>
            <w:r w:rsidRPr="001A6CC9">
              <w:rPr>
                <w:lang w:val="en-US"/>
              </w:rPr>
              <w:t xml:space="preserve">Padfield, N. (2005). “Back Door Sentencing”: Is Recall to Prison a Penal Process? </w:t>
            </w:r>
            <w:r w:rsidRPr="001A6CC9">
              <w:t xml:space="preserve">The Cambridge </w:t>
            </w:r>
            <w:proofErr w:type="spellStart"/>
            <w:r w:rsidRPr="001A6CC9">
              <w:t>Law</w:t>
            </w:r>
            <w:proofErr w:type="spellEnd"/>
            <w:r w:rsidRPr="001A6CC9">
              <w:t xml:space="preserve"> Journal, 64(2), 276–279. </w:t>
            </w:r>
            <w:hyperlink w:history="1" r:id="rId46">
              <w:r w:rsidRPr="001A6CC9">
                <w:rPr>
                  <w:rStyle w:val="Hyperlink"/>
                </w:rPr>
                <w:t>http://www.jstor.org/stable/4500787</w:t>
              </w:r>
            </w:hyperlink>
            <w:r w:rsidRPr="001A6CC9">
              <w:t xml:space="preserve"> </w:t>
            </w:r>
          </w:p>
        </w:tc>
      </w:tr>
      <w:tr w:rsidRPr="00A42E76" w:rsidR="001A6CC9" w:rsidTr="00C238B6" w14:paraId="60550221" w14:textId="77777777">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67131E47" w14:textId="77777777">
            <w:pPr>
              <w:numPr>
                <w:ilvl w:val="0"/>
                <w:numId w:val="13"/>
              </w:numPr>
              <w:autoSpaceDN w:val="0"/>
              <w:textAlignment w:val="baseline"/>
              <w:rPr>
                <w:b w:val="0"/>
                <w:bCs w:val="0"/>
              </w:rPr>
            </w:pPr>
          </w:p>
        </w:tc>
        <w:tc>
          <w:tcPr>
            <w:tcW w:w="8245" w:type="dxa"/>
          </w:tcPr>
          <w:p w:rsidRPr="00B70103" w:rsidR="001A6CC9" w:rsidP="001A6CC9" w:rsidRDefault="001A6CC9" w14:paraId="637D7DEE" w14:textId="02F18799">
            <w:pPr>
              <w:autoSpaceDN w:val="0"/>
              <w:ind w:left="426"/>
              <w:textAlignment w:val="baseline"/>
              <w:cnfStyle w:val="000000000000" w:firstRow="0" w:lastRow="0" w:firstColumn="0" w:lastColumn="0" w:oddVBand="0" w:evenVBand="0" w:oddHBand="0" w:evenHBand="0" w:firstRowFirstColumn="0" w:firstRowLastColumn="0" w:lastRowFirstColumn="0" w:lastRowLastColumn="0"/>
              <w:rPr>
                <w:lang w:val="en-US"/>
              </w:rPr>
            </w:pPr>
            <w:r w:rsidRPr="001A6CC9">
              <w:rPr>
                <w:lang w:val="en-US"/>
              </w:rPr>
              <w:t xml:space="preserve">Penal Reform International (2024). Beyond capacity: Europe’s prison overcrowding challenge. (2024, 11 </w:t>
            </w:r>
            <w:proofErr w:type="spellStart"/>
            <w:r w:rsidRPr="001A6CC9">
              <w:rPr>
                <w:lang w:val="en-US"/>
              </w:rPr>
              <w:t>december</w:t>
            </w:r>
            <w:proofErr w:type="spellEnd"/>
            <w:r w:rsidRPr="001A6CC9">
              <w:rPr>
                <w:lang w:val="en-US"/>
              </w:rPr>
              <w:t xml:space="preserve">). Penal Reform International. </w:t>
            </w:r>
            <w:hyperlink w:history="1" r:id="rId47">
              <w:r w:rsidRPr="00B70103">
                <w:rPr>
                  <w:rStyle w:val="Hyperlink"/>
                  <w:lang w:val="en-US"/>
                </w:rPr>
                <w:t>https://www.penalreform.org/blog/beyond-capacity-europes-prison-overcrowding-challenge/</w:t>
              </w:r>
            </w:hyperlink>
            <w:r w:rsidR="006B6A99">
              <w:rPr>
                <w:lang w:val="en-US"/>
              </w:rPr>
              <w:t xml:space="preserve"> </w:t>
            </w:r>
          </w:p>
        </w:tc>
      </w:tr>
      <w:tr w:rsidRPr="001A6CC9" w:rsidR="001A6CC9" w:rsidTr="00C238B6" w14:paraId="58901E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B70103" w:rsidR="001A6CC9" w:rsidRDefault="001A6CC9" w14:paraId="383F90B1" w14:textId="77777777">
            <w:pPr>
              <w:numPr>
                <w:ilvl w:val="0"/>
                <w:numId w:val="13"/>
              </w:numPr>
              <w:autoSpaceDN w:val="0"/>
              <w:textAlignment w:val="baseline"/>
              <w:rPr>
                <w:b w:val="0"/>
                <w:bCs w:val="0"/>
                <w:lang w:val="en-US"/>
              </w:rPr>
            </w:pPr>
          </w:p>
        </w:tc>
        <w:tc>
          <w:tcPr>
            <w:tcW w:w="8245" w:type="dxa"/>
          </w:tcPr>
          <w:p w:rsidRPr="001A6CC9" w:rsidR="001A6CC9" w:rsidP="001A6CC9" w:rsidRDefault="001A6CC9" w14:paraId="799EB4EF" w14:textId="77777777">
            <w:pPr>
              <w:autoSpaceDN w:val="0"/>
              <w:ind w:left="426"/>
              <w:textAlignment w:val="baseline"/>
              <w:cnfStyle w:val="000000100000" w:firstRow="0" w:lastRow="0" w:firstColumn="0" w:lastColumn="0" w:oddVBand="0" w:evenVBand="0" w:oddHBand="1" w:evenHBand="0" w:firstRowFirstColumn="0" w:firstRowLastColumn="0" w:lastRowFirstColumn="0" w:lastRowLastColumn="0"/>
            </w:pPr>
            <w:r w:rsidRPr="001A6CC9">
              <w:rPr>
                <w:lang w:val="en-US"/>
              </w:rPr>
              <w:t xml:space="preserve">Penal Reform International (2024). Global Prison Trends 2024. </w:t>
            </w:r>
            <w:hyperlink w:history="1" r:id="rId48">
              <w:r w:rsidRPr="001A6CC9">
                <w:rPr>
                  <w:rStyle w:val="Hyperlink"/>
                  <w:lang w:val="en-US"/>
                </w:rPr>
                <w:t>https://www.penalreform.org/global-prison-trends-2024/</w:t>
              </w:r>
            </w:hyperlink>
          </w:p>
        </w:tc>
      </w:tr>
      <w:tr w:rsidRPr="001A6CC9" w:rsidR="001A6CC9" w:rsidTr="00C238B6" w14:paraId="3F03437C" w14:textId="77777777">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2BEDE64B" w14:textId="77777777">
            <w:pPr>
              <w:numPr>
                <w:ilvl w:val="0"/>
                <w:numId w:val="13"/>
              </w:numPr>
              <w:autoSpaceDN w:val="0"/>
              <w:textAlignment w:val="baseline"/>
              <w:rPr>
                <w:b w:val="0"/>
                <w:bCs w:val="0"/>
              </w:rPr>
            </w:pPr>
          </w:p>
        </w:tc>
        <w:tc>
          <w:tcPr>
            <w:tcW w:w="8245" w:type="dxa"/>
          </w:tcPr>
          <w:p w:rsidRPr="001A6CC9" w:rsidR="001A6CC9" w:rsidP="001A6CC9" w:rsidRDefault="001A6CC9" w14:paraId="60A89905" w14:textId="77777777">
            <w:pPr>
              <w:autoSpaceDN w:val="0"/>
              <w:ind w:left="426"/>
              <w:textAlignment w:val="baseline"/>
              <w:cnfStyle w:val="000000000000" w:firstRow="0" w:lastRow="0" w:firstColumn="0" w:lastColumn="0" w:oddVBand="0" w:evenVBand="0" w:oddHBand="0" w:evenHBand="0" w:firstRowFirstColumn="0" w:firstRowLastColumn="0" w:lastRowFirstColumn="0" w:lastRowLastColumn="0"/>
            </w:pPr>
            <w:proofErr w:type="spellStart"/>
            <w:r w:rsidRPr="001A6CC9">
              <w:t>Penal</w:t>
            </w:r>
            <w:proofErr w:type="spellEnd"/>
            <w:r w:rsidRPr="001A6CC9">
              <w:t xml:space="preserve"> Reform International (2025), Global Prison Trends 2025 </w:t>
            </w:r>
            <w:hyperlink w:history="1" r:id="rId49">
              <w:r w:rsidRPr="001A6CC9">
                <w:rPr>
                  <w:rStyle w:val="Hyperlink"/>
                </w:rPr>
                <w:t>https://www.penalreform.org/resource/global-prison-trends-2025/</w:t>
              </w:r>
            </w:hyperlink>
            <w:r w:rsidRPr="001A6CC9">
              <w:t xml:space="preserve"> </w:t>
            </w:r>
          </w:p>
        </w:tc>
      </w:tr>
      <w:tr w:rsidRPr="001A6CC9" w:rsidR="001A6CC9" w:rsidTr="00C238B6" w14:paraId="77077D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7B40D0BF" w14:textId="77777777">
            <w:pPr>
              <w:numPr>
                <w:ilvl w:val="0"/>
                <w:numId w:val="13"/>
              </w:numPr>
              <w:autoSpaceDN w:val="0"/>
              <w:textAlignment w:val="baseline"/>
              <w:rPr>
                <w:b w:val="0"/>
                <w:bCs w:val="0"/>
              </w:rPr>
            </w:pPr>
          </w:p>
        </w:tc>
        <w:tc>
          <w:tcPr>
            <w:tcW w:w="8245" w:type="dxa"/>
          </w:tcPr>
          <w:p w:rsidRPr="001A6CC9" w:rsidR="001A6CC9" w:rsidP="001A6CC9" w:rsidRDefault="001A6CC9" w14:paraId="00953463" w14:textId="77777777">
            <w:pPr>
              <w:autoSpaceDN w:val="0"/>
              <w:ind w:left="426"/>
              <w:textAlignment w:val="baseline"/>
              <w:cnfStyle w:val="000000100000" w:firstRow="0" w:lastRow="0" w:firstColumn="0" w:lastColumn="0" w:oddVBand="0" w:evenVBand="0" w:oddHBand="1" w:evenHBand="0" w:firstRowFirstColumn="0" w:firstRowLastColumn="0" w:lastRowFirstColumn="0" w:lastRowLastColumn="0"/>
            </w:pPr>
            <w:r w:rsidRPr="001A6CC9">
              <w:t>RSJ (2025). Advies wijziging van de Regeling tijdelijk verlaten van de inrichting naar aanleiding van capaciteitsproblematiek</w:t>
            </w:r>
          </w:p>
        </w:tc>
      </w:tr>
      <w:tr w:rsidRPr="00A42E76" w:rsidR="001A6CC9" w:rsidTr="00C238B6" w14:paraId="33E2BDF4" w14:textId="77777777">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755FBE4E" w14:textId="77777777">
            <w:pPr>
              <w:numPr>
                <w:ilvl w:val="0"/>
                <w:numId w:val="13"/>
              </w:numPr>
              <w:autoSpaceDN w:val="0"/>
              <w:textAlignment w:val="baseline"/>
              <w:rPr>
                <w:b w:val="0"/>
                <w:bCs w:val="0"/>
              </w:rPr>
            </w:pPr>
          </w:p>
        </w:tc>
        <w:tc>
          <w:tcPr>
            <w:tcW w:w="8245" w:type="dxa"/>
          </w:tcPr>
          <w:p w:rsidRPr="001A6CC9" w:rsidR="001A6CC9" w:rsidP="001A6CC9" w:rsidRDefault="001A6CC9" w14:paraId="7514A3F4" w14:textId="77777777">
            <w:pPr>
              <w:autoSpaceDN w:val="0"/>
              <w:ind w:left="426"/>
              <w:textAlignment w:val="baseline"/>
              <w:cnfStyle w:val="000000000000" w:firstRow="0" w:lastRow="0" w:firstColumn="0" w:lastColumn="0" w:oddVBand="0" w:evenVBand="0" w:oddHBand="0" w:evenHBand="0" w:firstRowFirstColumn="0" w:firstRowLastColumn="0" w:lastRowFirstColumn="0" w:lastRowLastColumn="0"/>
              <w:rPr>
                <w:lang w:val="en-US"/>
              </w:rPr>
            </w:pPr>
            <w:proofErr w:type="spellStart"/>
            <w:r w:rsidRPr="001A6CC9">
              <w:t>Schuyt</w:t>
            </w:r>
            <w:proofErr w:type="spellEnd"/>
            <w:r w:rsidRPr="001A6CC9">
              <w:t xml:space="preserve">, P. (2017). Visie op strafrechtelijke sanctietoepassing. </w:t>
            </w:r>
            <w:r w:rsidRPr="001A6CC9">
              <w:rPr>
                <w:lang w:val="en-US"/>
              </w:rPr>
              <w:t xml:space="preserve">Scholarly Publications. </w:t>
            </w:r>
            <w:hyperlink w:history="1" r:id="rId50">
              <w:r w:rsidRPr="001A6CC9">
                <w:rPr>
                  <w:rStyle w:val="Hyperlink"/>
                  <w:lang w:val="en-US"/>
                </w:rPr>
                <w:t>https://hdl.handle.net/1887/71628</w:t>
              </w:r>
            </w:hyperlink>
            <w:r w:rsidRPr="001A6CC9">
              <w:rPr>
                <w:lang w:val="en-US"/>
              </w:rPr>
              <w:t xml:space="preserve"> </w:t>
            </w:r>
          </w:p>
        </w:tc>
      </w:tr>
      <w:tr w:rsidRPr="001A6CC9" w:rsidR="001A6CC9" w:rsidTr="00C238B6" w14:paraId="17B0F1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1C9E0C4A" w14:textId="77777777">
            <w:pPr>
              <w:numPr>
                <w:ilvl w:val="0"/>
                <w:numId w:val="13"/>
              </w:numPr>
              <w:autoSpaceDN w:val="0"/>
              <w:textAlignment w:val="baseline"/>
              <w:rPr>
                <w:b w:val="0"/>
                <w:bCs w:val="0"/>
                <w:lang w:val="en-US"/>
              </w:rPr>
            </w:pPr>
          </w:p>
        </w:tc>
        <w:tc>
          <w:tcPr>
            <w:tcW w:w="8245" w:type="dxa"/>
          </w:tcPr>
          <w:p w:rsidRPr="001A6CC9" w:rsidR="001A6CC9" w:rsidP="001A6CC9" w:rsidRDefault="001A6CC9" w14:paraId="764A33C5" w14:textId="77777777">
            <w:pPr>
              <w:autoSpaceDN w:val="0"/>
              <w:ind w:left="426"/>
              <w:textAlignment w:val="baseline"/>
              <w:cnfStyle w:val="000000100000" w:firstRow="0" w:lastRow="0" w:firstColumn="0" w:lastColumn="0" w:oddVBand="0" w:evenVBand="0" w:oddHBand="1" w:evenHBand="0" w:firstRowFirstColumn="0" w:firstRowLastColumn="0" w:lastRowFirstColumn="0" w:lastRowLastColumn="0"/>
            </w:pPr>
            <w:r w:rsidRPr="001A6CC9">
              <w:t>Staatscourant (2024). Regeling van de Minister voor Rechtsbescherming van 14 mei 2024, kenmerk 5296720, houdende wijziging van de Regeling tijdelijk verlaten van de inrichting in verband met capaciteitsproblemen binnen het gevangeniswezen.</w:t>
            </w:r>
          </w:p>
        </w:tc>
      </w:tr>
      <w:tr w:rsidRPr="001A6CC9" w:rsidR="001A6CC9" w:rsidTr="00C238B6" w14:paraId="3289A4C0" w14:textId="77777777">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7A3EA19C" w14:textId="77777777">
            <w:pPr>
              <w:numPr>
                <w:ilvl w:val="0"/>
                <w:numId w:val="13"/>
              </w:numPr>
              <w:autoSpaceDN w:val="0"/>
              <w:textAlignment w:val="baseline"/>
              <w:rPr>
                <w:b w:val="0"/>
                <w:bCs w:val="0"/>
              </w:rPr>
            </w:pPr>
          </w:p>
        </w:tc>
        <w:tc>
          <w:tcPr>
            <w:tcW w:w="8245" w:type="dxa"/>
          </w:tcPr>
          <w:p w:rsidRPr="001A6CC9" w:rsidR="001A6CC9" w:rsidP="001A6CC9" w:rsidRDefault="001A6CC9" w14:paraId="4FCACF90" w14:textId="77777777">
            <w:pPr>
              <w:autoSpaceDN w:val="0"/>
              <w:ind w:left="426"/>
              <w:textAlignment w:val="baseline"/>
              <w:cnfStyle w:val="000000000000" w:firstRow="0" w:lastRow="0" w:firstColumn="0" w:lastColumn="0" w:oddVBand="0" w:evenVBand="0" w:oddHBand="0" w:evenHBand="0" w:firstRowFirstColumn="0" w:firstRowLastColumn="0" w:lastRowFirstColumn="0" w:lastRowLastColumn="0"/>
            </w:pPr>
            <w:r w:rsidRPr="001A6CC9">
              <w:rPr>
                <w:lang w:val="en-US"/>
              </w:rPr>
              <w:t xml:space="preserve">Stam, M. T. C., </w:t>
            </w:r>
            <w:proofErr w:type="spellStart"/>
            <w:r w:rsidRPr="001A6CC9">
              <w:rPr>
                <w:lang w:val="en-US"/>
              </w:rPr>
              <w:t>Wermink</w:t>
            </w:r>
            <w:proofErr w:type="spellEnd"/>
            <w:r w:rsidRPr="001A6CC9">
              <w:rPr>
                <w:lang w:val="en-US"/>
              </w:rPr>
              <w:t xml:space="preserve">, H. T., Blokland, A. A. J., &amp; Been, J. (2023). The effects of imprisonment length on recidivism: a judge stringency instrumental variable approach. Journal Of Experimental Criminology, 20(3), 973–1004. </w:t>
            </w:r>
            <w:hyperlink w:history="1" r:id="rId51">
              <w:r w:rsidRPr="001A6CC9">
                <w:rPr>
                  <w:rStyle w:val="Hyperlink"/>
                  <w:lang w:val="en-US"/>
                </w:rPr>
                <w:t>https://doi.org/10.1007/s11292-023-09566-w</w:t>
              </w:r>
            </w:hyperlink>
            <w:r w:rsidRPr="001A6CC9">
              <w:rPr>
                <w:lang w:val="en-US"/>
              </w:rPr>
              <w:t xml:space="preserve"> </w:t>
            </w:r>
          </w:p>
        </w:tc>
      </w:tr>
      <w:tr w:rsidRPr="00A42E76" w:rsidR="001A6CC9" w:rsidTr="00C238B6" w14:paraId="1E37E3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658220A1" w14:textId="77777777">
            <w:pPr>
              <w:numPr>
                <w:ilvl w:val="0"/>
                <w:numId w:val="13"/>
              </w:numPr>
              <w:autoSpaceDN w:val="0"/>
              <w:textAlignment w:val="baseline"/>
              <w:rPr>
                <w:b w:val="0"/>
                <w:bCs w:val="0"/>
              </w:rPr>
            </w:pPr>
          </w:p>
        </w:tc>
        <w:tc>
          <w:tcPr>
            <w:tcW w:w="8245" w:type="dxa"/>
          </w:tcPr>
          <w:p w:rsidRPr="00B70103" w:rsidR="001A6CC9" w:rsidP="001A6CC9" w:rsidRDefault="001A6CC9" w14:paraId="4C2ABA3F" w14:textId="1837C404">
            <w:pPr>
              <w:autoSpaceDN w:val="0"/>
              <w:ind w:left="426"/>
              <w:textAlignment w:val="baseline"/>
              <w:cnfStyle w:val="000000100000" w:firstRow="0" w:lastRow="0" w:firstColumn="0" w:lastColumn="0" w:oddVBand="0" w:evenVBand="0" w:oddHBand="1" w:evenHBand="0" w:firstRowFirstColumn="0" w:firstRowLastColumn="0" w:lastRowFirstColumn="0" w:lastRowLastColumn="0"/>
              <w:rPr>
                <w:lang w:val="en-US"/>
              </w:rPr>
            </w:pPr>
            <w:r w:rsidRPr="001A6CC9">
              <w:rPr>
                <w:lang w:val="en-US"/>
              </w:rPr>
              <w:t xml:space="preserve">Sentencing Review Council (2019). General guideline: overarching principles – Sentencing. (2019, 1 October). </w:t>
            </w:r>
            <w:hyperlink w:history="1" r:id="rId52">
              <w:r w:rsidRPr="00B70103">
                <w:rPr>
                  <w:rStyle w:val="Hyperlink"/>
                  <w:lang w:val="en-US"/>
                </w:rPr>
                <w:t>https://www.sentencingcouncil.org.uk/overarching-guides/crown-court/item/general-guideline-overarching-principles/</w:t>
              </w:r>
            </w:hyperlink>
            <w:r w:rsidR="006B6A99">
              <w:rPr>
                <w:lang w:val="en-US"/>
              </w:rPr>
              <w:t xml:space="preserve"> </w:t>
            </w:r>
          </w:p>
        </w:tc>
      </w:tr>
      <w:tr w:rsidRPr="00A42E76" w:rsidR="001A6CC9" w:rsidTr="00C238B6" w14:paraId="4F5A7C78" w14:textId="77777777">
        <w:tc>
          <w:tcPr>
            <w:cnfStyle w:val="001000000000" w:firstRow="0" w:lastRow="0" w:firstColumn="1" w:lastColumn="0" w:oddVBand="0" w:evenVBand="0" w:oddHBand="0" w:evenHBand="0" w:firstRowFirstColumn="0" w:firstRowLastColumn="0" w:lastRowFirstColumn="0" w:lastRowLastColumn="0"/>
            <w:tcW w:w="817" w:type="dxa"/>
          </w:tcPr>
          <w:p w:rsidRPr="00B70103" w:rsidR="001A6CC9" w:rsidRDefault="001A6CC9" w14:paraId="610FF23F" w14:textId="77777777">
            <w:pPr>
              <w:numPr>
                <w:ilvl w:val="0"/>
                <w:numId w:val="13"/>
              </w:numPr>
              <w:autoSpaceDN w:val="0"/>
              <w:textAlignment w:val="baseline"/>
              <w:rPr>
                <w:b w:val="0"/>
                <w:bCs w:val="0"/>
                <w:lang w:val="en-US"/>
              </w:rPr>
            </w:pPr>
          </w:p>
        </w:tc>
        <w:tc>
          <w:tcPr>
            <w:tcW w:w="8245" w:type="dxa"/>
          </w:tcPr>
          <w:p w:rsidRPr="001A6CC9" w:rsidR="001A6CC9" w:rsidP="001A6CC9" w:rsidRDefault="001A6CC9" w14:paraId="3BCD559F" w14:textId="77777777">
            <w:pPr>
              <w:autoSpaceDN w:val="0"/>
              <w:ind w:left="426"/>
              <w:textAlignment w:val="baseline"/>
              <w:cnfStyle w:val="000000000000" w:firstRow="0" w:lastRow="0" w:firstColumn="0" w:lastColumn="0" w:oddVBand="0" w:evenVBand="0" w:oddHBand="0" w:evenHBand="0" w:firstRowFirstColumn="0" w:firstRowLastColumn="0" w:lastRowFirstColumn="0" w:lastRowLastColumn="0"/>
              <w:rPr>
                <w:lang w:val="en-US"/>
              </w:rPr>
            </w:pPr>
            <w:r w:rsidRPr="001A6CC9">
              <w:rPr>
                <w:lang w:val="en-US"/>
              </w:rPr>
              <w:t xml:space="preserve">The independent sentencing review (2025). Independent Sentencing Review: History and trends in sentencing. </w:t>
            </w:r>
            <w:hyperlink w:history="1" r:id="rId53">
              <w:r w:rsidRPr="001A6CC9">
                <w:rPr>
                  <w:rStyle w:val="Hyperlink"/>
                  <w:lang w:val="en-US"/>
                </w:rPr>
                <w:t>Independent Sentencing Review: History and trends in sentencing - GOV.UK</w:t>
              </w:r>
            </w:hyperlink>
          </w:p>
        </w:tc>
      </w:tr>
      <w:tr w:rsidRPr="001A6CC9" w:rsidR="001A6CC9" w:rsidTr="00C238B6" w14:paraId="452483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5D65DAEA" w14:textId="77777777">
            <w:pPr>
              <w:numPr>
                <w:ilvl w:val="0"/>
                <w:numId w:val="13"/>
              </w:numPr>
              <w:autoSpaceDN w:val="0"/>
              <w:textAlignment w:val="baseline"/>
              <w:rPr>
                <w:b w:val="0"/>
                <w:bCs w:val="0"/>
                <w:lang w:val="en-US"/>
              </w:rPr>
            </w:pPr>
          </w:p>
        </w:tc>
        <w:tc>
          <w:tcPr>
            <w:tcW w:w="8245" w:type="dxa"/>
          </w:tcPr>
          <w:p w:rsidRPr="001A6CC9" w:rsidR="001A6CC9" w:rsidP="001A6CC9" w:rsidRDefault="001A6CC9" w14:paraId="278C1C40" w14:textId="77777777">
            <w:pPr>
              <w:autoSpaceDN w:val="0"/>
              <w:ind w:left="426"/>
              <w:textAlignment w:val="baseline"/>
              <w:cnfStyle w:val="000000100000" w:firstRow="0" w:lastRow="0" w:firstColumn="0" w:lastColumn="0" w:oddVBand="0" w:evenVBand="0" w:oddHBand="1" w:evenHBand="0" w:firstRowFirstColumn="0" w:firstRowLastColumn="0" w:lastRowFirstColumn="0" w:lastRowLastColumn="0"/>
            </w:pPr>
            <w:r w:rsidRPr="001A6CC9">
              <w:rPr>
                <w:lang w:val="en-US"/>
              </w:rPr>
              <w:t xml:space="preserve">The independent sentencing review (2025). Independent Sentencing Review: final report. </w:t>
            </w:r>
            <w:hyperlink w:history="1" r:id="rId54">
              <w:r w:rsidRPr="001A6CC9">
                <w:rPr>
                  <w:rStyle w:val="Hyperlink"/>
                </w:rPr>
                <w:t xml:space="preserve">Independent </w:t>
              </w:r>
              <w:proofErr w:type="spellStart"/>
              <w:r w:rsidRPr="001A6CC9">
                <w:rPr>
                  <w:rStyle w:val="Hyperlink"/>
                </w:rPr>
                <w:t>Sentencing</w:t>
              </w:r>
              <w:proofErr w:type="spellEnd"/>
              <w:r w:rsidRPr="001A6CC9">
                <w:rPr>
                  <w:rStyle w:val="Hyperlink"/>
                </w:rPr>
                <w:t xml:space="preserve"> Review: </w:t>
              </w:r>
              <w:proofErr w:type="spellStart"/>
              <w:r w:rsidRPr="001A6CC9">
                <w:rPr>
                  <w:rStyle w:val="Hyperlink"/>
                </w:rPr>
                <w:t>Final</w:t>
              </w:r>
              <w:proofErr w:type="spellEnd"/>
              <w:r w:rsidRPr="001A6CC9">
                <w:rPr>
                  <w:rStyle w:val="Hyperlink"/>
                </w:rPr>
                <w:t xml:space="preserve"> report - GOV.UK</w:t>
              </w:r>
            </w:hyperlink>
          </w:p>
        </w:tc>
      </w:tr>
      <w:tr w:rsidRPr="00A42E76" w:rsidR="001A6CC9" w:rsidTr="00C238B6" w14:paraId="73EC6FE7" w14:textId="77777777">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24D71921" w14:textId="77777777">
            <w:pPr>
              <w:numPr>
                <w:ilvl w:val="0"/>
                <w:numId w:val="13"/>
              </w:numPr>
              <w:autoSpaceDN w:val="0"/>
              <w:textAlignment w:val="baseline"/>
              <w:rPr>
                <w:b w:val="0"/>
                <w:bCs w:val="0"/>
              </w:rPr>
            </w:pPr>
          </w:p>
        </w:tc>
        <w:tc>
          <w:tcPr>
            <w:tcW w:w="8245" w:type="dxa"/>
          </w:tcPr>
          <w:p w:rsidRPr="001A6CC9" w:rsidR="001A6CC9" w:rsidP="001A6CC9" w:rsidRDefault="001A6CC9" w14:paraId="6AEBD237" w14:textId="77777777">
            <w:pPr>
              <w:autoSpaceDN w:val="0"/>
              <w:ind w:left="426"/>
              <w:textAlignment w:val="baseline"/>
              <w:cnfStyle w:val="000000000000" w:firstRow="0" w:lastRow="0" w:firstColumn="0" w:lastColumn="0" w:oddVBand="0" w:evenVBand="0" w:oddHBand="0" w:evenHBand="0" w:firstRowFirstColumn="0" w:firstRowLastColumn="0" w:lastRowFirstColumn="0" w:lastRowLastColumn="0"/>
              <w:rPr>
                <w:lang w:val="en-US"/>
              </w:rPr>
            </w:pPr>
            <w:proofErr w:type="spellStart"/>
            <w:r w:rsidRPr="001A6CC9">
              <w:t>Turney</w:t>
            </w:r>
            <w:proofErr w:type="spellEnd"/>
            <w:r w:rsidRPr="001A6CC9">
              <w:t xml:space="preserve">, D., </w:t>
            </w:r>
            <w:proofErr w:type="spellStart"/>
            <w:r w:rsidRPr="001A6CC9">
              <w:t>Alfandari</w:t>
            </w:r>
            <w:proofErr w:type="spellEnd"/>
            <w:r w:rsidRPr="001A6CC9">
              <w:t xml:space="preserve">, R., Taylor, B. J., </w:t>
            </w:r>
            <w:proofErr w:type="spellStart"/>
            <w:r w:rsidRPr="001A6CC9">
              <w:t>Ghanem</w:t>
            </w:r>
            <w:proofErr w:type="spellEnd"/>
            <w:r w:rsidRPr="001A6CC9">
              <w:t xml:space="preserve">, C., Helm, D., </w:t>
            </w:r>
            <w:proofErr w:type="spellStart"/>
            <w:r w:rsidRPr="001A6CC9">
              <w:t>Killick</w:t>
            </w:r>
            <w:proofErr w:type="spellEnd"/>
            <w:r w:rsidRPr="001A6CC9">
              <w:t xml:space="preserve">, C., Lyons, O., </w:t>
            </w:r>
            <w:proofErr w:type="spellStart"/>
            <w:r w:rsidRPr="001A6CC9">
              <w:t>O’Leary</w:t>
            </w:r>
            <w:proofErr w:type="spellEnd"/>
            <w:r w:rsidRPr="001A6CC9">
              <w:t xml:space="preserve">, D., Ebsen, F. Ebsen, F., &amp; </w:t>
            </w:r>
            <w:proofErr w:type="spellStart"/>
            <w:r w:rsidRPr="001A6CC9">
              <w:t>Bertotti</w:t>
            </w:r>
            <w:proofErr w:type="spellEnd"/>
            <w:r w:rsidRPr="001A6CC9">
              <w:t>, T. (2024). </w:t>
            </w:r>
            <w:r w:rsidRPr="001A6CC9">
              <w:rPr>
                <w:lang w:val="en-US"/>
              </w:rPr>
              <w:t>Threshold Decisions in Social Work: Using Theory to Support Practice. The British Journal of Social Work, 54(7), 2996-3013. </w:t>
            </w:r>
            <w:hyperlink w:history="1" r:id="rId55">
              <w:r w:rsidRPr="001A6CC9">
                <w:rPr>
                  <w:rStyle w:val="Hyperlink"/>
                  <w:lang w:val="en-US"/>
                </w:rPr>
                <w:t>https://doi.org/10.1093/bjsw/bcae073</w:t>
              </w:r>
            </w:hyperlink>
            <w:r w:rsidRPr="001A6CC9">
              <w:rPr>
                <w:lang w:val="en-US"/>
              </w:rPr>
              <w:t xml:space="preserve"> </w:t>
            </w:r>
          </w:p>
        </w:tc>
      </w:tr>
      <w:tr w:rsidRPr="00A42E76" w:rsidR="001A6CC9" w:rsidTr="00C238B6" w14:paraId="18A1649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508DEEB9" w14:textId="77777777">
            <w:pPr>
              <w:numPr>
                <w:ilvl w:val="0"/>
                <w:numId w:val="13"/>
              </w:numPr>
              <w:autoSpaceDN w:val="0"/>
              <w:textAlignment w:val="baseline"/>
              <w:rPr>
                <w:b w:val="0"/>
                <w:bCs w:val="0"/>
                <w:lang w:val="en-US"/>
              </w:rPr>
            </w:pPr>
          </w:p>
        </w:tc>
        <w:tc>
          <w:tcPr>
            <w:tcW w:w="8245" w:type="dxa"/>
          </w:tcPr>
          <w:p w:rsidRPr="001A6CC9" w:rsidR="001A6CC9" w:rsidP="001A6CC9" w:rsidRDefault="001A6CC9" w14:paraId="700C0825" w14:textId="3C4671E0">
            <w:pPr>
              <w:autoSpaceDN w:val="0"/>
              <w:ind w:left="426"/>
              <w:textAlignment w:val="baseline"/>
              <w:cnfStyle w:val="000000100000" w:firstRow="0" w:lastRow="0" w:firstColumn="0" w:lastColumn="0" w:oddVBand="0" w:evenVBand="0" w:oddHBand="1" w:evenHBand="0" w:firstRowFirstColumn="0" w:firstRowLastColumn="0" w:lastRowFirstColumn="0" w:lastRowLastColumn="0"/>
              <w:rPr>
                <w:lang w:val="en-US"/>
              </w:rPr>
            </w:pPr>
            <w:r w:rsidRPr="001A6CC9">
              <w:rPr>
                <w:lang w:val="en-US"/>
              </w:rPr>
              <w:t>UNODC (2025). Global prison population and trends A focus on rehabilitative environments</w:t>
            </w:r>
            <w:r w:rsidR="006B6A99">
              <w:rPr>
                <w:lang w:val="en-US"/>
              </w:rPr>
              <w:t xml:space="preserve"> </w:t>
            </w:r>
            <w:hyperlink w:history="1" r:id="rId56">
              <w:r w:rsidRPr="001A6CC9">
                <w:rPr>
                  <w:rStyle w:val="Hyperlink"/>
                  <w:lang w:val="en-US"/>
                </w:rPr>
                <w:t>https://www.unodc.org/documents/data-and-analysis/prison/Prison_brief_2025.pdf</w:t>
              </w:r>
            </w:hyperlink>
            <w:r w:rsidR="006B6A99">
              <w:rPr>
                <w:lang w:val="en-US"/>
              </w:rPr>
              <w:t xml:space="preserve"> </w:t>
            </w:r>
          </w:p>
        </w:tc>
      </w:tr>
      <w:tr w:rsidRPr="001A6CC9" w:rsidR="001A6CC9" w:rsidTr="00C238B6" w14:paraId="464E40DA" w14:textId="77777777">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029C8CC3" w14:textId="77777777">
            <w:pPr>
              <w:numPr>
                <w:ilvl w:val="0"/>
                <w:numId w:val="13"/>
              </w:numPr>
              <w:autoSpaceDN w:val="0"/>
              <w:textAlignment w:val="baseline"/>
              <w:rPr>
                <w:b w:val="0"/>
                <w:bCs w:val="0"/>
                <w:lang w:val="en-US"/>
              </w:rPr>
            </w:pPr>
          </w:p>
        </w:tc>
        <w:tc>
          <w:tcPr>
            <w:tcW w:w="8245" w:type="dxa"/>
          </w:tcPr>
          <w:p w:rsidRPr="001A6CC9" w:rsidR="001A6CC9" w:rsidP="001A6CC9" w:rsidRDefault="001A6CC9" w14:paraId="4AD0C624" w14:textId="77777777">
            <w:pPr>
              <w:autoSpaceDN w:val="0"/>
              <w:ind w:left="426"/>
              <w:textAlignment w:val="baseline"/>
              <w:cnfStyle w:val="000000000000" w:firstRow="0" w:lastRow="0" w:firstColumn="0" w:lastColumn="0" w:oddVBand="0" w:evenVBand="0" w:oddHBand="0" w:evenHBand="0" w:firstRowFirstColumn="0" w:firstRowLastColumn="0" w:lastRowFirstColumn="0" w:lastRowLastColumn="0"/>
            </w:pPr>
            <w:r w:rsidRPr="001A6CC9">
              <w:t xml:space="preserve">Van Rooij, B., Kuiper, M. E., &amp; </w:t>
            </w:r>
            <w:proofErr w:type="spellStart"/>
            <w:r w:rsidRPr="001A6CC9">
              <w:t>Piquero</w:t>
            </w:r>
            <w:proofErr w:type="spellEnd"/>
            <w:r w:rsidRPr="001A6CC9">
              <w:t xml:space="preserve">, A. (2024). </w:t>
            </w:r>
            <w:r w:rsidRPr="001A6CC9">
              <w:rPr>
                <w:lang w:val="en-US"/>
              </w:rPr>
              <w:t xml:space="preserve">How Punishment Affects Crime: An Integrated Understanding of the Behavioral Mechanisms of Punishment. SSRN Electronic Journal. </w:t>
            </w:r>
            <w:hyperlink w:history="1" r:id="rId57">
              <w:r w:rsidRPr="001A6CC9">
                <w:rPr>
                  <w:rStyle w:val="Hyperlink"/>
                  <w:lang w:val="en-US"/>
                </w:rPr>
                <w:t>https://doi.org/10.2139/ssrn.4790878</w:t>
              </w:r>
            </w:hyperlink>
            <w:r w:rsidRPr="001A6CC9">
              <w:rPr>
                <w:lang w:val="en-US"/>
              </w:rPr>
              <w:t xml:space="preserve"> </w:t>
            </w:r>
          </w:p>
        </w:tc>
      </w:tr>
      <w:tr w:rsidRPr="001A6CC9" w:rsidR="001A6CC9" w:rsidTr="00C238B6" w14:paraId="7E3906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431AB9A5" w14:textId="77777777">
            <w:pPr>
              <w:numPr>
                <w:ilvl w:val="0"/>
                <w:numId w:val="13"/>
              </w:numPr>
              <w:autoSpaceDN w:val="0"/>
              <w:textAlignment w:val="baseline"/>
              <w:rPr>
                <w:b w:val="0"/>
                <w:bCs w:val="0"/>
              </w:rPr>
            </w:pPr>
          </w:p>
        </w:tc>
        <w:tc>
          <w:tcPr>
            <w:tcW w:w="8245" w:type="dxa"/>
          </w:tcPr>
          <w:p w:rsidRPr="001A6CC9" w:rsidR="001A6CC9" w:rsidP="001A6CC9" w:rsidRDefault="001A6CC9" w14:paraId="7350CF99" w14:textId="77777777">
            <w:pPr>
              <w:autoSpaceDN w:val="0"/>
              <w:ind w:left="426"/>
              <w:textAlignment w:val="baseline"/>
              <w:cnfStyle w:val="000000100000" w:firstRow="0" w:lastRow="0" w:firstColumn="0" w:lastColumn="0" w:oddVBand="0" w:evenVBand="0" w:oddHBand="1" w:evenHBand="0" w:firstRowFirstColumn="0" w:firstRowLastColumn="0" w:lastRowFirstColumn="0" w:lastRowLastColumn="0"/>
            </w:pPr>
            <w:r w:rsidRPr="001A6CC9">
              <w:t xml:space="preserve">Verweij, S., Tollenaar, N., Teerlink, M., &amp; </w:t>
            </w:r>
            <w:proofErr w:type="spellStart"/>
            <w:r w:rsidRPr="001A6CC9">
              <w:t>Weijters</w:t>
            </w:r>
            <w:proofErr w:type="spellEnd"/>
            <w:r w:rsidRPr="001A6CC9">
              <w:t xml:space="preserve">, G. (2021). </w:t>
            </w:r>
            <w:r w:rsidRPr="001A6CC9">
              <w:rPr>
                <w:i/>
                <w:iCs/>
              </w:rPr>
              <w:t xml:space="preserve">Recidive onder justitiabelen in Nederland. </w:t>
            </w:r>
            <w:r w:rsidRPr="001A6CC9">
              <w:t>WODC.</w:t>
            </w:r>
          </w:p>
        </w:tc>
      </w:tr>
      <w:tr w:rsidRPr="001A6CC9" w:rsidR="001A6CC9" w:rsidTr="00C238B6" w14:paraId="4C868A65" w14:textId="77777777">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6CBD7E07" w14:textId="77777777">
            <w:pPr>
              <w:numPr>
                <w:ilvl w:val="0"/>
                <w:numId w:val="13"/>
              </w:numPr>
              <w:autoSpaceDN w:val="0"/>
              <w:textAlignment w:val="baseline"/>
              <w:rPr>
                <w:b w:val="0"/>
                <w:bCs w:val="0"/>
              </w:rPr>
            </w:pPr>
          </w:p>
        </w:tc>
        <w:tc>
          <w:tcPr>
            <w:tcW w:w="8245" w:type="dxa"/>
          </w:tcPr>
          <w:p w:rsidRPr="001A6CC9" w:rsidR="001A6CC9" w:rsidP="001A6CC9" w:rsidRDefault="001A6CC9" w14:paraId="3C98C9E7" w14:textId="4FC935B5">
            <w:pPr>
              <w:autoSpaceDN w:val="0"/>
              <w:ind w:left="426"/>
              <w:textAlignment w:val="baseline"/>
              <w:cnfStyle w:val="000000000000" w:firstRow="0" w:lastRow="0" w:firstColumn="0" w:lastColumn="0" w:oddVBand="0" w:evenVBand="0" w:oddHBand="0" w:evenHBand="0" w:firstRowFirstColumn="0" w:firstRowLastColumn="0" w:lastRowFirstColumn="0" w:lastRowLastColumn="0"/>
            </w:pPr>
            <w:r w:rsidRPr="001A6CC9">
              <w:rPr>
                <w:lang w:val="en-US"/>
              </w:rPr>
              <w:t xml:space="preserve">Wallace, S., &amp; Francis, B. (2024). Developing a Complete Sentence Severity Scale using Extended Goodman RC models. </w:t>
            </w:r>
            <w:r w:rsidRPr="001A6CC9">
              <w:t xml:space="preserve">Journal Of </w:t>
            </w:r>
            <w:proofErr w:type="spellStart"/>
            <w:r w:rsidRPr="001A6CC9">
              <w:t>Quantitative</w:t>
            </w:r>
            <w:proofErr w:type="spellEnd"/>
            <w:r w:rsidRPr="001A6CC9">
              <w:t xml:space="preserve"> </w:t>
            </w:r>
            <w:proofErr w:type="spellStart"/>
            <w:r w:rsidRPr="001A6CC9">
              <w:t>Criminology</w:t>
            </w:r>
            <w:proofErr w:type="spellEnd"/>
            <w:r w:rsidRPr="001A6CC9">
              <w:t xml:space="preserve">. </w:t>
            </w:r>
            <w:hyperlink w:history="1" r:id="rId58">
              <w:r w:rsidRPr="001A6CC9">
                <w:rPr>
                  <w:rStyle w:val="Hyperlink"/>
                </w:rPr>
                <w:t>https://doi.org/10.1007/s10940-024-09591-6</w:t>
              </w:r>
            </w:hyperlink>
            <w:r w:rsidRPr="001A6CC9">
              <w:t xml:space="preserve"> </w:t>
            </w:r>
            <w:r w:rsidRPr="001A6CC9">
              <w:rPr>
                <w:lang w:val="de-DE"/>
              </w:rPr>
              <w:t>Russelwebster.com (2024, 2025)</w:t>
            </w:r>
            <w:r w:rsidR="006B6A99">
              <w:rPr>
                <w:lang w:val="de-DE"/>
              </w:rPr>
              <w:t xml:space="preserve"> </w:t>
            </w:r>
            <w:hyperlink w:history="1" r:id="rId59">
              <w:r w:rsidRPr="001A6CC9">
                <w:rPr>
                  <w:rStyle w:val="Hyperlink"/>
                  <w:lang w:val="de-DE"/>
                </w:rPr>
                <w:t>https://www.russellwebster.com/</w:t>
              </w:r>
            </w:hyperlink>
            <w:r w:rsidR="006B6A99">
              <w:rPr>
                <w:lang w:val="de-DE"/>
              </w:rPr>
              <w:t xml:space="preserve"> </w:t>
            </w:r>
          </w:p>
        </w:tc>
      </w:tr>
      <w:tr w:rsidRPr="001A6CC9" w:rsidR="001A6CC9" w:rsidTr="00C238B6" w14:paraId="2A6C40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6078189C" w14:textId="77777777">
            <w:pPr>
              <w:numPr>
                <w:ilvl w:val="0"/>
                <w:numId w:val="13"/>
              </w:numPr>
              <w:autoSpaceDN w:val="0"/>
              <w:textAlignment w:val="baseline"/>
              <w:rPr>
                <w:b w:val="0"/>
                <w:bCs w:val="0"/>
              </w:rPr>
            </w:pPr>
          </w:p>
        </w:tc>
        <w:tc>
          <w:tcPr>
            <w:tcW w:w="8245" w:type="dxa"/>
          </w:tcPr>
          <w:p w:rsidRPr="001A6CC9" w:rsidR="001A6CC9" w:rsidP="001A6CC9" w:rsidRDefault="001A6CC9" w14:paraId="7A55034B" w14:textId="77777777">
            <w:pPr>
              <w:autoSpaceDN w:val="0"/>
              <w:ind w:left="426"/>
              <w:textAlignment w:val="baseline"/>
              <w:cnfStyle w:val="000000100000" w:firstRow="0" w:lastRow="0" w:firstColumn="0" w:lastColumn="0" w:oddVBand="0" w:evenVBand="0" w:oddHBand="1" w:evenHBand="0" w:firstRowFirstColumn="0" w:firstRowLastColumn="0" w:lastRowFirstColumn="0" w:lastRowLastColumn="0"/>
            </w:pPr>
            <w:proofErr w:type="spellStart"/>
            <w:r w:rsidRPr="001A6CC9">
              <w:t>Wermink</w:t>
            </w:r>
            <w:proofErr w:type="spellEnd"/>
            <w:r w:rsidRPr="001A6CC9">
              <w:t xml:space="preserve">, H., Been, J., </w:t>
            </w:r>
            <w:proofErr w:type="spellStart"/>
            <w:r w:rsidRPr="001A6CC9">
              <w:t>Schuyt</w:t>
            </w:r>
            <w:proofErr w:type="spellEnd"/>
            <w:r w:rsidRPr="001A6CC9">
              <w:t xml:space="preserve">, P., Van </w:t>
            </w:r>
            <w:proofErr w:type="spellStart"/>
            <w:r w:rsidRPr="001A6CC9">
              <w:t>Wijck</w:t>
            </w:r>
            <w:proofErr w:type="spellEnd"/>
            <w:r w:rsidRPr="001A6CC9">
              <w:t xml:space="preserve">, P., &amp; Blokland, A. (2023). </w:t>
            </w:r>
            <w:r w:rsidRPr="001A6CC9">
              <w:rPr>
                <w:lang w:val="en-US"/>
              </w:rPr>
              <w:t xml:space="preserve">The price of retribution: evidence from the willingness to pay for short-term prison sentences compared to community service orders. Journal Of Experimental Criminology. </w:t>
            </w:r>
            <w:hyperlink w:history="1" r:id="rId60">
              <w:r w:rsidRPr="001A6CC9">
                <w:rPr>
                  <w:rStyle w:val="Hyperlink"/>
                  <w:lang w:val="en-US"/>
                </w:rPr>
                <w:t>https://doi.org/10.1007/s11292-023-09583-9</w:t>
              </w:r>
            </w:hyperlink>
            <w:r w:rsidRPr="001A6CC9">
              <w:rPr>
                <w:lang w:val="en-US"/>
              </w:rPr>
              <w:t xml:space="preserve"> </w:t>
            </w:r>
          </w:p>
        </w:tc>
      </w:tr>
      <w:tr w:rsidRPr="001A6CC9" w:rsidR="001A6CC9" w:rsidTr="00C238B6" w14:paraId="306A4716" w14:textId="77777777">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15EB5464" w14:textId="77777777">
            <w:pPr>
              <w:numPr>
                <w:ilvl w:val="0"/>
                <w:numId w:val="13"/>
              </w:numPr>
              <w:autoSpaceDN w:val="0"/>
              <w:textAlignment w:val="baseline"/>
              <w:rPr>
                <w:b w:val="0"/>
                <w:bCs w:val="0"/>
              </w:rPr>
            </w:pPr>
          </w:p>
        </w:tc>
        <w:tc>
          <w:tcPr>
            <w:tcW w:w="8245" w:type="dxa"/>
          </w:tcPr>
          <w:p w:rsidRPr="001A6CC9" w:rsidR="001A6CC9" w:rsidP="001A6CC9" w:rsidRDefault="001A6CC9" w14:paraId="00113D53" w14:textId="77777777">
            <w:pPr>
              <w:autoSpaceDN w:val="0"/>
              <w:ind w:left="426"/>
              <w:textAlignment w:val="baseline"/>
              <w:cnfStyle w:val="000000000000" w:firstRow="0" w:lastRow="0" w:firstColumn="0" w:lastColumn="0" w:oddVBand="0" w:evenVBand="0" w:oddHBand="0" w:evenHBand="0" w:firstRowFirstColumn="0" w:firstRowLastColumn="0" w:lastRowFirstColumn="0" w:lastRowLastColumn="0"/>
            </w:pPr>
            <w:proofErr w:type="spellStart"/>
            <w:r w:rsidRPr="001A6CC9">
              <w:t>Wermink</w:t>
            </w:r>
            <w:proofErr w:type="spellEnd"/>
            <w:r w:rsidRPr="001A6CC9">
              <w:t xml:space="preserve">, H., Blokland, A., Tollenaar, N., Been, J., </w:t>
            </w:r>
            <w:proofErr w:type="spellStart"/>
            <w:r w:rsidRPr="001A6CC9">
              <w:t>Schuyt</w:t>
            </w:r>
            <w:proofErr w:type="spellEnd"/>
            <w:r w:rsidRPr="001A6CC9">
              <w:t xml:space="preserve">, P., &amp; Apel, R. (2022). Een oude vraag opnieuw onderzocht: effecten van korte gevangenisstraffen ten opzichte van niet-vrijheidsbenemende straffen op recidive op basis van een instrumentele variabele benadering. Tijdschrift Voor Criminologie, 64(2), 147–169. </w:t>
            </w:r>
            <w:hyperlink w:history="1" r:id="rId61">
              <w:r w:rsidRPr="001A6CC9">
                <w:rPr>
                  <w:rStyle w:val="Hyperlink"/>
                </w:rPr>
                <w:t>https://doi.org/10.5553/tvc/0165182x2022064002001</w:t>
              </w:r>
            </w:hyperlink>
            <w:r w:rsidRPr="001A6CC9">
              <w:t xml:space="preserve"> </w:t>
            </w:r>
          </w:p>
        </w:tc>
      </w:tr>
      <w:tr w:rsidRPr="001A6CC9" w:rsidR="001A6CC9" w:rsidTr="00C238B6" w14:paraId="16CD7C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7835D7BB" w14:textId="77777777">
            <w:pPr>
              <w:numPr>
                <w:ilvl w:val="0"/>
                <w:numId w:val="13"/>
              </w:numPr>
              <w:autoSpaceDN w:val="0"/>
              <w:textAlignment w:val="baseline"/>
              <w:rPr>
                <w:b w:val="0"/>
                <w:bCs w:val="0"/>
              </w:rPr>
            </w:pPr>
          </w:p>
        </w:tc>
        <w:tc>
          <w:tcPr>
            <w:tcW w:w="8245" w:type="dxa"/>
          </w:tcPr>
          <w:p w:rsidRPr="001A6CC9" w:rsidR="001A6CC9" w:rsidP="001A6CC9" w:rsidRDefault="001A6CC9" w14:paraId="44A20603" w14:textId="77777777">
            <w:pPr>
              <w:autoSpaceDN w:val="0"/>
              <w:ind w:left="426"/>
              <w:textAlignment w:val="baseline"/>
              <w:cnfStyle w:val="000000100000" w:firstRow="0" w:lastRow="0" w:firstColumn="0" w:lastColumn="0" w:oddVBand="0" w:evenVBand="0" w:oddHBand="1" w:evenHBand="0" w:firstRowFirstColumn="0" w:firstRowLastColumn="0" w:lastRowFirstColumn="0" w:lastRowLastColumn="0"/>
            </w:pPr>
            <w:r w:rsidRPr="001A6CC9">
              <w:t xml:space="preserve">WODC (2023). Korte vrijheidsstraffen. </w:t>
            </w:r>
            <w:hyperlink w:history="1" r:id="rId62">
              <w:r w:rsidRPr="001A6CC9">
                <w:rPr>
                  <w:rStyle w:val="Hyperlink"/>
                </w:rPr>
                <w:t>http://hdl.handle.net/20.500.12832/3281</w:t>
              </w:r>
            </w:hyperlink>
            <w:r w:rsidRPr="001A6CC9">
              <w:t xml:space="preserve"> </w:t>
            </w:r>
          </w:p>
        </w:tc>
      </w:tr>
      <w:tr w:rsidRPr="001A6CC9" w:rsidR="001A6CC9" w:rsidTr="00C238B6" w14:paraId="05C235E7" w14:textId="77777777">
        <w:tc>
          <w:tcPr>
            <w:cnfStyle w:val="001000000000" w:firstRow="0" w:lastRow="0" w:firstColumn="1" w:lastColumn="0" w:oddVBand="0" w:evenVBand="0" w:oddHBand="0" w:evenHBand="0" w:firstRowFirstColumn="0" w:firstRowLastColumn="0" w:lastRowFirstColumn="0" w:lastRowLastColumn="0"/>
            <w:tcW w:w="817" w:type="dxa"/>
          </w:tcPr>
          <w:p w:rsidRPr="001A6CC9" w:rsidR="001A6CC9" w:rsidRDefault="001A6CC9" w14:paraId="64258BCE" w14:textId="77777777">
            <w:pPr>
              <w:numPr>
                <w:ilvl w:val="0"/>
                <w:numId w:val="13"/>
              </w:numPr>
              <w:autoSpaceDN w:val="0"/>
              <w:textAlignment w:val="baseline"/>
              <w:rPr>
                <w:b w:val="0"/>
                <w:bCs w:val="0"/>
              </w:rPr>
            </w:pPr>
          </w:p>
        </w:tc>
        <w:tc>
          <w:tcPr>
            <w:tcW w:w="8245" w:type="dxa"/>
          </w:tcPr>
          <w:p w:rsidRPr="001A6CC9" w:rsidR="001A6CC9" w:rsidP="001A6CC9" w:rsidRDefault="001A6CC9" w14:paraId="0F7139C7" w14:textId="77777777">
            <w:pPr>
              <w:autoSpaceDN w:val="0"/>
              <w:ind w:left="426"/>
              <w:textAlignment w:val="baseline"/>
              <w:cnfStyle w:val="000000000000" w:firstRow="0" w:lastRow="0" w:firstColumn="0" w:lastColumn="0" w:oddVBand="0" w:evenVBand="0" w:oddHBand="0" w:evenHBand="0" w:firstRowFirstColumn="0" w:firstRowLastColumn="0" w:lastRowFirstColumn="0" w:lastRowLastColumn="0"/>
            </w:pPr>
            <w:r w:rsidRPr="001A6CC9">
              <w:t xml:space="preserve">WODC (2024). Evaluatie pilots Innovatiewet Strafvordering. </w:t>
            </w:r>
            <w:hyperlink w:history="1" r:id="rId63">
              <w:r w:rsidRPr="001A6CC9">
                <w:rPr>
                  <w:rStyle w:val="Hyperlink"/>
                </w:rPr>
                <w:t>https://repository.wodc.nl/handle/20.500.12832/3393</w:t>
              </w:r>
            </w:hyperlink>
            <w:r w:rsidRPr="001A6CC9">
              <w:t xml:space="preserve"> </w:t>
            </w:r>
          </w:p>
        </w:tc>
      </w:tr>
      <w:tr w:rsidRPr="001A6CC9" w:rsidR="001A6CC9" w:rsidTr="00C238B6" w14:paraId="06E0EC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bottom w:val="single" w:color="auto" w:sz="4" w:space="0"/>
            </w:tcBorders>
          </w:tcPr>
          <w:p w:rsidRPr="001A6CC9" w:rsidR="001A6CC9" w:rsidRDefault="001A6CC9" w14:paraId="069A91A6" w14:textId="77777777">
            <w:pPr>
              <w:numPr>
                <w:ilvl w:val="0"/>
                <w:numId w:val="13"/>
              </w:numPr>
              <w:autoSpaceDN w:val="0"/>
              <w:textAlignment w:val="baseline"/>
              <w:rPr>
                <w:b w:val="0"/>
                <w:bCs w:val="0"/>
              </w:rPr>
            </w:pPr>
          </w:p>
        </w:tc>
        <w:tc>
          <w:tcPr>
            <w:tcW w:w="8245" w:type="dxa"/>
            <w:tcBorders>
              <w:bottom w:val="single" w:color="auto" w:sz="4" w:space="0"/>
            </w:tcBorders>
          </w:tcPr>
          <w:p w:rsidRPr="001A6CC9" w:rsidR="001A6CC9" w:rsidP="001A6CC9" w:rsidRDefault="001A6CC9" w14:paraId="72D23FA7" w14:textId="23B93AFF">
            <w:pPr>
              <w:autoSpaceDN w:val="0"/>
              <w:ind w:left="426"/>
              <w:textAlignment w:val="baseline"/>
              <w:cnfStyle w:val="000000100000" w:firstRow="0" w:lastRow="0" w:firstColumn="0" w:lastColumn="0" w:oddVBand="0" w:evenVBand="0" w:oddHBand="1" w:evenHBand="0" w:firstRowFirstColumn="0" w:firstRowLastColumn="0" w:lastRowFirstColumn="0" w:lastRowLastColumn="0"/>
            </w:pPr>
            <w:r w:rsidRPr="001A6CC9">
              <w:t>WODC (2025). Van verdenking tot vrijheidsstraf.</w:t>
            </w:r>
            <w:r w:rsidR="006B6A99">
              <w:t xml:space="preserve"> </w:t>
            </w:r>
            <w:hyperlink w:history="1" r:id="rId64">
              <w:r w:rsidRPr="001A6CC9">
                <w:rPr>
                  <w:rStyle w:val="Hyperlink"/>
                </w:rPr>
                <w:t>http://hdl.handle.net/20.500.12832/3457</w:t>
              </w:r>
            </w:hyperlink>
          </w:p>
        </w:tc>
      </w:tr>
    </w:tbl>
    <w:p w:rsidRPr="00E54222" w:rsidR="00E54222" w:rsidP="007956AB" w:rsidRDefault="00E54222" w14:paraId="49039581" w14:textId="77777777">
      <w:pPr>
        <w:ind w:left="426"/>
      </w:pPr>
    </w:p>
    <w:sectPr w:rsidRPr="00E54222" w:rsidR="00E54222" w:rsidSect="00FB5BA3">
      <w:pgSz w:w="11905" w:h="16837"/>
      <w:pgMar w:top="2641" w:right="963" w:bottom="1077" w:left="1276" w:header="397" w:footer="227"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2D17F" w14:textId="77777777" w:rsidR="00DE0F77" w:rsidRDefault="00DE0F77">
      <w:pPr>
        <w:spacing w:line="240" w:lineRule="auto"/>
      </w:pPr>
      <w:r>
        <w:separator/>
      </w:r>
    </w:p>
  </w:endnote>
  <w:endnote w:type="continuationSeparator" w:id="0">
    <w:p w14:paraId="6089D7F8" w14:textId="77777777" w:rsidR="00DE0F77" w:rsidRDefault="00DE0F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205092"/>
      <w:docPartObj>
        <w:docPartGallery w:val="Page Numbers (Bottom of Page)"/>
        <w:docPartUnique/>
      </w:docPartObj>
    </w:sdtPr>
    <w:sdtEndPr/>
    <w:sdtContent>
      <w:sdt>
        <w:sdtPr>
          <w:id w:val="-1769616900"/>
          <w:docPartObj>
            <w:docPartGallery w:val="Page Numbers (Top of Page)"/>
            <w:docPartUnique/>
          </w:docPartObj>
        </w:sdtPr>
        <w:sdtEndPr/>
        <w:sdtContent>
          <w:p w14:paraId="56C7A17A" w14:textId="0B288A1D" w:rsidR="00807FB5" w:rsidRDefault="00807FB5">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7E35967" w14:textId="77777777" w:rsidR="00807FB5" w:rsidRDefault="00807F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D9035" w14:textId="77777777" w:rsidR="00DE0F77" w:rsidRDefault="00DE0F77">
      <w:pPr>
        <w:spacing w:line="240" w:lineRule="auto"/>
      </w:pPr>
      <w:r>
        <w:separator/>
      </w:r>
    </w:p>
  </w:footnote>
  <w:footnote w:type="continuationSeparator" w:id="0">
    <w:p w14:paraId="2701CDC1" w14:textId="77777777" w:rsidR="00DE0F77" w:rsidRDefault="00DE0F77">
      <w:pPr>
        <w:spacing w:line="240" w:lineRule="auto"/>
      </w:pPr>
      <w:r>
        <w:continuationSeparator/>
      </w:r>
    </w:p>
  </w:footnote>
  <w:footnote w:id="1">
    <w:p w14:paraId="43023C23" w14:textId="77777777" w:rsidR="00FE6791" w:rsidRPr="005B5ABD" w:rsidRDefault="00FE6791" w:rsidP="007956AB">
      <w:pPr>
        <w:pStyle w:val="Voetnoottekst"/>
        <w:ind w:left="426"/>
        <w:rPr>
          <w:sz w:val="16"/>
          <w:szCs w:val="16"/>
        </w:rPr>
      </w:pPr>
      <w:r w:rsidRPr="005B5ABD">
        <w:rPr>
          <w:rStyle w:val="Voetnootmarkering"/>
          <w:sz w:val="16"/>
          <w:szCs w:val="16"/>
        </w:rPr>
        <w:footnoteRef/>
      </w:r>
      <w:r w:rsidRPr="005B5ABD">
        <w:rPr>
          <w:sz w:val="16"/>
          <w:szCs w:val="16"/>
        </w:rPr>
        <w:t xml:space="preserve"> WODC (2025). Criminaliteit en rechtshandhaving 2024.</w:t>
      </w:r>
    </w:p>
  </w:footnote>
  <w:footnote w:id="2">
    <w:p w14:paraId="47C9E1D2" w14:textId="77777777" w:rsidR="00FE6791" w:rsidRPr="007A4A6C" w:rsidRDefault="00FE6791" w:rsidP="00FE6791">
      <w:pPr>
        <w:pStyle w:val="Voetnoottekst"/>
        <w:rPr>
          <w:sz w:val="16"/>
          <w:szCs w:val="16"/>
        </w:rPr>
      </w:pPr>
      <w:r w:rsidRPr="005B5ABD">
        <w:rPr>
          <w:rStyle w:val="Voetnootmarkering"/>
          <w:sz w:val="16"/>
          <w:szCs w:val="16"/>
        </w:rPr>
        <w:footnoteRef/>
      </w:r>
      <w:r w:rsidRPr="005B5ABD">
        <w:rPr>
          <w:sz w:val="16"/>
          <w:szCs w:val="16"/>
        </w:rPr>
        <w:t xml:space="preserve"> Detentiefasering is het stapsgewijs laten verlopen van detentie door middel van het geleidelijk uitbreiden van vrijheden t.b.v. re-integratie.</w:t>
      </w:r>
    </w:p>
  </w:footnote>
  <w:footnote w:id="3">
    <w:p w14:paraId="26E90204" w14:textId="77777777" w:rsidR="00FE6791" w:rsidRPr="004A10E8" w:rsidRDefault="00FE6791" w:rsidP="00FE6791">
      <w:pPr>
        <w:pStyle w:val="Voetnoottekst"/>
        <w:rPr>
          <w:sz w:val="16"/>
          <w:szCs w:val="16"/>
        </w:rPr>
      </w:pPr>
      <w:r w:rsidRPr="004A10E8">
        <w:rPr>
          <w:rStyle w:val="Voetnootmarkering"/>
          <w:sz w:val="16"/>
          <w:szCs w:val="16"/>
        </w:rPr>
        <w:footnoteRef/>
      </w:r>
      <w:r w:rsidRPr="004A10E8">
        <w:rPr>
          <w:sz w:val="16"/>
          <w:szCs w:val="16"/>
        </w:rPr>
        <w:t xml:space="preserve"> Het model van het Wetenschappelijk Onderzoek- en Datacentrum (WODC) waarin de toekomstige capaciteitsbehoefte van de Nederlandse justitiële ketens wordt geschat.</w:t>
      </w:r>
    </w:p>
  </w:footnote>
  <w:footnote w:id="4">
    <w:p w14:paraId="53FF2D4B" w14:textId="77777777" w:rsidR="00FE6791" w:rsidRPr="002D1E88" w:rsidRDefault="00FE6791" w:rsidP="00FE6791">
      <w:pPr>
        <w:pStyle w:val="Voetnoottekst"/>
        <w:rPr>
          <w:sz w:val="16"/>
          <w:szCs w:val="16"/>
        </w:rPr>
      </w:pPr>
      <w:r w:rsidRPr="002D1E88">
        <w:rPr>
          <w:rStyle w:val="Voetnootmarkering"/>
          <w:sz w:val="16"/>
          <w:szCs w:val="16"/>
        </w:rPr>
        <w:footnoteRef/>
      </w:r>
      <w:r w:rsidRPr="002D1E88">
        <w:rPr>
          <w:sz w:val="16"/>
          <w:szCs w:val="16"/>
        </w:rPr>
        <w:t xml:space="preserve"> Een detentiejaar staat gelijk aan één plek op jaarbasis in het gevangeniswezen</w:t>
      </w:r>
    </w:p>
  </w:footnote>
  <w:footnote w:id="5">
    <w:p w14:paraId="7F7967EA" w14:textId="77777777" w:rsidR="00FE6791" w:rsidRPr="00034793" w:rsidRDefault="00FE6791" w:rsidP="00FE6791">
      <w:pPr>
        <w:pStyle w:val="Voetnoottekst"/>
        <w:rPr>
          <w:sz w:val="16"/>
          <w:szCs w:val="16"/>
        </w:rPr>
      </w:pPr>
      <w:r w:rsidRPr="00034793">
        <w:rPr>
          <w:rStyle w:val="Voetnootmarkering"/>
          <w:sz w:val="16"/>
          <w:szCs w:val="16"/>
        </w:rPr>
        <w:footnoteRef/>
      </w:r>
      <w:r w:rsidRPr="00034793">
        <w:rPr>
          <w:sz w:val="16"/>
          <w:szCs w:val="16"/>
        </w:rPr>
        <w:t xml:space="preserve"> Kamerstukken II, 2024–2025, 24 587, nr. 1056</w:t>
      </w:r>
    </w:p>
  </w:footnote>
  <w:footnote w:id="6">
    <w:p w14:paraId="6F947BC2" w14:textId="77777777" w:rsidR="00FE6791" w:rsidRPr="00AA509F" w:rsidRDefault="00FE6791" w:rsidP="00FE6791">
      <w:pPr>
        <w:pStyle w:val="Voetnoottekst"/>
        <w:rPr>
          <w:sz w:val="16"/>
          <w:szCs w:val="16"/>
        </w:rPr>
      </w:pPr>
      <w:r w:rsidRPr="00AA509F">
        <w:rPr>
          <w:rStyle w:val="Voetnootmarkering"/>
          <w:sz w:val="16"/>
          <w:szCs w:val="16"/>
        </w:rPr>
        <w:footnoteRef/>
      </w:r>
      <w:r w:rsidRPr="00AA509F">
        <w:rPr>
          <w:sz w:val="16"/>
          <w:szCs w:val="16"/>
        </w:rPr>
        <w:t xml:space="preserve"> </w:t>
      </w:r>
      <w:r w:rsidRPr="00EF123A">
        <w:rPr>
          <w:sz w:val="16"/>
          <w:szCs w:val="16"/>
        </w:rPr>
        <w:t>Kamerstukken II, 2024–2025, 24 587, nr. 1061</w:t>
      </w:r>
    </w:p>
  </w:footnote>
  <w:footnote w:id="7">
    <w:p w14:paraId="481F4133" w14:textId="77777777" w:rsidR="00FE6791" w:rsidRPr="005B5ABD" w:rsidRDefault="00FE6791" w:rsidP="00FE6791">
      <w:pPr>
        <w:pStyle w:val="Voetnoottekst"/>
        <w:rPr>
          <w:sz w:val="16"/>
          <w:szCs w:val="16"/>
          <w:lang w:val="en-US"/>
        </w:rPr>
      </w:pPr>
      <w:r w:rsidRPr="005B5ABD">
        <w:rPr>
          <w:rStyle w:val="Voetnootmarkering"/>
          <w:sz w:val="16"/>
          <w:szCs w:val="16"/>
        </w:rPr>
        <w:footnoteRef/>
      </w:r>
      <w:r w:rsidRPr="005B5ABD">
        <w:rPr>
          <w:sz w:val="16"/>
          <w:szCs w:val="16"/>
          <w:lang w:val="en-US"/>
        </w:rPr>
        <w:t xml:space="preserve"> Artikel 3 EVRM</w:t>
      </w:r>
    </w:p>
  </w:footnote>
  <w:footnote w:id="8">
    <w:p w14:paraId="72151EA9" w14:textId="77777777" w:rsidR="00FE6791" w:rsidRPr="005B5ABD" w:rsidRDefault="00FE6791" w:rsidP="00FE6791">
      <w:pPr>
        <w:pStyle w:val="Voetnoottekst"/>
        <w:rPr>
          <w:sz w:val="16"/>
          <w:szCs w:val="16"/>
          <w:lang w:val="en-US"/>
        </w:rPr>
      </w:pPr>
      <w:r w:rsidRPr="005B5ABD">
        <w:rPr>
          <w:rStyle w:val="Voetnootmarkering"/>
          <w:sz w:val="16"/>
          <w:szCs w:val="16"/>
        </w:rPr>
        <w:footnoteRef/>
      </w:r>
      <w:r w:rsidRPr="005B5ABD">
        <w:rPr>
          <w:sz w:val="16"/>
          <w:szCs w:val="16"/>
          <w:lang w:val="en-US"/>
        </w:rPr>
        <w:t xml:space="preserve"> Muršić v. Croatia (Application no. 7334/13)</w:t>
      </w:r>
    </w:p>
  </w:footnote>
  <w:footnote w:id="9">
    <w:p w14:paraId="2F463122" w14:textId="77777777" w:rsidR="00FE6791" w:rsidRPr="00835D9F" w:rsidRDefault="00FE6791" w:rsidP="00FE6791">
      <w:pPr>
        <w:pStyle w:val="Voetnoottekst"/>
        <w:rPr>
          <w:sz w:val="16"/>
          <w:szCs w:val="16"/>
          <w:lang w:val="en-US"/>
        </w:rPr>
      </w:pPr>
      <w:r w:rsidRPr="005B5ABD">
        <w:rPr>
          <w:rStyle w:val="Voetnootmarkering"/>
          <w:sz w:val="16"/>
          <w:szCs w:val="16"/>
        </w:rPr>
        <w:footnoteRef/>
      </w:r>
      <w:r w:rsidRPr="005B5ABD">
        <w:rPr>
          <w:sz w:val="16"/>
          <w:szCs w:val="16"/>
          <w:lang w:val="en-US"/>
        </w:rPr>
        <w:t xml:space="preserve"> UNODC (2025) Global prison population and trends A focus on rehabilitative environments https://www.unodc.org/documents/data-and-analysis/prison/Prison_brief_2025.pdf</w:t>
      </w:r>
      <w:r w:rsidRPr="00835D9F">
        <w:rPr>
          <w:sz w:val="16"/>
          <w:szCs w:val="16"/>
          <w:lang w:val="en-US"/>
        </w:rPr>
        <w:t xml:space="preserve"> </w:t>
      </w:r>
    </w:p>
  </w:footnote>
  <w:footnote w:id="10">
    <w:p w14:paraId="32D7A305" w14:textId="77777777" w:rsidR="00FE6791" w:rsidRPr="005B5ABD" w:rsidRDefault="00FE6791" w:rsidP="00FE6791">
      <w:pPr>
        <w:pStyle w:val="Voetnoottekst"/>
        <w:rPr>
          <w:sz w:val="16"/>
          <w:szCs w:val="16"/>
          <w:lang w:val="en-US"/>
        </w:rPr>
      </w:pPr>
      <w:r w:rsidRPr="005B5ABD">
        <w:rPr>
          <w:rStyle w:val="Voetnootmarkering"/>
          <w:sz w:val="16"/>
          <w:szCs w:val="16"/>
        </w:rPr>
        <w:footnoteRef/>
      </w:r>
      <w:r w:rsidRPr="005B5ABD">
        <w:rPr>
          <w:sz w:val="16"/>
          <w:szCs w:val="16"/>
          <w:lang w:val="en-US"/>
        </w:rPr>
        <w:t xml:space="preserve"> Penal Reform International (2025), Global Prison Trends 2025 </w:t>
      </w:r>
      <w:hyperlink r:id="rId1" w:history="1">
        <w:r w:rsidRPr="005B5ABD">
          <w:rPr>
            <w:rStyle w:val="Hyperlink"/>
            <w:sz w:val="16"/>
            <w:szCs w:val="16"/>
            <w:lang w:val="en-US"/>
          </w:rPr>
          <w:t>https://www.penalreform.org/resource/global-prison-trends-2025/</w:t>
        </w:r>
      </w:hyperlink>
    </w:p>
  </w:footnote>
  <w:footnote w:id="11">
    <w:p w14:paraId="1595BD1A" w14:textId="77777777" w:rsidR="00FE6791" w:rsidRPr="00BD60B1" w:rsidRDefault="00FE6791" w:rsidP="00FE6791">
      <w:pPr>
        <w:pStyle w:val="Voetnoottekst"/>
        <w:rPr>
          <w:sz w:val="16"/>
          <w:szCs w:val="16"/>
        </w:rPr>
      </w:pPr>
      <w:r w:rsidRPr="005B5ABD">
        <w:rPr>
          <w:rStyle w:val="Voetnootmarkering"/>
          <w:sz w:val="16"/>
          <w:szCs w:val="16"/>
        </w:rPr>
        <w:footnoteRef/>
      </w:r>
      <w:r w:rsidRPr="00F5388C">
        <w:rPr>
          <w:sz w:val="16"/>
          <w:szCs w:val="16"/>
          <w:lang w:val="en-US"/>
        </w:rPr>
        <w:t xml:space="preserve"> </w:t>
      </w:r>
      <w:r w:rsidRPr="00F5388C">
        <w:rPr>
          <w:rFonts w:eastAsia="Times New Roman"/>
          <w:color w:val="auto"/>
          <w:sz w:val="16"/>
          <w:szCs w:val="16"/>
          <w:lang w:val="en-US"/>
        </w:rPr>
        <w:t xml:space="preserve">Verweij, S., Tollenaar, N., Teerlink, M., &amp; Weijters, G. (2021). </w:t>
      </w:r>
      <w:r w:rsidRPr="005B5ABD">
        <w:rPr>
          <w:rFonts w:eastAsia="Times New Roman"/>
          <w:color w:val="auto"/>
          <w:sz w:val="16"/>
          <w:szCs w:val="16"/>
        </w:rPr>
        <w:t>Recidive onder justitiabelen in Nederland. WODC.</w:t>
      </w:r>
    </w:p>
  </w:footnote>
  <w:footnote w:id="12">
    <w:p w14:paraId="6B0F7351" w14:textId="77777777" w:rsidR="00FE6791" w:rsidRPr="00BD60B1" w:rsidRDefault="00FE6791" w:rsidP="00FE6791">
      <w:pPr>
        <w:pStyle w:val="Voetnoottekst"/>
        <w:rPr>
          <w:sz w:val="16"/>
          <w:szCs w:val="16"/>
        </w:rPr>
      </w:pPr>
      <w:r w:rsidRPr="00AA509F">
        <w:rPr>
          <w:rStyle w:val="Voetnootmarkering"/>
          <w:sz w:val="16"/>
          <w:szCs w:val="16"/>
        </w:rPr>
        <w:footnoteRef/>
      </w:r>
      <w:r w:rsidRPr="00BD60B1">
        <w:rPr>
          <w:sz w:val="16"/>
          <w:szCs w:val="16"/>
        </w:rPr>
        <w:t xml:space="preserve"> </w:t>
      </w:r>
      <w:r w:rsidRPr="000A064C">
        <w:rPr>
          <w:sz w:val="16"/>
          <w:szCs w:val="16"/>
        </w:rPr>
        <w:t>Kamerstukken II, 2024 – 2025, 36 600 VI, nr. 40</w:t>
      </w:r>
    </w:p>
  </w:footnote>
  <w:footnote w:id="13">
    <w:p w14:paraId="4AC7C9F6" w14:textId="77777777" w:rsidR="00FE6791" w:rsidRPr="00C40503" w:rsidRDefault="00FE6791" w:rsidP="00FE6791">
      <w:pPr>
        <w:pStyle w:val="Voetnoottekst"/>
        <w:rPr>
          <w:sz w:val="16"/>
          <w:szCs w:val="16"/>
        </w:rPr>
      </w:pPr>
      <w:bookmarkStart w:id="40" w:name="_Hlk215668008"/>
      <w:r w:rsidRPr="00C40503">
        <w:rPr>
          <w:rStyle w:val="Voetnootmarkering"/>
          <w:sz w:val="16"/>
          <w:szCs w:val="16"/>
        </w:rPr>
        <w:footnoteRef/>
      </w:r>
      <w:r w:rsidRPr="00C40503">
        <w:rPr>
          <w:sz w:val="16"/>
          <w:szCs w:val="16"/>
        </w:rPr>
        <w:t xml:space="preserve"> </w:t>
      </w:r>
      <w:bookmarkStart w:id="41" w:name="_Hlk215668529"/>
      <w:r w:rsidRPr="00C40503">
        <w:rPr>
          <w:sz w:val="16"/>
          <w:szCs w:val="16"/>
        </w:rPr>
        <w:t>Na deze investering wordt de exploitatie van de nieuwe locaties onderdeel van de kostprijs</w:t>
      </w:r>
      <w:r>
        <w:rPr>
          <w:sz w:val="16"/>
          <w:szCs w:val="16"/>
        </w:rPr>
        <w:t>.</w:t>
      </w:r>
      <w:bookmarkEnd w:id="40"/>
      <w:bookmarkEnd w:id="41"/>
    </w:p>
  </w:footnote>
  <w:footnote w:id="14">
    <w:p w14:paraId="6D9BAC9E" w14:textId="77777777" w:rsidR="00FE6791" w:rsidRDefault="00FE6791" w:rsidP="00FE6791">
      <w:pPr>
        <w:pStyle w:val="Voetnoottekst"/>
      </w:pPr>
      <w:r w:rsidRPr="004A1CF3">
        <w:rPr>
          <w:rStyle w:val="Voetnootmarkering"/>
          <w:sz w:val="16"/>
          <w:szCs w:val="16"/>
        </w:rPr>
        <w:footnoteRef/>
      </w:r>
      <w:r w:rsidRPr="004A1CF3">
        <w:rPr>
          <w:sz w:val="16"/>
          <w:szCs w:val="16"/>
        </w:rPr>
        <w:t xml:space="preserve"> </w:t>
      </w:r>
      <w:r w:rsidRPr="00C40503">
        <w:rPr>
          <w:sz w:val="16"/>
          <w:szCs w:val="16"/>
        </w:rPr>
        <w:t>Na deze investering wordt de exploitatie van de nieuwe locaties onderdeel van de kostprijs</w:t>
      </w:r>
      <w:r>
        <w:rPr>
          <w:sz w:val="16"/>
          <w:szCs w:val="16"/>
        </w:rPr>
        <w:t>.</w:t>
      </w:r>
    </w:p>
  </w:footnote>
  <w:footnote w:id="15">
    <w:p w14:paraId="083A29D4" w14:textId="77777777" w:rsidR="00FE6791" w:rsidRPr="00AA509F" w:rsidRDefault="00FE6791" w:rsidP="00FE6791">
      <w:pPr>
        <w:pStyle w:val="Voetnoottekst"/>
        <w:rPr>
          <w:sz w:val="16"/>
          <w:szCs w:val="16"/>
        </w:rPr>
      </w:pPr>
      <w:r w:rsidRPr="00AA509F">
        <w:rPr>
          <w:rStyle w:val="Voetnootmarkering"/>
          <w:sz w:val="16"/>
          <w:szCs w:val="16"/>
        </w:rPr>
        <w:footnoteRef/>
      </w:r>
      <w:r w:rsidRPr="00AA509F">
        <w:rPr>
          <w:sz w:val="16"/>
          <w:szCs w:val="16"/>
        </w:rPr>
        <w:t xml:space="preserve"> </w:t>
      </w:r>
      <w:r w:rsidRPr="005B5ABD">
        <w:rPr>
          <w:sz w:val="16"/>
          <w:szCs w:val="16"/>
        </w:rPr>
        <w:t>Kamerstukken II, 2024–2025, 36 805, nr. 2</w:t>
      </w:r>
    </w:p>
  </w:footnote>
  <w:footnote w:id="16">
    <w:p w14:paraId="3A636A61" w14:textId="77777777" w:rsidR="00FE6791" w:rsidRPr="002E5EEF" w:rsidRDefault="00FE6791" w:rsidP="00FE6791">
      <w:pPr>
        <w:pStyle w:val="Voetnoottekst"/>
      </w:pPr>
      <w:r w:rsidRPr="00AA509F">
        <w:rPr>
          <w:rStyle w:val="Voetnootmarkering"/>
          <w:sz w:val="16"/>
          <w:szCs w:val="16"/>
        </w:rPr>
        <w:footnoteRef/>
      </w:r>
      <w:r w:rsidRPr="00AA509F">
        <w:rPr>
          <w:sz w:val="16"/>
          <w:szCs w:val="16"/>
        </w:rPr>
        <w:t xml:space="preserve"> </w:t>
      </w:r>
      <w:r w:rsidRPr="005B5ABD">
        <w:rPr>
          <w:sz w:val="16"/>
          <w:szCs w:val="16"/>
        </w:rPr>
        <w:t>Kamerstukken II, 2024–2025, 36 636, nr. 8</w:t>
      </w:r>
    </w:p>
  </w:footnote>
  <w:footnote w:id="17">
    <w:p w14:paraId="12F4E634" w14:textId="77777777" w:rsidR="00FE6791" w:rsidRPr="005913A4" w:rsidRDefault="00FE6791" w:rsidP="00FE6791">
      <w:pPr>
        <w:pStyle w:val="Voetnoottekst"/>
        <w:rPr>
          <w:sz w:val="16"/>
          <w:szCs w:val="16"/>
          <w:lang w:val="fr-FR"/>
        </w:rPr>
      </w:pPr>
      <w:r w:rsidRPr="00D441B6">
        <w:rPr>
          <w:rStyle w:val="Voetnootmarkering"/>
          <w:sz w:val="16"/>
          <w:szCs w:val="16"/>
        </w:rPr>
        <w:footnoteRef/>
      </w:r>
      <w:r w:rsidRPr="0018414D">
        <w:rPr>
          <w:sz w:val="16"/>
          <w:szCs w:val="16"/>
          <w:lang w:val="fr-FR"/>
        </w:rPr>
        <w:t xml:space="preserve"> Zie Agentschap Justitie &amp; Handhaving Vlaanderen en </w:t>
      </w:r>
      <w:r w:rsidRPr="005913A4">
        <w:rPr>
          <w:sz w:val="16"/>
          <w:szCs w:val="16"/>
          <w:lang w:val="fr-FR"/>
        </w:rPr>
        <w:t>Direction de la Surveillance Électronique, Chiffre Clés, Fédération Wallonie et Bruxelles</w:t>
      </w:r>
    </w:p>
  </w:footnote>
  <w:footnote w:id="18">
    <w:p w14:paraId="58301FFF" w14:textId="77777777" w:rsidR="00FE6791" w:rsidRPr="005B5ABD" w:rsidRDefault="00FE6791" w:rsidP="00FE6791">
      <w:pPr>
        <w:pStyle w:val="Voetnoottekst"/>
        <w:rPr>
          <w:sz w:val="16"/>
          <w:szCs w:val="16"/>
        </w:rPr>
      </w:pPr>
      <w:r w:rsidRPr="005B5ABD">
        <w:rPr>
          <w:rStyle w:val="Voetnootmarkering"/>
          <w:sz w:val="16"/>
          <w:szCs w:val="16"/>
        </w:rPr>
        <w:footnoteRef/>
      </w:r>
      <w:r w:rsidRPr="005B5ABD">
        <w:rPr>
          <w:sz w:val="16"/>
          <w:szCs w:val="16"/>
        </w:rPr>
        <w:t xml:space="preserve"> Kamerstukken II, 2025–2026, 25 424, nr. 769</w:t>
      </w:r>
    </w:p>
  </w:footnote>
  <w:footnote w:id="19">
    <w:p w14:paraId="00D24702" w14:textId="77777777" w:rsidR="00E54222" w:rsidRPr="00950175" w:rsidRDefault="00E54222" w:rsidP="00E54222">
      <w:pPr>
        <w:pStyle w:val="Voetnoottekst"/>
        <w:rPr>
          <w:sz w:val="16"/>
          <w:szCs w:val="16"/>
        </w:rPr>
      </w:pPr>
      <w:r w:rsidRPr="00950175">
        <w:rPr>
          <w:rStyle w:val="Voetnootmarkering"/>
          <w:sz w:val="16"/>
          <w:szCs w:val="16"/>
        </w:rPr>
        <w:footnoteRef/>
      </w:r>
      <w:r w:rsidRPr="00950175">
        <w:rPr>
          <w:sz w:val="16"/>
          <w:szCs w:val="16"/>
        </w:rPr>
        <w:t xml:space="preserve"> </w:t>
      </w:r>
      <w:r>
        <w:rPr>
          <w:sz w:val="16"/>
          <w:szCs w:val="16"/>
        </w:rPr>
        <w:t xml:space="preserve">Het wetsvoorstel is op 8 september 2025 ingediend bij uw Kamer en ligt thans voor advisering bij de Raad van State.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051D" w14:textId="725C32EB" w:rsidR="001A29C3" w:rsidRDefault="00DC363B">
    <w:r>
      <w:rPr>
        <w:noProof/>
      </w:rPr>
      <mc:AlternateContent>
        <mc:Choice Requires="wps">
          <w:drawing>
            <wp:anchor distT="0" distB="0" distL="0" distR="0" simplePos="0" relativeHeight="251654144" behindDoc="0" locked="1" layoutInCell="1" allowOverlap="1" wp14:anchorId="782A8D58" wp14:editId="3F39A15C">
              <wp:simplePos x="0" y="0"/>
              <wp:positionH relativeFrom="page">
                <wp:posOffset>1022985</wp:posOffset>
              </wp:positionH>
              <wp:positionV relativeFrom="page">
                <wp:posOffset>359410</wp:posOffset>
              </wp:positionV>
              <wp:extent cx="4895850" cy="22860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895850" cy="228600"/>
                      </a:xfrm>
                      <a:prstGeom prst="rect">
                        <a:avLst/>
                      </a:prstGeom>
                      <a:noFill/>
                    </wps:spPr>
                    <wps:txbx>
                      <w:txbxContent>
                        <w:p w14:paraId="2D8D7C55" w14:textId="0A805165" w:rsidR="001A29C3" w:rsidRDefault="00DC363B">
                          <w:pPr>
                            <w:pStyle w:val="Referentiegegevens"/>
                          </w:pPr>
                          <w:r>
                            <w:t xml:space="preserve">DEFINITIEF | Langdurig </w:t>
                          </w:r>
                          <w:r w:rsidR="00F126A1">
                            <w:t xml:space="preserve">schaarse capaciteit </w:t>
                          </w:r>
                          <w:r>
                            <w:t>gevangeniswezen: maatregelen en scenario's | 1</w:t>
                          </w:r>
                          <w:r w:rsidR="00B87808">
                            <w:t>9</w:t>
                          </w:r>
                          <w:r>
                            <w:t xml:space="preserve"> december 2025</w:t>
                          </w:r>
                        </w:p>
                      </w:txbxContent>
                    </wps:txbx>
                    <wps:bodyPr vert="horz" wrap="square" lIns="0" tIns="0" rIns="0" bIns="0" anchor="t" anchorCtr="0"/>
                  </wps:wsp>
                </a:graphicData>
              </a:graphic>
            </wp:anchor>
          </w:drawing>
        </mc:Choice>
        <mc:Fallback>
          <w:pict>
            <v:shapetype w14:anchorId="782A8D58" id="_x0000_t202" coordsize="21600,21600" o:spt="202" path="m,l,21600r21600,l21600,xe">
              <v:stroke joinstyle="miter"/>
              <v:path gradientshapeok="t" o:connecttype="rect"/>
            </v:shapetype>
            <v:shape id="46feee07-aa3c-11ea-a756-beb5f67e67be" o:spid="_x0000_s1026" type="#_x0000_t202" style="position:absolute;margin-left:80.55pt;margin-top:28.3pt;width:385.5pt;height:1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" filled="f" stroked="f">
              <v:textbox inset="0,0,0,0">
                <w:txbxContent>
                  <w:p w14:paraId="2D8D7C55" w14:textId="0A805165" w:rsidR="001A29C3" w:rsidRDefault="00000000">
                    <w:pPr>
                      <w:pStyle w:val="Referentiegegevens"/>
                    </w:pPr>
                    <w:r>
                      <w:t xml:space="preserve">DEFINITIEF | Langdurig </w:t>
                    </w:r>
                    <w:r w:rsidR="00F126A1">
                      <w:t xml:space="preserve">schaarse capaciteit </w:t>
                    </w:r>
                    <w:r>
                      <w:t>gevangeniswezen: maatregelen en scenario's | 1</w:t>
                    </w:r>
                    <w:r w:rsidR="00B87808">
                      <w:t>9</w:t>
                    </w:r>
                    <w:r>
                      <w:t xml:space="preserve"> december 2025</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4E06B" w14:textId="278FB3E8" w:rsidR="00CF5098" w:rsidRDefault="00CF5098" w:rsidP="00F5388C">
    <w:pPr>
      <w:spacing w:after="7131" w:line="480" w:lineRule="auto"/>
    </w:pPr>
    <w:r>
      <w:rPr>
        <w:noProof/>
      </w:rPr>
      <mc:AlternateContent>
        <mc:Choice Requires="wps">
          <w:drawing>
            <wp:anchor distT="0" distB="0" distL="0" distR="0" simplePos="0" relativeHeight="251663360" behindDoc="0" locked="1" layoutInCell="1" allowOverlap="1" wp14:anchorId="773E5E57" wp14:editId="60AE9772">
              <wp:simplePos x="0" y="0"/>
              <wp:positionH relativeFrom="page">
                <wp:posOffset>287020</wp:posOffset>
              </wp:positionH>
              <wp:positionV relativeFrom="page">
                <wp:posOffset>4050665</wp:posOffset>
              </wp:positionV>
              <wp:extent cx="6660515" cy="371475"/>
              <wp:effectExtent l="0" t="0" r="0" b="0"/>
              <wp:wrapNone/>
              <wp:docPr id="552372932" name="46feebd0-aa3c-11ea-a756-beb5f67e67be"/>
              <wp:cNvGraphicFramePr/>
              <a:graphic xmlns:a="http://schemas.openxmlformats.org/drawingml/2006/main">
                <a:graphicData uri="http://schemas.microsoft.com/office/word/2010/wordprocessingShape">
                  <wps:wsp>
                    <wps:cNvSpPr txBox="1"/>
                    <wps:spPr>
                      <a:xfrm>
                        <a:off x="0" y="0"/>
                        <a:ext cx="6660515" cy="371475"/>
                      </a:xfrm>
                      <a:prstGeom prst="rect">
                        <a:avLst/>
                      </a:prstGeom>
                      <a:noFill/>
                    </wps:spPr>
                    <wps:txbx>
                      <w:txbxContent>
                        <w:tbl>
                          <w:tblPr>
                            <w:tblW w:w="0" w:type="auto"/>
                            <w:jc w:val="center"/>
                            <w:tblLayout w:type="fixed"/>
                            <w:tblLook w:val="07E0" w:firstRow="1" w:lastRow="1" w:firstColumn="1" w:lastColumn="1" w:noHBand="1" w:noVBand="1"/>
                          </w:tblPr>
                          <w:tblGrid>
                            <w:gridCol w:w="1140"/>
                            <w:gridCol w:w="5918"/>
                          </w:tblGrid>
                          <w:tr w:rsidR="00CF5098" w14:paraId="4072CE8A" w14:textId="77777777" w:rsidTr="00FB5BA3">
                            <w:trPr>
                              <w:trHeight w:val="240"/>
                              <w:jc w:val="center"/>
                            </w:trPr>
                            <w:tc>
                              <w:tcPr>
                                <w:tcW w:w="1140" w:type="dxa"/>
                              </w:tcPr>
                              <w:p w14:paraId="2C6F4207" w14:textId="77777777" w:rsidR="00CF5098" w:rsidRDefault="00CF5098" w:rsidP="00FB5BA3">
                                <w:pPr>
                                  <w:jc w:val="both"/>
                                </w:pPr>
                                <w:r>
                                  <w:t>Datum</w:t>
                                </w:r>
                              </w:p>
                            </w:tc>
                            <w:tc>
                              <w:tcPr>
                                <w:tcW w:w="5918" w:type="dxa"/>
                              </w:tcPr>
                              <w:p w14:paraId="4344C628" w14:textId="5E8DEDB3" w:rsidR="00CF5098" w:rsidRDefault="00DC363B" w:rsidP="00FB5BA3">
                                <w:pPr>
                                  <w:jc w:val="both"/>
                                </w:pPr>
                                <w:sdt>
                                  <w:sdtPr>
                                    <w:id w:val="1652637094"/>
                                    <w:date w:fullDate="2025-12-19T00:00:00Z">
                                      <w:dateFormat w:val="d MMMM yyyy"/>
                                      <w:lid w:val="nl"/>
                                      <w:storeMappedDataAs w:val="dateTime"/>
                                      <w:calendar w:val="gregorian"/>
                                    </w:date>
                                  </w:sdtPr>
                                  <w:sdtEndPr/>
                                  <w:sdtContent>
                                    <w:r w:rsidR="00B87808">
                                      <w:rPr>
                                        <w:lang w:val="nl"/>
                                      </w:rPr>
                                      <w:t>19 december 2025</w:t>
                                    </w:r>
                                  </w:sdtContent>
                                </w:sdt>
                              </w:p>
                            </w:tc>
                          </w:tr>
                          <w:tr w:rsidR="00CF5098" w14:paraId="1F30798F" w14:textId="77777777" w:rsidTr="00FB5BA3">
                            <w:trPr>
                              <w:trHeight w:val="240"/>
                              <w:jc w:val="center"/>
                            </w:trPr>
                            <w:tc>
                              <w:tcPr>
                                <w:tcW w:w="1140" w:type="dxa"/>
                              </w:tcPr>
                              <w:p w14:paraId="0F6A4E17" w14:textId="77777777" w:rsidR="00CF5098" w:rsidRDefault="00CF5098" w:rsidP="00FB5BA3">
                                <w:pPr>
                                  <w:jc w:val="both"/>
                                </w:pPr>
                                <w:r>
                                  <w:t>Status</w:t>
                                </w:r>
                              </w:p>
                            </w:tc>
                            <w:tc>
                              <w:tcPr>
                                <w:tcW w:w="5918" w:type="dxa"/>
                              </w:tcPr>
                              <w:p w14:paraId="7C42868B" w14:textId="15C36C6D" w:rsidR="00CF5098" w:rsidRDefault="0056633B" w:rsidP="00FB5BA3">
                                <w:pPr>
                                  <w:jc w:val="both"/>
                                </w:pPr>
                                <w:r>
                                  <w:t>Definitief</w:t>
                                </w:r>
                              </w:p>
                            </w:tc>
                          </w:tr>
                        </w:tbl>
                        <w:p w14:paraId="21B42E8E" w14:textId="77777777" w:rsidR="00CF5098" w:rsidRDefault="00CF5098" w:rsidP="00FB5BA3">
                          <w:pPr>
                            <w:jc w:val="both"/>
                          </w:pPr>
                        </w:p>
                      </w:txbxContent>
                    </wps:txbx>
                    <wps:bodyPr vert="horz" wrap="square" lIns="0" tIns="0" rIns="0" bIns="0" anchor="t" anchorCtr="0"/>
                  </wps:wsp>
                </a:graphicData>
              </a:graphic>
              <wp14:sizeRelH relativeFrom="margin">
                <wp14:pctWidth>0</wp14:pctWidth>
              </wp14:sizeRelH>
            </wp:anchor>
          </w:drawing>
        </mc:Choice>
        <mc:Fallback>
          <w:pict>
            <v:shapetype w14:anchorId="773E5E57" id="_x0000_t202" coordsize="21600,21600" o:spt="202" path="m,l,21600r21600,l21600,xe">
              <v:stroke joinstyle="miter"/>
              <v:path gradientshapeok="t" o:connecttype="rect"/>
            </v:shapetype>
            <v:shape id="46feebd0-aa3c-11ea-a756-beb5f67e67be" o:spid="_x0000_s1027" type="#_x0000_t202" style="position:absolute;margin-left:22.6pt;margin-top:318.95pt;width:524.45pt;height:29.25pt;z-index:251663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" filled="f" stroked="f">
              <v:textbox inset="0,0,0,0">
                <w:txbxContent>
                  <w:tbl>
                    <w:tblPr>
                      <w:tblW w:w="0" w:type="auto"/>
                      <w:jc w:val="center"/>
                      <w:tblLayout w:type="fixed"/>
                      <w:tblLook w:val="07E0" w:firstRow="1" w:lastRow="1" w:firstColumn="1" w:lastColumn="1" w:noHBand="1" w:noVBand="1"/>
                    </w:tblPr>
                    <w:tblGrid>
                      <w:gridCol w:w="1140"/>
                      <w:gridCol w:w="5918"/>
                    </w:tblGrid>
                    <w:tr w:rsidR="00CF5098" w14:paraId="4072CE8A" w14:textId="77777777" w:rsidTr="00FB5BA3">
                      <w:trPr>
                        <w:trHeight w:val="240"/>
                        <w:jc w:val="center"/>
                      </w:trPr>
                      <w:tc>
                        <w:tcPr>
                          <w:tcW w:w="1140" w:type="dxa"/>
                        </w:tcPr>
                        <w:p w14:paraId="2C6F4207" w14:textId="77777777" w:rsidR="00CF5098" w:rsidRDefault="00CF5098" w:rsidP="00FB5BA3">
                          <w:pPr>
                            <w:jc w:val="both"/>
                          </w:pPr>
                          <w:r>
                            <w:t>Datum</w:t>
                          </w:r>
                        </w:p>
                      </w:tc>
                      <w:tc>
                        <w:tcPr>
                          <w:tcW w:w="5918" w:type="dxa"/>
                        </w:tcPr>
                        <w:p w14:paraId="4344C628" w14:textId="5E8DEDB3" w:rsidR="00CF5098" w:rsidRDefault="00DC363B" w:rsidP="00FB5BA3">
                          <w:pPr>
                            <w:jc w:val="both"/>
                          </w:pPr>
                          <w:sdt>
                            <w:sdtPr>
                              <w:id w:val="1652637094"/>
                              <w:date w:fullDate="2025-12-19T00:00:00Z">
                                <w:dateFormat w:val="d MMMM yyyy"/>
                                <w:lid w:val="nl"/>
                                <w:storeMappedDataAs w:val="dateTime"/>
                                <w:calendar w:val="gregorian"/>
                              </w:date>
                            </w:sdtPr>
                            <w:sdtEndPr/>
                            <w:sdtContent>
                              <w:r w:rsidR="00B87808">
                                <w:rPr>
                                  <w:lang w:val="nl"/>
                                </w:rPr>
                                <w:t>19 december 2025</w:t>
                              </w:r>
                            </w:sdtContent>
                          </w:sdt>
                        </w:p>
                      </w:tc>
                    </w:tr>
                    <w:tr w:rsidR="00CF5098" w14:paraId="1F30798F" w14:textId="77777777" w:rsidTr="00FB5BA3">
                      <w:trPr>
                        <w:trHeight w:val="240"/>
                        <w:jc w:val="center"/>
                      </w:trPr>
                      <w:tc>
                        <w:tcPr>
                          <w:tcW w:w="1140" w:type="dxa"/>
                        </w:tcPr>
                        <w:p w14:paraId="0F6A4E17" w14:textId="77777777" w:rsidR="00CF5098" w:rsidRDefault="00CF5098" w:rsidP="00FB5BA3">
                          <w:pPr>
                            <w:jc w:val="both"/>
                          </w:pPr>
                          <w:r>
                            <w:t>Status</w:t>
                          </w:r>
                        </w:p>
                      </w:tc>
                      <w:tc>
                        <w:tcPr>
                          <w:tcW w:w="5918" w:type="dxa"/>
                        </w:tcPr>
                        <w:p w14:paraId="7C42868B" w14:textId="15C36C6D" w:rsidR="00CF5098" w:rsidRDefault="0056633B" w:rsidP="00FB5BA3">
                          <w:pPr>
                            <w:jc w:val="both"/>
                          </w:pPr>
                          <w:r>
                            <w:t>Definitief</w:t>
                          </w:r>
                        </w:p>
                      </w:tc>
                    </w:tr>
                  </w:tbl>
                  <w:p w14:paraId="21B42E8E" w14:textId="77777777" w:rsidR="00CF5098" w:rsidRDefault="00CF5098" w:rsidP="00FB5BA3">
                    <w:pPr>
                      <w:jc w:val="both"/>
                    </w:pP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20608A4B" wp14:editId="4EF587BF">
              <wp:simplePos x="0" y="0"/>
              <wp:positionH relativeFrom="page">
                <wp:posOffset>3545840</wp:posOffset>
              </wp:positionH>
              <wp:positionV relativeFrom="page">
                <wp:posOffset>0</wp:posOffset>
              </wp:positionV>
              <wp:extent cx="467995" cy="1583055"/>
              <wp:effectExtent l="0" t="0" r="0" b="0"/>
              <wp:wrapNone/>
              <wp:docPr id="6"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1ACD240" w14:textId="77777777" w:rsidR="00CF5098" w:rsidRDefault="00CF5098" w:rsidP="00CF5098">
                          <w:pPr>
                            <w:spacing w:line="240" w:lineRule="auto"/>
                          </w:pPr>
                          <w:r>
                            <w:rPr>
                              <w:noProof/>
                            </w:rPr>
                            <w:drawing>
                              <wp:inline distT="0" distB="0" distL="0" distR="0" wp14:anchorId="6E0AB504" wp14:editId="2BCF5D81">
                                <wp:extent cx="467995" cy="1583865"/>
                                <wp:effectExtent l="0" t="0" r="0" b="0"/>
                                <wp:docPr id="173955607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608A4B" id="46feed0e-aa3c-11ea-a756-beb5f67e67be" o:spid="_x0000_s1028" type="#_x0000_t202" style="position:absolute;margin-left:279.2pt;margin-top:0;width:36.85pt;height:124.6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GCH9OpUBAAAUAwAA&#10;DgAAAAAAAAAAAAAAAAAuAgAAZHJzL2Uyb0RvYy54bWxQSwECLQAUAAYACAAAACEA7IjYZN8AAAAI&#10;AQAADwAAAAAAAAAAAAAAAADvAwAAZHJzL2Rvd25yZXYueG1sUEsFBgAAAAAEAAQA8wAAAPsEAAAA&#10;AA==&#10;" filled="f" stroked="f">
              <v:textbox inset="0,0,0,0">
                <w:txbxContent>
                  <w:p w14:paraId="51ACD240" w14:textId="77777777" w:rsidR="00CF5098" w:rsidRDefault="00CF5098" w:rsidP="00CF5098">
                    <w:pPr>
                      <w:spacing w:line="240" w:lineRule="auto"/>
                    </w:pPr>
                    <w:r>
                      <w:rPr>
                        <w:noProof/>
                      </w:rPr>
                      <w:drawing>
                        <wp:inline distT="0" distB="0" distL="0" distR="0" wp14:anchorId="6E0AB504" wp14:editId="2BCF5D81">
                          <wp:extent cx="467995" cy="1583865"/>
                          <wp:effectExtent l="0" t="0" r="0" b="0"/>
                          <wp:docPr id="173955607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2D565044" wp14:editId="6351FD05">
              <wp:simplePos x="0" y="0"/>
              <wp:positionH relativeFrom="page">
                <wp:posOffset>3995420</wp:posOffset>
              </wp:positionH>
              <wp:positionV relativeFrom="page">
                <wp:posOffset>0</wp:posOffset>
              </wp:positionV>
              <wp:extent cx="2339975" cy="1583690"/>
              <wp:effectExtent l="0" t="0" r="0" b="0"/>
              <wp:wrapNone/>
              <wp:docPr id="8"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D42EBDD" w14:textId="77777777" w:rsidR="00CF5098" w:rsidRDefault="00CF5098" w:rsidP="00CF5098">
                          <w:pPr>
                            <w:spacing w:line="240" w:lineRule="auto"/>
                          </w:pPr>
                          <w:r>
                            <w:rPr>
                              <w:noProof/>
                            </w:rPr>
                            <w:drawing>
                              <wp:inline distT="0" distB="0" distL="0" distR="0" wp14:anchorId="341F927A" wp14:editId="3A433214">
                                <wp:extent cx="2339975" cy="1582834"/>
                                <wp:effectExtent l="0" t="0" r="0" b="0"/>
                                <wp:docPr id="59244673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9"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565044" id="46feed67-aa3c-11ea-a756-beb5f67e67be" o:spid="_x0000_s1029" type="#_x0000_t202" style="position:absolute;margin-left:314.6pt;margin-top:0;width:184.25pt;height:124.7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4D42EBDD" w14:textId="77777777" w:rsidR="00CF5098" w:rsidRDefault="00CF5098" w:rsidP="00CF5098">
                    <w:pPr>
                      <w:spacing w:line="240" w:lineRule="auto"/>
                    </w:pPr>
                    <w:r>
                      <w:rPr>
                        <w:noProof/>
                      </w:rPr>
                      <w:drawing>
                        <wp:inline distT="0" distB="0" distL="0" distR="0" wp14:anchorId="341F927A" wp14:editId="3A433214">
                          <wp:extent cx="2339975" cy="1582834"/>
                          <wp:effectExtent l="0" t="0" r="0" b="0"/>
                          <wp:docPr id="59244673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9"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7456" behindDoc="0" locked="1" layoutInCell="1" allowOverlap="1" wp14:anchorId="5B648B1F" wp14:editId="67BCC7E9">
              <wp:simplePos x="0" y="0"/>
              <wp:positionH relativeFrom="page">
                <wp:posOffset>1392555</wp:posOffset>
              </wp:positionH>
              <wp:positionV relativeFrom="page">
                <wp:posOffset>3508375</wp:posOffset>
              </wp:positionV>
              <wp:extent cx="4486910" cy="269875"/>
              <wp:effectExtent l="0" t="0" r="0" b="0"/>
              <wp:wrapNone/>
              <wp:docPr id="10" name="47001958-aa3c-11ea-a756-beb5f67e67be"/>
              <wp:cNvGraphicFramePr/>
              <a:graphic xmlns:a="http://schemas.openxmlformats.org/drawingml/2006/main">
                <a:graphicData uri="http://schemas.microsoft.com/office/word/2010/wordprocessingShape">
                  <wps:wsp>
                    <wps:cNvSpPr txBox="1"/>
                    <wps:spPr>
                      <a:xfrm>
                        <a:off x="0" y="0"/>
                        <a:ext cx="4486910" cy="269875"/>
                      </a:xfrm>
                      <a:prstGeom prst="rect">
                        <a:avLst/>
                      </a:prstGeom>
                      <a:noFill/>
                    </wps:spPr>
                    <wps:txbx>
                      <w:txbxContent>
                        <w:p w14:paraId="3EE5085A" w14:textId="57D6DCA6" w:rsidR="00CF5098" w:rsidRDefault="00CF5098" w:rsidP="00CF5098"/>
                      </w:txbxContent>
                    </wps:txbx>
                    <wps:bodyPr vert="horz" wrap="square" lIns="0" tIns="0" rIns="0" bIns="0" anchor="t" anchorCtr="0"/>
                  </wps:wsp>
                </a:graphicData>
              </a:graphic>
              <wp14:sizeRelH relativeFrom="margin">
                <wp14:pctWidth>0</wp14:pctWidth>
              </wp14:sizeRelH>
            </wp:anchor>
          </w:drawing>
        </mc:Choice>
        <mc:Fallback>
          <w:pict>
            <v:shape w14:anchorId="5B648B1F" id="47001958-aa3c-11ea-a756-beb5f67e67be" o:spid="_x0000_s1030" type="#_x0000_t202" style="position:absolute;margin-left:109.65pt;margin-top:276.25pt;width:353.3pt;height:21.25pt;z-index:25166745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" filled="f" stroked="f">
              <v:textbox inset="0,0,0,0">
                <w:txbxContent>
                  <w:p w14:paraId="3EE5085A" w14:textId="57D6DCA6" w:rsidR="00CF5098" w:rsidRDefault="00CF5098" w:rsidP="00CF5098"/>
                </w:txbxContent>
              </v:textbox>
              <w10:wrap anchorx="page" anchory="page"/>
              <w10:anchorlock/>
            </v:shape>
          </w:pict>
        </mc:Fallback>
      </mc:AlternateContent>
    </w:r>
  </w:p>
  <w:p w14:paraId="6DE34285" w14:textId="37B33D7C" w:rsidR="00CF5098" w:rsidRDefault="00CF5098" w:rsidP="00CF5098">
    <w:pPr>
      <w:pStyle w:val="Koptekst"/>
      <w:ind w:left="3402" w:firstLine="19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1728" w14:textId="3EC47D43" w:rsidR="00E54222" w:rsidRDefault="00E54222" w:rsidP="00E54222">
    <w:pPr>
      <w:spacing w:line="276" w:lineRule="auto"/>
    </w:pPr>
    <w:r>
      <w:rPr>
        <w:noProof/>
      </w:rPr>
      <mc:AlternateContent>
        <mc:Choice Requires="wps">
          <w:drawing>
            <wp:anchor distT="0" distB="0" distL="0" distR="0" simplePos="0" relativeHeight="251659264" behindDoc="0" locked="1" layoutInCell="1" allowOverlap="1" wp14:anchorId="3D8D0EF5" wp14:editId="6783AB09">
              <wp:simplePos x="0" y="0"/>
              <wp:positionH relativeFrom="page">
                <wp:posOffset>2051685</wp:posOffset>
              </wp:positionH>
              <wp:positionV relativeFrom="page">
                <wp:posOffset>359410</wp:posOffset>
              </wp:positionV>
              <wp:extent cx="4895850" cy="228600"/>
              <wp:effectExtent l="0" t="0" r="0" b="0"/>
              <wp:wrapNone/>
              <wp:docPr id="232780677" name="46feee07-aa3c-11ea-a756-beb5f67e67be"/>
              <wp:cNvGraphicFramePr/>
              <a:graphic xmlns:a="http://schemas.openxmlformats.org/drawingml/2006/main">
                <a:graphicData uri="http://schemas.microsoft.com/office/word/2010/wordprocessingShape">
                  <wps:wsp>
                    <wps:cNvSpPr txBox="1"/>
                    <wps:spPr>
                      <a:xfrm>
                        <a:off x="0" y="0"/>
                        <a:ext cx="4895850" cy="228600"/>
                      </a:xfrm>
                      <a:prstGeom prst="rect">
                        <a:avLst/>
                      </a:prstGeom>
                      <a:noFill/>
                    </wps:spPr>
                    <wps:txbx>
                      <w:txbxContent>
                        <w:p w14:paraId="060ED429" w14:textId="6B50988A" w:rsidR="00E54222" w:rsidRDefault="00E54222">
                          <w:pPr>
                            <w:pStyle w:val="Referentiegegevens"/>
                          </w:pPr>
                          <w:r>
                            <w:t xml:space="preserve">DEFINITIEF | Langdurig </w:t>
                          </w:r>
                          <w:r w:rsidR="006D78D6">
                            <w:t xml:space="preserve">schaarse capaciteit </w:t>
                          </w:r>
                          <w:r>
                            <w:t>gevangeniswezen: maatregelen en scenario's | 1</w:t>
                          </w:r>
                          <w:r w:rsidR="006B1DA7">
                            <w:t>2</w:t>
                          </w:r>
                          <w:r>
                            <w:t xml:space="preserve"> december 2025</w:t>
                          </w:r>
                        </w:p>
                      </w:txbxContent>
                    </wps:txbx>
                    <wps:bodyPr vert="horz" wrap="square" lIns="0" tIns="0" rIns="0" bIns="0" anchor="t" anchorCtr="0"/>
                  </wps:wsp>
                </a:graphicData>
              </a:graphic>
            </wp:anchor>
          </w:drawing>
        </mc:Choice>
        <mc:Fallback>
          <w:pict>
            <v:shapetype w14:anchorId="3D8D0EF5" id="_x0000_t202" coordsize="21600,21600" o:spt="202" path="m,l,21600r21600,l21600,xe">
              <v:stroke joinstyle="miter"/>
              <v:path gradientshapeok="t" o:connecttype="rect"/>
            </v:shapetype>
            <v:shape id="_x0000_s1031" type="#_x0000_t202" style="position:absolute;margin-left:161.55pt;margin-top:28.3pt;width:385.5pt;height:18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" filled="f" stroked="f">
              <v:textbox inset="0,0,0,0">
                <w:txbxContent>
                  <w:p w14:paraId="060ED429" w14:textId="6B50988A" w:rsidR="00E54222" w:rsidRDefault="00E54222">
                    <w:pPr>
                      <w:pStyle w:val="Referentiegegevens"/>
                    </w:pPr>
                    <w:r>
                      <w:t xml:space="preserve">DEFINITIEF | Langdurig </w:t>
                    </w:r>
                    <w:r w:rsidR="006D78D6">
                      <w:t xml:space="preserve">schaarse capaciteit </w:t>
                    </w:r>
                    <w:r>
                      <w:t>gevangeniswezen: maatregelen en scenario's | 1</w:t>
                    </w:r>
                    <w:r w:rsidR="006B1DA7">
                      <w:t>2</w:t>
                    </w:r>
                    <w:r>
                      <w:t xml:space="preserve"> december 2025</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C9576C"/>
    <w:multiLevelType w:val="multilevel"/>
    <w:tmpl w:val="768E61D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C402970"/>
    <w:multiLevelType w:val="multilevel"/>
    <w:tmpl w:val="ECCF6E42"/>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7E4CDC0"/>
    <w:multiLevelType w:val="multilevel"/>
    <w:tmpl w:val="7BD2A3C4"/>
    <w:name w:val="Kopnummering"/>
    <w:lvl w:ilvl="0">
      <w:start w:val="1"/>
      <w:numFmt w:val="decimal"/>
      <w:pStyle w:val="Kop1"/>
      <w:lvlText w:val="%1"/>
      <w:lvlJc w:val="left"/>
      <w:pPr>
        <w:ind w:left="0" w:firstLine="0"/>
      </w:pPr>
      <w:rPr>
        <w:b w:val="0"/>
        <w:bCs w:val="0"/>
      </w:rPr>
    </w:lvl>
    <w:lvl w:ilvl="1">
      <w:start w:val="1"/>
      <w:numFmt w:val="decimal"/>
      <w:pStyle w:val="Kop2"/>
      <w:lvlText w:val="%1.%2"/>
      <w:lvlJc w:val="left"/>
      <w:pPr>
        <w:ind w:left="0" w:firstLine="0"/>
      </w:pPr>
    </w:lvl>
    <w:lvl w:ilvl="2">
      <w:start w:val="1"/>
      <w:numFmt w:val="decimal"/>
      <w:pStyle w:val="Kop3"/>
      <w:lvlText w:val="%1.%2.%3"/>
      <w:lvlJc w:val="left"/>
      <w:pPr>
        <w:ind w:left="0" w:firstLine="0"/>
      </w:pPr>
    </w:lvl>
    <w:lvl w:ilvl="3">
      <w:start w:val="1"/>
      <w:numFmt w:val="decimal"/>
      <w:pStyle w:val="Kop4"/>
      <w:lvlText w:val="%1.%2.%3.%4"/>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C6D9EDF"/>
    <w:multiLevelType w:val="multilevel"/>
    <w:tmpl w:val="BBAD1E7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0CF257C"/>
    <w:multiLevelType w:val="multilevel"/>
    <w:tmpl w:val="97482736"/>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14556EB"/>
    <w:multiLevelType w:val="hybridMultilevel"/>
    <w:tmpl w:val="8FA2C11C"/>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6" w15:restartNumberingAfterBreak="0">
    <w:nsid w:val="021C0C36"/>
    <w:multiLevelType w:val="hybridMultilevel"/>
    <w:tmpl w:val="70D2C8EC"/>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7" w15:restartNumberingAfterBreak="0">
    <w:nsid w:val="042D5C44"/>
    <w:multiLevelType w:val="hybridMultilevel"/>
    <w:tmpl w:val="CDD60B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D6CCA5A"/>
    <w:multiLevelType w:val="multilevel"/>
    <w:tmpl w:val="C288817B"/>
    <w:name w:val="Lijst kop zonder nummer"/>
    <w:lvl w:ilvl="0">
      <w:start w:val="1"/>
      <w:numFmt w:val="bullet"/>
      <w:lvlText w:val="·"/>
      <w:lvlJc w:val="left"/>
      <w:pPr>
        <w:ind w:left="0" w:firstLine="0"/>
      </w:pPr>
      <w:rPr>
        <w:rFonts w:ascii="Symbol" w:hAnsi="Symbol"/>
        <w:color w:val="FFFFFF"/>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2001716E"/>
    <w:multiLevelType w:val="hybridMultilevel"/>
    <w:tmpl w:val="68AE3E0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9A40C9"/>
    <w:multiLevelType w:val="hybridMultilevel"/>
    <w:tmpl w:val="98F0D6A2"/>
    <w:lvl w:ilvl="0" w:tplc="BCBE7928">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1" w15:restartNumberingAfterBreak="0">
    <w:nsid w:val="2A1408B9"/>
    <w:multiLevelType w:val="hybridMultilevel"/>
    <w:tmpl w:val="7796135A"/>
    <w:lvl w:ilvl="0" w:tplc="A4FA7F70">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2" w15:restartNumberingAfterBreak="0">
    <w:nsid w:val="379C0AD8"/>
    <w:multiLevelType w:val="multilevel"/>
    <w:tmpl w:val="C2548AE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5F74FE4"/>
    <w:multiLevelType w:val="hybridMultilevel"/>
    <w:tmpl w:val="4E348EBE"/>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4" w15:restartNumberingAfterBreak="0">
    <w:nsid w:val="4FA3B97B"/>
    <w:multiLevelType w:val="multilevel"/>
    <w:tmpl w:val="3EC0210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50C62F55"/>
    <w:multiLevelType w:val="multilevel"/>
    <w:tmpl w:val="8F485FA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9734E47"/>
    <w:multiLevelType w:val="hybridMultilevel"/>
    <w:tmpl w:val="78CA57D0"/>
    <w:lvl w:ilvl="0" w:tplc="27C89020">
      <w:numFmt w:val="bullet"/>
      <w:lvlText w:val="-"/>
      <w:lvlJc w:val="left"/>
      <w:pPr>
        <w:ind w:left="1146" w:hanging="360"/>
      </w:pPr>
      <w:rPr>
        <w:rFonts w:ascii="Verdana" w:eastAsia="DejaVu Sans" w:hAnsi="Verdana" w:cs="Lohit Hindi"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7" w15:restartNumberingAfterBreak="0">
    <w:nsid w:val="5B777E6C"/>
    <w:multiLevelType w:val="multilevel"/>
    <w:tmpl w:val="A1E935F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8" w15:restartNumberingAfterBreak="0">
    <w:nsid w:val="61391652"/>
    <w:multiLevelType w:val="multilevel"/>
    <w:tmpl w:val="F03851B8"/>
    <w:lvl w:ilvl="0">
      <w:start w:val="1"/>
      <w:numFmt w:val="decimal"/>
      <w:lvlText w:val="%1."/>
      <w:lvlJc w:val="left"/>
      <w:pPr>
        <w:ind w:left="1146" w:hanging="360"/>
      </w:pPr>
    </w:lvl>
    <w:lvl w:ilvl="1">
      <w:start w:val="1"/>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abstractNum w:abstractNumId="19" w15:restartNumberingAfterBreak="0">
    <w:nsid w:val="77B47A44"/>
    <w:multiLevelType w:val="multilevel"/>
    <w:tmpl w:val="0BECC698"/>
    <w:lvl w:ilvl="0">
      <w:start w:val="1"/>
      <w:numFmt w:val="decimal"/>
      <w:lvlText w:val="%1."/>
      <w:lvlJc w:val="left"/>
      <w:pPr>
        <w:ind w:left="1146" w:hanging="360"/>
      </w:pPr>
    </w:lvl>
    <w:lvl w:ilvl="1">
      <w:start w:val="2"/>
      <w:numFmt w:val="decimal"/>
      <w:isLgl/>
      <w:lvlText w:val="%1.%2."/>
      <w:lvlJc w:val="left"/>
      <w:pPr>
        <w:ind w:left="8234"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num w:numId="1" w16cid:durableId="1726491493">
    <w:abstractNumId w:val="17"/>
  </w:num>
  <w:num w:numId="2" w16cid:durableId="720862487">
    <w:abstractNumId w:val="2"/>
  </w:num>
  <w:num w:numId="3" w16cid:durableId="1214393271">
    <w:abstractNumId w:val="1"/>
  </w:num>
  <w:num w:numId="4" w16cid:durableId="1367952089">
    <w:abstractNumId w:val="14"/>
  </w:num>
  <w:num w:numId="5" w16cid:durableId="845172389">
    <w:abstractNumId w:val="15"/>
  </w:num>
  <w:num w:numId="6" w16cid:durableId="1738702803">
    <w:abstractNumId w:val="3"/>
  </w:num>
  <w:num w:numId="7" w16cid:durableId="679163864">
    <w:abstractNumId w:val="0"/>
  </w:num>
  <w:num w:numId="8" w16cid:durableId="1759595934">
    <w:abstractNumId w:val="12"/>
  </w:num>
  <w:num w:numId="9" w16cid:durableId="1412770402">
    <w:abstractNumId w:val="9"/>
  </w:num>
  <w:num w:numId="10" w16cid:durableId="346062355">
    <w:abstractNumId w:val="18"/>
  </w:num>
  <w:num w:numId="11" w16cid:durableId="476845910">
    <w:abstractNumId w:val="6"/>
  </w:num>
  <w:num w:numId="12" w16cid:durableId="53622018">
    <w:abstractNumId w:val="11"/>
  </w:num>
  <w:num w:numId="13" w16cid:durableId="1415471560">
    <w:abstractNumId w:val="7"/>
  </w:num>
  <w:num w:numId="14" w16cid:durableId="857039074">
    <w:abstractNumId w:val="19"/>
  </w:num>
  <w:num w:numId="15" w16cid:durableId="1142388845">
    <w:abstractNumId w:val="16"/>
  </w:num>
  <w:num w:numId="16" w16cid:durableId="1259870602">
    <w:abstractNumId w:val="4"/>
  </w:num>
  <w:num w:numId="17" w16cid:durableId="795097740">
    <w:abstractNumId w:val="10"/>
  </w:num>
  <w:num w:numId="18" w16cid:durableId="898318641">
    <w:abstractNumId w:val="13"/>
  </w:num>
  <w:num w:numId="19" w16cid:durableId="65660982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210"/>
    <w:rsid w:val="000013AF"/>
    <w:rsid w:val="00015D33"/>
    <w:rsid w:val="00017FD6"/>
    <w:rsid w:val="0004501E"/>
    <w:rsid w:val="000568FE"/>
    <w:rsid w:val="000669A5"/>
    <w:rsid w:val="000F255B"/>
    <w:rsid w:val="00104F08"/>
    <w:rsid w:val="0011009E"/>
    <w:rsid w:val="00115FE9"/>
    <w:rsid w:val="00123CDE"/>
    <w:rsid w:val="00134BCE"/>
    <w:rsid w:val="00160AA2"/>
    <w:rsid w:val="0016390E"/>
    <w:rsid w:val="00165160"/>
    <w:rsid w:val="0016633C"/>
    <w:rsid w:val="00170496"/>
    <w:rsid w:val="00177AEE"/>
    <w:rsid w:val="00184481"/>
    <w:rsid w:val="001A29C3"/>
    <w:rsid w:val="001A6CC9"/>
    <w:rsid w:val="001D2EFA"/>
    <w:rsid w:val="001E1C80"/>
    <w:rsid w:val="00204840"/>
    <w:rsid w:val="0024141A"/>
    <w:rsid w:val="002B2752"/>
    <w:rsid w:val="002B4F7B"/>
    <w:rsid w:val="00315691"/>
    <w:rsid w:val="0032335D"/>
    <w:rsid w:val="00337CE0"/>
    <w:rsid w:val="00356897"/>
    <w:rsid w:val="00361BBF"/>
    <w:rsid w:val="00376ED3"/>
    <w:rsid w:val="003E28C5"/>
    <w:rsid w:val="003F7FBC"/>
    <w:rsid w:val="004078FF"/>
    <w:rsid w:val="0042484B"/>
    <w:rsid w:val="00442BE7"/>
    <w:rsid w:val="00447E44"/>
    <w:rsid w:val="004712D7"/>
    <w:rsid w:val="004855DD"/>
    <w:rsid w:val="004A39B7"/>
    <w:rsid w:val="004A5E7B"/>
    <w:rsid w:val="004B031E"/>
    <w:rsid w:val="004E4D3C"/>
    <w:rsid w:val="004E5627"/>
    <w:rsid w:val="00501883"/>
    <w:rsid w:val="00501A3E"/>
    <w:rsid w:val="00507A61"/>
    <w:rsid w:val="0056633B"/>
    <w:rsid w:val="00571F96"/>
    <w:rsid w:val="00577272"/>
    <w:rsid w:val="0058754F"/>
    <w:rsid w:val="005A356E"/>
    <w:rsid w:val="005C5134"/>
    <w:rsid w:val="005E1E0A"/>
    <w:rsid w:val="00615CD1"/>
    <w:rsid w:val="00616EDC"/>
    <w:rsid w:val="00632028"/>
    <w:rsid w:val="006326DD"/>
    <w:rsid w:val="00656439"/>
    <w:rsid w:val="00692357"/>
    <w:rsid w:val="006B1DA7"/>
    <w:rsid w:val="006B6A99"/>
    <w:rsid w:val="006D78D6"/>
    <w:rsid w:val="00707130"/>
    <w:rsid w:val="007705A5"/>
    <w:rsid w:val="00776CD0"/>
    <w:rsid w:val="007956AB"/>
    <w:rsid w:val="007B3B0F"/>
    <w:rsid w:val="007F442B"/>
    <w:rsid w:val="00807FB5"/>
    <w:rsid w:val="00814872"/>
    <w:rsid w:val="00825FCF"/>
    <w:rsid w:val="0084290F"/>
    <w:rsid w:val="00851DE8"/>
    <w:rsid w:val="008A0B8F"/>
    <w:rsid w:val="008B06CA"/>
    <w:rsid w:val="00902731"/>
    <w:rsid w:val="00926620"/>
    <w:rsid w:val="00975EDE"/>
    <w:rsid w:val="00990977"/>
    <w:rsid w:val="009C0251"/>
    <w:rsid w:val="009F345A"/>
    <w:rsid w:val="00A1793C"/>
    <w:rsid w:val="00A42E76"/>
    <w:rsid w:val="00A577A9"/>
    <w:rsid w:val="00A72C16"/>
    <w:rsid w:val="00B00C6E"/>
    <w:rsid w:val="00B04433"/>
    <w:rsid w:val="00B351B4"/>
    <w:rsid w:val="00B42560"/>
    <w:rsid w:val="00B44268"/>
    <w:rsid w:val="00B628AC"/>
    <w:rsid w:val="00B70103"/>
    <w:rsid w:val="00B80226"/>
    <w:rsid w:val="00B87808"/>
    <w:rsid w:val="00B87A23"/>
    <w:rsid w:val="00B941AA"/>
    <w:rsid w:val="00BA0F48"/>
    <w:rsid w:val="00BD55CC"/>
    <w:rsid w:val="00C10ADF"/>
    <w:rsid w:val="00C1582A"/>
    <w:rsid w:val="00C24FC0"/>
    <w:rsid w:val="00C36348"/>
    <w:rsid w:val="00C55A6A"/>
    <w:rsid w:val="00C84FC4"/>
    <w:rsid w:val="00C93B6B"/>
    <w:rsid w:val="00CA57DB"/>
    <w:rsid w:val="00CB3210"/>
    <w:rsid w:val="00CB590F"/>
    <w:rsid w:val="00CE22EB"/>
    <w:rsid w:val="00CE7317"/>
    <w:rsid w:val="00CF5098"/>
    <w:rsid w:val="00D27538"/>
    <w:rsid w:val="00D352CD"/>
    <w:rsid w:val="00D93B37"/>
    <w:rsid w:val="00DA59B6"/>
    <w:rsid w:val="00DC363B"/>
    <w:rsid w:val="00DC3D34"/>
    <w:rsid w:val="00DE0F77"/>
    <w:rsid w:val="00E13593"/>
    <w:rsid w:val="00E458F2"/>
    <w:rsid w:val="00E54222"/>
    <w:rsid w:val="00E5486B"/>
    <w:rsid w:val="00E640D3"/>
    <w:rsid w:val="00E72A0B"/>
    <w:rsid w:val="00E95AB1"/>
    <w:rsid w:val="00EA31C9"/>
    <w:rsid w:val="00EA35A2"/>
    <w:rsid w:val="00EB3430"/>
    <w:rsid w:val="00EC50B8"/>
    <w:rsid w:val="00F10AE5"/>
    <w:rsid w:val="00F126A1"/>
    <w:rsid w:val="00F2289C"/>
    <w:rsid w:val="00F41561"/>
    <w:rsid w:val="00F470B9"/>
    <w:rsid w:val="00F47D21"/>
    <w:rsid w:val="00F51DB9"/>
    <w:rsid w:val="00F5388C"/>
    <w:rsid w:val="00F57ED9"/>
    <w:rsid w:val="00F90831"/>
    <w:rsid w:val="00F91041"/>
    <w:rsid w:val="00F966E0"/>
    <w:rsid w:val="00FB5BA3"/>
    <w:rsid w:val="00FC407E"/>
    <w:rsid w:val="00FD789E"/>
    <w:rsid w:val="00FE6791"/>
    <w:rsid w:val="00FF5D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CE168"/>
  <w15:docId w15:val="{9A51930E-6116-435D-8F66-38A775C0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1"/>
    <w:lsdException w:name="heading 2" w:semiHidden="1" w:uiPriority="2"/>
    <w:lsdException w:name="heading 3" w:semiHidden="1" w:uiPriority="0"/>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4"/>
    <w:qFormat/>
    <w:pPr>
      <w:spacing w:line="240" w:lineRule="exact"/>
    </w:pPr>
    <w:rPr>
      <w:rFonts w:ascii="Verdana" w:hAnsi="Verdana"/>
      <w:color w:val="000000"/>
      <w:sz w:val="18"/>
      <w:szCs w:val="18"/>
    </w:rPr>
  </w:style>
  <w:style w:type="paragraph" w:styleId="Kop1">
    <w:name w:val="heading 1"/>
    <w:basedOn w:val="Standaard"/>
    <w:next w:val="Standaard"/>
    <w:uiPriority w:val="1"/>
    <w:qFormat/>
    <w:pPr>
      <w:numPr>
        <w:numId w:val="2"/>
      </w:numPr>
      <w:tabs>
        <w:tab w:val="left" w:pos="0"/>
      </w:tabs>
      <w:spacing w:after="720" w:line="300" w:lineRule="exact"/>
      <w:ind w:left="-1120"/>
      <w:outlineLvl w:val="0"/>
    </w:pPr>
    <w:rPr>
      <w:sz w:val="24"/>
      <w:szCs w:val="24"/>
    </w:rPr>
  </w:style>
  <w:style w:type="paragraph" w:styleId="Kop2">
    <w:name w:val="heading 2"/>
    <w:basedOn w:val="Standaard"/>
    <w:next w:val="Standaard"/>
    <w:uiPriority w:val="2"/>
    <w:qFormat/>
    <w:pPr>
      <w:numPr>
        <w:ilvl w:val="1"/>
        <w:numId w:val="2"/>
      </w:numPr>
      <w:tabs>
        <w:tab w:val="left" w:pos="0"/>
      </w:tabs>
      <w:spacing w:before="240"/>
      <w:ind w:left="-1120"/>
      <w:outlineLvl w:val="1"/>
    </w:pPr>
    <w:rPr>
      <w:b/>
    </w:rPr>
  </w:style>
  <w:style w:type="paragraph" w:styleId="Kop3">
    <w:name w:val="heading 3"/>
    <w:basedOn w:val="Standaard"/>
    <w:next w:val="Standaard"/>
    <w:qFormat/>
    <w:pPr>
      <w:numPr>
        <w:ilvl w:val="2"/>
        <w:numId w:val="2"/>
      </w:numPr>
      <w:tabs>
        <w:tab w:val="left" w:pos="0"/>
      </w:tabs>
      <w:spacing w:before="240"/>
      <w:ind w:left="-1120"/>
      <w:outlineLvl w:val="2"/>
    </w:pPr>
    <w:rPr>
      <w:i/>
    </w:rPr>
  </w:style>
  <w:style w:type="paragraph" w:styleId="Kop4">
    <w:name w:val="heading 4"/>
    <w:basedOn w:val="Standaard"/>
    <w:next w:val="Standaard"/>
    <w:uiPriority w:val="3"/>
    <w:qFormat/>
    <w:pPr>
      <w:numPr>
        <w:ilvl w:val="3"/>
        <w:numId w:val="2"/>
      </w:numPr>
      <w:tabs>
        <w:tab w:val="left" w:pos="0"/>
      </w:tabs>
      <w:spacing w:before="240"/>
      <w:ind w:left="-112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numbering" w:customStyle="1" w:styleId="Genummerdelijst">
    <w:name w:val="Genummerde lijst"/>
    <w:pPr>
      <w:numPr>
        <w:numId w:val="1"/>
      </w:numPr>
    </w:pPr>
  </w:style>
  <w:style w:type="paragraph" w:styleId="Inhopg1">
    <w:name w:val="toc 1"/>
    <w:uiPriority w:val="39"/>
    <w:pPr>
      <w:tabs>
        <w:tab w:val="left" w:pos="0"/>
      </w:tabs>
      <w:spacing w:before="240" w:line="240" w:lineRule="exact"/>
      <w:ind w:hanging="1120"/>
    </w:pPr>
    <w:rPr>
      <w:rFonts w:ascii="Verdana" w:hAnsi="Verdana"/>
      <w:b/>
      <w:sz w:val="18"/>
      <w:szCs w:val="18"/>
    </w:rPr>
  </w:style>
  <w:style w:type="paragraph" w:styleId="Inhopg2">
    <w:name w:val="toc 2"/>
    <w:uiPriority w:val="39"/>
    <w:pPr>
      <w:spacing w:line="240" w:lineRule="exact"/>
      <w:ind w:hanging="1120"/>
    </w:pPr>
    <w:rPr>
      <w:rFonts w:ascii="Verdana" w:hAnsi="Verdana"/>
      <w:sz w:val="18"/>
      <w:szCs w:val="18"/>
    </w:rPr>
  </w:style>
  <w:style w:type="paragraph" w:styleId="Inhopg3">
    <w:name w:val="toc 3"/>
    <w:uiPriority w:val="39"/>
    <w:pPr>
      <w:spacing w:line="240" w:lineRule="exact"/>
      <w:ind w:hanging="1120"/>
    </w:pPr>
    <w:rPr>
      <w:rFonts w:ascii="Verdana" w:hAnsi="Verdana"/>
      <w:sz w:val="18"/>
      <w:szCs w:val="18"/>
    </w:rPr>
  </w:style>
  <w:style w:type="paragraph" w:styleId="Inhopg4">
    <w:name w:val="toc 4"/>
    <w:pPr>
      <w:spacing w:line="240" w:lineRule="exact"/>
      <w:ind w:hanging="1120"/>
    </w:pPr>
    <w:rPr>
      <w:rFonts w:ascii="Verdana" w:hAnsi="Verdana"/>
      <w:color w:val="000000"/>
      <w:sz w:val="18"/>
      <w:szCs w:val="18"/>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Kopzondernummer">
    <w:name w:val="Kop zonder nummer"/>
    <w:basedOn w:val="Standaard"/>
    <w:next w:val="Standaard"/>
    <w:pPr>
      <w:tabs>
        <w:tab w:val="left" w:pos="0"/>
      </w:tabs>
      <w:spacing w:after="700" w:line="300" w:lineRule="atLeast"/>
      <w:ind w:left="-1120"/>
    </w:pPr>
    <w:rPr>
      <w:sz w:val="24"/>
      <w:szCs w:val="24"/>
    </w:rPr>
  </w:style>
  <w:style w:type="paragraph" w:customStyle="1" w:styleId="Kop-Inhoudsopgave">
    <w:name w:val="Kop-Inhoudsopgave"/>
    <w:basedOn w:val="Standaard"/>
    <w:next w:val="Standaard"/>
    <w:pPr>
      <w:spacing w:after="700" w:line="300" w:lineRule="atLeast"/>
    </w:pPr>
    <w:rPr>
      <w:sz w:val="24"/>
      <w:szCs w:val="24"/>
    </w:rPr>
  </w:style>
  <w:style w:type="numbering" w:customStyle="1" w:styleId="Lijstmetopsommingstekens">
    <w:name w:val="Lijst met opsommingstekens"/>
    <w:pPr>
      <w:numPr>
        <w:numId w:val="4"/>
      </w:numPr>
    </w:pPr>
  </w:style>
  <w:style w:type="paragraph" w:customStyle="1" w:styleId="Lijstniveau1">
    <w:name w:val="Lijst niveau 1"/>
    <w:basedOn w:val="Standaard"/>
    <w:next w:val="Standaard"/>
    <w:uiPriority w:val="3"/>
    <w:qFormat/>
    <w:pPr>
      <w:numPr>
        <w:numId w:val="3"/>
      </w:numPr>
    </w:pPr>
  </w:style>
  <w:style w:type="paragraph" w:customStyle="1" w:styleId="Lijstniveau2">
    <w:name w:val="Lijst niveau 2"/>
    <w:basedOn w:val="Standaard"/>
    <w:next w:val="Standaard"/>
    <w:uiPriority w:val="4"/>
    <w:qFormat/>
    <w:pPr>
      <w:numPr>
        <w:ilvl w:val="1"/>
        <w:numId w:val="3"/>
      </w:numPr>
    </w:pPr>
  </w:style>
  <w:style w:type="paragraph" w:customStyle="1" w:styleId="Lijstniveau3">
    <w:name w:val="Lijst niveau 3"/>
    <w:basedOn w:val="Standaard"/>
    <w:next w:val="Standaard"/>
    <w:uiPriority w:val="5"/>
    <w:qFormat/>
    <w:pPr>
      <w:numPr>
        <w:ilvl w:val="2"/>
        <w:numId w:val="3"/>
      </w:numPr>
    </w:pPr>
  </w:style>
  <w:style w:type="paragraph" w:styleId="Ondertitel">
    <w:name w:val="Subtitle"/>
    <w:basedOn w:val="Standaard"/>
    <w:next w:val="Standaard"/>
    <w:qFormat/>
    <w:pPr>
      <w:spacing w:line="320" w:lineRule="atLeast"/>
    </w:pPr>
    <w:rPr>
      <w:sz w:val="24"/>
      <w:szCs w:val="24"/>
    </w:rPr>
  </w:style>
  <w:style w:type="paragraph" w:customStyle="1" w:styleId="Referentiegegevens">
    <w:name w:val="Referentiegegevens"/>
    <w:basedOn w:val="Standaard"/>
    <w:next w:val="Standaard"/>
    <w:qFormat/>
    <w:pPr>
      <w:spacing w:line="180" w:lineRule="exact"/>
    </w:pPr>
    <w:rPr>
      <w:sz w:val="13"/>
      <w:szCs w:val="13"/>
    </w:rPr>
  </w:style>
  <w:style w:type="paragraph" w:customStyle="1" w:styleId="Referentiegegevensbold">
    <w:name w:val="Referentiegegevens bold"/>
    <w:basedOn w:val="Standaard"/>
    <w:next w:val="Standaard"/>
    <w:qFormat/>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ubricering">
    <w:name w:val="Rubricering"/>
    <w:basedOn w:val="Standaard"/>
    <w:next w:val="Standaard"/>
    <w:qFormat/>
    <w:pPr>
      <w:spacing w:line="180" w:lineRule="exact"/>
    </w:pPr>
    <w:rPr>
      <w:b/>
      <w:caps/>
      <w:sz w:val="13"/>
      <w:szCs w:val="13"/>
    </w:rPr>
  </w:style>
  <w:style w:type="paragraph" w:customStyle="1" w:styleId="Standaardcursief">
    <w:name w:val="Standaard cursief"/>
    <w:basedOn w:val="Standaard"/>
    <w:next w:val="Standaard"/>
    <w:qFormat/>
    <w:rPr>
      <w:i/>
    </w:rPr>
  </w:style>
  <w:style w:type="paragraph" w:customStyle="1" w:styleId="Standaardvet">
    <w:name w:val="Standaard vet"/>
    <w:basedOn w:val="Standaard"/>
    <w:next w:val="Standaard"/>
    <w:qFormat/>
    <w:rPr>
      <w:b/>
    </w:rPr>
  </w:style>
  <w:style w:type="table" w:customStyle="1" w:styleId="TabelRijkshuisstijl">
    <w:name w:val="Tabel Rijkshuisstijl"/>
    <w:pPr>
      <w:jc w:val="both"/>
    </w:pPr>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qFormat/>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customStyle="1" w:styleId="Agendapunt">
    <w:name w:val="Agendapunt"/>
    <w:basedOn w:val="Standaard"/>
    <w:next w:val="Standaard"/>
    <w:rsid w:val="00FE6791"/>
    <w:pPr>
      <w:numPr>
        <w:numId w:val="5"/>
      </w:numPr>
      <w:tabs>
        <w:tab w:val="num" w:pos="360"/>
      </w:tabs>
      <w:spacing w:line="240" w:lineRule="atLeast"/>
      <w:ind w:left="0" w:firstLine="0"/>
    </w:pPr>
    <w:rPr>
      <w:b/>
    </w:rPr>
  </w:style>
  <w:style w:type="paragraph" w:customStyle="1" w:styleId="Agendapuntniveau1">
    <w:name w:val="Agendapunt niveau 1"/>
    <w:basedOn w:val="Standaard"/>
    <w:next w:val="Standaard"/>
    <w:rsid w:val="00FE6791"/>
    <w:pPr>
      <w:numPr>
        <w:ilvl w:val="1"/>
        <w:numId w:val="5"/>
      </w:numPr>
      <w:tabs>
        <w:tab w:val="num" w:pos="360"/>
      </w:tabs>
      <w:spacing w:line="240" w:lineRule="atLeast"/>
      <w:ind w:left="0" w:firstLine="0"/>
    </w:pPr>
    <w:rPr>
      <w:b/>
    </w:rPr>
  </w:style>
  <w:style w:type="paragraph" w:customStyle="1" w:styleId="Artikelstreepje">
    <w:name w:val="Artikel streepje"/>
    <w:basedOn w:val="Standaard"/>
    <w:next w:val="Standaard"/>
    <w:rsid w:val="00FE6791"/>
    <w:pPr>
      <w:numPr>
        <w:ilvl w:val="3"/>
        <w:numId w:val="6"/>
      </w:numPr>
      <w:spacing w:line="240" w:lineRule="atLeast"/>
    </w:pPr>
  </w:style>
  <w:style w:type="paragraph" w:customStyle="1" w:styleId="Artikelstreepjeinspringen">
    <w:name w:val="Artikel streepje inspringen"/>
    <w:basedOn w:val="Standaard"/>
    <w:next w:val="Standaard"/>
    <w:rsid w:val="00FE6791"/>
    <w:pPr>
      <w:numPr>
        <w:ilvl w:val="4"/>
        <w:numId w:val="6"/>
      </w:numPr>
      <w:tabs>
        <w:tab w:val="num" w:pos="360"/>
      </w:tabs>
      <w:spacing w:line="240" w:lineRule="atLeast"/>
      <w:ind w:left="0" w:firstLine="0"/>
    </w:pPr>
  </w:style>
  <w:style w:type="paragraph" w:customStyle="1" w:styleId="Artikelnummer">
    <w:name w:val="Artikelnummer"/>
    <w:basedOn w:val="Standaard"/>
    <w:rsid w:val="00FE6791"/>
    <w:pPr>
      <w:numPr>
        <w:numId w:val="6"/>
      </w:numPr>
      <w:tabs>
        <w:tab w:val="num" w:pos="360"/>
      </w:tabs>
      <w:spacing w:before="360" w:line="240" w:lineRule="atLeast"/>
      <w:ind w:left="0" w:firstLine="0"/>
    </w:pPr>
    <w:rPr>
      <w:b/>
    </w:rPr>
  </w:style>
  <w:style w:type="paragraph" w:customStyle="1" w:styleId="Comparitienummer">
    <w:name w:val="Comparitienummer"/>
    <w:basedOn w:val="Standaard"/>
    <w:next w:val="Standaard"/>
    <w:rsid w:val="00FE6791"/>
    <w:pPr>
      <w:numPr>
        <w:numId w:val="7"/>
      </w:numPr>
      <w:spacing w:line="240" w:lineRule="atLeast"/>
    </w:pPr>
  </w:style>
  <w:style w:type="paragraph" w:customStyle="1" w:styleId="E-handtekening">
    <w:name w:val="E-handtekening"/>
    <w:basedOn w:val="Standaard"/>
    <w:next w:val="Standaard"/>
    <w:rsid w:val="00FE6791"/>
    <w:pPr>
      <w:spacing w:line="240" w:lineRule="atLeast"/>
    </w:pPr>
    <w:rPr>
      <w:color w:val="FFFFFF"/>
      <w:sz w:val="2"/>
      <w:szCs w:val="2"/>
    </w:rPr>
  </w:style>
  <w:style w:type="table" w:customStyle="1" w:styleId="Kader">
    <w:name w:val="Kader"/>
    <w:rsid w:val="00FE679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oppenMinuut">
    <w:name w:val="Koppen Minuut"/>
    <w:basedOn w:val="Standaard"/>
    <w:next w:val="Standaard"/>
    <w:rsid w:val="00FE6791"/>
    <w:pPr>
      <w:spacing w:line="240" w:lineRule="atLeast"/>
    </w:pPr>
    <w:rPr>
      <w:sz w:val="13"/>
      <w:szCs w:val="13"/>
    </w:rPr>
  </w:style>
  <w:style w:type="paragraph" w:customStyle="1" w:styleId="Lidnummer">
    <w:name w:val="Lidnummer"/>
    <w:basedOn w:val="Standaard"/>
    <w:rsid w:val="00FE6791"/>
    <w:pPr>
      <w:numPr>
        <w:ilvl w:val="1"/>
        <w:numId w:val="6"/>
      </w:numPr>
      <w:tabs>
        <w:tab w:val="left" w:pos="419"/>
      </w:tabs>
      <w:spacing w:line="240" w:lineRule="atLeast"/>
    </w:pPr>
  </w:style>
  <w:style w:type="paragraph" w:customStyle="1" w:styleId="Lidnummerabc">
    <w:name w:val="Lidnummer abc"/>
    <w:basedOn w:val="Standaard"/>
    <w:rsid w:val="00FE6791"/>
    <w:pPr>
      <w:numPr>
        <w:ilvl w:val="2"/>
        <w:numId w:val="6"/>
      </w:numPr>
      <w:tabs>
        <w:tab w:val="left" w:pos="402"/>
      </w:tabs>
      <w:spacing w:line="240" w:lineRule="atLeast"/>
    </w:pPr>
  </w:style>
  <w:style w:type="paragraph" w:customStyle="1" w:styleId="Lijstniveau4">
    <w:name w:val="Lijst niveau 4"/>
    <w:basedOn w:val="Lijstniveau3"/>
    <w:uiPriority w:val="6"/>
    <w:qFormat/>
    <w:rsid w:val="00FE6791"/>
    <w:pPr>
      <w:numPr>
        <w:ilvl w:val="0"/>
        <w:numId w:val="0"/>
      </w:numPr>
      <w:ind w:left="1132" w:hanging="1132"/>
    </w:pPr>
  </w:style>
  <w:style w:type="paragraph" w:customStyle="1" w:styleId="Pagina-eindeKop1">
    <w:name w:val="Pagina-einde Kop 1"/>
    <w:basedOn w:val="Standaard"/>
    <w:next w:val="Standaard"/>
    <w:rsid w:val="00FE6791"/>
    <w:pPr>
      <w:pageBreakBefore/>
      <w:outlineLvl w:val="0"/>
    </w:pPr>
    <w:rPr>
      <w:b/>
    </w:rPr>
  </w:style>
  <w:style w:type="paragraph" w:customStyle="1" w:styleId="Referentiegegevensrechtsuitgelijnd">
    <w:name w:val="Referentiegegevens rechts uitgelijnd"/>
    <w:basedOn w:val="Standaard"/>
    <w:next w:val="Standaard"/>
    <w:rsid w:val="00FE6791"/>
    <w:pPr>
      <w:spacing w:line="180" w:lineRule="exact"/>
      <w:jc w:val="right"/>
    </w:pPr>
    <w:rPr>
      <w:sz w:val="13"/>
      <w:szCs w:val="13"/>
    </w:rPr>
  </w:style>
  <w:style w:type="paragraph" w:customStyle="1" w:styleId="StandaarddeDE">
    <w:name w:val="Standaard de_DE"/>
    <w:basedOn w:val="Standaard"/>
    <w:next w:val="Standaard"/>
    <w:rsid w:val="00FE6791"/>
    <w:pPr>
      <w:spacing w:line="240" w:lineRule="atLeast"/>
    </w:pPr>
    <w:rPr>
      <w:lang w:val="de-DE"/>
    </w:rPr>
  </w:style>
  <w:style w:type="paragraph" w:customStyle="1" w:styleId="StandaardenGB">
    <w:name w:val="Standaard en_GB"/>
    <w:basedOn w:val="Standaard"/>
    <w:next w:val="Standaard"/>
    <w:rsid w:val="00FE6791"/>
    <w:pPr>
      <w:spacing w:line="240" w:lineRule="atLeast"/>
    </w:pPr>
    <w:rPr>
      <w:lang w:val="en-GB"/>
    </w:rPr>
  </w:style>
  <w:style w:type="paragraph" w:customStyle="1" w:styleId="StandaardesES">
    <w:name w:val="Standaard es_ES"/>
    <w:basedOn w:val="Standaard"/>
    <w:next w:val="Standaard"/>
    <w:rsid w:val="00FE6791"/>
    <w:pPr>
      <w:spacing w:line="240" w:lineRule="atLeast"/>
    </w:pPr>
    <w:rPr>
      <w:lang w:val="es-ES"/>
    </w:rPr>
  </w:style>
  <w:style w:type="paragraph" w:customStyle="1" w:styleId="StandaardfrFR">
    <w:name w:val="Standaard fr_FR"/>
    <w:basedOn w:val="Standaard"/>
    <w:next w:val="Standaard"/>
    <w:rsid w:val="00FE6791"/>
    <w:pPr>
      <w:spacing w:line="240" w:lineRule="atLeast"/>
    </w:pPr>
    <w:rPr>
      <w:lang w:val="fr-FR"/>
    </w:rPr>
  </w:style>
  <w:style w:type="table" w:customStyle="1" w:styleId="Standaardtabel2">
    <w:name w:val="Standaardtabel 2"/>
    <w:rsid w:val="00FE679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zonderranden">
    <w:name w:val="Tabel zonder randen"/>
    <w:rsid w:val="00FE6791"/>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Voettekst">
    <w:name w:val="footer"/>
    <w:basedOn w:val="Referentiegegevens"/>
    <w:next w:val="Referentiegegevens"/>
    <w:link w:val="VoettekstChar"/>
    <w:uiPriority w:val="99"/>
    <w:rsid w:val="00FE6791"/>
    <w:pPr>
      <w:spacing w:line="140" w:lineRule="exact"/>
    </w:pPr>
  </w:style>
  <w:style w:type="character" w:customStyle="1" w:styleId="VoettekstChar">
    <w:name w:val="Voettekst Char"/>
    <w:basedOn w:val="Standaardalinea-lettertype"/>
    <w:link w:val="Voettekst"/>
    <w:uiPriority w:val="99"/>
    <w:rsid w:val="00FE6791"/>
    <w:rPr>
      <w:rFonts w:ascii="Verdana" w:hAnsi="Verdana"/>
      <w:color w:val="000000"/>
      <w:sz w:val="13"/>
      <w:szCs w:val="13"/>
    </w:rPr>
  </w:style>
  <w:style w:type="paragraph" w:styleId="Lijstalinea">
    <w:name w:val="List Paragraph"/>
    <w:basedOn w:val="Standaard"/>
    <w:uiPriority w:val="34"/>
    <w:qFormat/>
    <w:rsid w:val="00FE6791"/>
    <w:pPr>
      <w:spacing w:line="240" w:lineRule="atLeast"/>
      <w:ind w:left="720"/>
      <w:contextualSpacing/>
    </w:pPr>
  </w:style>
  <w:style w:type="paragraph" w:styleId="Voetnoottekst">
    <w:name w:val="footnote text"/>
    <w:basedOn w:val="Standaard"/>
    <w:link w:val="VoetnoottekstChar"/>
    <w:uiPriority w:val="99"/>
    <w:semiHidden/>
    <w:unhideWhenUsed/>
    <w:rsid w:val="00FE679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E6791"/>
    <w:rPr>
      <w:rFonts w:ascii="Verdana" w:hAnsi="Verdana"/>
      <w:color w:val="000000"/>
    </w:rPr>
  </w:style>
  <w:style w:type="character" w:styleId="Voetnootmarkering">
    <w:name w:val="footnote reference"/>
    <w:basedOn w:val="Standaardalinea-lettertype"/>
    <w:uiPriority w:val="99"/>
    <w:semiHidden/>
    <w:unhideWhenUsed/>
    <w:rsid w:val="00FE6791"/>
    <w:rPr>
      <w:vertAlign w:val="superscript"/>
    </w:rPr>
  </w:style>
  <w:style w:type="paragraph" w:styleId="Koptekst">
    <w:name w:val="header"/>
    <w:basedOn w:val="Standaard"/>
    <w:link w:val="KoptekstChar"/>
    <w:uiPriority w:val="99"/>
    <w:unhideWhenUsed/>
    <w:rsid w:val="00FE679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E6791"/>
    <w:rPr>
      <w:rFonts w:ascii="Verdana" w:hAnsi="Verdana"/>
      <w:color w:val="000000"/>
      <w:sz w:val="18"/>
      <w:szCs w:val="18"/>
    </w:rPr>
  </w:style>
  <w:style w:type="character" w:styleId="Verwijzingopmerking">
    <w:name w:val="annotation reference"/>
    <w:basedOn w:val="Standaardalinea-lettertype"/>
    <w:uiPriority w:val="99"/>
    <w:semiHidden/>
    <w:unhideWhenUsed/>
    <w:rsid w:val="00FE6791"/>
    <w:rPr>
      <w:sz w:val="16"/>
      <w:szCs w:val="16"/>
    </w:rPr>
  </w:style>
  <w:style w:type="paragraph" w:styleId="Tekstopmerking">
    <w:name w:val="annotation text"/>
    <w:basedOn w:val="Standaard"/>
    <w:link w:val="TekstopmerkingChar"/>
    <w:uiPriority w:val="99"/>
    <w:unhideWhenUsed/>
    <w:rsid w:val="00FE6791"/>
    <w:pPr>
      <w:spacing w:line="240" w:lineRule="auto"/>
    </w:pPr>
    <w:rPr>
      <w:sz w:val="20"/>
      <w:szCs w:val="20"/>
    </w:rPr>
  </w:style>
  <w:style w:type="character" w:customStyle="1" w:styleId="TekstopmerkingChar">
    <w:name w:val="Tekst opmerking Char"/>
    <w:basedOn w:val="Standaardalinea-lettertype"/>
    <w:link w:val="Tekstopmerking"/>
    <w:uiPriority w:val="99"/>
    <w:rsid w:val="00FE679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E6791"/>
    <w:rPr>
      <w:b/>
      <w:bCs/>
    </w:rPr>
  </w:style>
  <w:style w:type="character" w:customStyle="1" w:styleId="OnderwerpvanopmerkingChar">
    <w:name w:val="Onderwerp van opmerking Char"/>
    <w:basedOn w:val="TekstopmerkingChar"/>
    <w:link w:val="Onderwerpvanopmerking"/>
    <w:uiPriority w:val="99"/>
    <w:semiHidden/>
    <w:rsid w:val="00FE6791"/>
    <w:rPr>
      <w:rFonts w:ascii="Verdana" w:hAnsi="Verdana"/>
      <w:b/>
      <w:bCs/>
      <w:color w:val="000000"/>
    </w:rPr>
  </w:style>
  <w:style w:type="paragraph" w:styleId="Revisie">
    <w:name w:val="Revision"/>
    <w:hidden/>
    <w:uiPriority w:val="99"/>
    <w:semiHidden/>
    <w:rsid w:val="00FE6791"/>
    <w:pPr>
      <w:autoSpaceDN/>
      <w:textAlignment w:val="auto"/>
    </w:pPr>
    <w:rPr>
      <w:rFonts w:ascii="Verdana" w:hAnsi="Verdana"/>
      <w:color w:val="000000"/>
      <w:sz w:val="18"/>
      <w:szCs w:val="18"/>
    </w:rPr>
  </w:style>
  <w:style w:type="table" w:styleId="Lijsttabel4-Accent4">
    <w:name w:val="List Table 4 Accent 4"/>
    <w:basedOn w:val="Standaardtabel"/>
    <w:uiPriority w:val="49"/>
    <w:rsid w:val="00FE6791"/>
    <w:pPr>
      <w:autoSpaceDN/>
      <w:textAlignment w:val="auto"/>
    </w:pPr>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styleId="Onopgelostemelding">
    <w:name w:val="Unresolved Mention"/>
    <w:basedOn w:val="Standaardalinea-lettertype"/>
    <w:uiPriority w:val="99"/>
    <w:semiHidden/>
    <w:unhideWhenUsed/>
    <w:rsid w:val="00FE6791"/>
    <w:rPr>
      <w:color w:val="605E5C"/>
      <w:shd w:val="clear" w:color="auto" w:fill="E1DFDD"/>
    </w:rPr>
  </w:style>
  <w:style w:type="paragraph" w:styleId="Kopvaninhoudsopgave">
    <w:name w:val="TOC Heading"/>
    <w:basedOn w:val="Kop1"/>
    <w:next w:val="Standaard"/>
    <w:uiPriority w:val="39"/>
    <w:unhideWhenUsed/>
    <w:qFormat/>
    <w:rsid w:val="00FE6791"/>
    <w:pPr>
      <w:keepNext/>
      <w:keepLines/>
      <w:numPr>
        <w:numId w:val="0"/>
      </w:numPr>
      <w:tabs>
        <w:tab w:val="clear" w:pos="0"/>
      </w:tabs>
      <w:autoSpaceDN/>
      <w:spacing w:before="240" w:after="0" w:line="259" w:lineRule="auto"/>
      <w:textAlignment w:val="auto"/>
      <w:outlineLvl w:val="9"/>
    </w:pPr>
    <w:rPr>
      <w:rFonts w:asciiTheme="majorHAnsi" w:eastAsiaTheme="majorEastAsia" w:hAnsiTheme="majorHAnsi" w:cstheme="majorBidi"/>
      <w:color w:val="0F4761" w:themeColor="accent1" w:themeShade="BF"/>
      <w:sz w:val="32"/>
      <w:szCs w:val="32"/>
    </w:rPr>
  </w:style>
  <w:style w:type="paragraph" w:styleId="Normaalweb">
    <w:name w:val="Normal (Web)"/>
    <w:basedOn w:val="Standaard"/>
    <w:uiPriority w:val="99"/>
    <w:unhideWhenUsed/>
    <w:rsid w:val="00F9104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url">
    <w:name w:val="url"/>
    <w:basedOn w:val="Standaardalinea-lettertype"/>
    <w:rsid w:val="00F91041"/>
  </w:style>
  <w:style w:type="table" w:styleId="Lijsttabel6kleurrijk-Accent1">
    <w:name w:val="List Table 6 Colorful Accent 1"/>
    <w:basedOn w:val="Standaardtabel"/>
    <w:uiPriority w:val="51"/>
    <w:rsid w:val="00FB5BA3"/>
    <w:pPr>
      <w:autoSpaceDN/>
      <w:textAlignment w:val="auto"/>
    </w:pPr>
    <w:rPr>
      <w:rFonts w:asciiTheme="minorHAnsi" w:eastAsiaTheme="minorHAnsi" w:hAnsiTheme="minorHAnsi" w:cstheme="minorBidi"/>
      <w:color w:val="0F4761" w:themeColor="accent1" w:themeShade="BF"/>
      <w:kern w:val="2"/>
      <w:sz w:val="24"/>
      <w:szCs w:val="24"/>
      <w:lang w:eastAsia="en-US"/>
      <w14:ligatures w14:val="standardContextual"/>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137943">
      <w:bodyDiv w:val="1"/>
      <w:marLeft w:val="0"/>
      <w:marRight w:val="0"/>
      <w:marTop w:val="0"/>
      <w:marBottom w:val="0"/>
      <w:divBdr>
        <w:top w:val="none" w:sz="0" w:space="0" w:color="auto"/>
        <w:left w:val="none" w:sz="0" w:space="0" w:color="auto"/>
        <w:bottom w:val="none" w:sz="0" w:space="0" w:color="auto"/>
        <w:right w:val="none" w:sz="0" w:space="0" w:color="auto"/>
      </w:divBdr>
    </w:div>
    <w:div w:id="1630746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yperlink" Target="https://doi.org/10.5553/tvc/0165182x2021063003002" TargetMode="External" Id="rId26" /><Relationship Type="http://schemas.openxmlformats.org/officeDocument/2006/relationships/hyperlink" Target="file:///H:\Downloads\Veiligheidsstrategie+voor+het+Koninkrijk+der+Nederlanden.pdf" TargetMode="External" Id="rId21" /><Relationship Type="http://schemas.openxmlformats.org/officeDocument/2006/relationships/hyperlink" Target="https://doi.org/10.5553/jv/016758502015041005006" TargetMode="External" Id="rId34" /><Relationship Type="http://schemas.openxmlformats.org/officeDocument/2006/relationships/hyperlink" Target="https://www.rsj.nl/documenten/rapporten/2025/01/08/advies-wijziging-van-de-regeling-eisen-verblijfsruimte-penitentiaire-inrichtingen" TargetMode="External" Id="rId42" /><Relationship Type="http://schemas.openxmlformats.org/officeDocument/2006/relationships/hyperlink" Target="https://www.penalreform.org/blog/beyond-capacity-europes-prison-overcrowding-challenge/" TargetMode="External" Id="rId47" /><Relationship Type="http://schemas.openxmlformats.org/officeDocument/2006/relationships/hyperlink" Target="https://hdl.handle.net/1887/71628" TargetMode="External" Id="rId50" /><Relationship Type="http://schemas.openxmlformats.org/officeDocument/2006/relationships/hyperlink" Target="https://doi.org/10.1093/bjsw/bcae073" TargetMode="External" Id="rId55" /><Relationship Type="http://schemas.openxmlformats.org/officeDocument/2006/relationships/hyperlink" Target="https://repository.wodc.nl/handle/20.500.12832/3393" TargetMode="External" Id="rId63" /><Relationship Type="http://schemas.openxmlformats.org/officeDocument/2006/relationships/footnotes" Target="footnotes.xml" Id="rId7" /><Relationship Type="http://schemas.openxmlformats.org/officeDocument/2006/relationships/hyperlink" Target="https://doi.org/10.5553/jv/016758502024050004005" TargetMode="External" Id="rId16" /><Relationship Type="http://schemas.openxmlformats.org/officeDocument/2006/relationships/hyperlink" Target="https://www.riksrevisionen.se/en/news-archive/nyhetsarkiv-eng/2024-09-09-few-convicted-offenders-receive-treatment-within-the-swedish-prison-and-probation-service.html" TargetMode="External" Id="rId29" /><Relationship Type="http://schemas.openxmlformats.org/officeDocument/2006/relationships/header" Target="header2.xml" Id="rId11" /><Relationship Type="http://schemas.openxmlformats.org/officeDocument/2006/relationships/hyperlink" Target="https://www.dji.nl/documenten/publicaties/2018/06/01/recht-doen-kansen-bieden" TargetMode="External" Id="rId24" /><Relationship Type="http://schemas.openxmlformats.org/officeDocument/2006/relationships/hyperlink" Target="https://www.hu.nl/onderzoek/publicaties/binnen-beginnen-om-buiten-te-blijven-deel-2" TargetMode="External" Id="rId32" /><Relationship Type="http://schemas.openxmlformats.org/officeDocument/2006/relationships/hyperlink" Target="https://doi.org/10.1177/14624745241296537" TargetMode="External" Id="rId37" /><Relationship Type="http://schemas.openxmlformats.org/officeDocument/2006/relationships/hyperlink" Target="https://www.wodc.nl/actueel/nieuws/2024/12/12/theoretische-basis-voor-wijkrechtspraak-onderzocht" TargetMode="External" Id="rId40" /><Relationship Type="http://schemas.openxmlformats.org/officeDocument/2006/relationships/hyperlink" Target="https://nos.nl/l/2550446" TargetMode="External" Id="rId45" /><Relationship Type="http://schemas.openxmlformats.org/officeDocument/2006/relationships/hyperlink" Target="https://www.gov.uk/government/publications/independent-sentencing-review-history-and-trends-in-sentencing" TargetMode="External" Id="rId53" /><Relationship Type="http://schemas.openxmlformats.org/officeDocument/2006/relationships/hyperlink" Target="https://doi.org/10.1007/s10940-024-09591-6" TargetMode="External" Id="rId58" /><Relationship Type="http://schemas.openxmlformats.org/officeDocument/2006/relationships/theme" Target="theme/theme1.xml" Id="rId66" /><Relationship Type="http://schemas.openxmlformats.org/officeDocument/2006/relationships/settings" Target="settings.xml" Id="rId5" /><Relationship Type="http://schemas.openxmlformats.org/officeDocument/2006/relationships/hyperlink" Target="https://doi.org/10.5553/tvc/0165182x2022064002001" TargetMode="External" Id="rId61" /><Relationship Type="http://schemas.openxmlformats.org/officeDocument/2006/relationships/hyperlink" Target="https://doi.org/10.1177/0264550505052686" TargetMode="External" Id="rId19" /><Relationship Type="http://schemas.openxmlformats.org/officeDocument/2006/relationships/hyperlink" Target="https://doi.org/10.5553/tvc/0165182x2024002" TargetMode="External" Id="rId14" /><Relationship Type="http://schemas.openxmlformats.org/officeDocument/2006/relationships/hyperlink" Target="http://www.eucpn.org" TargetMode="External" Id="rId22" /><Relationship Type="http://schemas.openxmlformats.org/officeDocument/2006/relationships/hyperlink" Target="https://scholarlypublications.universiteitleiden.nl/handle/1887/3763901" TargetMode="External" Id="rId27" /><Relationship Type="http://schemas.openxmlformats.org/officeDocument/2006/relationships/hyperlink" Target="https://hmiprobation.justiceinspectorates.gov.uk/document/the-quality-of-public-protection-work-in-probation-2022-to-2023-inspections/" TargetMode="External" Id="rId30" /><Relationship Type="http://schemas.openxmlformats.org/officeDocument/2006/relationships/hyperlink" Target="https://hdl.handle.net/11245.1/407c283f-e248-4468-a3b1-57595404c8b2" TargetMode="External" Id="rId35" /><Relationship Type="http://schemas.openxmlformats.org/officeDocument/2006/relationships/hyperlink" Target="https://www.rijksoverheid.nl/documenten/rapporten/2024/06/04/de-beweging-naar-een-sterkere-eerste-lijn" TargetMode="External" Id="rId43" /><Relationship Type="http://schemas.openxmlformats.org/officeDocument/2006/relationships/hyperlink" Target="https://www.penalreform.org/global-prison-trends-2024/" TargetMode="External" Id="rId48" /><Relationship Type="http://schemas.openxmlformats.org/officeDocument/2006/relationships/hyperlink" Target="https://www.unodc.org/documents/data-and-analysis/prison/Prison_brief_2025.pdf" TargetMode="External" Id="rId56" /><Relationship Type="http://schemas.openxmlformats.org/officeDocument/2006/relationships/hyperlink" Target="http://hdl.handle.net/20.500.12832/3457" TargetMode="External" Id="rId64" /><Relationship Type="http://schemas.openxmlformats.org/officeDocument/2006/relationships/endnotes" Target="endnotes.xml" Id="rId8" /><Relationship Type="http://schemas.openxmlformats.org/officeDocument/2006/relationships/hyperlink" Target="https://doi.org/10.1007/s11292-023-09566-w" TargetMode="External" Id="rId51" /><Relationship Type="http://schemas.openxmlformats.org/officeDocument/2006/relationships/numbering" Target="numbering.xml" Id="rId3" /><Relationship Type="http://schemas.openxmlformats.org/officeDocument/2006/relationships/header" Target="header3.xml" Id="rId12" /><Relationship Type="http://schemas.openxmlformats.org/officeDocument/2006/relationships/hyperlink" Target="https://www.sentencingproject.org/reports/incarceration-and-crime-a-weak-relationship/" TargetMode="External" Id="rId17" /><Relationship Type="http://schemas.openxmlformats.org/officeDocument/2006/relationships/hyperlink" Target="https://scholarlypublications.universiteitleiden.nl/handle/1887/4106819" TargetMode="External" Id="rId25" /><Relationship Type="http://schemas.openxmlformats.org/officeDocument/2006/relationships/hyperlink" Target="https://dspace.library.uu.nl/handle/1874/380073" TargetMode="External" Id="rId33" /><Relationship Type="http://schemas.openxmlformats.org/officeDocument/2006/relationships/hyperlink" Target="https://doi.org/10.36889/ijcj.2024.002" TargetMode="External" Id="rId38" /><Relationship Type="http://schemas.openxmlformats.org/officeDocument/2006/relationships/hyperlink" Target="http://www.jstor.org/stable/4500787" TargetMode="External" Id="rId46" /><Relationship Type="http://schemas.openxmlformats.org/officeDocument/2006/relationships/hyperlink" Target="https://www.russellwebster.com/" TargetMode="External" Id="rId59" /><Relationship Type="http://schemas.openxmlformats.org/officeDocument/2006/relationships/hyperlink" Target="https://www.coe.int/en/web/portal/-/prison-overcrowding-remains-a-problem-in-europe-council-of-europe-s-annual-penal-statistics-for-2023" TargetMode="External" Id="rId20" /><Relationship Type="http://schemas.openxmlformats.org/officeDocument/2006/relationships/hyperlink" Target="https://www.wodc.nl/actueel/nieuws/2024/09/19/roeien-met-de-riemen-die-er-zijn-bij-indicatiestelling-en-plaatsing-forensische-zorg" TargetMode="External" Id="rId41" /><Relationship Type="http://schemas.openxmlformats.org/officeDocument/2006/relationships/hyperlink" Target="https://www.gov.uk/government/publications/independent-sentencing-review-final-report" TargetMode="External" Id="rId54" /><Relationship Type="http://schemas.openxmlformats.org/officeDocument/2006/relationships/hyperlink" Target="http://hdl.handle.net/20.500.12832/3281" TargetMode="External" Id="rId62" /><Relationship Type="http://schemas.openxmlformats.org/officeDocument/2006/relationships/webSetting" Target="webSettings0.xml" Id="rId70" /><Relationship Type="http://schemas.openxmlformats.org/officeDocument/2006/relationships/webSettings" Target="webSettings.xml" Id="rId6" /><Relationship Type="http://schemas.openxmlformats.org/officeDocument/2006/relationships/hyperlink" Target="https://doi.org/10.5553/tvc/0165182x2019061004003" TargetMode="External" Id="rId15" /><Relationship Type="http://schemas.openxmlformats.org/officeDocument/2006/relationships/hyperlink" Target="https://scholarlypublications.universiteitleiden.nl/handle/1887/49300" TargetMode="External" Id="rId23" /><Relationship Type="http://schemas.openxmlformats.org/officeDocument/2006/relationships/hyperlink" Target="https://www.europris.org/file/from-challenges-to-solutions-mapping-european-strategies-on-prison-overcrowding/" TargetMode="External" Id="rId28" /><Relationship Type="http://schemas.openxmlformats.org/officeDocument/2006/relationships/hyperlink" Target="https://doi.org/10.1007/s10609-025-09503-8" TargetMode="External" Id="rId36" /><Relationship Type="http://schemas.openxmlformats.org/officeDocument/2006/relationships/hyperlink" Target="https://www.penalreform.org/resource/global-prison-trends-2025/" TargetMode="External" Id="rId49" /><Relationship Type="http://schemas.openxmlformats.org/officeDocument/2006/relationships/hyperlink" Target="https://doi.org/10.2139/ssrn.4790878" TargetMode="External" Id="rId57" /><Relationship Type="http://schemas.openxmlformats.org/officeDocument/2006/relationships/footer" Target="footer1.xml" Id="rId10" /><Relationship Type="http://schemas.openxmlformats.org/officeDocument/2006/relationships/hyperlink" Target="https://www.hu.nl/onderzoek/publicaties/effectief-werken-aan-de-afbouw-van-delinquent-gedrag" TargetMode="External" Id="rId31" /><Relationship Type="http://schemas.openxmlformats.org/officeDocument/2006/relationships/hyperlink" Target="https://www.gov.uk/government/publications/independent-sentencing-review-history-and-trends-in-sentencing" TargetMode="External" Id="rId44" /><Relationship Type="http://schemas.openxmlformats.org/officeDocument/2006/relationships/hyperlink" Target="https://www.sentencingcouncil.org.uk/overarching-guides/crown-court/item/general-guideline-overarching-principles/" TargetMode="External" Id="rId52" /><Relationship Type="http://schemas.openxmlformats.org/officeDocument/2006/relationships/hyperlink" Target="https://doi.org/10.1007/s11292-023-09583-9" TargetMode="External" Id="rId60" /><Relationship Type="http://schemas.openxmlformats.org/officeDocument/2006/relationships/fontTable" Target="fontTable.xml" Id="rId65"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yperlink" Target="https://www.rekenkamer.nl/publicaties/rapporten/2017/11/14/voorarrest" TargetMode="External" Id="rId13" /><Relationship Type="http://schemas.openxmlformats.org/officeDocument/2006/relationships/hyperlink" Target="https://www.cbs.nl/nl-nl/nieuws/2024/38/in-2023-zaten-6-van-de-10-gedetineerden-al-eerder-in-detentie" TargetMode="External" Id="rId18" /><Relationship Type="http://schemas.openxmlformats.org/officeDocument/2006/relationships/hyperlink" Target="https://open.overheid.nl/documenten/ronl-fefff06abdd2c99d8ad9be531c68a1df6deae72d/pdf" TargetMode="External" Id="rId39" /></Relationships>
</file>

<file path=word/_rels/footnotes.xml.rels><?xml version="1.0" encoding="UTF-8" standalone="yes"?>
<Relationships xmlns="http://schemas.openxmlformats.org/package/2006/relationships"><Relationship Id="rId1" Type="http://schemas.openxmlformats.org/officeDocument/2006/relationships/hyperlink" Target="https://www.penalreform.org/resource/global-prison-trends-2025/"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Rapport%20enkelzijdig.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35</ap:Pages>
  <ap:Words>13275</ap:Words>
  <ap:Characters>73014</ap:Characters>
  <ap:DocSecurity>0</ap:DocSecurity>
  <ap:Lines>608</ap:Lines>
  <ap:Paragraphs>172</ap:Paragraphs>
  <ap:ScaleCrop>false</ap:ScaleCrop>
  <ap:HeadingPairs>
    <vt:vector baseType="variant" size="2">
      <vt:variant>
        <vt:lpstr>Titel</vt:lpstr>
      </vt:variant>
      <vt:variant>
        <vt:i4>1</vt:i4>
      </vt:variant>
    </vt:vector>
  </ap:HeadingPairs>
  <ap:TitlesOfParts>
    <vt:vector baseType="lpstr" size="1">
      <vt:lpstr>Rapport enkelzijdig - Langdurige capaciteitsproblematiek gevangeniswezen: maatregelen en scenario's</vt:lpstr>
    </vt:vector>
  </ap:TitlesOfParts>
  <ap:LinksUpToDate>false</ap:LinksUpToDate>
  <ap:CharactersWithSpaces>86117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2025-12-19T12:19:00.0000000Z</dcterms:created>
  <dcterms:modified xsi:type="dcterms:W3CDTF">2025-12-19T12:19:00.0000000Z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Rapport enkelzijdig - Langdurige capaciteitsproblematiek gevangeniswezen: maatregelen en scenario's</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DEFINITIEF</vt:lpwstr>
  </property>
  <property fmtid="{D5CDD505-2E9C-101B-9397-08002B2CF9AE}" pid="10" name="Aan">
    <vt:lpwstr/>
  </property>
  <property fmtid="{D5CDD505-2E9C-101B-9397-08002B2CF9AE}" pid="11" name="Van">
    <vt:lpwstr/>
  </property>
  <property fmtid="{D5CDD505-2E9C-101B-9397-08002B2CF9AE}" pid="12" name="Datum">
    <vt:lpwstr>10 december 2025 </vt:lpwstr>
  </property>
  <property fmtid="{D5CDD505-2E9C-101B-9397-08002B2CF9AE}" pid="13" name="Opgesteld door, Naam">
    <vt:lpwstr>Lotte Schaap</vt:lpwstr>
  </property>
  <property fmtid="{D5CDD505-2E9C-101B-9397-08002B2CF9AE}" pid="14" name="Opgesteld door, Telefoonnummer">
    <vt:lpwstr>0623480327</vt:lpwstr>
  </property>
  <property fmtid="{D5CDD505-2E9C-101B-9397-08002B2CF9AE}" pid="15" name="Kenmerk">
    <vt:lpwstr>7003111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