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5FA7" w:rsidR="00801B54" w:rsidP="00AA6F50" w:rsidRDefault="00801B54" w14:paraId="3D4CCFC4" w14:textId="68E9F8EC">
      <w:pPr>
        <w:spacing w:after="0" w:line="240" w:lineRule="atLeast"/>
        <w:rPr>
          <w:b/>
          <w:bCs/>
          <w:szCs w:val="18"/>
          <w:lang w:val="nl-NL"/>
        </w:rPr>
      </w:pPr>
      <w:r w:rsidRPr="000C5FA7">
        <w:rPr>
          <w:b/>
          <w:bCs/>
          <w:szCs w:val="18"/>
          <w:lang w:val="nl-NL"/>
        </w:rPr>
        <w:t>MEMORIE VAN TOELICHTING</w:t>
      </w:r>
    </w:p>
    <w:p w:rsidRPr="000C5FA7" w:rsidR="00801B54" w:rsidP="00AA6F50" w:rsidRDefault="00801B54" w14:paraId="46CB5437" w14:textId="77777777">
      <w:pPr>
        <w:spacing w:after="0" w:line="240" w:lineRule="atLeast"/>
        <w:rPr>
          <w:szCs w:val="18"/>
          <w:lang w:val="nl-NL"/>
        </w:rPr>
      </w:pPr>
    </w:p>
    <w:p w:rsidRPr="000C5FA7" w:rsidR="00801B54" w:rsidP="00AA6F50" w:rsidRDefault="00801B54" w14:paraId="016A9CCC" w14:textId="77777777">
      <w:pPr>
        <w:spacing w:after="0" w:line="240" w:lineRule="atLeast"/>
        <w:rPr>
          <w:b/>
          <w:bCs/>
          <w:szCs w:val="18"/>
          <w:lang w:val="nl-NL"/>
        </w:rPr>
      </w:pPr>
      <w:r w:rsidRPr="000C5FA7">
        <w:rPr>
          <w:b/>
          <w:bCs/>
          <w:szCs w:val="18"/>
          <w:lang w:val="nl-NL"/>
        </w:rPr>
        <w:t>I. ALGEMEEN</w:t>
      </w:r>
    </w:p>
    <w:p w:rsidRPr="000C5FA7" w:rsidR="004E1EB4" w:rsidP="00AA6F50" w:rsidRDefault="004E1EB4" w14:paraId="089ED600" w14:textId="77777777">
      <w:pPr>
        <w:spacing w:after="0" w:line="240" w:lineRule="atLeast"/>
        <w:rPr>
          <w:szCs w:val="18"/>
          <w:lang w:val="nl-NL"/>
        </w:rPr>
      </w:pPr>
    </w:p>
    <w:p w:rsidRPr="000C5FA7" w:rsidR="001B07C3" w:rsidP="00AA6F50" w:rsidRDefault="001B07C3" w14:paraId="4F92A1AD" w14:textId="47C15419">
      <w:pPr>
        <w:spacing w:after="0" w:line="240" w:lineRule="atLeast"/>
        <w:rPr>
          <w:b/>
          <w:bCs/>
          <w:szCs w:val="18"/>
          <w:lang w:val="nl-NL"/>
        </w:rPr>
      </w:pPr>
      <w:r w:rsidRPr="000C5FA7">
        <w:rPr>
          <w:b/>
          <w:bCs/>
          <w:szCs w:val="18"/>
          <w:lang w:val="nl-NL"/>
        </w:rPr>
        <w:t>1.Inleiding</w:t>
      </w:r>
    </w:p>
    <w:p w:rsidRPr="000C5FA7" w:rsidR="00650806" w:rsidP="00AA6F50" w:rsidRDefault="00650806" w14:paraId="24993B47" w14:textId="77777777">
      <w:pPr>
        <w:spacing w:after="0" w:line="240" w:lineRule="atLeast"/>
        <w:rPr>
          <w:szCs w:val="18"/>
          <w:lang w:val="nl-NL"/>
        </w:rPr>
      </w:pPr>
    </w:p>
    <w:p w:rsidRPr="000C5FA7" w:rsidR="004144F2" w:rsidP="00AA6F50" w:rsidRDefault="001B07C3" w14:paraId="0A831283" w14:textId="013949B1">
      <w:pPr>
        <w:spacing w:after="0" w:line="240" w:lineRule="atLeast"/>
        <w:rPr>
          <w:szCs w:val="18"/>
          <w:lang w:val="nl-NL"/>
        </w:rPr>
      </w:pPr>
      <w:r w:rsidRPr="000C5FA7">
        <w:rPr>
          <w:szCs w:val="18"/>
          <w:lang w:val="nl-NL"/>
        </w:rPr>
        <w:t>D</w:t>
      </w:r>
      <w:r w:rsidRPr="000C5FA7" w:rsidR="00650806">
        <w:rPr>
          <w:szCs w:val="18"/>
          <w:lang w:val="nl-NL"/>
        </w:rPr>
        <w:t>it wetsvoorstel</w:t>
      </w:r>
      <w:r w:rsidRPr="000C5FA7" w:rsidR="004144F2">
        <w:rPr>
          <w:szCs w:val="18"/>
          <w:lang w:val="nl-NL"/>
        </w:rPr>
        <w:t>, aangeboden mede namens de Staatssecretaris van Justitie en Veiligheid,</w:t>
      </w:r>
      <w:r w:rsidRPr="000C5FA7">
        <w:rPr>
          <w:szCs w:val="18"/>
          <w:lang w:val="nl-NL"/>
        </w:rPr>
        <w:t xml:space="preserve"> strekt tot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(hierna</w:t>
      </w:r>
      <w:r w:rsidRPr="000C5FA7" w:rsidR="00650806">
        <w:rPr>
          <w:szCs w:val="18"/>
          <w:lang w:val="nl-NL"/>
        </w:rPr>
        <w:t>:</w:t>
      </w:r>
      <w:r w:rsidRPr="000C5FA7">
        <w:rPr>
          <w:szCs w:val="18"/>
          <w:lang w:val="nl-NL"/>
        </w:rPr>
        <w:t xml:space="preserve"> </w:t>
      </w:r>
      <w:bookmarkStart w:name="OLE_LINK14" w:id="0"/>
      <w:r w:rsidRPr="000C5FA7" w:rsidR="0094052E">
        <w:rPr>
          <w:szCs w:val="18"/>
          <w:lang w:val="nl-NL"/>
        </w:rPr>
        <w:t>Richtlijn betere duurzaamheidsinformatie voor consumenten</w:t>
      </w:r>
      <w:bookmarkEnd w:id="0"/>
      <w:r w:rsidRPr="000C5FA7">
        <w:rPr>
          <w:szCs w:val="18"/>
          <w:lang w:val="nl-NL"/>
        </w:rPr>
        <w:t>).</w:t>
      </w:r>
    </w:p>
    <w:p w:rsidRPr="000C5FA7" w:rsidR="004144F2" w:rsidP="00AA6F50" w:rsidRDefault="004144F2" w14:paraId="6B8895BB" w14:textId="77777777">
      <w:pPr>
        <w:spacing w:after="0" w:line="240" w:lineRule="atLeast"/>
        <w:rPr>
          <w:szCs w:val="18"/>
          <w:lang w:val="nl-NL"/>
        </w:rPr>
      </w:pPr>
    </w:p>
    <w:p w:rsidRPr="000C5FA7" w:rsidR="001B07C3" w:rsidP="00AA6F50" w:rsidRDefault="001B07C3" w14:paraId="7EEC2DAF" w14:textId="71D83197">
      <w:pPr>
        <w:spacing w:after="0" w:line="240" w:lineRule="atLeast"/>
        <w:rPr>
          <w:szCs w:val="18"/>
          <w:lang w:val="nl-NL"/>
        </w:rPr>
      </w:pPr>
      <w:r w:rsidRPr="000C5FA7">
        <w:rPr>
          <w:szCs w:val="18"/>
          <w:lang w:val="nl-NL"/>
        </w:rPr>
        <w:t>Deze toelichting is als volgt opgebouwd</w:t>
      </w:r>
      <w:r w:rsidRPr="000C5FA7" w:rsidR="00650806">
        <w:rPr>
          <w:szCs w:val="18"/>
          <w:lang w:val="nl-NL"/>
        </w:rPr>
        <w:t>.</w:t>
      </w:r>
      <w:r w:rsidRPr="000C5FA7">
        <w:rPr>
          <w:szCs w:val="18"/>
          <w:lang w:val="nl-NL"/>
        </w:rPr>
        <w:t xml:space="preserve"> </w:t>
      </w:r>
      <w:r w:rsidRPr="000C5FA7" w:rsidR="00650806">
        <w:rPr>
          <w:szCs w:val="18"/>
          <w:lang w:val="nl-NL"/>
        </w:rPr>
        <w:t>P</w:t>
      </w:r>
      <w:r w:rsidRPr="000C5FA7">
        <w:rPr>
          <w:szCs w:val="18"/>
          <w:lang w:val="nl-NL"/>
        </w:rPr>
        <w:t xml:space="preserve">aragraaf </w:t>
      </w:r>
      <w:r w:rsidRPr="000C5FA7" w:rsidR="00650806">
        <w:rPr>
          <w:szCs w:val="18"/>
          <w:lang w:val="nl-NL"/>
        </w:rPr>
        <w:t>2 schets</w:t>
      </w:r>
      <w:r w:rsidRPr="000C5FA7" w:rsidR="00A938AF">
        <w:rPr>
          <w:szCs w:val="18"/>
          <w:lang w:val="nl-NL"/>
        </w:rPr>
        <w:t>t</w:t>
      </w:r>
      <w:r w:rsidRPr="000C5FA7" w:rsidR="00650806">
        <w:rPr>
          <w:szCs w:val="18"/>
          <w:lang w:val="nl-NL"/>
        </w:rPr>
        <w:t xml:space="preserve"> </w:t>
      </w:r>
      <w:r w:rsidRPr="000C5FA7" w:rsidR="00A938AF">
        <w:rPr>
          <w:szCs w:val="18"/>
          <w:lang w:val="nl-NL"/>
        </w:rPr>
        <w:t xml:space="preserve">de </w:t>
      </w:r>
      <w:r w:rsidRPr="000C5FA7" w:rsidR="00650806">
        <w:rPr>
          <w:szCs w:val="18"/>
          <w:lang w:val="nl-NL"/>
        </w:rPr>
        <w:t xml:space="preserve">hoofdlijnen </w:t>
      </w:r>
      <w:r w:rsidRPr="000C5FA7" w:rsidR="000F3AE6">
        <w:rPr>
          <w:szCs w:val="18"/>
          <w:lang w:val="nl-NL"/>
        </w:rPr>
        <w:t xml:space="preserve">en inhoud </w:t>
      </w:r>
      <w:r w:rsidRPr="000C5FA7" w:rsidR="00650806">
        <w:rPr>
          <w:szCs w:val="18"/>
          <w:lang w:val="nl-NL"/>
        </w:rPr>
        <w:t xml:space="preserve">van de Richtlijn </w:t>
      </w:r>
      <w:r w:rsidRPr="000C5FA7" w:rsidR="0094052E">
        <w:rPr>
          <w:szCs w:val="18"/>
          <w:lang w:val="nl-NL"/>
        </w:rPr>
        <w:t>betere duurzaamheidsinformatie voor consumenten</w:t>
      </w:r>
      <w:r w:rsidRPr="000C5FA7" w:rsidR="00717A42">
        <w:rPr>
          <w:szCs w:val="18"/>
          <w:lang w:val="nl-NL"/>
        </w:rPr>
        <w:t xml:space="preserve">, in </w:t>
      </w:r>
      <w:r w:rsidRPr="000C5FA7">
        <w:rPr>
          <w:szCs w:val="18"/>
          <w:lang w:val="nl-NL"/>
        </w:rPr>
        <w:t xml:space="preserve">het bijzonder de regels voor het verstrekken van productinformatie en het uiten van duurzaamheidsclaims. Paragraaf 3 gaat over de effecten van de nieuwe regels op het bedrijfsleven. Paragraaf 4 gaat in op de uitvoerbaarheid en handhaafbaarheid door de Autoriteit Consument en Markt (ACM). </w:t>
      </w:r>
      <w:r w:rsidRPr="000C5FA7" w:rsidR="00A938AF">
        <w:rPr>
          <w:szCs w:val="18"/>
          <w:lang w:val="nl-NL"/>
        </w:rPr>
        <w:t>In p</w:t>
      </w:r>
      <w:r w:rsidRPr="000C5FA7">
        <w:rPr>
          <w:szCs w:val="18"/>
          <w:lang w:val="nl-NL"/>
        </w:rPr>
        <w:t xml:space="preserve">aragraaf 5 </w:t>
      </w:r>
      <w:r w:rsidRPr="000C5FA7" w:rsidR="00A938AF">
        <w:rPr>
          <w:szCs w:val="18"/>
          <w:lang w:val="nl-NL"/>
        </w:rPr>
        <w:t>staat</w:t>
      </w:r>
      <w:r w:rsidRPr="000C5FA7" w:rsidR="00291337">
        <w:rPr>
          <w:szCs w:val="18"/>
          <w:lang w:val="nl-NL"/>
        </w:rPr>
        <w:t xml:space="preserve"> welke adviezen zijn ingewonnen. Paragraaf 6 gaat in op de inwerkingtreding van het wetsvoorstel</w:t>
      </w:r>
      <w:r w:rsidRPr="000C5FA7">
        <w:rPr>
          <w:szCs w:val="18"/>
          <w:lang w:val="nl-NL"/>
        </w:rPr>
        <w:t>. Daarna volgt het artikelsgewijze deel, waarin de wetsartikelen worden toegelicht.</w:t>
      </w:r>
    </w:p>
    <w:p w:rsidRPr="000C5FA7" w:rsidR="001B07C3" w:rsidP="00AA6F50" w:rsidRDefault="001B07C3" w14:paraId="45A19626" w14:textId="77777777">
      <w:pPr>
        <w:spacing w:after="0" w:line="240" w:lineRule="atLeast"/>
        <w:rPr>
          <w:b/>
          <w:bCs/>
          <w:szCs w:val="18"/>
          <w:lang w:val="nl-NL"/>
        </w:rPr>
      </w:pPr>
      <w:bookmarkStart w:name="_Toc95903760" w:id="1"/>
    </w:p>
    <w:p w:rsidRPr="000C5FA7" w:rsidR="001B07C3" w:rsidP="00AA6F50" w:rsidRDefault="001B07C3" w14:paraId="630A0825" w14:textId="12A7820B">
      <w:pPr>
        <w:spacing w:after="0" w:line="240" w:lineRule="atLeast"/>
        <w:rPr>
          <w:b/>
          <w:bCs/>
          <w:szCs w:val="18"/>
          <w:lang w:val="nl-NL"/>
        </w:rPr>
      </w:pPr>
      <w:bookmarkStart w:name="_Toc95903761" w:id="2"/>
      <w:bookmarkEnd w:id="1"/>
      <w:r w:rsidRPr="000C5FA7">
        <w:rPr>
          <w:b/>
          <w:bCs/>
          <w:szCs w:val="18"/>
          <w:lang w:val="nl-NL"/>
        </w:rPr>
        <w:t xml:space="preserve">2. </w:t>
      </w:r>
      <w:bookmarkEnd w:id="2"/>
      <w:r w:rsidRPr="000C5FA7" w:rsidR="00650806">
        <w:rPr>
          <w:b/>
          <w:bCs/>
          <w:szCs w:val="18"/>
          <w:lang w:val="nl-NL"/>
        </w:rPr>
        <w:t xml:space="preserve">De richtlijn </w:t>
      </w:r>
      <w:r w:rsidRPr="000C5FA7" w:rsidR="00717A42">
        <w:rPr>
          <w:b/>
          <w:bCs/>
          <w:szCs w:val="18"/>
          <w:lang w:val="nl-NL"/>
        </w:rPr>
        <w:t>betere duurzaamheidsinformatie voor consumenten</w:t>
      </w:r>
    </w:p>
    <w:p w:rsidRPr="000C5FA7" w:rsidR="001B07C3" w:rsidP="00AA6F50" w:rsidRDefault="001B07C3" w14:paraId="12E75334" w14:textId="77777777">
      <w:pPr>
        <w:spacing w:after="0" w:line="240" w:lineRule="atLeast"/>
        <w:rPr>
          <w:szCs w:val="18"/>
          <w:lang w:val="nl-NL"/>
        </w:rPr>
      </w:pPr>
    </w:p>
    <w:p w:rsidRPr="000C5FA7" w:rsidR="001B07C3" w:rsidP="00AA6F50" w:rsidRDefault="00650806" w14:paraId="4F6FAA9C" w14:textId="293A31F6">
      <w:pPr>
        <w:spacing w:after="0" w:line="240" w:lineRule="atLeast"/>
        <w:rPr>
          <w:i/>
          <w:iCs/>
          <w:szCs w:val="18"/>
          <w:lang w:val="nl-NL"/>
        </w:rPr>
      </w:pPr>
      <w:r w:rsidRPr="000C5FA7">
        <w:rPr>
          <w:i/>
          <w:iCs/>
          <w:szCs w:val="18"/>
          <w:lang w:val="nl-NL"/>
        </w:rPr>
        <w:t>2.1</w:t>
      </w:r>
      <w:r w:rsidRPr="000C5FA7" w:rsidR="007977FE">
        <w:rPr>
          <w:i/>
          <w:iCs/>
          <w:szCs w:val="18"/>
          <w:lang w:val="nl-NL"/>
        </w:rPr>
        <w:t xml:space="preserve"> Wijziging</w:t>
      </w:r>
      <w:r w:rsidRPr="000C5FA7" w:rsidR="001B07C3">
        <w:rPr>
          <w:i/>
          <w:iCs/>
          <w:szCs w:val="18"/>
          <w:lang w:val="nl-NL"/>
        </w:rPr>
        <w:t xml:space="preserve"> </w:t>
      </w:r>
      <w:r w:rsidRPr="000C5FA7" w:rsidR="007977FE">
        <w:rPr>
          <w:i/>
          <w:iCs/>
          <w:szCs w:val="18"/>
          <w:lang w:val="nl-NL"/>
        </w:rPr>
        <w:t>r</w:t>
      </w:r>
      <w:r w:rsidRPr="000C5FA7" w:rsidR="001B07C3">
        <w:rPr>
          <w:i/>
          <w:iCs/>
          <w:szCs w:val="18"/>
          <w:lang w:val="nl-NL"/>
        </w:rPr>
        <w:t>ichtlijnen</w:t>
      </w:r>
      <w:r w:rsidRPr="000C5FA7" w:rsidR="007977FE">
        <w:rPr>
          <w:i/>
          <w:iCs/>
          <w:szCs w:val="18"/>
          <w:lang w:val="nl-NL"/>
        </w:rPr>
        <w:t xml:space="preserve"> voor</w:t>
      </w:r>
      <w:r w:rsidRPr="000C5FA7" w:rsidR="001B07C3">
        <w:rPr>
          <w:i/>
          <w:iCs/>
          <w:szCs w:val="18"/>
          <w:lang w:val="nl-NL"/>
        </w:rPr>
        <w:t xml:space="preserve"> </w:t>
      </w:r>
      <w:r w:rsidRPr="000C5FA7" w:rsidR="007977FE">
        <w:rPr>
          <w:i/>
          <w:iCs/>
          <w:szCs w:val="18"/>
          <w:lang w:val="nl-NL"/>
        </w:rPr>
        <w:t>g</w:t>
      </w:r>
      <w:r w:rsidRPr="000C5FA7" w:rsidR="001B07C3">
        <w:rPr>
          <w:i/>
          <w:iCs/>
          <w:szCs w:val="18"/>
          <w:lang w:val="nl-NL"/>
        </w:rPr>
        <w:t>rotere rol voor de consument bij de groene transitie</w:t>
      </w:r>
    </w:p>
    <w:p w:rsidRPr="000C5FA7" w:rsidR="0090281D" w:rsidP="00AA6F50" w:rsidRDefault="0090281D" w14:paraId="04882BD4" w14:textId="77777777">
      <w:pPr>
        <w:spacing w:after="0" w:line="240" w:lineRule="atLeast"/>
        <w:rPr>
          <w:szCs w:val="18"/>
          <w:lang w:val="nl-NL"/>
        </w:rPr>
      </w:pPr>
    </w:p>
    <w:p w:rsidRPr="000C5FA7" w:rsidR="001B07C3" w:rsidP="00AA6F50" w:rsidRDefault="001B07C3" w14:paraId="09F10FC5" w14:textId="28D1CC8D">
      <w:pPr>
        <w:spacing w:after="0" w:line="240" w:lineRule="atLeast"/>
        <w:rPr>
          <w:szCs w:val="18"/>
          <w:lang w:val="nl-NL"/>
        </w:rPr>
      </w:pPr>
      <w:r w:rsidRPr="000C5FA7">
        <w:rPr>
          <w:szCs w:val="18"/>
          <w:lang w:val="nl-NL"/>
        </w:rPr>
        <w:t xml:space="preserve">De </w:t>
      </w:r>
      <w:r w:rsidRPr="000C5FA7" w:rsidR="0094052E">
        <w:rPr>
          <w:szCs w:val="18"/>
          <w:lang w:val="nl-NL"/>
        </w:rPr>
        <w:t>Richtlijn betere duurzaamheidsinformatie voor consumenten</w:t>
      </w:r>
      <w:r w:rsidRPr="000C5FA7">
        <w:rPr>
          <w:szCs w:val="18"/>
          <w:lang w:val="nl-NL"/>
        </w:rPr>
        <w:t xml:space="preserve"> wijzigt twee bestaande richtlijnen, namelijk de </w:t>
      </w:r>
      <w:r w:rsidRPr="000C5FA7" w:rsidR="00107031">
        <w:rPr>
          <w:szCs w:val="18"/>
          <w:lang w:val="nl-NL"/>
        </w:rPr>
        <w:t>R</w:t>
      </w:r>
      <w:r w:rsidRPr="000C5FA7" w:rsidR="007977FE">
        <w:rPr>
          <w:szCs w:val="18"/>
          <w:lang w:val="nl-NL"/>
        </w:rPr>
        <w:t>ichtlijn oneerlijke handelspraktijken</w:t>
      </w:r>
      <w:r w:rsidRPr="000C5FA7" w:rsidR="007977FE">
        <w:rPr>
          <w:rStyle w:val="Voetnootmarkering"/>
          <w:szCs w:val="18"/>
          <w:lang w:val="nl-NL"/>
        </w:rPr>
        <w:footnoteReference w:id="2"/>
      </w:r>
      <w:r w:rsidRPr="000C5FA7" w:rsidR="007977FE">
        <w:rPr>
          <w:szCs w:val="18"/>
          <w:lang w:val="nl-NL"/>
        </w:rPr>
        <w:t xml:space="preserve"> en de </w:t>
      </w:r>
      <w:r w:rsidRPr="000C5FA7" w:rsidR="00107031">
        <w:rPr>
          <w:szCs w:val="18"/>
          <w:lang w:val="nl-NL"/>
        </w:rPr>
        <w:t>R</w:t>
      </w:r>
      <w:r w:rsidRPr="000C5FA7">
        <w:rPr>
          <w:szCs w:val="18"/>
          <w:lang w:val="nl-NL"/>
        </w:rPr>
        <w:t>ichtlijn consumentenrechten</w:t>
      </w:r>
      <w:r w:rsidRPr="000C5FA7" w:rsidR="007977FE">
        <w:rPr>
          <w:szCs w:val="18"/>
          <w:lang w:val="nl-NL"/>
        </w:rPr>
        <w:t>.</w:t>
      </w:r>
      <w:r w:rsidRPr="000C5FA7" w:rsidR="007977FE">
        <w:rPr>
          <w:rStyle w:val="Voetnootmarkering"/>
          <w:szCs w:val="18"/>
          <w:lang w:val="nl-NL"/>
        </w:rPr>
        <w:footnoteReference w:id="3"/>
      </w:r>
      <w:r w:rsidRPr="000C5FA7" w:rsidR="00DC14AD">
        <w:rPr>
          <w:szCs w:val="18"/>
          <w:lang w:val="nl-NL"/>
        </w:rPr>
        <w:t xml:space="preserve"> </w:t>
      </w:r>
      <w:r w:rsidRPr="000C5FA7" w:rsidR="00951024">
        <w:rPr>
          <w:szCs w:val="18"/>
          <w:lang w:val="nl-NL"/>
        </w:rPr>
        <w:t>Met d</w:t>
      </w:r>
      <w:r w:rsidRPr="000C5FA7" w:rsidR="00DC14AD">
        <w:rPr>
          <w:szCs w:val="18"/>
          <w:lang w:val="nl-NL"/>
        </w:rPr>
        <w:t xml:space="preserve">eze implementatiewet </w:t>
      </w:r>
      <w:r w:rsidRPr="000C5FA7" w:rsidR="00951024">
        <w:rPr>
          <w:szCs w:val="18"/>
          <w:lang w:val="nl-NL"/>
        </w:rPr>
        <w:t xml:space="preserve">worden </w:t>
      </w:r>
      <w:r w:rsidRPr="000C5FA7" w:rsidR="00DC14AD">
        <w:rPr>
          <w:szCs w:val="18"/>
          <w:lang w:val="nl-NL"/>
        </w:rPr>
        <w:t xml:space="preserve">de wijzigingen </w:t>
      </w:r>
      <w:r w:rsidRPr="000C5FA7" w:rsidR="00951024">
        <w:rPr>
          <w:szCs w:val="18"/>
          <w:lang w:val="nl-NL"/>
        </w:rPr>
        <w:t xml:space="preserve">geïmplementeerd </w:t>
      </w:r>
      <w:r w:rsidRPr="000C5FA7" w:rsidR="00DC14AD">
        <w:rPr>
          <w:szCs w:val="18"/>
          <w:lang w:val="nl-NL"/>
        </w:rPr>
        <w:t>in Boek 6 van het Burgerlijk Wetboek</w:t>
      </w:r>
      <w:r w:rsidRPr="000C5FA7" w:rsidR="00424B03">
        <w:rPr>
          <w:szCs w:val="18"/>
          <w:lang w:val="nl-NL"/>
        </w:rPr>
        <w:t xml:space="preserve"> (hierna: BW)</w:t>
      </w:r>
      <w:r w:rsidRPr="000C5FA7" w:rsidR="00717A42">
        <w:rPr>
          <w:szCs w:val="18"/>
          <w:lang w:val="nl-NL"/>
        </w:rPr>
        <w:t>.</w:t>
      </w:r>
    </w:p>
    <w:p w:rsidRPr="000C5FA7" w:rsidR="001B07C3" w:rsidP="00AA6F50" w:rsidRDefault="001B07C3" w14:paraId="7FF6BE05" w14:textId="77777777">
      <w:pPr>
        <w:spacing w:after="0" w:line="240" w:lineRule="atLeast"/>
        <w:rPr>
          <w:szCs w:val="18"/>
          <w:lang w:val="nl-NL"/>
        </w:rPr>
      </w:pPr>
    </w:p>
    <w:p w:rsidRPr="000C5FA7" w:rsidR="0090281D" w:rsidP="00AA6F50" w:rsidRDefault="0090281D" w14:paraId="0B8E164C" w14:textId="1AD877FE">
      <w:pPr>
        <w:spacing w:after="0" w:line="240" w:lineRule="atLeast"/>
        <w:rPr>
          <w:i/>
          <w:iCs/>
          <w:szCs w:val="18"/>
          <w:lang w:val="nl-NL"/>
        </w:rPr>
      </w:pPr>
      <w:r w:rsidRPr="000C5FA7">
        <w:rPr>
          <w:i/>
          <w:iCs/>
          <w:szCs w:val="18"/>
          <w:lang w:val="nl-NL"/>
        </w:rPr>
        <w:t>2.2 Richtlijn oneerlijke handelspraktijken</w:t>
      </w:r>
    </w:p>
    <w:p w:rsidRPr="000C5FA7" w:rsidR="0090281D" w:rsidP="00AA6F50" w:rsidRDefault="0090281D" w14:paraId="64FA2A4A" w14:textId="77777777">
      <w:pPr>
        <w:spacing w:after="0" w:line="240" w:lineRule="atLeast"/>
        <w:rPr>
          <w:szCs w:val="18"/>
          <w:lang w:val="nl-NL"/>
        </w:rPr>
      </w:pPr>
    </w:p>
    <w:p w:rsidRPr="000C5FA7" w:rsidR="0090281D" w:rsidP="00AA6F50" w:rsidRDefault="0090281D" w14:paraId="6C353A10" w14:textId="0138B06B">
      <w:pPr>
        <w:spacing w:after="0" w:line="240" w:lineRule="atLeast"/>
        <w:rPr>
          <w:szCs w:val="18"/>
          <w:lang w:val="nl-NL"/>
        </w:rPr>
      </w:pPr>
      <w:r w:rsidRPr="000C5FA7">
        <w:rPr>
          <w:szCs w:val="18"/>
          <w:lang w:val="nl-NL"/>
        </w:rPr>
        <w:t xml:space="preserve">De </w:t>
      </w:r>
      <w:r w:rsidRPr="000C5FA7" w:rsidR="00107031">
        <w:rPr>
          <w:szCs w:val="18"/>
          <w:lang w:val="nl-NL"/>
        </w:rPr>
        <w:t>R</w:t>
      </w:r>
      <w:r w:rsidRPr="000C5FA7">
        <w:rPr>
          <w:szCs w:val="18"/>
          <w:lang w:val="nl-NL"/>
        </w:rPr>
        <w:t xml:space="preserve">ichtlijn oneerlijke handelspraktijken regelt dat oneerlijke handelspraktijken, waaronder misleidende en agressieve handelspraktijken, verboden zijn. Deze richtlijn geeft aan wanneer sprake is van een </w:t>
      </w:r>
      <w:r w:rsidRPr="000C5FA7" w:rsidR="005879E6">
        <w:rPr>
          <w:szCs w:val="18"/>
          <w:lang w:val="nl-NL"/>
        </w:rPr>
        <w:t xml:space="preserve">oneerlijke </w:t>
      </w:r>
      <w:r w:rsidRPr="000C5FA7">
        <w:rPr>
          <w:szCs w:val="18"/>
          <w:lang w:val="nl-NL"/>
        </w:rPr>
        <w:t>handelspraktijk</w:t>
      </w:r>
      <w:r w:rsidRPr="000C5FA7" w:rsidR="005879E6">
        <w:rPr>
          <w:szCs w:val="18"/>
          <w:lang w:val="nl-NL"/>
        </w:rPr>
        <w:t xml:space="preserve">. Een handelspraktijk is oneerlijk wanneer deze </w:t>
      </w:r>
      <w:r w:rsidRPr="000C5FA7">
        <w:rPr>
          <w:szCs w:val="18"/>
          <w:lang w:val="nl-NL"/>
        </w:rPr>
        <w:t xml:space="preserve">in strijd </w:t>
      </w:r>
      <w:r w:rsidRPr="000C5FA7" w:rsidR="005879E6">
        <w:rPr>
          <w:szCs w:val="18"/>
          <w:lang w:val="nl-NL"/>
        </w:rPr>
        <w:t xml:space="preserve">is </w:t>
      </w:r>
      <w:r w:rsidRPr="000C5FA7">
        <w:rPr>
          <w:szCs w:val="18"/>
          <w:lang w:val="nl-NL"/>
        </w:rPr>
        <w:t>met de professionele toewijding</w:t>
      </w:r>
      <w:r w:rsidRPr="000C5FA7" w:rsidR="005879E6">
        <w:rPr>
          <w:szCs w:val="18"/>
          <w:lang w:val="nl-NL"/>
        </w:rPr>
        <w:t xml:space="preserve"> en deze het vermogen van de gemiddelde consument om een geïnformeerd besluit te nemen beperkt of kan beperken</w:t>
      </w:r>
      <w:r w:rsidRPr="000C5FA7">
        <w:rPr>
          <w:szCs w:val="18"/>
          <w:lang w:val="nl-NL"/>
        </w:rPr>
        <w:t>.</w:t>
      </w:r>
      <w:r w:rsidRPr="000C5FA7" w:rsidR="005879E6">
        <w:rPr>
          <w:rStyle w:val="Voetnootmarkering"/>
          <w:szCs w:val="18"/>
          <w:lang w:val="nl-NL"/>
        </w:rPr>
        <w:footnoteReference w:id="4"/>
      </w:r>
      <w:r w:rsidRPr="000C5FA7">
        <w:rPr>
          <w:szCs w:val="18"/>
          <w:lang w:val="nl-NL"/>
        </w:rPr>
        <w:t xml:space="preserve"> </w:t>
      </w:r>
      <w:r w:rsidRPr="000C5FA7" w:rsidR="005879E6">
        <w:rPr>
          <w:szCs w:val="18"/>
          <w:lang w:val="nl-NL"/>
        </w:rPr>
        <w:t xml:space="preserve">In het bijzonder oneerlijk zijn misleidende of agressieve handelspraktijken. De richtlijn geeft aan wanneer daarvan sprake is. Een handelspraktijk kan bijvoorbeeld oneerlijk zijn als de handelaar de consument </w:t>
      </w:r>
      <w:r w:rsidRPr="000C5FA7" w:rsidR="00243656">
        <w:rPr>
          <w:szCs w:val="18"/>
          <w:lang w:val="nl-NL"/>
        </w:rPr>
        <w:t>onjuiste of misleidende informatie</w:t>
      </w:r>
      <w:r w:rsidRPr="000C5FA7" w:rsidR="005879E6">
        <w:rPr>
          <w:szCs w:val="18"/>
          <w:lang w:val="nl-NL"/>
        </w:rPr>
        <w:t xml:space="preserve"> verschaft</w:t>
      </w:r>
      <w:r w:rsidRPr="000C5FA7" w:rsidR="00EF64CC">
        <w:rPr>
          <w:szCs w:val="18"/>
          <w:lang w:val="nl-NL"/>
        </w:rPr>
        <w:t>. Daarnaast is er sprake van een oneerlijke handelspraktijk</w:t>
      </w:r>
      <w:r w:rsidRPr="000C5FA7" w:rsidR="00243656">
        <w:rPr>
          <w:szCs w:val="18"/>
          <w:lang w:val="nl-NL"/>
        </w:rPr>
        <w:t xml:space="preserve"> als </w:t>
      </w:r>
      <w:r w:rsidRPr="000C5FA7">
        <w:rPr>
          <w:szCs w:val="18"/>
          <w:lang w:val="nl-NL"/>
        </w:rPr>
        <w:t>essentiële informatie niet of op onduidelijke wijze wordt verstrekt</w:t>
      </w:r>
      <w:r w:rsidRPr="000C5FA7" w:rsidR="00690436">
        <w:rPr>
          <w:szCs w:val="18"/>
          <w:lang w:val="nl-NL"/>
        </w:rPr>
        <w:t>,</w:t>
      </w:r>
      <w:r w:rsidRPr="000C5FA7">
        <w:rPr>
          <w:szCs w:val="18"/>
          <w:lang w:val="nl-NL"/>
        </w:rPr>
        <w:t xml:space="preserve"> en de consument hierdoor een andere beslissing over een transactie neemt of kan nemen dan hij had genomen als hij die informatie wel (tijdig) had gekregen</w:t>
      </w:r>
      <w:r w:rsidRPr="000C5FA7" w:rsidR="00EF64CC">
        <w:rPr>
          <w:szCs w:val="18"/>
          <w:lang w:val="nl-NL"/>
        </w:rPr>
        <w:t>.</w:t>
      </w:r>
      <w:r w:rsidRPr="000C5FA7" w:rsidR="00A67866">
        <w:rPr>
          <w:szCs w:val="18"/>
          <w:lang w:val="nl-NL"/>
        </w:rPr>
        <w:t xml:space="preserve"> </w:t>
      </w:r>
      <w:r w:rsidRPr="000C5FA7">
        <w:rPr>
          <w:szCs w:val="18"/>
          <w:lang w:val="nl-NL"/>
        </w:rPr>
        <w:t xml:space="preserve">In Nederland is de </w:t>
      </w:r>
      <w:r w:rsidRPr="000C5FA7" w:rsidR="00107031">
        <w:rPr>
          <w:szCs w:val="18"/>
          <w:lang w:val="nl-NL"/>
        </w:rPr>
        <w:t>R</w:t>
      </w:r>
      <w:r w:rsidRPr="000C5FA7">
        <w:rPr>
          <w:szCs w:val="18"/>
          <w:lang w:val="nl-NL"/>
        </w:rPr>
        <w:t xml:space="preserve">ichtlijn oneerlijke handelspraktijken geïmplementeerd in onder meer afdeling 3A van titel 3 van Boek 6 </w:t>
      </w:r>
      <w:r w:rsidRPr="000C5FA7" w:rsidR="00EA5627">
        <w:rPr>
          <w:szCs w:val="18"/>
          <w:lang w:val="nl-NL"/>
        </w:rPr>
        <w:t>BW</w:t>
      </w:r>
      <w:r w:rsidRPr="000C5FA7" w:rsidR="00291337">
        <w:rPr>
          <w:szCs w:val="18"/>
          <w:lang w:val="nl-NL"/>
        </w:rPr>
        <w:t xml:space="preserve"> (artikel 6:193a e.v. BW)</w:t>
      </w:r>
      <w:r w:rsidRPr="000C5FA7">
        <w:rPr>
          <w:szCs w:val="18"/>
          <w:lang w:val="nl-NL"/>
        </w:rPr>
        <w:t>.</w:t>
      </w:r>
    </w:p>
    <w:p w:rsidRPr="000C5FA7" w:rsidR="0090281D" w:rsidP="00AA6F50" w:rsidRDefault="0090281D" w14:paraId="51016834" w14:textId="77777777">
      <w:pPr>
        <w:spacing w:after="0" w:line="240" w:lineRule="atLeast"/>
        <w:rPr>
          <w:szCs w:val="18"/>
          <w:lang w:val="nl-NL"/>
        </w:rPr>
      </w:pPr>
    </w:p>
    <w:p w:rsidRPr="000C5FA7" w:rsidR="003E5AF2" w:rsidP="00AA6F50" w:rsidRDefault="0090281D" w14:paraId="4BE3E1D5" w14:textId="65610038">
      <w:pPr>
        <w:spacing w:after="0" w:line="240" w:lineRule="atLeast"/>
        <w:rPr>
          <w:szCs w:val="18"/>
          <w:lang w:val="nl-NL"/>
        </w:rPr>
      </w:pPr>
      <w:r w:rsidRPr="000C5FA7">
        <w:rPr>
          <w:szCs w:val="18"/>
          <w:lang w:val="nl-NL"/>
        </w:rPr>
        <w:t xml:space="preserve">De </w:t>
      </w:r>
      <w:r w:rsidRPr="000C5FA7" w:rsidR="0094052E">
        <w:rPr>
          <w:szCs w:val="18"/>
          <w:lang w:val="nl-NL"/>
        </w:rPr>
        <w:t>Richtlijn betere duurzaamheidsinformatie voor consumenten</w:t>
      </w:r>
      <w:r w:rsidRPr="000C5FA7">
        <w:rPr>
          <w:szCs w:val="18"/>
          <w:lang w:val="nl-NL"/>
        </w:rPr>
        <w:t xml:space="preserve"> </w:t>
      </w:r>
      <w:r w:rsidRPr="000C5FA7" w:rsidR="00B02ECA">
        <w:rPr>
          <w:szCs w:val="18"/>
          <w:lang w:val="nl-NL"/>
        </w:rPr>
        <w:t xml:space="preserve">wijzigt </w:t>
      </w:r>
      <w:r w:rsidRPr="000C5FA7">
        <w:rPr>
          <w:szCs w:val="18"/>
          <w:lang w:val="nl-NL"/>
        </w:rPr>
        <w:t xml:space="preserve">de </w:t>
      </w:r>
      <w:r w:rsidRPr="000C5FA7" w:rsidR="00107031">
        <w:rPr>
          <w:szCs w:val="18"/>
          <w:lang w:val="nl-NL"/>
        </w:rPr>
        <w:t>R</w:t>
      </w:r>
      <w:r w:rsidRPr="000C5FA7">
        <w:rPr>
          <w:szCs w:val="18"/>
          <w:lang w:val="nl-NL"/>
        </w:rPr>
        <w:t xml:space="preserve">ichtlijn oneerlijke handelspraktijken op een aantal punten. Om consumenten </w:t>
      </w:r>
      <w:r w:rsidRPr="000C5FA7" w:rsidR="00107031">
        <w:rPr>
          <w:szCs w:val="18"/>
          <w:lang w:val="nl-NL"/>
        </w:rPr>
        <w:t xml:space="preserve">beter </w:t>
      </w:r>
      <w:r w:rsidRPr="000C5FA7">
        <w:rPr>
          <w:szCs w:val="18"/>
          <w:lang w:val="nl-NL"/>
        </w:rPr>
        <w:t xml:space="preserve">in staat te stellen geïnformeerde </w:t>
      </w:r>
      <w:r w:rsidRPr="000C5FA7">
        <w:rPr>
          <w:szCs w:val="18"/>
          <w:lang w:val="nl-NL"/>
        </w:rPr>
        <w:lastRenderedPageBreak/>
        <w:t>beslissingen te nemen, mogen zij via de algemene presentatie van een product niet worden misleid met betrekking tot de milieu- en sociale kenmerken of circulariteitsaspecten van het product, zoals de duurzaamheid, repareerbaarheid of recyclebaarheid ervan.</w:t>
      </w:r>
      <w:r w:rsidRPr="000C5FA7">
        <w:rPr>
          <w:szCs w:val="18"/>
          <w:vertAlign w:val="superscript"/>
          <w:lang w:val="nl-NL"/>
        </w:rPr>
        <w:footnoteReference w:id="5"/>
      </w:r>
      <w:r w:rsidRPr="000C5FA7">
        <w:rPr>
          <w:szCs w:val="18"/>
          <w:lang w:val="nl-NL"/>
        </w:rPr>
        <w:t xml:space="preserve"> </w:t>
      </w:r>
    </w:p>
    <w:p w:rsidRPr="000C5FA7" w:rsidR="003E5AF2" w:rsidP="00AA6F50" w:rsidRDefault="003E5AF2" w14:paraId="7300F455" w14:textId="77777777">
      <w:pPr>
        <w:spacing w:after="0" w:line="240" w:lineRule="atLeast"/>
        <w:rPr>
          <w:szCs w:val="18"/>
          <w:lang w:val="nl-NL"/>
        </w:rPr>
      </w:pPr>
    </w:p>
    <w:p w:rsidRPr="000C5FA7" w:rsidR="00366060" w:rsidP="00AA6F50" w:rsidRDefault="0090281D" w14:paraId="23AC0BD8" w14:textId="0829B953">
      <w:pPr>
        <w:spacing w:after="0" w:line="240" w:lineRule="atLeast"/>
        <w:rPr>
          <w:szCs w:val="18"/>
          <w:lang w:val="nl-NL"/>
        </w:rPr>
      </w:pPr>
      <w:r w:rsidRPr="000C5FA7">
        <w:rPr>
          <w:szCs w:val="18"/>
          <w:lang w:val="nl-NL"/>
        </w:rPr>
        <w:t xml:space="preserve">Concreet voegt de </w:t>
      </w:r>
      <w:r w:rsidRPr="000C5FA7" w:rsidR="0094052E">
        <w:rPr>
          <w:szCs w:val="18"/>
          <w:lang w:val="nl-NL"/>
        </w:rPr>
        <w:t xml:space="preserve">Richtlijn </w:t>
      </w:r>
      <w:r w:rsidRPr="000C5FA7" w:rsidR="00B02ECA">
        <w:rPr>
          <w:szCs w:val="18"/>
          <w:lang w:val="nl-NL"/>
        </w:rPr>
        <w:t xml:space="preserve">betere duurzaamheidsinformatie voor consumenten </w:t>
      </w:r>
      <w:r w:rsidRPr="000C5FA7">
        <w:rPr>
          <w:szCs w:val="18"/>
          <w:lang w:val="nl-NL"/>
        </w:rPr>
        <w:t xml:space="preserve">twaalf specifieke handelspraktijken toe aan bijlage 1 </w:t>
      </w:r>
      <w:r w:rsidRPr="000C5FA7" w:rsidR="0016403A">
        <w:rPr>
          <w:szCs w:val="18"/>
          <w:lang w:val="nl-NL"/>
        </w:rPr>
        <w:t>van</w:t>
      </w:r>
      <w:r w:rsidRPr="000C5FA7">
        <w:rPr>
          <w:szCs w:val="18"/>
          <w:lang w:val="nl-NL"/>
        </w:rPr>
        <w:t xml:space="preserve"> </w:t>
      </w:r>
      <w:r w:rsidRPr="000C5FA7" w:rsidR="00107031">
        <w:rPr>
          <w:szCs w:val="18"/>
          <w:lang w:val="nl-NL"/>
        </w:rPr>
        <w:t xml:space="preserve">de </w:t>
      </w:r>
      <w:r w:rsidRPr="000C5FA7">
        <w:rPr>
          <w:szCs w:val="18"/>
          <w:lang w:val="nl-NL"/>
        </w:rPr>
        <w:t xml:space="preserve">Richtlijn </w:t>
      </w:r>
      <w:r w:rsidRPr="000C5FA7" w:rsidR="00107031">
        <w:rPr>
          <w:szCs w:val="18"/>
          <w:lang w:val="nl-NL"/>
        </w:rPr>
        <w:t>oneerlijke handelspraktijken</w:t>
      </w:r>
      <w:r w:rsidRPr="000C5FA7" w:rsidR="0016403A">
        <w:rPr>
          <w:szCs w:val="18"/>
          <w:lang w:val="nl-NL"/>
        </w:rPr>
        <w:t xml:space="preserve"> (2005/29/EG)</w:t>
      </w:r>
      <w:r w:rsidRPr="000C5FA7">
        <w:rPr>
          <w:szCs w:val="18"/>
          <w:lang w:val="nl-NL"/>
        </w:rPr>
        <w:t xml:space="preserve">. De handelspraktijken die op deze lijst staan zijn onder alle omstandigheden verboden. Eén van deze handelspraktijken betreft het doen van een </w:t>
      </w:r>
      <w:r w:rsidRPr="000C5FA7" w:rsidR="002A67E0">
        <w:rPr>
          <w:szCs w:val="18"/>
          <w:lang w:val="nl-NL"/>
        </w:rPr>
        <w:t>generieke</w:t>
      </w:r>
      <w:r w:rsidRPr="000C5FA7">
        <w:rPr>
          <w:szCs w:val="18"/>
          <w:lang w:val="nl-NL"/>
        </w:rPr>
        <w:t xml:space="preserve"> milieuclaim zonder erkende milieuprestaties die relevant zijn voor de claim.</w:t>
      </w:r>
      <w:r w:rsidRPr="000C5FA7">
        <w:rPr>
          <w:szCs w:val="18"/>
          <w:vertAlign w:val="superscript"/>
          <w:lang w:val="nl-NL"/>
        </w:rPr>
        <w:footnoteReference w:id="6"/>
      </w:r>
      <w:r w:rsidRPr="000C5FA7">
        <w:rPr>
          <w:szCs w:val="18"/>
          <w:lang w:val="nl-NL"/>
        </w:rPr>
        <w:t xml:space="preserve"> Voorbeelden hiervan zijn “milieuvriendelijk”,</w:t>
      </w:r>
      <w:r w:rsidRPr="000C5FA7" w:rsidR="00366060">
        <w:rPr>
          <w:szCs w:val="18"/>
          <w:lang w:val="nl-NL"/>
        </w:rPr>
        <w:t xml:space="preserve"> “milieubewust”,</w:t>
      </w:r>
      <w:r w:rsidRPr="000C5FA7">
        <w:rPr>
          <w:szCs w:val="18"/>
          <w:lang w:val="nl-NL"/>
        </w:rPr>
        <w:t xml:space="preserve"> “groen”, </w:t>
      </w:r>
      <w:r w:rsidRPr="000C5FA7" w:rsidR="00366060">
        <w:rPr>
          <w:szCs w:val="18"/>
          <w:lang w:val="nl-NL"/>
        </w:rPr>
        <w:t xml:space="preserve">“natuurvriendelijk”, “ecologisch”, “ecologisch verantwoord”, “klimaatvriendelijk”, </w:t>
      </w:r>
      <w:r w:rsidRPr="000C5FA7">
        <w:rPr>
          <w:szCs w:val="18"/>
          <w:lang w:val="nl-NL"/>
        </w:rPr>
        <w:t>“zacht voor het milieu”</w:t>
      </w:r>
      <w:r w:rsidRPr="000C5FA7" w:rsidR="00366060">
        <w:rPr>
          <w:szCs w:val="18"/>
          <w:lang w:val="nl-NL"/>
        </w:rPr>
        <w:t>, “koolstofarm”,</w:t>
      </w:r>
      <w:r w:rsidRPr="000C5FA7">
        <w:rPr>
          <w:szCs w:val="18"/>
          <w:lang w:val="nl-NL"/>
        </w:rPr>
        <w:t xml:space="preserve"> “energie-efficiënt”</w:t>
      </w:r>
      <w:r w:rsidRPr="000C5FA7" w:rsidR="00366060">
        <w:rPr>
          <w:szCs w:val="18"/>
          <w:lang w:val="nl-NL"/>
        </w:rPr>
        <w:t>, “biologisch afbreekbaar”, “biogebaseerd” of vergelijkbare vermeldingen die de suggestie of indruk van voortreffelijke milieuprestaties wekken</w:t>
      </w:r>
      <w:r w:rsidRPr="000C5FA7">
        <w:rPr>
          <w:szCs w:val="18"/>
          <w:lang w:val="nl-NL"/>
        </w:rPr>
        <w:t>.</w:t>
      </w:r>
      <w:r w:rsidRPr="000C5FA7">
        <w:rPr>
          <w:szCs w:val="18"/>
          <w:vertAlign w:val="superscript"/>
          <w:lang w:val="nl-NL"/>
        </w:rPr>
        <w:footnoteReference w:id="7"/>
      </w:r>
      <w:r w:rsidRPr="000C5FA7">
        <w:rPr>
          <w:szCs w:val="18"/>
          <w:lang w:val="nl-NL"/>
        </w:rPr>
        <w:t xml:space="preserve"> </w:t>
      </w:r>
      <w:bookmarkStart w:name="OLE_LINK4" w:id="3"/>
      <w:r w:rsidRPr="000C5FA7" w:rsidR="002B479C">
        <w:rPr>
          <w:szCs w:val="18"/>
          <w:lang w:val="nl-NL"/>
        </w:rPr>
        <w:t>Een schriftelijke of mondelinge claim in combinatie met impliciete claims in de vorm van kleuren of afbeeldingen zou een generieke milieuclaim kunnen vormen.</w:t>
      </w:r>
      <w:r w:rsidRPr="000C5FA7" w:rsidR="002B479C">
        <w:rPr>
          <w:rStyle w:val="Voetnootmarkering"/>
          <w:szCs w:val="18"/>
          <w:lang w:val="nl-NL"/>
        </w:rPr>
        <w:footnoteReference w:id="8"/>
      </w:r>
      <w:r w:rsidRPr="000C5FA7" w:rsidR="002B479C">
        <w:rPr>
          <w:szCs w:val="18"/>
          <w:lang w:val="nl-NL"/>
        </w:rPr>
        <w:t xml:space="preserve"> Een handelaar mag geen generieke claim doen zoals “bewust”, “duurzaam”</w:t>
      </w:r>
      <w:r w:rsidRPr="000C5FA7" w:rsidR="00A60934">
        <w:rPr>
          <w:szCs w:val="18"/>
          <w:lang w:val="nl-NL"/>
        </w:rPr>
        <w:t xml:space="preserve"> </w:t>
      </w:r>
      <w:r w:rsidRPr="000C5FA7" w:rsidR="002B479C">
        <w:rPr>
          <w:szCs w:val="18"/>
          <w:lang w:val="nl-NL"/>
        </w:rPr>
        <w:t>of “verantwoord” die uitsluitend gebaseerd is op erkende voortreffelijke milieuprestaties, omdat dergelijke claims niet alleen betrekking hebben op milieukenmerken, maar ook op andere kenmerken, zoals sociale kenmerken.</w:t>
      </w:r>
      <w:r w:rsidRPr="000C5FA7" w:rsidR="002B479C">
        <w:rPr>
          <w:rStyle w:val="Voetnootmarkering"/>
          <w:szCs w:val="18"/>
          <w:lang w:val="nl-NL"/>
        </w:rPr>
        <w:footnoteReference w:id="9"/>
      </w:r>
      <w:r w:rsidRPr="000C5FA7" w:rsidR="002B479C">
        <w:rPr>
          <w:szCs w:val="18"/>
          <w:lang w:val="nl-NL"/>
        </w:rPr>
        <w:t xml:space="preserve"> </w:t>
      </w:r>
      <w:bookmarkEnd w:id="3"/>
    </w:p>
    <w:p w:rsidRPr="000C5FA7" w:rsidR="00366060" w:rsidP="00AA6F50" w:rsidRDefault="00366060" w14:paraId="4BB89042" w14:textId="77777777">
      <w:pPr>
        <w:spacing w:after="0" w:line="240" w:lineRule="atLeast"/>
        <w:rPr>
          <w:szCs w:val="18"/>
          <w:lang w:val="nl-NL"/>
        </w:rPr>
      </w:pPr>
    </w:p>
    <w:p w:rsidRPr="000C5FA7" w:rsidR="00F17531" w:rsidP="00AA6F50" w:rsidRDefault="0090281D" w14:paraId="61FBB873" w14:textId="176E1DC4">
      <w:pPr>
        <w:spacing w:after="0" w:line="240" w:lineRule="atLeast"/>
        <w:rPr>
          <w:szCs w:val="18"/>
          <w:lang w:val="nl-NL"/>
        </w:rPr>
      </w:pPr>
      <w:r w:rsidRPr="000C5FA7">
        <w:rPr>
          <w:szCs w:val="18"/>
          <w:lang w:val="nl-NL"/>
        </w:rPr>
        <w:t xml:space="preserve">De </w:t>
      </w:r>
      <w:r w:rsidRPr="000C5FA7" w:rsidR="00DE3817">
        <w:rPr>
          <w:szCs w:val="18"/>
          <w:lang w:val="nl-NL"/>
        </w:rPr>
        <w:t xml:space="preserve">Europese </w:t>
      </w:r>
      <w:r w:rsidRPr="000C5FA7" w:rsidR="00B02ECA">
        <w:rPr>
          <w:szCs w:val="18"/>
          <w:lang w:val="nl-NL"/>
        </w:rPr>
        <w:t xml:space="preserve">wetgever </w:t>
      </w:r>
      <w:r w:rsidRPr="000C5FA7">
        <w:rPr>
          <w:szCs w:val="18"/>
          <w:lang w:val="nl-NL"/>
        </w:rPr>
        <w:t xml:space="preserve">licht in haar overwegingen toe dat </w:t>
      </w:r>
      <w:r w:rsidRPr="000C5FA7" w:rsidR="006E083F">
        <w:rPr>
          <w:szCs w:val="18"/>
          <w:lang w:val="nl-NL"/>
        </w:rPr>
        <w:t xml:space="preserve">de erkende </w:t>
      </w:r>
      <w:r w:rsidRPr="000C5FA7">
        <w:rPr>
          <w:szCs w:val="18"/>
          <w:lang w:val="nl-NL"/>
        </w:rPr>
        <w:t>milieuprestaties kunnen worden aangetoond overeenkomst</w:t>
      </w:r>
      <w:r w:rsidRPr="000C5FA7" w:rsidR="00DE3817">
        <w:rPr>
          <w:szCs w:val="18"/>
          <w:lang w:val="nl-NL"/>
        </w:rPr>
        <w:t>ig</w:t>
      </w:r>
      <w:r w:rsidRPr="000C5FA7">
        <w:rPr>
          <w:szCs w:val="18"/>
          <w:lang w:val="nl-NL"/>
        </w:rPr>
        <w:t xml:space="preserve"> Verordening (EG) nr. 66/2010</w:t>
      </w:r>
      <w:r w:rsidRPr="000C5FA7" w:rsidR="00DE3817">
        <w:rPr>
          <w:rStyle w:val="Voetnootmarkering"/>
          <w:szCs w:val="18"/>
          <w:lang w:val="nl-NL"/>
        </w:rPr>
        <w:footnoteReference w:id="10"/>
      </w:r>
      <w:r w:rsidRPr="000C5FA7">
        <w:rPr>
          <w:szCs w:val="18"/>
          <w:lang w:val="nl-NL"/>
        </w:rPr>
        <w:t xml:space="preserve"> of met officieel erkende EN ISO 14024-milieukeurregelingen in de lidstaten.</w:t>
      </w:r>
      <w:r w:rsidRPr="000C5FA7" w:rsidR="00B02ECA">
        <w:rPr>
          <w:rStyle w:val="Voetnootmarkering"/>
          <w:szCs w:val="18"/>
          <w:lang w:val="nl-NL"/>
        </w:rPr>
        <w:footnoteReference w:id="11"/>
      </w:r>
      <w:r w:rsidRPr="000C5FA7">
        <w:rPr>
          <w:szCs w:val="18"/>
          <w:lang w:val="nl-NL"/>
        </w:rPr>
        <w:t xml:space="preserve"> Een milieuclaim kan ook onderbouwd worden </w:t>
      </w:r>
      <w:r w:rsidRPr="000C5FA7" w:rsidR="00B1090F">
        <w:rPr>
          <w:szCs w:val="18"/>
          <w:lang w:val="nl-NL"/>
        </w:rPr>
        <w:t>door te</w:t>
      </w:r>
      <w:r w:rsidRPr="000C5FA7">
        <w:rPr>
          <w:szCs w:val="18"/>
          <w:lang w:val="nl-NL"/>
        </w:rPr>
        <w:t xml:space="preserve"> voldoen aan de hoogste milieuprestaties voor een specifieke milieukenmerk in overeenstemming met andere toepasselijke Uniewetgeving. Een voorbeeld hiervan is </w:t>
      </w:r>
      <w:r w:rsidRPr="000C5FA7" w:rsidR="006E083F">
        <w:rPr>
          <w:szCs w:val="18"/>
          <w:lang w:val="nl-NL"/>
        </w:rPr>
        <w:t>de</w:t>
      </w:r>
      <w:r w:rsidRPr="000C5FA7">
        <w:rPr>
          <w:szCs w:val="18"/>
          <w:lang w:val="nl-NL"/>
        </w:rPr>
        <w:t xml:space="preserve"> milieuclaim “energie-efficiënt”, indien het product beschikt over een klasse A certificaat die in overeenstemming is met Verordening (EU) 2017/1369.</w:t>
      </w:r>
      <w:r w:rsidRPr="000C5FA7" w:rsidR="00CD7712">
        <w:rPr>
          <w:rStyle w:val="Voetnootmarkering"/>
          <w:szCs w:val="18"/>
          <w:lang w:val="nl-NL"/>
        </w:rPr>
        <w:footnoteReference w:id="12"/>
      </w:r>
      <w:r w:rsidRPr="000C5FA7" w:rsidR="00366060">
        <w:rPr>
          <w:szCs w:val="18"/>
          <w:lang w:val="nl-NL"/>
        </w:rPr>
        <w:t xml:space="preserve"> De erkende voortreffelijke milieuprestaties in kwestie moeten relevant zijn voor de volledige claim. </w:t>
      </w:r>
    </w:p>
    <w:p w:rsidRPr="000C5FA7" w:rsidR="00F17531" w:rsidP="00AA6F50" w:rsidRDefault="00F17531" w14:paraId="05F3D9A2" w14:textId="77777777">
      <w:pPr>
        <w:spacing w:after="0" w:line="240" w:lineRule="atLeast"/>
        <w:rPr>
          <w:szCs w:val="18"/>
          <w:lang w:val="nl-NL"/>
        </w:rPr>
      </w:pPr>
    </w:p>
    <w:p w:rsidRPr="000C5FA7" w:rsidR="00E716C8" w:rsidP="00AA6F50" w:rsidRDefault="00F17531" w14:paraId="4DF18E7E" w14:textId="35B45751">
      <w:pPr>
        <w:spacing w:after="0" w:line="240" w:lineRule="atLeast"/>
        <w:rPr>
          <w:szCs w:val="18"/>
          <w:lang w:val="nl-NL"/>
        </w:rPr>
      </w:pPr>
      <w:r w:rsidRPr="000C5FA7">
        <w:rPr>
          <w:szCs w:val="18"/>
          <w:lang w:val="nl-NL"/>
        </w:rPr>
        <w:t>Het is voorts ook verboden om een milieuclaim te maken voor het volledige product of alle bedrijfsactiviteiten van de handelaar, terwijl de claim slechts op een bepaald aspect van het product of een specifieke bedrijfsactiviteit van de handelaar betrekking heeft.</w:t>
      </w:r>
      <w:r w:rsidRPr="000C5FA7">
        <w:rPr>
          <w:rStyle w:val="Voetnootmarkering"/>
          <w:szCs w:val="18"/>
          <w:lang w:val="nl-NL"/>
        </w:rPr>
        <w:footnoteReference w:id="13"/>
      </w:r>
      <w:r w:rsidRPr="000C5FA7">
        <w:rPr>
          <w:szCs w:val="18"/>
          <w:lang w:val="nl-NL"/>
        </w:rPr>
        <w:t xml:space="preserve"> </w:t>
      </w:r>
    </w:p>
    <w:p w:rsidRPr="000C5FA7" w:rsidR="00E716C8" w:rsidP="00AA6F50" w:rsidRDefault="00E716C8" w14:paraId="26B21CC9" w14:textId="77777777">
      <w:pPr>
        <w:spacing w:after="0" w:line="240" w:lineRule="atLeast"/>
        <w:rPr>
          <w:szCs w:val="18"/>
          <w:lang w:val="nl-NL"/>
        </w:rPr>
      </w:pPr>
    </w:p>
    <w:p w:rsidRPr="000C5FA7" w:rsidR="00E716C8" w:rsidP="00AA6F50" w:rsidRDefault="00E716C8" w14:paraId="54375D6A" w14:textId="654DD11A">
      <w:pPr>
        <w:spacing w:after="0" w:line="240" w:lineRule="atLeast"/>
        <w:rPr>
          <w:szCs w:val="18"/>
          <w:lang w:val="nl-NL"/>
        </w:rPr>
      </w:pPr>
      <w:r w:rsidRPr="000C5FA7">
        <w:rPr>
          <w:szCs w:val="18"/>
          <w:lang w:val="nl-NL"/>
        </w:rPr>
        <w:t xml:space="preserve">Aanvullend verbiedt de Richtlijn betere duurzaamheidsinformatie </w:t>
      </w:r>
      <w:r w:rsidRPr="000C5FA7" w:rsidR="00D64626">
        <w:rPr>
          <w:szCs w:val="18"/>
          <w:lang w:val="nl-NL"/>
        </w:rPr>
        <w:t xml:space="preserve">voor consumenten </w:t>
      </w:r>
      <w:r w:rsidRPr="000C5FA7">
        <w:rPr>
          <w:szCs w:val="18"/>
          <w:lang w:val="nl-NL"/>
        </w:rPr>
        <w:t>beweringen dat een product dankzij de compensatie van broeikasgasemissies een “neutraal”, “verminderd” of “positief milieueffect” heeft wat broeikasgasemissies betreft.</w:t>
      </w:r>
      <w:r w:rsidRPr="000C5FA7" w:rsidR="00C777BF">
        <w:rPr>
          <w:rStyle w:val="Voetnootmarkering"/>
          <w:szCs w:val="18"/>
          <w:lang w:val="nl-NL"/>
        </w:rPr>
        <w:footnoteReference w:id="14"/>
      </w:r>
      <w:r w:rsidRPr="000C5FA7">
        <w:rPr>
          <w:szCs w:val="18"/>
          <w:lang w:val="nl-NL"/>
        </w:rPr>
        <w:t xml:space="preserve"> Dergelijke claims kunnen namelijk valselijk de indruk wekken bij de consument dat de consumptie van een product geen milieugevolgen heeft, of dat de compensatie direct verband houdt met de productie of met de levering van het product. Dergelijke claims zijn alleen toegestaan indien zij gebaseerd zijn op het feitelijke levenscycluseffect van het betrokken product en niet op de compensatie van broeikasgasemissies buiten de waardeketen van het product. Dit verbod mag ondernemingen niet beletten om reclame te maken met hun investeringen in milieu-initiatieven, met inbegrip van koolstofkredietprojecten, zolang deze informatie op niet-misleidende wijze worden verstrekt en voldoet aan de Unierechtelijke voorschriften. </w:t>
      </w:r>
    </w:p>
    <w:p w:rsidRPr="000C5FA7" w:rsidR="00F17531" w:rsidP="00AA6F50" w:rsidRDefault="00F17531" w14:paraId="333D33DC" w14:textId="77777777">
      <w:pPr>
        <w:spacing w:after="0" w:line="240" w:lineRule="atLeast"/>
        <w:rPr>
          <w:szCs w:val="18"/>
          <w:lang w:val="nl-NL"/>
        </w:rPr>
      </w:pPr>
    </w:p>
    <w:p w:rsidRPr="000C5FA7" w:rsidR="00F17531" w:rsidP="00AA6F50" w:rsidRDefault="00F17531" w14:paraId="6D1325D9" w14:textId="761037B7">
      <w:pPr>
        <w:spacing w:after="0" w:line="240" w:lineRule="atLeast"/>
        <w:rPr>
          <w:szCs w:val="18"/>
          <w:lang w:val="nl-NL"/>
        </w:rPr>
      </w:pPr>
      <w:r w:rsidRPr="000C5FA7">
        <w:rPr>
          <w:szCs w:val="18"/>
          <w:lang w:val="nl-NL"/>
        </w:rPr>
        <w:t xml:space="preserve">Aanvullend stelt de </w:t>
      </w:r>
      <w:r w:rsidRPr="000C5FA7" w:rsidR="005257DC">
        <w:rPr>
          <w:szCs w:val="18"/>
          <w:lang w:val="nl-NL"/>
        </w:rPr>
        <w:t>Richtlijn betere duurzaamheidsinformatie</w:t>
      </w:r>
      <w:r w:rsidRPr="000C5FA7" w:rsidDel="005257DC" w:rsidR="005257DC">
        <w:rPr>
          <w:szCs w:val="18"/>
          <w:lang w:val="nl-NL"/>
        </w:rPr>
        <w:t xml:space="preserve"> </w:t>
      </w:r>
      <w:r w:rsidRPr="000C5FA7" w:rsidR="00D64626">
        <w:rPr>
          <w:szCs w:val="18"/>
          <w:lang w:val="nl-NL"/>
        </w:rPr>
        <w:t xml:space="preserve">voor consumenten </w:t>
      </w:r>
      <w:r w:rsidRPr="000C5FA7">
        <w:rPr>
          <w:szCs w:val="18"/>
          <w:lang w:val="nl-NL"/>
        </w:rPr>
        <w:t>eisen aan claims die verwijzen naar toekomstige milieuprestaties (“</w:t>
      </w:r>
      <w:r w:rsidRPr="000C5FA7">
        <w:rPr>
          <w:i/>
          <w:iCs/>
          <w:szCs w:val="18"/>
          <w:lang w:val="nl-NL"/>
        </w:rPr>
        <w:t xml:space="preserve">ons bedrijf reduceert een x hoeveelheid van de </w:t>
      </w:r>
      <w:r w:rsidRPr="000C5FA7">
        <w:rPr>
          <w:i/>
          <w:iCs/>
          <w:szCs w:val="18"/>
          <w:lang w:val="nl-NL"/>
        </w:rPr>
        <w:lastRenderedPageBreak/>
        <w:t>uitstoot van CO2 per 2030</w:t>
      </w:r>
      <w:r w:rsidRPr="000C5FA7">
        <w:rPr>
          <w:szCs w:val="18"/>
          <w:lang w:val="nl-NL"/>
        </w:rPr>
        <w:t>”).</w:t>
      </w:r>
      <w:r w:rsidRPr="000C5FA7">
        <w:rPr>
          <w:szCs w:val="18"/>
          <w:vertAlign w:val="superscript"/>
          <w:lang w:val="nl-NL"/>
        </w:rPr>
        <w:footnoteReference w:id="15"/>
      </w:r>
      <w:r w:rsidRPr="000C5FA7">
        <w:rPr>
          <w:szCs w:val="18"/>
          <w:lang w:val="nl-NL"/>
        </w:rPr>
        <w:t xml:space="preserve"> Dergelijke claims moeten handelaren voorts ondersteunen met duidelijke, objectieve, openbaar toegankelijke en verifieerbare verplichtingen en doelen. Deze informatie zal moeten worden opgenomen in een uitvoerig en realistisch uitvoeringsplan dat aangeeft hoe de toezeggingen en doelstellingen bereikt zullen worden en welke middelen de handelaar hiervoor toewijst. Dergelijke milieuclaims moeten bovendien worden geverifieerd door een externe deskundige, die onafhankelijk van de handelaar moet zijn, geen belangenconflicten mag hebben, over ervaring en bekwaamheid op het gebied van milieuproblemen beschikt, en de mogelijkheid krijgt van de handelaar om diens geboekte vooruitgang met betrekking tot de toezeggingen en doelstellingen regelmatig te monitoren.</w:t>
      </w:r>
      <w:r w:rsidRPr="000C5FA7">
        <w:rPr>
          <w:szCs w:val="18"/>
          <w:vertAlign w:val="superscript"/>
          <w:lang w:val="nl-NL"/>
        </w:rPr>
        <w:footnoteReference w:id="16"/>
      </w:r>
    </w:p>
    <w:p w:rsidRPr="000C5FA7" w:rsidR="00E716C8" w:rsidP="00AA6F50" w:rsidRDefault="00E716C8" w14:paraId="74A4BFA3" w14:textId="77777777">
      <w:pPr>
        <w:spacing w:after="0" w:line="240" w:lineRule="atLeast"/>
        <w:rPr>
          <w:szCs w:val="18"/>
          <w:lang w:val="nl-NL"/>
        </w:rPr>
      </w:pPr>
    </w:p>
    <w:p w:rsidRPr="000C5FA7" w:rsidR="0090281D" w:rsidP="00AA6F50" w:rsidRDefault="0090281D" w14:paraId="5E74A00B" w14:textId="6332053E">
      <w:pPr>
        <w:spacing w:after="0" w:line="240" w:lineRule="atLeast"/>
        <w:rPr>
          <w:szCs w:val="18"/>
          <w:lang w:val="nl-NL"/>
        </w:rPr>
      </w:pPr>
      <w:r w:rsidRPr="000C5FA7">
        <w:rPr>
          <w:szCs w:val="18"/>
          <w:lang w:val="nl-NL"/>
        </w:rPr>
        <w:t xml:space="preserve">Ook verbiedt de </w:t>
      </w:r>
      <w:r w:rsidRPr="000C5FA7" w:rsidR="005257DC">
        <w:rPr>
          <w:szCs w:val="18"/>
          <w:lang w:val="nl-NL"/>
        </w:rPr>
        <w:t>Richtlijn betere duurzaamheidsinformatie</w:t>
      </w:r>
      <w:r w:rsidRPr="000C5FA7" w:rsidDel="005257DC" w:rsidR="005257DC">
        <w:rPr>
          <w:szCs w:val="18"/>
          <w:lang w:val="nl-NL"/>
        </w:rPr>
        <w:t xml:space="preserve"> </w:t>
      </w:r>
      <w:r w:rsidRPr="000C5FA7" w:rsidR="00D64626">
        <w:rPr>
          <w:szCs w:val="18"/>
          <w:lang w:val="nl-NL"/>
        </w:rPr>
        <w:t xml:space="preserve">voor consumenten </w:t>
      </w:r>
      <w:r w:rsidRPr="000C5FA7">
        <w:rPr>
          <w:szCs w:val="18"/>
          <w:lang w:val="nl-NL"/>
        </w:rPr>
        <w:t>handelaren om een duurzaamheidskeurmerk te voeren d</w:t>
      </w:r>
      <w:r w:rsidRPr="000C5FA7" w:rsidR="005829F6">
        <w:rPr>
          <w:szCs w:val="18"/>
          <w:lang w:val="nl-NL"/>
        </w:rPr>
        <w:t>at</w:t>
      </w:r>
      <w:r w:rsidRPr="000C5FA7">
        <w:rPr>
          <w:szCs w:val="18"/>
          <w:lang w:val="nl-NL"/>
        </w:rPr>
        <w:t xml:space="preserve"> niet is gebaseerd op een certificeringsregeling of </w:t>
      </w:r>
      <w:r w:rsidRPr="000C5FA7" w:rsidR="00B1090F">
        <w:rPr>
          <w:szCs w:val="18"/>
          <w:lang w:val="nl-NL"/>
        </w:rPr>
        <w:t xml:space="preserve">niet </w:t>
      </w:r>
      <w:r w:rsidRPr="000C5FA7">
        <w:rPr>
          <w:szCs w:val="18"/>
          <w:lang w:val="nl-NL"/>
        </w:rPr>
        <w:t>is ingesteld door een overheidsinstantie.</w:t>
      </w:r>
      <w:r w:rsidRPr="000C5FA7">
        <w:rPr>
          <w:szCs w:val="18"/>
          <w:vertAlign w:val="superscript"/>
          <w:lang w:val="nl-NL"/>
        </w:rPr>
        <w:footnoteReference w:id="17"/>
      </w:r>
      <w:r w:rsidRPr="000C5FA7" w:rsidR="00B1090F">
        <w:rPr>
          <w:szCs w:val="18"/>
          <w:lang w:val="nl-NL"/>
        </w:rPr>
        <w:t xml:space="preserve"> </w:t>
      </w:r>
      <w:r w:rsidRPr="000C5FA7">
        <w:rPr>
          <w:szCs w:val="18"/>
          <w:lang w:val="nl-NL"/>
        </w:rPr>
        <w:t xml:space="preserve">De </w:t>
      </w:r>
      <w:r w:rsidRPr="000C5FA7" w:rsidR="005257DC">
        <w:rPr>
          <w:szCs w:val="18"/>
          <w:lang w:val="nl-NL"/>
        </w:rPr>
        <w:t>Richtlijn betere duurzaamheidsinformatie</w:t>
      </w:r>
      <w:r w:rsidRPr="000C5FA7" w:rsidDel="005257DC" w:rsidR="005257DC">
        <w:rPr>
          <w:szCs w:val="18"/>
          <w:lang w:val="nl-NL"/>
        </w:rPr>
        <w:t xml:space="preserve"> </w:t>
      </w:r>
      <w:r w:rsidRPr="000C5FA7" w:rsidR="00D64626">
        <w:rPr>
          <w:szCs w:val="18"/>
          <w:lang w:val="nl-NL"/>
        </w:rPr>
        <w:t xml:space="preserve">voor consumenten </w:t>
      </w:r>
      <w:r w:rsidRPr="000C5FA7">
        <w:rPr>
          <w:szCs w:val="18"/>
          <w:lang w:val="nl-NL"/>
        </w:rPr>
        <w:t>definieert een duurzaamheidskeurmerk als volgt:</w:t>
      </w:r>
      <w:r w:rsidRPr="000C5FA7" w:rsidR="00B02ECA">
        <w:rPr>
          <w:szCs w:val="18"/>
          <w:lang w:val="nl-NL"/>
        </w:rPr>
        <w:t xml:space="preserve"> </w:t>
      </w:r>
      <w:r w:rsidRPr="000C5FA7">
        <w:rPr>
          <w:szCs w:val="18"/>
          <w:lang w:val="nl-NL"/>
        </w:rPr>
        <w:t>“Een vrijwillig betrouwbaarheidskeurmerk, kwaliteitskeurmerk of gelijkwaardig keurmerk, publiek of privaat, dat tot doel heeft een product, een proces of een bedrijfsactiviteit te onderscheiden en te promoten door verwijzing naar de milieu- of sociale kenmerken ervan of beide, met uitsluiting van verplichte keurmerken die Unie- of nationaalrechtelijk vereist zijn.”</w:t>
      </w:r>
      <w:r w:rsidRPr="000C5FA7" w:rsidR="00717A42">
        <w:rPr>
          <w:szCs w:val="18"/>
          <w:lang w:val="nl-NL"/>
        </w:rPr>
        <w:t xml:space="preserve"> </w:t>
      </w:r>
      <w:r w:rsidRPr="000C5FA7">
        <w:rPr>
          <w:szCs w:val="18"/>
          <w:vertAlign w:val="superscript"/>
          <w:lang w:val="nl-NL"/>
        </w:rPr>
        <w:footnoteReference w:id="18"/>
      </w:r>
    </w:p>
    <w:p w:rsidRPr="000C5FA7" w:rsidR="0090281D" w:rsidP="00AA6F50" w:rsidRDefault="0090281D" w14:paraId="3B2CBAF6" w14:textId="77777777">
      <w:pPr>
        <w:spacing w:after="0" w:line="240" w:lineRule="atLeast"/>
        <w:rPr>
          <w:szCs w:val="18"/>
          <w:lang w:val="nl-NL"/>
        </w:rPr>
      </w:pPr>
    </w:p>
    <w:p w:rsidRPr="000C5FA7" w:rsidR="0090281D" w:rsidP="00AA6F50" w:rsidRDefault="003F0569" w14:paraId="3E0D3799" w14:textId="12343B9D">
      <w:pPr>
        <w:spacing w:after="0" w:line="240" w:lineRule="atLeast"/>
        <w:rPr>
          <w:szCs w:val="18"/>
          <w:lang w:val="nl-NL"/>
        </w:rPr>
      </w:pPr>
      <w:r w:rsidRPr="000C5FA7">
        <w:rPr>
          <w:szCs w:val="18"/>
          <w:lang w:val="nl-NL"/>
        </w:rPr>
        <w:t xml:space="preserve">De </w:t>
      </w:r>
      <w:r w:rsidRPr="000C5FA7" w:rsidR="005257DC">
        <w:rPr>
          <w:szCs w:val="18"/>
          <w:lang w:val="nl-NL"/>
        </w:rPr>
        <w:t>Richtlijn betere duurzaamheidsinformatie</w:t>
      </w:r>
      <w:r w:rsidRPr="000C5FA7" w:rsidR="00D64626">
        <w:rPr>
          <w:szCs w:val="18"/>
          <w:lang w:val="nl-NL"/>
        </w:rPr>
        <w:t xml:space="preserve"> voor consumenten</w:t>
      </w:r>
      <w:r w:rsidRPr="000C5FA7" w:rsidDel="005257DC" w:rsidR="005257DC">
        <w:rPr>
          <w:szCs w:val="18"/>
          <w:lang w:val="nl-NL"/>
        </w:rPr>
        <w:t xml:space="preserve"> </w:t>
      </w:r>
      <w:r w:rsidRPr="000C5FA7">
        <w:rPr>
          <w:szCs w:val="18"/>
          <w:lang w:val="nl-NL"/>
        </w:rPr>
        <w:t>definieert e</w:t>
      </w:r>
      <w:r w:rsidRPr="000C5FA7" w:rsidR="0090281D">
        <w:rPr>
          <w:szCs w:val="18"/>
          <w:lang w:val="nl-NL"/>
        </w:rPr>
        <w:t xml:space="preserve">en certificeringsregeling </w:t>
      </w:r>
      <w:r w:rsidRPr="000C5FA7">
        <w:rPr>
          <w:szCs w:val="18"/>
          <w:lang w:val="nl-NL"/>
        </w:rPr>
        <w:t>als</w:t>
      </w:r>
      <w:r w:rsidRPr="000C5FA7" w:rsidR="0090281D">
        <w:rPr>
          <w:szCs w:val="18"/>
          <w:lang w:val="nl-NL"/>
        </w:rPr>
        <w:t xml:space="preserve"> een verificatieregeling van een derde waarmee wordt gecertificeerd dat een product, proces of bedrijfsactiviteit aan bepaalde vereisten voldoet, op grond waarvan een overeenkomstig duurzaamheidskeurmerk mag worden gebruikt, en waarvan de voorwaarden, met inbegrip van de vereisten van de </w:t>
      </w:r>
      <w:r w:rsidRPr="000C5FA7" w:rsidR="005257DC">
        <w:rPr>
          <w:szCs w:val="18"/>
          <w:lang w:val="nl-NL"/>
        </w:rPr>
        <w:t>Richtlijn betere duurzaamheidsinformatie</w:t>
      </w:r>
      <w:r w:rsidRPr="000C5FA7" w:rsidDel="005257DC" w:rsidR="005257DC">
        <w:rPr>
          <w:szCs w:val="18"/>
          <w:lang w:val="nl-NL"/>
        </w:rPr>
        <w:t xml:space="preserve"> </w:t>
      </w:r>
      <w:r w:rsidRPr="000C5FA7" w:rsidR="00D64626">
        <w:rPr>
          <w:szCs w:val="18"/>
          <w:lang w:val="nl-NL"/>
        </w:rPr>
        <w:t xml:space="preserve">voor consumenten </w:t>
      </w:r>
      <w:r w:rsidRPr="000C5FA7" w:rsidR="0090281D">
        <w:rPr>
          <w:szCs w:val="18"/>
          <w:lang w:val="nl-NL"/>
        </w:rPr>
        <w:t>openbaar beschikbaar zijn</w:t>
      </w:r>
      <w:r w:rsidRPr="000C5FA7" w:rsidR="00B1090F">
        <w:rPr>
          <w:szCs w:val="18"/>
          <w:lang w:val="nl-NL"/>
        </w:rPr>
        <w:t>.</w:t>
      </w:r>
      <w:r w:rsidRPr="000C5FA7" w:rsidR="0090281D">
        <w:rPr>
          <w:szCs w:val="18"/>
          <w:vertAlign w:val="superscript"/>
          <w:lang w:val="nl-NL"/>
        </w:rPr>
        <w:footnoteReference w:id="19"/>
      </w:r>
      <w:r w:rsidRPr="000C5FA7" w:rsidR="0090281D">
        <w:rPr>
          <w:szCs w:val="18"/>
          <w:lang w:val="nl-NL"/>
        </w:rPr>
        <w:t xml:space="preserve"> De certificeringsregeling moet verder aan een viertal </w:t>
      </w:r>
      <w:r w:rsidRPr="000C5FA7" w:rsidR="00D80342">
        <w:rPr>
          <w:szCs w:val="18"/>
          <w:lang w:val="nl-NL"/>
        </w:rPr>
        <w:t xml:space="preserve">cumulatieve </w:t>
      </w:r>
      <w:r w:rsidRPr="000C5FA7" w:rsidR="0090281D">
        <w:rPr>
          <w:szCs w:val="18"/>
          <w:lang w:val="nl-NL"/>
        </w:rPr>
        <w:t>eisen voldoen:</w:t>
      </w:r>
    </w:p>
    <w:p w:rsidRPr="000C5FA7" w:rsidR="0090281D" w:rsidP="00AA6F50" w:rsidRDefault="0090281D" w14:paraId="1C1AC652" w14:textId="77777777">
      <w:pPr>
        <w:numPr>
          <w:ilvl w:val="0"/>
          <w:numId w:val="27"/>
        </w:numPr>
        <w:spacing w:after="0" w:line="240" w:lineRule="atLeast"/>
        <w:rPr>
          <w:szCs w:val="18"/>
          <w:lang w:val="nl-NL"/>
        </w:rPr>
      </w:pPr>
      <w:r w:rsidRPr="000C5FA7">
        <w:rPr>
          <w:szCs w:val="18"/>
          <w:lang w:val="nl-NL"/>
        </w:rPr>
        <w:t>de regeling staat op grond van transparante, eerlijke en niet-discriminerende voorwaarden open voor alle handelaren die bereid en in staat zijn om aan de vereisten van de regeling te voldoen;</w:t>
      </w:r>
    </w:p>
    <w:p w:rsidRPr="000C5FA7" w:rsidR="0090281D" w:rsidP="00AA6F50" w:rsidRDefault="0090281D" w14:paraId="4A36F42E" w14:textId="77777777">
      <w:pPr>
        <w:numPr>
          <w:ilvl w:val="0"/>
          <w:numId w:val="27"/>
        </w:numPr>
        <w:spacing w:after="0" w:line="240" w:lineRule="atLeast"/>
        <w:rPr>
          <w:szCs w:val="18"/>
          <w:lang w:val="nl-NL"/>
        </w:rPr>
      </w:pPr>
      <w:r w:rsidRPr="000C5FA7">
        <w:rPr>
          <w:szCs w:val="18"/>
          <w:lang w:val="nl-NL"/>
        </w:rPr>
        <w:t>de vereisten van de regeling worden in overleg met deskundigen en belanghebbenden ter zake uitgewerkt door de eigenaar van de regeling;</w:t>
      </w:r>
    </w:p>
    <w:p w:rsidRPr="000C5FA7" w:rsidR="0090281D" w:rsidP="00AA6F50" w:rsidRDefault="0090281D" w14:paraId="394271FC" w14:textId="77777777">
      <w:pPr>
        <w:numPr>
          <w:ilvl w:val="0"/>
          <w:numId w:val="27"/>
        </w:numPr>
        <w:spacing w:after="0" w:line="240" w:lineRule="atLeast"/>
        <w:rPr>
          <w:szCs w:val="18"/>
          <w:lang w:val="nl-NL"/>
        </w:rPr>
      </w:pPr>
      <w:r w:rsidRPr="000C5FA7">
        <w:rPr>
          <w:szCs w:val="18"/>
          <w:lang w:val="nl-NL"/>
        </w:rPr>
        <w:t>de regeling omvat procedures voor het aanpakken van niet-naleving van de vereisten van de regeling en voorziet in de intrekking of schorsing van het gebruik door de handelaar van het duurzaamheidskeurmerk in geval van niet-naleving van de vereisten van de regeling;</w:t>
      </w:r>
    </w:p>
    <w:p w:rsidRPr="000C5FA7" w:rsidR="0090281D" w:rsidP="00AA6F50" w:rsidRDefault="0090281D" w14:paraId="451BB241" w14:textId="77777777">
      <w:pPr>
        <w:numPr>
          <w:ilvl w:val="0"/>
          <w:numId w:val="27"/>
        </w:numPr>
        <w:spacing w:after="0" w:line="240" w:lineRule="atLeast"/>
        <w:rPr>
          <w:szCs w:val="18"/>
          <w:lang w:val="nl-NL"/>
        </w:rPr>
      </w:pPr>
      <w:r w:rsidRPr="000C5FA7">
        <w:rPr>
          <w:szCs w:val="18"/>
          <w:lang w:val="nl-NL"/>
        </w:rPr>
        <w:t>het toezicht op de naleving van de vereisten van de regeling door de handelaar is onderworpen aan een objectieve procedure door een derde wiens bekwaamheid en onafhankelijkheid van zowel de eigenaar van de regeling als de handelaar berusten op internationale, Unie- of nationale normen en-procedures.</w:t>
      </w:r>
    </w:p>
    <w:p w:rsidRPr="000C5FA7" w:rsidR="0090281D" w:rsidP="00AA6F50" w:rsidRDefault="0090281D" w14:paraId="52923C0F" w14:textId="77777777">
      <w:pPr>
        <w:spacing w:after="0" w:line="240" w:lineRule="atLeast"/>
        <w:rPr>
          <w:szCs w:val="18"/>
          <w:lang w:val="nl-NL"/>
        </w:rPr>
      </w:pPr>
    </w:p>
    <w:p w:rsidRPr="000C5FA7" w:rsidR="00470505" w:rsidP="00AA6F50" w:rsidRDefault="0090281D" w14:paraId="0BAD81DE" w14:textId="7223B4D1">
      <w:pPr>
        <w:spacing w:after="0" w:line="240" w:lineRule="atLeast"/>
        <w:rPr>
          <w:szCs w:val="18"/>
          <w:lang w:val="nl-NL"/>
        </w:rPr>
      </w:pPr>
      <w:r w:rsidRPr="000C5FA7">
        <w:rPr>
          <w:szCs w:val="18"/>
          <w:lang w:val="nl-NL"/>
        </w:rPr>
        <w:t>Verder mogen handelaren</w:t>
      </w:r>
      <w:r w:rsidRPr="000C5FA7" w:rsidR="00046251">
        <w:rPr>
          <w:szCs w:val="18"/>
          <w:lang w:val="nl-NL"/>
        </w:rPr>
        <w:t xml:space="preserve"> </w:t>
      </w:r>
      <w:r w:rsidRPr="000C5FA7" w:rsidR="00C0641A">
        <w:rPr>
          <w:szCs w:val="18"/>
          <w:lang w:val="nl-NL"/>
        </w:rPr>
        <w:t>niet voorstellen dat (Europees) wettelijk opgelegde vereisten een onderscheidend kenmerk</w:t>
      </w:r>
      <w:r w:rsidRPr="000C5FA7" w:rsidR="00F17531">
        <w:rPr>
          <w:szCs w:val="18"/>
          <w:lang w:val="nl-NL"/>
        </w:rPr>
        <w:t xml:space="preserve"> </w:t>
      </w:r>
      <w:r w:rsidRPr="000C5FA7" w:rsidR="00C0641A">
        <w:rPr>
          <w:szCs w:val="18"/>
          <w:lang w:val="nl-NL"/>
        </w:rPr>
        <w:t>zijn van hun aanbod</w:t>
      </w:r>
      <w:r w:rsidRPr="000C5FA7" w:rsidR="00C0641A">
        <w:rPr>
          <w:rStyle w:val="Voetnootmarkering"/>
          <w:szCs w:val="18"/>
          <w:lang w:val="nl-NL"/>
        </w:rPr>
        <w:footnoteReference w:id="20"/>
      </w:r>
      <w:r w:rsidRPr="000C5FA7" w:rsidR="00C0641A">
        <w:rPr>
          <w:szCs w:val="18"/>
          <w:lang w:val="nl-NL"/>
        </w:rPr>
        <w:t xml:space="preserve">, mogen zij </w:t>
      </w:r>
      <w:r w:rsidRPr="000C5FA7">
        <w:rPr>
          <w:szCs w:val="18"/>
          <w:lang w:val="nl-NL"/>
        </w:rPr>
        <w:t>geen informatie achterhouden voor consumenten over het feit dat een software-update negatieve gevolgen zal hebben voor de werking van goederen met digitale elementen of het gebruik van digitale inhoud of digitale diensten</w:t>
      </w:r>
      <w:r w:rsidRPr="000C5FA7">
        <w:rPr>
          <w:szCs w:val="18"/>
          <w:vertAlign w:val="superscript"/>
          <w:lang w:val="nl-NL"/>
        </w:rPr>
        <w:footnoteReference w:id="21"/>
      </w:r>
      <w:r w:rsidRPr="000C5FA7">
        <w:rPr>
          <w:szCs w:val="18"/>
          <w:lang w:val="nl-NL"/>
        </w:rPr>
        <w:t xml:space="preserve">, </w:t>
      </w:r>
      <w:r w:rsidRPr="000C5FA7" w:rsidR="009049F6">
        <w:rPr>
          <w:szCs w:val="18"/>
          <w:lang w:val="nl-NL"/>
        </w:rPr>
        <w:t>een software-update voorstellen als noodzakelijk terwijl er alleen functionaliteitskenmerken mee worden verbeterd</w:t>
      </w:r>
      <w:r w:rsidRPr="000C5FA7" w:rsidR="009049F6">
        <w:rPr>
          <w:rStyle w:val="Voetnootmarkering"/>
          <w:szCs w:val="18"/>
          <w:lang w:val="nl-NL"/>
        </w:rPr>
        <w:footnoteReference w:id="22"/>
      </w:r>
      <w:r w:rsidRPr="000C5FA7" w:rsidR="009049F6">
        <w:rPr>
          <w:szCs w:val="18"/>
          <w:lang w:val="nl-NL"/>
        </w:rPr>
        <w:t>,</w:t>
      </w:r>
      <w:r w:rsidRPr="000C5FA7" w:rsidR="001B1EB5">
        <w:rPr>
          <w:szCs w:val="18"/>
          <w:lang w:val="nl-NL"/>
        </w:rPr>
        <w:t xml:space="preserve"> valselijk beweren dat een goed onder normale </w:t>
      </w:r>
      <w:r w:rsidRPr="000C5FA7" w:rsidR="001B1EB5">
        <w:rPr>
          <w:szCs w:val="18"/>
          <w:lang w:val="nl-NL"/>
        </w:rPr>
        <w:lastRenderedPageBreak/>
        <w:t>gebruiksomstandigheden een bepaalde duurzaamheid heeft wat betreft de gebruikstijd of intensiteit</w:t>
      </w:r>
      <w:r w:rsidRPr="000C5FA7" w:rsidR="007332B4">
        <w:rPr>
          <w:szCs w:val="18"/>
          <w:lang w:val="nl-NL"/>
        </w:rPr>
        <w:t>.</w:t>
      </w:r>
      <w:r w:rsidRPr="000C5FA7" w:rsidR="001B1EB5">
        <w:rPr>
          <w:rStyle w:val="Voetnootmarkering"/>
          <w:szCs w:val="18"/>
          <w:lang w:val="nl-NL"/>
        </w:rPr>
        <w:footnoteReference w:id="23"/>
      </w:r>
    </w:p>
    <w:p w:rsidRPr="000C5FA7" w:rsidR="00470505" w:rsidP="00AA6F50" w:rsidRDefault="00470505" w14:paraId="57CF3F40" w14:textId="77777777">
      <w:pPr>
        <w:spacing w:after="0" w:line="240" w:lineRule="atLeast"/>
        <w:rPr>
          <w:szCs w:val="18"/>
          <w:lang w:val="nl-NL"/>
        </w:rPr>
      </w:pPr>
    </w:p>
    <w:p w:rsidRPr="000C5FA7" w:rsidR="0090281D" w:rsidP="00AA6F50" w:rsidRDefault="00470505" w14:paraId="2B509445" w14:textId="0E04DA87">
      <w:pPr>
        <w:spacing w:after="0" w:line="240" w:lineRule="atLeast"/>
        <w:rPr>
          <w:szCs w:val="18"/>
          <w:lang w:val="nl-NL"/>
        </w:rPr>
      </w:pPr>
      <w:r w:rsidRPr="000C5FA7">
        <w:rPr>
          <w:szCs w:val="18"/>
          <w:lang w:val="nl-NL"/>
        </w:rPr>
        <w:t xml:space="preserve">Ook mogen handelaren </w:t>
      </w:r>
      <w:r w:rsidRPr="000C5FA7" w:rsidR="0090281D">
        <w:rPr>
          <w:szCs w:val="18"/>
          <w:lang w:val="nl-NL"/>
        </w:rPr>
        <w:t>de consument niet aanzetten tot het eerder vervangen of aanvullen van de verbruiksgoederen van een product dan om technische redenen noodzakelijk is</w:t>
      </w:r>
      <w:r w:rsidRPr="000C5FA7" w:rsidR="0090281D">
        <w:rPr>
          <w:szCs w:val="18"/>
          <w:vertAlign w:val="superscript"/>
          <w:lang w:val="nl-NL"/>
        </w:rPr>
        <w:footnoteReference w:id="24"/>
      </w:r>
      <w:r w:rsidRPr="000C5FA7" w:rsidR="0090281D">
        <w:rPr>
          <w:szCs w:val="18"/>
          <w:lang w:val="nl-NL"/>
        </w:rPr>
        <w:t>, producten promoten waarvan de handelaar weet dat er kenmerken zijn geïntroduceerd om de duurzaamheid (levensduur) ervan te beperken (vroegtijdige veroudering)</w:t>
      </w:r>
      <w:r w:rsidRPr="000C5FA7" w:rsidR="0090281D">
        <w:rPr>
          <w:szCs w:val="18"/>
          <w:vertAlign w:val="superscript"/>
          <w:lang w:val="nl-NL"/>
        </w:rPr>
        <w:footnoteReference w:id="25"/>
      </w:r>
      <w:r w:rsidRPr="000C5FA7">
        <w:rPr>
          <w:szCs w:val="18"/>
          <w:lang w:val="nl-NL"/>
        </w:rPr>
        <w:t>, en zij mogen geen informatie achterhouden over het feit dat de functionaliteit van een goed bij gebruik van verbruiksgoederen, reserveonderdelen of accessoires die niet door de oorspronkelijke producent zijn geleverd wordt aangetast of ten onrechte beweren dat een dergelijke aantasting zal plaatsvinden.</w:t>
      </w:r>
      <w:r w:rsidRPr="000C5FA7">
        <w:rPr>
          <w:rStyle w:val="Voetnootmarkering"/>
          <w:szCs w:val="18"/>
          <w:lang w:val="nl-NL"/>
        </w:rPr>
        <w:footnoteReference w:id="26"/>
      </w:r>
      <w:r w:rsidRPr="000C5FA7" w:rsidR="0090281D">
        <w:rPr>
          <w:szCs w:val="18"/>
          <w:lang w:val="nl-NL"/>
        </w:rPr>
        <w:t xml:space="preserve"> Bovendien wordt het verboden om producten te presenteren als repareerbaar wanneer dat niet het geval is.</w:t>
      </w:r>
      <w:r w:rsidRPr="000C5FA7" w:rsidR="0090281D">
        <w:rPr>
          <w:szCs w:val="18"/>
          <w:vertAlign w:val="superscript"/>
          <w:lang w:val="nl-NL"/>
        </w:rPr>
        <w:footnoteReference w:id="27"/>
      </w:r>
      <w:r w:rsidRPr="000C5FA7" w:rsidR="00B614E2">
        <w:rPr>
          <w:szCs w:val="18"/>
          <w:lang w:val="nl-NL"/>
        </w:rPr>
        <w:t xml:space="preserve"> </w:t>
      </w:r>
      <w:bookmarkStart w:name="OLE_LINK5" w:id="5"/>
      <w:r w:rsidRPr="000C5FA7" w:rsidR="00B614E2">
        <w:rPr>
          <w:szCs w:val="18"/>
          <w:lang w:val="nl-NL"/>
        </w:rPr>
        <w:t xml:space="preserve">Wanneer is vastgesteld dat een </w:t>
      </w:r>
      <w:r w:rsidRPr="000C5FA7" w:rsidR="008A4DD5">
        <w:rPr>
          <w:szCs w:val="18"/>
          <w:lang w:val="nl-NL"/>
        </w:rPr>
        <w:t>product</w:t>
      </w:r>
      <w:r w:rsidRPr="000C5FA7" w:rsidR="00B614E2">
        <w:rPr>
          <w:szCs w:val="18"/>
          <w:lang w:val="nl-NL"/>
        </w:rPr>
        <w:t xml:space="preserve"> een kenmerk bevat dat bedoeld is om de </w:t>
      </w:r>
      <w:r w:rsidRPr="000C5FA7" w:rsidR="008A4DD5">
        <w:rPr>
          <w:szCs w:val="18"/>
          <w:lang w:val="nl-NL"/>
        </w:rPr>
        <w:t>levensduur</w:t>
      </w:r>
      <w:r w:rsidRPr="000C5FA7" w:rsidR="00B614E2">
        <w:rPr>
          <w:szCs w:val="18"/>
          <w:lang w:val="nl-NL"/>
        </w:rPr>
        <w:t xml:space="preserve"> </w:t>
      </w:r>
      <w:r w:rsidRPr="000C5FA7" w:rsidR="008A4DD5">
        <w:rPr>
          <w:szCs w:val="18"/>
          <w:lang w:val="nl-NL"/>
        </w:rPr>
        <w:t>daarvan</w:t>
      </w:r>
      <w:r w:rsidRPr="000C5FA7" w:rsidR="00B614E2">
        <w:rPr>
          <w:szCs w:val="18"/>
          <w:lang w:val="nl-NL"/>
        </w:rPr>
        <w:t xml:space="preserve"> te beperken, moet in het algemeen van de producent worden verwacht dat hij op de hoogte is van dat kenmerk en de gevolgen ervan voor de </w:t>
      </w:r>
      <w:r w:rsidRPr="000C5FA7" w:rsidR="008A4DD5">
        <w:rPr>
          <w:szCs w:val="18"/>
          <w:lang w:val="nl-NL"/>
        </w:rPr>
        <w:t>levensduur</w:t>
      </w:r>
      <w:r w:rsidRPr="000C5FA7" w:rsidR="00B614E2">
        <w:rPr>
          <w:szCs w:val="18"/>
          <w:lang w:val="nl-NL"/>
        </w:rPr>
        <w:t xml:space="preserve"> van het </w:t>
      </w:r>
      <w:r w:rsidRPr="000C5FA7" w:rsidR="008A4DD5">
        <w:rPr>
          <w:szCs w:val="18"/>
          <w:lang w:val="nl-NL"/>
        </w:rPr>
        <w:t>product</w:t>
      </w:r>
      <w:r w:rsidRPr="000C5FA7" w:rsidR="00B614E2">
        <w:rPr>
          <w:szCs w:val="18"/>
          <w:lang w:val="nl-NL"/>
        </w:rPr>
        <w:t xml:space="preserve">. Handelaren die niet de producenten van de </w:t>
      </w:r>
      <w:r w:rsidRPr="000C5FA7" w:rsidR="008A4DD5">
        <w:rPr>
          <w:szCs w:val="18"/>
          <w:lang w:val="nl-NL"/>
        </w:rPr>
        <w:t>producten</w:t>
      </w:r>
      <w:r w:rsidRPr="000C5FA7" w:rsidR="00B614E2">
        <w:rPr>
          <w:szCs w:val="18"/>
          <w:lang w:val="nl-NL"/>
        </w:rPr>
        <w:t xml:space="preserve"> zijn vallen ook onder dat verbod </w:t>
      </w:r>
      <w:r w:rsidRPr="000C5FA7" w:rsidR="008A4DD5">
        <w:rPr>
          <w:szCs w:val="18"/>
          <w:lang w:val="nl-NL"/>
        </w:rPr>
        <w:t>als</w:t>
      </w:r>
      <w:r w:rsidRPr="000C5FA7" w:rsidR="00B614E2">
        <w:rPr>
          <w:szCs w:val="18"/>
          <w:lang w:val="nl-NL"/>
        </w:rPr>
        <w:t xml:space="preserve"> zij over betrouwbare informatie over het kenmerk en de gevolgen </w:t>
      </w:r>
      <w:r w:rsidRPr="000C5FA7" w:rsidR="008A4DD5">
        <w:rPr>
          <w:szCs w:val="18"/>
          <w:lang w:val="nl-NL"/>
        </w:rPr>
        <w:t>daarvan</w:t>
      </w:r>
      <w:r w:rsidRPr="000C5FA7" w:rsidR="00B614E2">
        <w:rPr>
          <w:szCs w:val="18"/>
          <w:lang w:val="nl-NL"/>
        </w:rPr>
        <w:t xml:space="preserve"> voor de </w:t>
      </w:r>
      <w:r w:rsidRPr="000C5FA7" w:rsidR="008A4DD5">
        <w:rPr>
          <w:szCs w:val="18"/>
          <w:lang w:val="nl-NL"/>
        </w:rPr>
        <w:t>levensduur</w:t>
      </w:r>
      <w:r w:rsidRPr="000C5FA7" w:rsidR="00B614E2">
        <w:rPr>
          <w:szCs w:val="18"/>
          <w:lang w:val="nl-NL"/>
        </w:rPr>
        <w:t xml:space="preserve"> van het </w:t>
      </w:r>
      <w:r w:rsidRPr="000C5FA7" w:rsidR="008A4DD5">
        <w:rPr>
          <w:szCs w:val="18"/>
          <w:lang w:val="nl-NL"/>
        </w:rPr>
        <w:t>product</w:t>
      </w:r>
      <w:r w:rsidRPr="000C5FA7" w:rsidR="00B614E2">
        <w:rPr>
          <w:szCs w:val="18"/>
          <w:lang w:val="nl-NL"/>
        </w:rPr>
        <w:t xml:space="preserve"> beschikken</w:t>
      </w:r>
      <w:r w:rsidRPr="000C5FA7" w:rsidR="008A4DD5">
        <w:rPr>
          <w:szCs w:val="18"/>
          <w:lang w:val="nl-NL"/>
        </w:rPr>
        <w:t>. Dit is bijvoorbeeld</w:t>
      </w:r>
      <w:r w:rsidRPr="000C5FA7" w:rsidR="00B614E2">
        <w:rPr>
          <w:szCs w:val="18"/>
          <w:lang w:val="nl-NL"/>
        </w:rPr>
        <w:t xml:space="preserve"> een verklaring van een bevoegde nationale instantie of informatie van de producent.</w:t>
      </w:r>
      <w:r w:rsidRPr="000C5FA7" w:rsidR="00B614E2">
        <w:rPr>
          <w:rStyle w:val="Voetnootmarkering"/>
          <w:szCs w:val="18"/>
          <w:lang w:val="nl-NL"/>
        </w:rPr>
        <w:footnoteReference w:id="28"/>
      </w:r>
      <w:bookmarkEnd w:id="5"/>
    </w:p>
    <w:p w:rsidRPr="000C5FA7" w:rsidR="0090281D" w:rsidP="00AA6F50" w:rsidRDefault="0090281D" w14:paraId="530BECF3" w14:textId="77777777">
      <w:pPr>
        <w:spacing w:after="0" w:line="240" w:lineRule="atLeast"/>
        <w:rPr>
          <w:szCs w:val="18"/>
          <w:lang w:val="nl-NL"/>
        </w:rPr>
      </w:pPr>
    </w:p>
    <w:p w:rsidRPr="000C5FA7" w:rsidR="0090281D" w:rsidP="00AA6F50" w:rsidRDefault="0090281D" w14:paraId="69D035E7" w14:textId="370E675D">
      <w:pPr>
        <w:spacing w:after="0" w:line="240" w:lineRule="atLeast"/>
        <w:rPr>
          <w:i/>
          <w:iCs/>
          <w:szCs w:val="18"/>
          <w:lang w:val="nl-NL"/>
        </w:rPr>
      </w:pPr>
      <w:r w:rsidRPr="000C5FA7">
        <w:rPr>
          <w:i/>
          <w:iCs/>
          <w:szCs w:val="18"/>
          <w:lang w:val="nl-NL"/>
        </w:rPr>
        <w:t>2.3 Richtlijn consumentenrechten</w:t>
      </w:r>
    </w:p>
    <w:p w:rsidRPr="000C5FA7" w:rsidR="00CE4A80" w:rsidP="00AA6F50" w:rsidRDefault="00CE4A80" w14:paraId="48870A66" w14:textId="77777777">
      <w:pPr>
        <w:spacing w:after="0" w:line="240" w:lineRule="atLeast"/>
        <w:rPr>
          <w:i/>
          <w:iCs/>
          <w:szCs w:val="18"/>
          <w:lang w:val="nl-NL"/>
        </w:rPr>
      </w:pPr>
    </w:p>
    <w:p w:rsidRPr="000C5FA7" w:rsidR="0090281D" w:rsidP="00AA6F50" w:rsidRDefault="0090281D" w14:paraId="2F8D629B" w14:textId="03AFCE56">
      <w:pPr>
        <w:spacing w:after="0" w:line="240" w:lineRule="atLeast"/>
        <w:rPr>
          <w:szCs w:val="18"/>
          <w:lang w:val="nl-NL"/>
        </w:rPr>
      </w:pPr>
      <w:r w:rsidRPr="000C5FA7">
        <w:rPr>
          <w:szCs w:val="18"/>
          <w:lang w:val="nl-NL"/>
        </w:rPr>
        <w:t xml:space="preserve">De </w:t>
      </w:r>
      <w:r w:rsidRPr="000C5FA7" w:rsidR="00A92A2C">
        <w:rPr>
          <w:szCs w:val="18"/>
          <w:lang w:val="nl-NL"/>
        </w:rPr>
        <w:t>R</w:t>
      </w:r>
      <w:r w:rsidRPr="000C5FA7">
        <w:rPr>
          <w:szCs w:val="18"/>
          <w:lang w:val="nl-NL"/>
        </w:rPr>
        <w:t xml:space="preserve">ichtlijn consumentenrechten </w:t>
      </w:r>
      <w:r w:rsidRPr="000C5FA7" w:rsidR="00A92A2C">
        <w:rPr>
          <w:szCs w:val="18"/>
          <w:lang w:val="nl-NL"/>
        </w:rPr>
        <w:t>stelt</w:t>
      </w:r>
      <w:r w:rsidRPr="000C5FA7">
        <w:rPr>
          <w:szCs w:val="18"/>
          <w:lang w:val="nl-NL"/>
        </w:rPr>
        <w:t xml:space="preserve"> eisen aan </w:t>
      </w:r>
      <w:r w:rsidRPr="000C5FA7" w:rsidR="00951024">
        <w:rPr>
          <w:szCs w:val="18"/>
          <w:lang w:val="nl-NL"/>
        </w:rPr>
        <w:t xml:space="preserve">precontractuele informatie die een handelaar aan de consument dient de verstrekken bij het aangaan van een overeenkomst, bijvoorbeeld </w:t>
      </w:r>
      <w:r w:rsidRPr="000C5FA7">
        <w:rPr>
          <w:szCs w:val="18"/>
          <w:lang w:val="nl-NL"/>
        </w:rPr>
        <w:t xml:space="preserve">in de winkel, op afstand (via onder andere internet en telefoon) en buiten verkoopruimten (onder andere verkoop aan de deur). Daarnaast stelt deze richtlijn </w:t>
      </w:r>
      <w:r w:rsidRPr="000C5FA7" w:rsidR="00287B8E">
        <w:rPr>
          <w:szCs w:val="18"/>
          <w:lang w:val="nl-NL"/>
        </w:rPr>
        <w:t xml:space="preserve">onder meer </w:t>
      </w:r>
      <w:r w:rsidRPr="000C5FA7">
        <w:rPr>
          <w:szCs w:val="18"/>
          <w:lang w:val="nl-NL"/>
        </w:rPr>
        <w:t xml:space="preserve">regels voor het </w:t>
      </w:r>
      <w:r w:rsidRPr="000C5FA7" w:rsidR="00951024">
        <w:rPr>
          <w:szCs w:val="18"/>
          <w:lang w:val="nl-NL"/>
        </w:rPr>
        <w:t xml:space="preserve">ontbindingsrecht </w:t>
      </w:r>
      <w:r w:rsidRPr="000C5FA7" w:rsidR="00342E36">
        <w:rPr>
          <w:szCs w:val="18"/>
          <w:lang w:val="nl-NL"/>
        </w:rPr>
        <w:t xml:space="preserve">(in Europese terminologie: het herroepingsrecht) </w:t>
      </w:r>
      <w:r w:rsidRPr="000C5FA7">
        <w:rPr>
          <w:szCs w:val="18"/>
          <w:lang w:val="nl-NL"/>
        </w:rPr>
        <w:t>en over de manier waarop een zaak wordt geleverd</w:t>
      </w:r>
      <w:r w:rsidRPr="000C5FA7" w:rsidR="00287B8E">
        <w:rPr>
          <w:szCs w:val="18"/>
          <w:lang w:val="nl-NL"/>
        </w:rPr>
        <w:t>.</w:t>
      </w:r>
      <w:r w:rsidRPr="000C5FA7">
        <w:rPr>
          <w:szCs w:val="18"/>
          <w:lang w:val="nl-NL"/>
        </w:rPr>
        <w:t xml:space="preserve"> In Nederland is de </w:t>
      </w:r>
      <w:r w:rsidRPr="000C5FA7" w:rsidR="00DC505C">
        <w:rPr>
          <w:szCs w:val="18"/>
          <w:lang w:val="nl-NL"/>
        </w:rPr>
        <w:t>R</w:t>
      </w:r>
      <w:r w:rsidRPr="000C5FA7">
        <w:rPr>
          <w:szCs w:val="18"/>
          <w:lang w:val="nl-NL"/>
        </w:rPr>
        <w:t>ichtlijn consumentenrechten geïmplementeerd in onder meer afdeling 2</w:t>
      </w:r>
      <w:r w:rsidRPr="000C5FA7" w:rsidR="00342E36">
        <w:rPr>
          <w:szCs w:val="18"/>
          <w:lang w:val="nl-NL"/>
        </w:rPr>
        <w:t>b</w:t>
      </w:r>
      <w:r w:rsidRPr="000C5FA7">
        <w:rPr>
          <w:szCs w:val="18"/>
          <w:lang w:val="nl-NL"/>
        </w:rPr>
        <w:t xml:space="preserve"> van titel 5 van Boek 6 </w:t>
      </w:r>
      <w:r w:rsidRPr="000C5FA7" w:rsidR="00EA5627">
        <w:rPr>
          <w:szCs w:val="18"/>
          <w:lang w:val="nl-NL"/>
        </w:rPr>
        <w:t>BW</w:t>
      </w:r>
      <w:r w:rsidRPr="000C5FA7" w:rsidR="00DC505C">
        <w:rPr>
          <w:szCs w:val="18"/>
          <w:lang w:val="nl-NL"/>
        </w:rPr>
        <w:t xml:space="preserve"> (artikel 6:230g e.v. BW)</w:t>
      </w:r>
      <w:r w:rsidRPr="000C5FA7">
        <w:rPr>
          <w:szCs w:val="18"/>
          <w:lang w:val="nl-NL"/>
        </w:rPr>
        <w:t>.</w:t>
      </w:r>
    </w:p>
    <w:p w:rsidRPr="000C5FA7" w:rsidR="0090281D" w:rsidP="00AA6F50" w:rsidRDefault="0090281D" w14:paraId="27C0F6A2" w14:textId="77777777">
      <w:pPr>
        <w:spacing w:after="0" w:line="240" w:lineRule="atLeast"/>
        <w:rPr>
          <w:szCs w:val="18"/>
          <w:lang w:val="nl-NL"/>
        </w:rPr>
      </w:pPr>
    </w:p>
    <w:p w:rsidRPr="000C5FA7" w:rsidR="001B07C3" w:rsidP="00AA6F50" w:rsidRDefault="001B07C3" w14:paraId="37E4D4A1" w14:textId="65C9C14E">
      <w:pPr>
        <w:spacing w:after="0" w:line="240" w:lineRule="atLeast"/>
        <w:rPr>
          <w:szCs w:val="18"/>
          <w:lang w:val="nl-NL"/>
        </w:rPr>
      </w:pPr>
      <w:r w:rsidRPr="000C5FA7">
        <w:rPr>
          <w:szCs w:val="18"/>
          <w:lang w:val="nl-NL"/>
        </w:rPr>
        <w:t xml:space="preserve">De </w:t>
      </w:r>
      <w:r w:rsidRPr="000C5FA7" w:rsidR="0094052E">
        <w:rPr>
          <w:szCs w:val="18"/>
          <w:lang w:val="nl-NL"/>
        </w:rPr>
        <w:t>Richtlijn betere duurzaamheidsinformatie voor consumenten</w:t>
      </w:r>
      <w:r w:rsidRPr="000C5FA7">
        <w:rPr>
          <w:szCs w:val="18"/>
          <w:lang w:val="nl-NL"/>
        </w:rPr>
        <w:t xml:space="preserve"> voegt een aantal precontractuele informatieplichten toe </w:t>
      </w:r>
      <w:r w:rsidRPr="000C5FA7" w:rsidR="00342E36">
        <w:rPr>
          <w:szCs w:val="18"/>
          <w:lang w:val="nl-NL"/>
        </w:rPr>
        <w:t xml:space="preserve">aan de Richtlijn consumentenrechten </w:t>
      </w:r>
      <w:r w:rsidRPr="000C5FA7" w:rsidR="001359B4">
        <w:rPr>
          <w:szCs w:val="18"/>
          <w:lang w:val="nl-NL"/>
        </w:rPr>
        <w:t>die betrekking hebben op</w:t>
      </w:r>
      <w:r w:rsidRPr="000C5FA7">
        <w:rPr>
          <w:szCs w:val="18"/>
          <w:lang w:val="nl-NL"/>
        </w:rPr>
        <w:t xml:space="preserve"> duurzaamheid, repareerbaarheid en de beschikbaarheid van updates. Deze informatie moet op duidelijke en begrijpelijke wijze aan de consument worden verstrekt en in overeenstemming zijn met de toegankelijkheidsvoorschriften van Richtlijn (EU) 2019/882.</w:t>
      </w:r>
      <w:r w:rsidRPr="000C5FA7" w:rsidR="007977FE">
        <w:rPr>
          <w:rStyle w:val="Voetnootmarkering"/>
          <w:szCs w:val="18"/>
          <w:lang w:val="nl-NL"/>
        </w:rPr>
        <w:footnoteReference w:id="29"/>
      </w:r>
      <w:r w:rsidRPr="000C5FA7" w:rsidR="0092545C">
        <w:rPr>
          <w:szCs w:val="18"/>
          <w:lang w:val="nl-NL"/>
        </w:rPr>
        <w:t xml:space="preserve"> </w:t>
      </w:r>
      <w:r w:rsidRPr="000C5FA7" w:rsidR="00342E36">
        <w:rPr>
          <w:szCs w:val="18"/>
          <w:lang w:val="nl-NL"/>
        </w:rPr>
        <w:t xml:space="preserve">Richtlijn (EU) 2019/882 </w:t>
      </w:r>
      <w:r w:rsidRPr="000C5FA7" w:rsidR="0092545C">
        <w:rPr>
          <w:szCs w:val="18"/>
          <w:lang w:val="nl-NL"/>
        </w:rPr>
        <w:t>moet ervoor zorgen dat producten en diensten in de EU gemakkelijker te gebruiken zijn</w:t>
      </w:r>
      <w:r w:rsidRPr="000C5FA7" w:rsidR="00550082">
        <w:rPr>
          <w:szCs w:val="18"/>
          <w:lang w:val="nl-NL"/>
        </w:rPr>
        <w:t xml:space="preserve"> voor mensen met een handicap en, onder meer, ouderen.</w:t>
      </w:r>
    </w:p>
    <w:p w:rsidRPr="000C5FA7" w:rsidR="001B07C3" w:rsidP="00AA6F50" w:rsidRDefault="001B07C3" w14:paraId="7A25ED04" w14:textId="77777777">
      <w:pPr>
        <w:spacing w:after="0" w:line="240" w:lineRule="atLeast"/>
        <w:rPr>
          <w:szCs w:val="18"/>
          <w:lang w:val="nl-NL"/>
        </w:rPr>
      </w:pPr>
      <w:bookmarkStart w:name="_Toc95903762" w:id="6"/>
    </w:p>
    <w:p w:rsidRPr="000C5FA7" w:rsidR="005674A8" w:rsidP="00AA6F50" w:rsidRDefault="001B07C3" w14:paraId="680E28F3" w14:textId="22213AA0">
      <w:pPr>
        <w:spacing w:after="0" w:line="240" w:lineRule="atLeast"/>
        <w:rPr>
          <w:szCs w:val="18"/>
          <w:lang w:val="nl-NL"/>
        </w:rPr>
      </w:pPr>
      <w:bookmarkStart w:name="_Toc95903763" w:id="7"/>
      <w:bookmarkEnd w:id="6"/>
      <w:r w:rsidRPr="000C5FA7">
        <w:rPr>
          <w:szCs w:val="18"/>
          <w:lang w:val="nl-NL"/>
        </w:rPr>
        <w:t xml:space="preserve">De </w:t>
      </w:r>
      <w:r w:rsidRPr="000C5FA7" w:rsidR="0094052E">
        <w:rPr>
          <w:szCs w:val="18"/>
          <w:lang w:val="nl-NL"/>
        </w:rPr>
        <w:t>Richtlijn betere duurzaamheidsinformatie voor consumenten</w:t>
      </w:r>
      <w:r w:rsidRPr="000C5FA7" w:rsidR="00BE4F81">
        <w:rPr>
          <w:szCs w:val="18"/>
          <w:lang w:val="nl-NL"/>
        </w:rPr>
        <w:t xml:space="preserve"> </w:t>
      </w:r>
      <w:r w:rsidRPr="000C5FA7">
        <w:rPr>
          <w:szCs w:val="18"/>
          <w:lang w:val="nl-NL"/>
        </w:rPr>
        <w:t xml:space="preserve">wijzigt de Richtlijn consumentenrechten op een aantal punten zodat consumenten meer informatie ontvangen over de duurzaamheidseigenschappen van producten. Zo moet de handelaar de consument informeren over het bestaan en de duur van een commerciële </w:t>
      </w:r>
      <w:r w:rsidRPr="000C5FA7" w:rsidR="00342E36">
        <w:rPr>
          <w:szCs w:val="18"/>
          <w:lang w:val="nl-NL"/>
        </w:rPr>
        <w:t xml:space="preserve">garantie van duurzaamheid </w:t>
      </w:r>
      <w:r w:rsidRPr="000C5FA7">
        <w:rPr>
          <w:szCs w:val="18"/>
          <w:lang w:val="nl-NL"/>
        </w:rPr>
        <w:t>(fabrieksgarantie), in het geval dat deze gratis, voor meer dan twee jaar en met betrekking tot het hele goed wordt aangeboden door de producent.</w:t>
      </w:r>
      <w:r w:rsidRPr="000C5FA7">
        <w:rPr>
          <w:szCs w:val="18"/>
          <w:vertAlign w:val="superscript"/>
          <w:lang w:val="nl-NL"/>
        </w:rPr>
        <w:footnoteReference w:id="30"/>
      </w:r>
      <w:r w:rsidRPr="000C5FA7">
        <w:rPr>
          <w:szCs w:val="18"/>
          <w:lang w:val="nl-NL"/>
        </w:rPr>
        <w:t xml:space="preserve"> </w:t>
      </w:r>
      <w:r w:rsidRPr="000C5FA7" w:rsidR="00242F31">
        <w:rPr>
          <w:szCs w:val="18"/>
          <w:lang w:val="nl-NL"/>
        </w:rPr>
        <w:t xml:space="preserve">De kennisgeving omvat de belangrijkste elementen van de wettelijke </w:t>
      </w:r>
      <w:r w:rsidRPr="000C5FA7" w:rsidR="00342E36">
        <w:rPr>
          <w:szCs w:val="18"/>
          <w:lang w:val="nl-NL"/>
        </w:rPr>
        <w:t>regeling dat een zaak aan de overeenkomst moet beantwoorden</w:t>
      </w:r>
      <w:r w:rsidRPr="000C5FA7" w:rsidR="00242F31">
        <w:rPr>
          <w:szCs w:val="18"/>
          <w:lang w:val="nl-NL"/>
        </w:rPr>
        <w:t xml:space="preserve">, met inbegrip van een </w:t>
      </w:r>
      <w:bookmarkStart w:name="OLE_LINK2" w:id="8"/>
      <w:r w:rsidRPr="000C5FA7" w:rsidR="00242F31">
        <w:rPr>
          <w:szCs w:val="18"/>
          <w:lang w:val="nl-NL"/>
        </w:rPr>
        <w:t xml:space="preserve">algemene opmerking </w:t>
      </w:r>
      <w:r w:rsidRPr="000C5FA7" w:rsidR="00D70091">
        <w:rPr>
          <w:szCs w:val="18"/>
          <w:lang w:val="nl-NL"/>
        </w:rPr>
        <w:t xml:space="preserve">de mogelijkheid om beroep te doen op non-conformiteit </w:t>
      </w:r>
      <w:r w:rsidRPr="000C5FA7" w:rsidR="00242F31">
        <w:rPr>
          <w:szCs w:val="18"/>
          <w:lang w:val="nl-NL"/>
        </w:rPr>
        <w:t xml:space="preserve">uit hoofde van nationaal recht langer kan </w:t>
      </w:r>
      <w:bookmarkEnd w:id="8"/>
      <w:r w:rsidRPr="000C5FA7" w:rsidR="00D70091">
        <w:rPr>
          <w:szCs w:val="18"/>
          <w:lang w:val="nl-NL"/>
        </w:rPr>
        <w:t>bestaan</w:t>
      </w:r>
      <w:r w:rsidRPr="000C5FA7" w:rsidR="00242F31">
        <w:rPr>
          <w:szCs w:val="18"/>
          <w:lang w:val="nl-NL"/>
        </w:rPr>
        <w:t>.</w:t>
      </w:r>
      <w:r w:rsidRPr="000C5FA7" w:rsidR="00370B39">
        <w:rPr>
          <w:rStyle w:val="Voetnootmarkering"/>
          <w:szCs w:val="18"/>
          <w:lang w:val="nl-NL"/>
        </w:rPr>
        <w:footnoteReference w:id="31"/>
      </w:r>
      <w:r w:rsidRPr="000C5FA7" w:rsidR="00242F31">
        <w:rPr>
          <w:szCs w:val="18"/>
          <w:lang w:val="nl-NL"/>
        </w:rPr>
        <w:t xml:space="preserve"> </w:t>
      </w:r>
      <w:r w:rsidRPr="000C5FA7" w:rsidR="005674A8">
        <w:rPr>
          <w:szCs w:val="18"/>
          <w:lang w:val="nl-NL"/>
        </w:rPr>
        <w:t>In Nederland kan dit het geval zijn.</w:t>
      </w:r>
      <w:r w:rsidRPr="000C5FA7" w:rsidR="005674A8">
        <w:rPr>
          <w:rStyle w:val="Voetnootmarkering"/>
          <w:szCs w:val="18"/>
          <w:lang w:val="nl-NL"/>
        </w:rPr>
        <w:footnoteReference w:id="32"/>
      </w:r>
      <w:r w:rsidRPr="000C5FA7" w:rsidR="005674A8">
        <w:rPr>
          <w:szCs w:val="18"/>
          <w:lang w:val="nl-NL"/>
        </w:rPr>
        <w:t xml:space="preserve"> </w:t>
      </w:r>
    </w:p>
    <w:p w:rsidRPr="000C5FA7" w:rsidR="005674A8" w:rsidP="00AA6F50" w:rsidRDefault="005674A8" w14:paraId="023B2329" w14:textId="77777777">
      <w:pPr>
        <w:spacing w:after="0" w:line="240" w:lineRule="atLeast"/>
        <w:rPr>
          <w:szCs w:val="18"/>
          <w:lang w:val="nl-NL"/>
        </w:rPr>
      </w:pPr>
    </w:p>
    <w:p w:rsidRPr="000C5FA7" w:rsidR="001B07C3" w:rsidP="00AA6F50" w:rsidRDefault="001B07C3" w14:paraId="1E8B9C6E" w14:textId="4E23409E">
      <w:pPr>
        <w:spacing w:after="0" w:line="240" w:lineRule="atLeast"/>
        <w:rPr>
          <w:szCs w:val="18"/>
          <w:lang w:val="nl-NL"/>
        </w:rPr>
      </w:pPr>
      <w:r w:rsidRPr="000C5FA7">
        <w:rPr>
          <w:szCs w:val="18"/>
          <w:lang w:val="nl-NL"/>
        </w:rPr>
        <w:t>De</w:t>
      </w:r>
      <w:r w:rsidRPr="000C5FA7" w:rsidR="005674A8">
        <w:rPr>
          <w:szCs w:val="18"/>
          <w:lang w:val="nl-NL"/>
        </w:rPr>
        <w:t xml:space="preserve"> </w:t>
      </w:r>
      <w:r w:rsidRPr="000C5FA7">
        <w:rPr>
          <w:szCs w:val="18"/>
          <w:lang w:val="nl-NL"/>
        </w:rPr>
        <w:t xml:space="preserve">informatie </w:t>
      </w:r>
      <w:r w:rsidRPr="000C5FA7" w:rsidR="005674A8">
        <w:rPr>
          <w:szCs w:val="18"/>
          <w:lang w:val="nl-NL"/>
        </w:rPr>
        <w:t xml:space="preserve">over de commerciële </w:t>
      </w:r>
      <w:r w:rsidRPr="000C5FA7" w:rsidR="00D70091">
        <w:rPr>
          <w:szCs w:val="18"/>
          <w:lang w:val="nl-NL"/>
        </w:rPr>
        <w:t xml:space="preserve">garantie van duurzaamheid </w:t>
      </w:r>
      <w:r w:rsidRPr="000C5FA7">
        <w:rPr>
          <w:szCs w:val="18"/>
          <w:lang w:val="nl-NL"/>
        </w:rPr>
        <w:t>moet aan de consument worden verstrekt door middel van een geharmoniseerd etiket.</w:t>
      </w:r>
      <w:r w:rsidRPr="000C5FA7" w:rsidR="00C9568F">
        <w:rPr>
          <w:szCs w:val="18"/>
          <w:lang w:val="nl-NL"/>
        </w:rPr>
        <w:t xml:space="preserve"> D</w:t>
      </w:r>
      <w:r w:rsidRPr="000C5FA7" w:rsidR="0092545C">
        <w:rPr>
          <w:szCs w:val="18"/>
          <w:lang w:val="nl-NL"/>
        </w:rPr>
        <w:t>e</w:t>
      </w:r>
      <w:r w:rsidRPr="000C5FA7" w:rsidR="00C9568F">
        <w:rPr>
          <w:szCs w:val="18"/>
          <w:lang w:val="nl-NL"/>
        </w:rPr>
        <w:t xml:space="preserve"> vorm en inhoud van het etiket</w:t>
      </w:r>
      <w:r w:rsidRPr="000C5FA7" w:rsidR="00D964DA">
        <w:rPr>
          <w:szCs w:val="18"/>
          <w:lang w:val="nl-NL"/>
        </w:rPr>
        <w:t xml:space="preserve"> wordt</w:t>
      </w:r>
      <w:r w:rsidRPr="000C5FA7" w:rsidR="00C9568F">
        <w:rPr>
          <w:szCs w:val="18"/>
          <w:lang w:val="nl-NL"/>
        </w:rPr>
        <w:t xml:space="preserve"> door de Europese Commissie vastgesteld.</w:t>
      </w:r>
      <w:r w:rsidRPr="000C5FA7">
        <w:rPr>
          <w:szCs w:val="18"/>
          <w:vertAlign w:val="superscript"/>
          <w:lang w:val="nl-NL"/>
        </w:rPr>
        <w:footnoteReference w:id="33"/>
      </w:r>
      <w:r w:rsidRPr="000C5FA7" w:rsidR="001359B4">
        <w:rPr>
          <w:szCs w:val="18"/>
          <w:lang w:val="nl-NL"/>
        </w:rPr>
        <w:t xml:space="preserve"> </w:t>
      </w:r>
      <w:r w:rsidRPr="000C5FA7">
        <w:rPr>
          <w:szCs w:val="18"/>
          <w:lang w:val="nl-NL"/>
        </w:rPr>
        <w:t>De handelaar is hier alleen toe verplicht wanneer de producent deze informatie aan hem ter beschikking heeft gesteld</w:t>
      </w:r>
      <w:r w:rsidRPr="000C5FA7" w:rsidR="00C9568F">
        <w:rPr>
          <w:szCs w:val="18"/>
          <w:lang w:val="nl-NL"/>
        </w:rPr>
        <w:t>;</w:t>
      </w:r>
      <w:r w:rsidRPr="000C5FA7">
        <w:rPr>
          <w:szCs w:val="18"/>
          <w:lang w:val="nl-NL"/>
        </w:rPr>
        <w:t xml:space="preserve"> </w:t>
      </w:r>
      <w:r w:rsidRPr="000C5FA7" w:rsidR="00C9568F">
        <w:rPr>
          <w:szCs w:val="18"/>
          <w:lang w:val="nl-NL"/>
        </w:rPr>
        <w:t xml:space="preserve">een handelaar hoeft </w:t>
      </w:r>
      <w:r w:rsidRPr="000C5FA7">
        <w:rPr>
          <w:szCs w:val="18"/>
          <w:lang w:val="nl-NL"/>
        </w:rPr>
        <w:t xml:space="preserve">hier niet actief naar op zoek te gaan. </w:t>
      </w:r>
      <w:r w:rsidRPr="000C5FA7" w:rsidR="008E0892">
        <w:rPr>
          <w:szCs w:val="18"/>
          <w:lang w:val="nl-NL"/>
        </w:rPr>
        <w:t xml:space="preserve">Door middel van </w:t>
      </w:r>
      <w:r w:rsidRPr="000C5FA7">
        <w:rPr>
          <w:szCs w:val="18"/>
          <w:lang w:val="nl-NL"/>
        </w:rPr>
        <w:t xml:space="preserve">het geharmoniseerde etiket moeten handelaren consumenten </w:t>
      </w:r>
      <w:r w:rsidRPr="000C5FA7" w:rsidR="00D964DA">
        <w:rPr>
          <w:szCs w:val="18"/>
          <w:lang w:val="nl-NL"/>
        </w:rPr>
        <w:t xml:space="preserve">ook wijzen op </w:t>
      </w:r>
      <w:r w:rsidRPr="000C5FA7" w:rsidR="002D04DB">
        <w:rPr>
          <w:szCs w:val="18"/>
          <w:lang w:val="nl-NL"/>
        </w:rPr>
        <w:t>hun</w:t>
      </w:r>
      <w:r w:rsidRPr="000C5FA7" w:rsidR="00D964DA">
        <w:rPr>
          <w:szCs w:val="18"/>
          <w:lang w:val="nl-NL"/>
        </w:rPr>
        <w:t xml:space="preserve"> wettelijke rechten met betrekking tot conformiteit.</w:t>
      </w:r>
      <w:r w:rsidRPr="000C5FA7" w:rsidR="0060540E">
        <w:rPr>
          <w:rStyle w:val="Voetnootmarkering"/>
          <w:szCs w:val="18"/>
          <w:lang w:val="nl-NL"/>
        </w:rPr>
        <w:footnoteReference w:id="34"/>
      </w:r>
      <w:r w:rsidRPr="000C5FA7">
        <w:rPr>
          <w:szCs w:val="18"/>
          <w:lang w:val="nl-NL"/>
        </w:rPr>
        <w:t xml:space="preserve"> De geharmoniseerde kennisgeving moet op een in het oog springende manier worden aangebracht, bijvoorbeeld op een opvallende poster aan een wand in de winkel, naast de kassa of, in het geval van onlineverkoop, als algemene </w:t>
      </w:r>
      <w:r w:rsidRPr="000C5FA7" w:rsidR="00D964DA">
        <w:rPr>
          <w:szCs w:val="18"/>
          <w:lang w:val="nl-NL"/>
        </w:rPr>
        <w:t xml:space="preserve">vermelding </w:t>
      </w:r>
      <w:r w:rsidRPr="000C5FA7">
        <w:rPr>
          <w:szCs w:val="18"/>
          <w:lang w:val="nl-NL"/>
        </w:rPr>
        <w:t>op de website van de handelaar die de goederen verkoopt.</w:t>
      </w:r>
      <w:r w:rsidRPr="000C5FA7">
        <w:rPr>
          <w:szCs w:val="18"/>
          <w:vertAlign w:val="superscript"/>
          <w:lang w:val="nl-NL"/>
        </w:rPr>
        <w:footnoteReference w:id="35"/>
      </w:r>
    </w:p>
    <w:p w:rsidRPr="000C5FA7" w:rsidR="001B07C3" w:rsidP="00AA6F50" w:rsidRDefault="001B07C3" w14:paraId="6CFCE939" w14:textId="77777777">
      <w:pPr>
        <w:spacing w:after="0" w:line="240" w:lineRule="atLeast"/>
        <w:rPr>
          <w:szCs w:val="18"/>
          <w:lang w:val="nl-NL"/>
        </w:rPr>
      </w:pPr>
    </w:p>
    <w:p w:rsidRPr="000C5FA7" w:rsidR="001B07C3" w:rsidP="00AA6F50" w:rsidRDefault="001B07C3" w14:paraId="3D8C1190" w14:textId="3A122BD4">
      <w:pPr>
        <w:spacing w:after="0" w:line="240" w:lineRule="atLeast"/>
        <w:rPr>
          <w:szCs w:val="18"/>
          <w:lang w:val="nl-NL"/>
        </w:rPr>
      </w:pPr>
      <w:r w:rsidRPr="000C5FA7">
        <w:rPr>
          <w:szCs w:val="18"/>
          <w:lang w:val="nl-NL"/>
        </w:rPr>
        <w:t>Bovendien moeten handelaren de consument informeren over de minimumperiode</w:t>
      </w:r>
      <w:r w:rsidRPr="000C5FA7">
        <w:rPr>
          <w:szCs w:val="18"/>
          <w:vertAlign w:val="superscript"/>
          <w:lang w:val="nl-NL"/>
        </w:rPr>
        <w:footnoteReference w:id="36"/>
      </w:r>
      <w:r w:rsidRPr="000C5FA7">
        <w:rPr>
          <w:szCs w:val="18"/>
          <w:lang w:val="nl-NL"/>
        </w:rPr>
        <w:t xml:space="preserve"> waarin de producent zich ertoe verbindt software-updates voor </w:t>
      </w:r>
      <w:r w:rsidRPr="000C5FA7" w:rsidR="00FB30FD">
        <w:rPr>
          <w:szCs w:val="18"/>
          <w:lang w:val="nl-NL"/>
        </w:rPr>
        <w:t xml:space="preserve">zaken </w:t>
      </w:r>
      <w:r w:rsidRPr="000C5FA7">
        <w:rPr>
          <w:szCs w:val="18"/>
          <w:lang w:val="nl-NL"/>
        </w:rPr>
        <w:t>met digitale elementen te verstrekken.</w:t>
      </w:r>
      <w:r w:rsidRPr="000C5FA7">
        <w:rPr>
          <w:szCs w:val="18"/>
          <w:vertAlign w:val="superscript"/>
          <w:lang w:val="nl-NL"/>
        </w:rPr>
        <w:footnoteReference w:id="37"/>
      </w:r>
      <w:r w:rsidRPr="000C5FA7">
        <w:rPr>
          <w:szCs w:val="18"/>
          <w:lang w:val="nl-NL"/>
        </w:rPr>
        <w:t xml:space="preserve"> Zij zijn hiertoe verplicht indien de producent die informatie ter beschikking heeft gesteld. </w:t>
      </w:r>
      <w:r w:rsidRPr="000C5FA7" w:rsidR="00A22CD8">
        <w:rPr>
          <w:szCs w:val="18"/>
          <w:lang w:val="nl-NL"/>
        </w:rPr>
        <w:t>Deze voorwaarde ontslaat de handelaar niet van de verantwoordelijkheid</w:t>
      </w:r>
      <w:r w:rsidRPr="000C5FA7" w:rsidR="00A60934">
        <w:rPr>
          <w:szCs w:val="18"/>
          <w:lang w:val="nl-NL"/>
        </w:rPr>
        <w:t xml:space="preserve"> </w:t>
      </w:r>
      <w:r w:rsidRPr="000C5FA7" w:rsidR="00A37899">
        <w:rPr>
          <w:szCs w:val="18"/>
          <w:lang w:val="nl-NL"/>
        </w:rPr>
        <w:t>zich goed te informeren over de werking van het product en deze informatie te delen met de consument</w:t>
      </w:r>
      <w:r w:rsidRPr="000C5FA7" w:rsidR="00A22CD8">
        <w:rPr>
          <w:szCs w:val="18"/>
          <w:lang w:val="nl-NL"/>
        </w:rPr>
        <w:t>.</w:t>
      </w:r>
      <w:r w:rsidRPr="000C5FA7" w:rsidR="005674A8">
        <w:rPr>
          <w:rStyle w:val="Voetnootmarkering"/>
          <w:szCs w:val="18"/>
          <w:lang w:val="nl-NL"/>
        </w:rPr>
        <w:footnoteReference w:id="38"/>
      </w:r>
      <w:r w:rsidRPr="000C5FA7" w:rsidR="00A60934">
        <w:rPr>
          <w:szCs w:val="18"/>
          <w:lang w:val="nl-NL"/>
        </w:rPr>
        <w:t xml:space="preserve"> </w:t>
      </w:r>
      <w:r w:rsidRPr="000C5FA7">
        <w:rPr>
          <w:szCs w:val="18"/>
          <w:lang w:val="nl-NL"/>
        </w:rPr>
        <w:t xml:space="preserve">Daarnaast voorziet de </w:t>
      </w:r>
      <w:r w:rsidRPr="000C5FA7" w:rsidR="0094052E">
        <w:rPr>
          <w:szCs w:val="18"/>
          <w:lang w:val="nl-NL"/>
        </w:rPr>
        <w:t>Richtlijn betere duurzaamheidsinformatie voor consumenten</w:t>
      </w:r>
      <w:r w:rsidRPr="000C5FA7" w:rsidR="00F8567C">
        <w:rPr>
          <w:szCs w:val="18"/>
          <w:lang w:val="nl-NL"/>
        </w:rPr>
        <w:t xml:space="preserve"> </w:t>
      </w:r>
      <w:r w:rsidRPr="000C5FA7">
        <w:rPr>
          <w:szCs w:val="18"/>
          <w:lang w:val="nl-NL"/>
        </w:rPr>
        <w:t xml:space="preserve">in een verplichting voor handelaren om consumenten relevante informatie met betrekking tot de reparatie van het product te verstrekken, indien </w:t>
      </w:r>
      <w:r w:rsidRPr="000C5FA7" w:rsidR="00A81181">
        <w:rPr>
          <w:szCs w:val="18"/>
          <w:lang w:val="nl-NL"/>
        </w:rPr>
        <w:t xml:space="preserve">die </w:t>
      </w:r>
      <w:r w:rsidRPr="000C5FA7">
        <w:rPr>
          <w:szCs w:val="18"/>
          <w:lang w:val="nl-NL"/>
        </w:rPr>
        <w:t>door de producent beschikbaar is gesteld. Dit kan informatie zijn over de beschikbaarheid, de geraamde kostprijs en de procedure voor het bestellen van reserveonderdelen die nodig zijn om de goederen conform te houden, de beschikbaarheid van reparatie- en onderhoudsinstructies en reparatiebeperkingen.</w:t>
      </w:r>
      <w:r w:rsidRPr="000C5FA7">
        <w:rPr>
          <w:szCs w:val="18"/>
          <w:vertAlign w:val="superscript"/>
          <w:lang w:val="nl-NL"/>
        </w:rPr>
        <w:footnoteReference w:id="39"/>
      </w:r>
      <w:r w:rsidRPr="000C5FA7">
        <w:rPr>
          <w:szCs w:val="18"/>
          <w:lang w:val="nl-NL"/>
        </w:rPr>
        <w:t xml:space="preserve"> In voorkomend geval moeten handelaren ook de repareerbaarheidsscore van het product verstrekken.</w:t>
      </w:r>
      <w:r w:rsidRPr="000C5FA7">
        <w:rPr>
          <w:szCs w:val="18"/>
          <w:vertAlign w:val="superscript"/>
          <w:lang w:val="nl-NL"/>
        </w:rPr>
        <w:footnoteReference w:id="40"/>
      </w:r>
      <w:r w:rsidRPr="000C5FA7">
        <w:rPr>
          <w:szCs w:val="18"/>
          <w:lang w:val="nl-NL"/>
        </w:rPr>
        <w:t xml:space="preserve"> </w:t>
      </w:r>
    </w:p>
    <w:p w:rsidRPr="000C5FA7" w:rsidR="001B07C3" w:rsidP="00AA6F50" w:rsidRDefault="001B07C3" w14:paraId="418AA3D8" w14:textId="77777777">
      <w:pPr>
        <w:spacing w:after="0" w:line="240" w:lineRule="atLeast"/>
        <w:rPr>
          <w:szCs w:val="18"/>
          <w:lang w:val="nl-NL"/>
        </w:rPr>
      </w:pPr>
    </w:p>
    <w:p w:rsidRPr="000C5FA7" w:rsidR="00CD7243" w:rsidP="00AA6F50" w:rsidRDefault="001B07C3" w14:paraId="6ACA1AD8" w14:textId="26994E8A">
      <w:pPr>
        <w:spacing w:after="0" w:line="240" w:lineRule="atLeast"/>
        <w:rPr>
          <w:szCs w:val="18"/>
          <w:lang w:val="nl-NL"/>
        </w:rPr>
      </w:pPr>
      <w:bookmarkStart w:name="_Toc95903766" w:id="10"/>
      <w:bookmarkEnd w:id="7"/>
      <w:r w:rsidRPr="000C5FA7">
        <w:rPr>
          <w:b/>
          <w:bCs/>
          <w:szCs w:val="18"/>
          <w:lang w:val="nl-NL"/>
        </w:rPr>
        <w:t>3. Gevolgen voor het bedrijfsleven</w:t>
      </w:r>
      <w:bookmarkEnd w:id="10"/>
      <w:r w:rsidRPr="000C5FA7" w:rsidR="008036FB">
        <w:rPr>
          <w:b/>
          <w:bCs/>
          <w:szCs w:val="18"/>
          <w:lang w:val="nl-NL"/>
        </w:rPr>
        <w:t xml:space="preserve"> </w:t>
      </w:r>
      <w:bookmarkStart w:name="_Toc95903767" w:id="11"/>
    </w:p>
    <w:p w:rsidRPr="000C5FA7" w:rsidR="0090281D" w:rsidP="00AA6F50" w:rsidRDefault="00095D19" w14:paraId="29690BA6" w14:textId="286A615D">
      <w:pPr>
        <w:spacing w:after="0" w:line="240" w:lineRule="atLeast"/>
        <w:rPr>
          <w:szCs w:val="18"/>
          <w:lang w:val="nl-NL"/>
        </w:rPr>
      </w:pPr>
      <w:r w:rsidRPr="000C5FA7">
        <w:rPr>
          <w:szCs w:val="18"/>
          <w:lang w:val="nl-NL"/>
        </w:rPr>
        <w:t>Voordat wordt ingegaan op de gevolgen voor het bedrijfsleven</w:t>
      </w:r>
      <w:r w:rsidRPr="000C5FA7" w:rsidR="001F17B6">
        <w:rPr>
          <w:szCs w:val="18"/>
          <w:lang w:val="nl-NL"/>
        </w:rPr>
        <w:t>,</w:t>
      </w:r>
      <w:r w:rsidRPr="000C5FA7">
        <w:rPr>
          <w:szCs w:val="18"/>
          <w:lang w:val="nl-NL"/>
        </w:rPr>
        <w:t xml:space="preserve"> is het van belang om te benadrukken </w:t>
      </w:r>
      <w:r w:rsidRPr="000C5FA7" w:rsidR="007B1F12">
        <w:rPr>
          <w:szCs w:val="18"/>
          <w:lang w:val="nl-NL"/>
        </w:rPr>
        <w:t xml:space="preserve">dat </w:t>
      </w:r>
      <w:r w:rsidRPr="000C5FA7" w:rsidR="009E1AF4">
        <w:rPr>
          <w:szCs w:val="18"/>
          <w:lang w:val="nl-NL"/>
        </w:rPr>
        <w:t xml:space="preserve">de </w:t>
      </w:r>
      <w:r w:rsidRPr="000C5FA7" w:rsidR="00D70091">
        <w:rPr>
          <w:szCs w:val="18"/>
          <w:lang w:val="nl-NL"/>
        </w:rPr>
        <w:t>R</w:t>
      </w:r>
      <w:r w:rsidRPr="000C5FA7" w:rsidR="009E1AF4">
        <w:rPr>
          <w:szCs w:val="18"/>
          <w:lang w:val="nl-NL"/>
        </w:rPr>
        <w:t>ichtlijn</w:t>
      </w:r>
      <w:r w:rsidRPr="000C5FA7" w:rsidR="007B1F12">
        <w:rPr>
          <w:szCs w:val="18"/>
          <w:lang w:val="nl-NL"/>
        </w:rPr>
        <w:t xml:space="preserve"> betere duurzaamheidsinformatie voor consumenten</w:t>
      </w:r>
      <w:r w:rsidRPr="000C5FA7" w:rsidR="009E1AF4">
        <w:rPr>
          <w:szCs w:val="18"/>
          <w:lang w:val="nl-NL"/>
        </w:rPr>
        <w:t xml:space="preserve"> </w:t>
      </w:r>
      <w:r w:rsidRPr="000C5FA7">
        <w:rPr>
          <w:szCs w:val="18"/>
          <w:lang w:val="nl-NL"/>
        </w:rPr>
        <w:t>in alle lidstaten op dezelfde wijze moet worden geïmplementeerd</w:t>
      </w:r>
      <w:r w:rsidRPr="000C5FA7" w:rsidR="00957FEA">
        <w:rPr>
          <w:szCs w:val="18"/>
          <w:lang w:val="nl-NL"/>
        </w:rPr>
        <w:t xml:space="preserve"> en toegepast</w:t>
      </w:r>
      <w:r w:rsidRPr="000C5FA7">
        <w:rPr>
          <w:szCs w:val="18"/>
          <w:lang w:val="nl-NL"/>
        </w:rPr>
        <w:t>.</w:t>
      </w:r>
      <w:r w:rsidRPr="000C5FA7" w:rsidR="004D4B17">
        <w:rPr>
          <w:szCs w:val="18"/>
          <w:lang w:val="nl-NL"/>
        </w:rPr>
        <w:t xml:space="preserve"> </w:t>
      </w:r>
    </w:p>
    <w:p w:rsidRPr="000C5FA7" w:rsidR="00095D19" w:rsidP="00AA6F50" w:rsidRDefault="00095D19" w14:paraId="59B278A1" w14:textId="77777777">
      <w:pPr>
        <w:spacing w:after="0" w:line="240" w:lineRule="atLeast"/>
        <w:rPr>
          <w:szCs w:val="18"/>
          <w:lang w:val="nl-NL"/>
        </w:rPr>
      </w:pPr>
    </w:p>
    <w:p w:rsidRPr="000C5FA7" w:rsidR="00957FEA" w:rsidP="00AA6F50" w:rsidRDefault="00095D19" w14:paraId="57952DCB" w14:textId="19D94537">
      <w:pPr>
        <w:spacing w:after="0" w:line="240" w:lineRule="atLeast"/>
        <w:rPr>
          <w:szCs w:val="18"/>
          <w:lang w:val="nl-NL"/>
        </w:rPr>
      </w:pPr>
      <w:r w:rsidRPr="000C5FA7">
        <w:rPr>
          <w:szCs w:val="18"/>
          <w:lang w:val="nl-NL"/>
        </w:rPr>
        <w:t xml:space="preserve">Het effectbeoordelingsrapport van de Europese Commissie biedt meer inzicht </w:t>
      </w:r>
      <w:r w:rsidRPr="000C5FA7" w:rsidR="00A81C3F">
        <w:rPr>
          <w:szCs w:val="18"/>
          <w:lang w:val="nl-NL"/>
        </w:rPr>
        <w:t>in</w:t>
      </w:r>
      <w:r w:rsidRPr="000C5FA7">
        <w:rPr>
          <w:szCs w:val="18"/>
          <w:lang w:val="nl-NL"/>
        </w:rPr>
        <w:t xml:space="preserve"> de kosten </w:t>
      </w:r>
      <w:r w:rsidRPr="000C5FA7" w:rsidR="00A81C3F">
        <w:rPr>
          <w:szCs w:val="18"/>
          <w:lang w:val="nl-NL"/>
        </w:rPr>
        <w:t xml:space="preserve">die gerelateerd zijn aan </w:t>
      </w:r>
      <w:r w:rsidRPr="000C5FA7">
        <w:rPr>
          <w:szCs w:val="18"/>
          <w:lang w:val="nl-NL"/>
        </w:rPr>
        <w:t xml:space="preserve">de maatregelen </w:t>
      </w:r>
      <w:r w:rsidRPr="000C5FA7" w:rsidR="00A81C3F">
        <w:rPr>
          <w:szCs w:val="18"/>
          <w:lang w:val="nl-NL"/>
        </w:rPr>
        <w:t>zoals beschreven in voorgaande paragrafen</w:t>
      </w:r>
      <w:r w:rsidRPr="000C5FA7">
        <w:rPr>
          <w:szCs w:val="18"/>
          <w:lang w:val="nl-NL"/>
        </w:rPr>
        <w:t>.</w:t>
      </w:r>
      <w:r w:rsidRPr="000C5FA7">
        <w:rPr>
          <w:rStyle w:val="Voetnootmarkering"/>
          <w:szCs w:val="18"/>
          <w:lang w:val="nl-NL"/>
        </w:rPr>
        <w:footnoteReference w:id="41"/>
      </w:r>
      <w:r w:rsidRPr="000C5FA7" w:rsidR="004D4B17">
        <w:rPr>
          <w:szCs w:val="18"/>
          <w:lang w:val="nl-NL"/>
        </w:rPr>
        <w:t xml:space="preserve"> </w:t>
      </w:r>
      <w:r w:rsidRPr="000C5FA7" w:rsidR="00773905">
        <w:rPr>
          <w:szCs w:val="18"/>
          <w:lang w:val="nl-NL"/>
        </w:rPr>
        <w:t xml:space="preserve">De Commissie verwacht dat de </w:t>
      </w:r>
      <w:r w:rsidRPr="000C5FA7" w:rsidR="00957FEA">
        <w:rPr>
          <w:szCs w:val="18"/>
          <w:lang w:val="nl-NL"/>
        </w:rPr>
        <w:t xml:space="preserve">impact op </w:t>
      </w:r>
      <w:r w:rsidRPr="000C5FA7" w:rsidR="00AE15BA">
        <w:rPr>
          <w:szCs w:val="18"/>
          <w:lang w:val="nl-NL"/>
        </w:rPr>
        <w:t>bedrijven</w:t>
      </w:r>
      <w:r w:rsidRPr="000C5FA7" w:rsidR="00957FEA">
        <w:rPr>
          <w:szCs w:val="18"/>
          <w:lang w:val="nl-NL"/>
        </w:rPr>
        <w:t xml:space="preserve"> tweeledig is: </w:t>
      </w:r>
    </w:p>
    <w:p w:rsidRPr="000C5FA7" w:rsidR="00957FEA" w:rsidP="00AA6F50" w:rsidRDefault="00957FEA" w14:paraId="3C924EBA" w14:textId="77777777">
      <w:pPr>
        <w:spacing w:after="0" w:line="240" w:lineRule="atLeast"/>
        <w:rPr>
          <w:szCs w:val="18"/>
          <w:lang w:val="nl-NL"/>
        </w:rPr>
      </w:pPr>
    </w:p>
    <w:p w:rsidRPr="00B92C03" w:rsidR="00095D19" w:rsidP="009B11FA" w:rsidRDefault="00B92C03" w14:paraId="23419C6B" w14:textId="6F3652A7">
      <w:pPr>
        <w:spacing w:after="0" w:line="240" w:lineRule="atLeast"/>
        <w:rPr>
          <w:szCs w:val="18"/>
          <w:lang w:val="nl-NL"/>
        </w:rPr>
      </w:pPr>
      <w:r>
        <w:rPr>
          <w:szCs w:val="18"/>
          <w:lang w:val="nl-NL"/>
        </w:rPr>
        <w:t xml:space="preserve">1. </w:t>
      </w:r>
      <w:r w:rsidRPr="00B92C03" w:rsidR="00A81C3F">
        <w:rPr>
          <w:szCs w:val="18"/>
          <w:lang w:val="nl-NL"/>
        </w:rPr>
        <w:t>Bedrijven</w:t>
      </w:r>
      <w:r w:rsidRPr="00B92C03" w:rsidR="00957FEA">
        <w:rPr>
          <w:szCs w:val="18"/>
          <w:lang w:val="nl-NL"/>
        </w:rPr>
        <w:t xml:space="preserve"> zullen </w:t>
      </w:r>
      <w:r w:rsidRPr="00B92C03" w:rsidR="003369B2">
        <w:rPr>
          <w:szCs w:val="18"/>
          <w:lang w:val="nl-NL"/>
        </w:rPr>
        <w:t xml:space="preserve">enerzijds </w:t>
      </w:r>
      <w:r w:rsidRPr="00B92C03" w:rsidR="00957FEA">
        <w:rPr>
          <w:szCs w:val="18"/>
          <w:lang w:val="nl-NL"/>
        </w:rPr>
        <w:t xml:space="preserve">hogere kosten moeten dragen op het moment dat zij </w:t>
      </w:r>
      <w:r w:rsidRPr="00B92C03" w:rsidR="00AE15BA">
        <w:rPr>
          <w:szCs w:val="18"/>
          <w:lang w:val="nl-NL"/>
        </w:rPr>
        <w:t xml:space="preserve">een keurmerk willen voeren en hiervoor certificering moeten aanvragen of wanneer zij </w:t>
      </w:r>
      <w:r w:rsidRPr="00B92C03" w:rsidR="007234BD">
        <w:rPr>
          <w:szCs w:val="18"/>
          <w:lang w:val="nl-NL"/>
        </w:rPr>
        <w:t xml:space="preserve">als verkoper </w:t>
      </w:r>
      <w:r w:rsidRPr="00B92C03" w:rsidR="00957FEA">
        <w:rPr>
          <w:szCs w:val="18"/>
          <w:lang w:val="nl-NL"/>
        </w:rPr>
        <w:t xml:space="preserve">verplicht zijn bepaalde informatie te delen (bijvoorbeeld over het bestaan van een commerciële levensduurgarantie (fabrieksgarantie) of over repareerbaarheid. </w:t>
      </w:r>
      <w:r w:rsidRPr="00B92C03" w:rsidR="00EF0A53">
        <w:rPr>
          <w:szCs w:val="18"/>
          <w:lang w:val="nl-NL"/>
        </w:rPr>
        <w:t xml:space="preserve">Hierbij kan </w:t>
      </w:r>
      <w:r w:rsidRPr="00B92C03" w:rsidR="0003320A">
        <w:rPr>
          <w:szCs w:val="18"/>
          <w:lang w:val="nl-NL"/>
        </w:rPr>
        <w:t xml:space="preserve">het volgende </w:t>
      </w:r>
      <w:r w:rsidRPr="00B92C03" w:rsidR="00EF0A53">
        <w:rPr>
          <w:szCs w:val="18"/>
          <w:lang w:val="nl-NL"/>
        </w:rPr>
        <w:t>worden opgemerkt</w:t>
      </w:r>
      <w:r w:rsidRPr="00B92C03" w:rsidR="0003320A">
        <w:rPr>
          <w:szCs w:val="18"/>
          <w:lang w:val="nl-NL"/>
        </w:rPr>
        <w:t>:</w:t>
      </w:r>
    </w:p>
    <w:p w:rsidRPr="000C5FA7" w:rsidR="00150BB2" w:rsidP="00AA6F50" w:rsidRDefault="007234BD" w14:paraId="14C08301" w14:textId="46D4F43C">
      <w:pPr>
        <w:pStyle w:val="Lijstalinea"/>
        <w:numPr>
          <w:ilvl w:val="0"/>
          <w:numId w:val="30"/>
        </w:numPr>
        <w:spacing w:after="0" w:line="240" w:lineRule="atLeast"/>
        <w:rPr>
          <w:szCs w:val="18"/>
          <w:lang w:val="nl-NL"/>
        </w:rPr>
      </w:pPr>
      <w:r w:rsidRPr="000C5FA7">
        <w:rPr>
          <w:szCs w:val="18"/>
          <w:lang w:val="nl-NL"/>
        </w:rPr>
        <w:t xml:space="preserve">De </w:t>
      </w:r>
      <w:r w:rsidRPr="000C5FA7" w:rsidR="00D70091">
        <w:rPr>
          <w:szCs w:val="18"/>
          <w:lang w:val="nl-NL"/>
        </w:rPr>
        <w:t>R</w:t>
      </w:r>
      <w:r w:rsidRPr="000C5FA7">
        <w:rPr>
          <w:szCs w:val="18"/>
          <w:lang w:val="nl-NL"/>
        </w:rPr>
        <w:t xml:space="preserve">ichtlijn </w:t>
      </w:r>
      <w:r w:rsidRPr="000C5FA7" w:rsidR="009E1AF4">
        <w:rPr>
          <w:szCs w:val="18"/>
          <w:lang w:val="nl-NL"/>
        </w:rPr>
        <w:t xml:space="preserve">betere duurzaamheidsinformatie </w:t>
      </w:r>
      <w:r w:rsidRPr="000C5FA7" w:rsidR="00D64626">
        <w:rPr>
          <w:szCs w:val="18"/>
          <w:lang w:val="nl-NL"/>
        </w:rPr>
        <w:t xml:space="preserve">voor consumenten </w:t>
      </w:r>
      <w:r w:rsidRPr="000C5FA7">
        <w:rPr>
          <w:szCs w:val="18"/>
          <w:lang w:val="nl-NL"/>
        </w:rPr>
        <w:t xml:space="preserve">verplicht bedrijven niet </w:t>
      </w:r>
      <w:r w:rsidRPr="000C5FA7" w:rsidR="00C65A12">
        <w:rPr>
          <w:szCs w:val="18"/>
          <w:lang w:val="nl-NL"/>
        </w:rPr>
        <w:t xml:space="preserve">om een duurzaamheidsclaim te doen, noch </w:t>
      </w:r>
      <w:r w:rsidRPr="000C5FA7" w:rsidR="00150BB2">
        <w:rPr>
          <w:szCs w:val="18"/>
          <w:lang w:val="nl-NL"/>
        </w:rPr>
        <w:t xml:space="preserve">om </w:t>
      </w:r>
      <w:r w:rsidRPr="000C5FA7" w:rsidR="00C65A12">
        <w:rPr>
          <w:szCs w:val="18"/>
          <w:lang w:val="nl-NL"/>
        </w:rPr>
        <w:t xml:space="preserve">een duurzaamheidskeurmerk te voeren. Dit gebeurt op vrijwillige basis. </w:t>
      </w:r>
      <w:r w:rsidRPr="000C5FA7" w:rsidR="00F9260B">
        <w:rPr>
          <w:szCs w:val="18"/>
          <w:lang w:val="nl-NL"/>
        </w:rPr>
        <w:t xml:space="preserve">Om deze reden is hier geen sprake van regeldruk. </w:t>
      </w:r>
      <w:r w:rsidRPr="000C5FA7" w:rsidR="00150BB2">
        <w:rPr>
          <w:szCs w:val="18"/>
          <w:lang w:val="nl-NL"/>
        </w:rPr>
        <w:t>Het kan voorkomen dat een bedrijf kosten moet maken indien het al een keurmerk voert</w:t>
      </w:r>
      <w:r w:rsidRPr="000C5FA7">
        <w:rPr>
          <w:szCs w:val="18"/>
          <w:lang w:val="nl-NL"/>
        </w:rPr>
        <w:t xml:space="preserve"> dat niet </w:t>
      </w:r>
      <w:r w:rsidRPr="000C5FA7">
        <w:rPr>
          <w:szCs w:val="18"/>
          <w:lang w:val="nl-NL"/>
        </w:rPr>
        <w:lastRenderedPageBreak/>
        <w:t xml:space="preserve">gecertificeerd is. Een bedrijf dat het keurmerk wil blijven voeren zal dit dan </w:t>
      </w:r>
      <w:r w:rsidRPr="000C5FA7" w:rsidR="00150BB2">
        <w:rPr>
          <w:szCs w:val="18"/>
          <w:lang w:val="nl-NL"/>
        </w:rPr>
        <w:t>moet</w:t>
      </w:r>
      <w:r w:rsidRPr="000C5FA7">
        <w:rPr>
          <w:szCs w:val="18"/>
          <w:lang w:val="nl-NL"/>
        </w:rPr>
        <w:t>en</w:t>
      </w:r>
      <w:r w:rsidRPr="000C5FA7" w:rsidR="00150BB2">
        <w:rPr>
          <w:szCs w:val="18"/>
          <w:lang w:val="nl-NL"/>
        </w:rPr>
        <w:t xml:space="preserve"> laten certificeren door een onafhankelijke partij</w:t>
      </w:r>
      <w:r w:rsidRPr="000C5FA7">
        <w:rPr>
          <w:szCs w:val="18"/>
          <w:lang w:val="nl-NL"/>
        </w:rPr>
        <w:t>, dan wel het gebruik van het keurmerk moeten schrappen</w:t>
      </w:r>
      <w:r w:rsidRPr="000C5FA7" w:rsidR="00150BB2">
        <w:rPr>
          <w:szCs w:val="18"/>
          <w:lang w:val="nl-NL"/>
        </w:rPr>
        <w:t xml:space="preserve">. </w:t>
      </w:r>
    </w:p>
    <w:p w:rsidRPr="000C5FA7" w:rsidR="00C65A12" w:rsidP="00AA6F50" w:rsidRDefault="00150BB2" w14:paraId="45FC3F21" w14:textId="0487D9B7">
      <w:pPr>
        <w:pStyle w:val="Lijstalinea"/>
        <w:numPr>
          <w:ilvl w:val="0"/>
          <w:numId w:val="30"/>
        </w:numPr>
        <w:spacing w:after="0" w:line="240" w:lineRule="atLeast"/>
        <w:rPr>
          <w:szCs w:val="18"/>
          <w:lang w:val="nl-NL"/>
        </w:rPr>
      </w:pPr>
      <w:r w:rsidRPr="000C5FA7">
        <w:rPr>
          <w:szCs w:val="18"/>
          <w:lang w:val="nl-NL"/>
        </w:rPr>
        <w:t>V</w:t>
      </w:r>
      <w:r w:rsidRPr="000C5FA7" w:rsidR="00957FEA">
        <w:rPr>
          <w:szCs w:val="18"/>
          <w:lang w:val="nl-NL"/>
        </w:rPr>
        <w:t>erkopers</w:t>
      </w:r>
      <w:r w:rsidRPr="000C5FA7">
        <w:rPr>
          <w:szCs w:val="18"/>
          <w:lang w:val="nl-NL"/>
        </w:rPr>
        <w:t xml:space="preserve"> zijn </w:t>
      </w:r>
      <w:r w:rsidRPr="000C5FA7" w:rsidR="00957FEA">
        <w:rPr>
          <w:szCs w:val="18"/>
          <w:lang w:val="nl-NL"/>
        </w:rPr>
        <w:t xml:space="preserve">alleen verplicht </w:t>
      </w:r>
      <w:r w:rsidRPr="000C5FA7" w:rsidR="00C65A12">
        <w:rPr>
          <w:szCs w:val="18"/>
          <w:lang w:val="nl-NL"/>
        </w:rPr>
        <w:t xml:space="preserve">informatie over de duurzaamheidseigenschappen van een product </w:t>
      </w:r>
      <w:r w:rsidRPr="000C5FA7" w:rsidR="00957FEA">
        <w:rPr>
          <w:szCs w:val="18"/>
          <w:lang w:val="nl-NL"/>
        </w:rPr>
        <w:t xml:space="preserve">te delen op het moment dat zij deze </w:t>
      </w:r>
      <w:r w:rsidRPr="000C5FA7" w:rsidR="007234BD">
        <w:rPr>
          <w:szCs w:val="18"/>
          <w:lang w:val="nl-NL"/>
        </w:rPr>
        <w:t xml:space="preserve">op een duidelijke manier </w:t>
      </w:r>
      <w:r w:rsidRPr="000C5FA7" w:rsidR="00957FEA">
        <w:rPr>
          <w:szCs w:val="18"/>
          <w:lang w:val="nl-NL"/>
        </w:rPr>
        <w:t>ontvangen hebben van de producent. Producenten zijn op hun beurt verplicht om bepaalde informatie over duurzaamheidseigenschappen te delen (bijv. over reparatie) op het moment dat er Europese ontwerpeisen zijn opgenomen voor het betreffende product (Ecodesign).</w:t>
      </w:r>
      <w:r w:rsidRPr="000C5FA7" w:rsidR="00C65A12">
        <w:rPr>
          <w:szCs w:val="18"/>
          <w:lang w:val="nl-NL"/>
        </w:rPr>
        <w:t xml:space="preserve"> </w:t>
      </w:r>
    </w:p>
    <w:p w:rsidRPr="000C5FA7" w:rsidR="00957FEA" w:rsidP="00AA6F50" w:rsidRDefault="007234BD" w14:paraId="2671B309" w14:textId="18DEE4F2">
      <w:pPr>
        <w:pStyle w:val="Lijstalinea"/>
        <w:numPr>
          <w:ilvl w:val="0"/>
          <w:numId w:val="30"/>
        </w:numPr>
        <w:spacing w:after="0" w:line="240" w:lineRule="atLeast"/>
        <w:rPr>
          <w:szCs w:val="18"/>
          <w:lang w:val="nl-NL"/>
        </w:rPr>
      </w:pPr>
      <w:r w:rsidRPr="000C5FA7">
        <w:rPr>
          <w:szCs w:val="18"/>
          <w:lang w:val="nl-NL"/>
        </w:rPr>
        <w:t xml:space="preserve">De </w:t>
      </w:r>
      <w:r w:rsidRPr="000C5FA7" w:rsidR="004D4B17">
        <w:rPr>
          <w:szCs w:val="18"/>
          <w:lang w:val="nl-NL"/>
        </w:rPr>
        <w:t xml:space="preserve">Commissie </w:t>
      </w:r>
      <w:r w:rsidRPr="000C5FA7">
        <w:rPr>
          <w:szCs w:val="18"/>
          <w:lang w:val="nl-NL"/>
        </w:rPr>
        <w:t xml:space="preserve">verwacht </w:t>
      </w:r>
      <w:r w:rsidRPr="000C5FA7" w:rsidR="004D4B17">
        <w:rPr>
          <w:szCs w:val="18"/>
          <w:lang w:val="nl-NL"/>
        </w:rPr>
        <w:t>dat deze kosten beperkt zu</w:t>
      </w:r>
      <w:r w:rsidRPr="000C5FA7" w:rsidR="003369B2">
        <w:rPr>
          <w:szCs w:val="18"/>
          <w:lang w:val="nl-NL"/>
        </w:rPr>
        <w:t xml:space="preserve">llen zijn in verband met de gemiddeld (relatief) hoge prijzen die van toepassing zijn op de producten die onder de </w:t>
      </w:r>
      <w:r w:rsidRPr="000C5FA7" w:rsidR="00D64626">
        <w:rPr>
          <w:szCs w:val="18"/>
          <w:lang w:val="nl-NL"/>
        </w:rPr>
        <w:t>R</w:t>
      </w:r>
      <w:r w:rsidRPr="000C5FA7" w:rsidR="003369B2">
        <w:rPr>
          <w:szCs w:val="18"/>
          <w:lang w:val="nl-NL"/>
        </w:rPr>
        <w:t xml:space="preserve">ichtlijn </w:t>
      </w:r>
      <w:r w:rsidRPr="000C5FA7" w:rsidR="004A5451">
        <w:rPr>
          <w:szCs w:val="18"/>
          <w:lang w:val="nl-NL"/>
        </w:rPr>
        <w:t xml:space="preserve">betere duurzaamheidsinformatie </w:t>
      </w:r>
      <w:r w:rsidRPr="000C5FA7" w:rsidR="00D64626">
        <w:rPr>
          <w:szCs w:val="18"/>
          <w:lang w:val="nl-NL"/>
        </w:rPr>
        <w:t xml:space="preserve">voor consumenten </w:t>
      </w:r>
      <w:r w:rsidRPr="000C5FA7" w:rsidR="003369B2">
        <w:rPr>
          <w:szCs w:val="18"/>
          <w:lang w:val="nl-NL"/>
        </w:rPr>
        <w:t>vallen.</w:t>
      </w:r>
      <w:r w:rsidRPr="000C5FA7" w:rsidR="003369B2">
        <w:rPr>
          <w:rStyle w:val="Voetnootmarkering"/>
          <w:szCs w:val="18"/>
          <w:lang w:val="nl-NL"/>
        </w:rPr>
        <w:footnoteReference w:id="42"/>
      </w:r>
      <w:r w:rsidRPr="000C5FA7" w:rsidR="003369B2">
        <w:rPr>
          <w:szCs w:val="18"/>
          <w:lang w:val="nl-NL"/>
        </w:rPr>
        <w:t xml:space="preserve"> </w:t>
      </w:r>
    </w:p>
    <w:p w:rsidRPr="00B92C03" w:rsidR="004D4B17" w:rsidP="009B11FA" w:rsidRDefault="00B92C03" w14:paraId="4510EB3A" w14:textId="1A0BA20C">
      <w:pPr>
        <w:spacing w:after="0" w:line="240" w:lineRule="atLeast"/>
        <w:rPr>
          <w:szCs w:val="18"/>
          <w:lang w:val="nl-NL"/>
        </w:rPr>
      </w:pPr>
      <w:r>
        <w:rPr>
          <w:szCs w:val="18"/>
          <w:lang w:val="nl-NL"/>
        </w:rPr>
        <w:t xml:space="preserve">2. </w:t>
      </w:r>
      <w:r w:rsidRPr="00B92C03" w:rsidR="0054721A">
        <w:rPr>
          <w:szCs w:val="18"/>
          <w:lang w:val="nl-NL"/>
        </w:rPr>
        <w:t>Bovendien</w:t>
      </w:r>
      <w:r w:rsidRPr="00B92C03" w:rsidR="003369B2">
        <w:rPr>
          <w:szCs w:val="18"/>
          <w:lang w:val="nl-NL"/>
        </w:rPr>
        <w:t xml:space="preserve"> draagt de </w:t>
      </w:r>
      <w:r w:rsidRPr="00B92C03" w:rsidR="00D70091">
        <w:rPr>
          <w:szCs w:val="18"/>
          <w:lang w:val="nl-NL"/>
        </w:rPr>
        <w:t>R</w:t>
      </w:r>
      <w:r w:rsidRPr="00B92C03" w:rsidR="003369B2">
        <w:rPr>
          <w:szCs w:val="18"/>
          <w:lang w:val="nl-NL"/>
        </w:rPr>
        <w:t xml:space="preserve">ichtlijn </w:t>
      </w:r>
      <w:r w:rsidRPr="00B92C03" w:rsidR="00D70091">
        <w:rPr>
          <w:szCs w:val="18"/>
          <w:lang w:val="nl-NL"/>
        </w:rPr>
        <w:t xml:space="preserve">betere duurzaamheidsinformatie voor consumenten </w:t>
      </w:r>
      <w:r w:rsidRPr="00B92C03" w:rsidR="003369B2">
        <w:rPr>
          <w:szCs w:val="18"/>
          <w:lang w:val="nl-NL"/>
        </w:rPr>
        <w:t xml:space="preserve">bij aan het gelijke speelveld doordat de bedrijven die op dit moment misleidende duurzaamheidsclaims doen en zich op deze manier ten onrechte als duurzamer onderscheiden, </w:t>
      </w:r>
      <w:r w:rsidRPr="00B92C03" w:rsidR="007234BD">
        <w:rPr>
          <w:szCs w:val="18"/>
          <w:lang w:val="nl-NL"/>
        </w:rPr>
        <w:t>deze praktijken zullen moeten stoppen</w:t>
      </w:r>
      <w:r w:rsidRPr="00B92C03" w:rsidR="003369B2">
        <w:rPr>
          <w:szCs w:val="18"/>
          <w:lang w:val="nl-NL"/>
        </w:rPr>
        <w:t>.</w:t>
      </w:r>
      <w:r w:rsidRPr="000C5FA7" w:rsidR="00CD2BF3">
        <w:rPr>
          <w:rStyle w:val="Voetnootmarkering"/>
          <w:szCs w:val="18"/>
          <w:lang w:val="nl-NL"/>
        </w:rPr>
        <w:footnoteReference w:id="43"/>
      </w:r>
      <w:r w:rsidRPr="00B92C03" w:rsidR="003369B2">
        <w:rPr>
          <w:szCs w:val="18"/>
          <w:lang w:val="nl-NL"/>
        </w:rPr>
        <w:t xml:space="preserve"> </w:t>
      </w:r>
    </w:p>
    <w:p w:rsidRPr="000C5FA7" w:rsidR="00A44BFB" w:rsidP="00AA6F50" w:rsidRDefault="00A44BFB" w14:paraId="5CA6CDF3" w14:textId="77777777">
      <w:pPr>
        <w:spacing w:after="0" w:line="240" w:lineRule="atLeast"/>
        <w:rPr>
          <w:szCs w:val="18"/>
          <w:lang w:val="nl-NL"/>
        </w:rPr>
      </w:pPr>
    </w:p>
    <w:p w:rsidRPr="000C5FA7" w:rsidR="00AD6BAD" w:rsidP="00AA6F50" w:rsidRDefault="00A44BFB" w14:paraId="5BC9F215" w14:textId="469CC16E">
      <w:pPr>
        <w:spacing w:after="0" w:line="240" w:lineRule="atLeast"/>
        <w:rPr>
          <w:szCs w:val="18"/>
          <w:lang w:val="nl-NL"/>
        </w:rPr>
      </w:pPr>
      <w:r w:rsidRPr="000C5FA7">
        <w:rPr>
          <w:szCs w:val="18"/>
          <w:lang w:val="nl-NL"/>
        </w:rPr>
        <w:t xml:space="preserve">De Commissie </w:t>
      </w:r>
      <w:r w:rsidRPr="000C5FA7" w:rsidR="00EF0A53">
        <w:rPr>
          <w:szCs w:val="18"/>
          <w:lang w:val="nl-NL"/>
        </w:rPr>
        <w:t xml:space="preserve">geeft in het </w:t>
      </w:r>
      <w:r w:rsidRPr="000C5FA7" w:rsidR="00D70091">
        <w:rPr>
          <w:szCs w:val="18"/>
          <w:lang w:val="nl-NL"/>
        </w:rPr>
        <w:t xml:space="preserve">effectbeoordelingsrapport </w:t>
      </w:r>
      <w:r w:rsidRPr="000C5FA7" w:rsidR="00EF0A53">
        <w:rPr>
          <w:szCs w:val="18"/>
          <w:lang w:val="nl-NL"/>
        </w:rPr>
        <w:t>aan</w:t>
      </w:r>
      <w:r w:rsidRPr="000C5FA7">
        <w:rPr>
          <w:szCs w:val="18"/>
          <w:lang w:val="nl-NL"/>
        </w:rPr>
        <w:t xml:space="preserve"> dat </w:t>
      </w:r>
      <w:r w:rsidRPr="000C5FA7" w:rsidR="00EF46B9">
        <w:rPr>
          <w:szCs w:val="18"/>
          <w:lang w:val="nl-NL"/>
        </w:rPr>
        <w:t>de b</w:t>
      </w:r>
      <w:r w:rsidRPr="000C5FA7">
        <w:rPr>
          <w:szCs w:val="18"/>
          <w:lang w:val="nl-NL"/>
        </w:rPr>
        <w:t>edrijven</w:t>
      </w:r>
      <w:r w:rsidRPr="000C5FA7" w:rsidR="00EF46B9">
        <w:rPr>
          <w:szCs w:val="18"/>
          <w:lang w:val="nl-NL"/>
        </w:rPr>
        <w:t xml:space="preserve"> die te maken hebben met deze regelgeving sterk van elkaar ve</w:t>
      </w:r>
      <w:r w:rsidRPr="000C5FA7">
        <w:rPr>
          <w:szCs w:val="18"/>
          <w:lang w:val="nl-NL"/>
        </w:rPr>
        <w:t xml:space="preserve">rschillen </w:t>
      </w:r>
      <w:r w:rsidRPr="000C5FA7" w:rsidR="00EF46B9">
        <w:rPr>
          <w:szCs w:val="18"/>
          <w:lang w:val="nl-NL"/>
        </w:rPr>
        <w:t xml:space="preserve">en </w:t>
      </w:r>
      <w:r w:rsidRPr="000C5FA7">
        <w:rPr>
          <w:szCs w:val="18"/>
          <w:lang w:val="nl-NL"/>
        </w:rPr>
        <w:t>de geschatte kosten betreffen dan ook een versimpeling van het complexe economische landschap in de EU.</w:t>
      </w:r>
      <w:r w:rsidRPr="000C5FA7" w:rsidR="00F92393">
        <w:rPr>
          <w:rStyle w:val="Voetnootmarkering"/>
          <w:szCs w:val="18"/>
          <w:lang w:val="nl-NL"/>
        </w:rPr>
        <w:footnoteReference w:id="44"/>
      </w:r>
      <w:r w:rsidRPr="000C5FA7">
        <w:rPr>
          <w:szCs w:val="18"/>
          <w:lang w:val="nl-NL"/>
        </w:rPr>
        <w:t xml:space="preserve"> </w:t>
      </w:r>
    </w:p>
    <w:p w:rsidRPr="000C5FA7" w:rsidR="00964640" w:rsidP="00AA6F50" w:rsidRDefault="00964640" w14:paraId="21C41C08" w14:textId="77777777">
      <w:pPr>
        <w:spacing w:after="0" w:line="240" w:lineRule="atLeast"/>
        <w:rPr>
          <w:szCs w:val="18"/>
          <w:lang w:val="nl-NL"/>
        </w:rPr>
      </w:pPr>
    </w:p>
    <w:p w:rsidRPr="000C5FA7" w:rsidR="00964640" w:rsidP="00AA6F50" w:rsidRDefault="00451C71" w14:paraId="31B5C101" w14:textId="5C8FDCA9">
      <w:pPr>
        <w:spacing w:after="0" w:line="240" w:lineRule="atLeast"/>
        <w:rPr>
          <w:szCs w:val="18"/>
          <w:lang w:val="nl-NL"/>
        </w:rPr>
      </w:pPr>
      <w:r w:rsidRPr="000C5FA7">
        <w:rPr>
          <w:szCs w:val="18"/>
          <w:lang w:val="nl-NL"/>
        </w:rPr>
        <w:t xml:space="preserve">Ten aanzien van de verplichting voor handelaren om de consument te informeren over de minimumperiode waarin de producent zich ertoe verbindt software-updates voor </w:t>
      </w:r>
      <w:r w:rsidRPr="000C5FA7" w:rsidR="00FB30FD">
        <w:rPr>
          <w:szCs w:val="18"/>
          <w:lang w:val="nl-NL"/>
        </w:rPr>
        <w:t xml:space="preserve">zaken </w:t>
      </w:r>
      <w:r w:rsidRPr="000C5FA7">
        <w:rPr>
          <w:szCs w:val="18"/>
          <w:lang w:val="nl-NL"/>
        </w:rPr>
        <w:t>met digitale elementen te verstrekken</w:t>
      </w:r>
      <w:r w:rsidRPr="000C5FA7" w:rsidR="00F2667A">
        <w:rPr>
          <w:rStyle w:val="Voetnootmarkering"/>
          <w:szCs w:val="18"/>
          <w:lang w:val="nl-NL"/>
        </w:rPr>
        <w:footnoteReference w:id="45"/>
      </w:r>
      <w:r w:rsidRPr="000C5FA7" w:rsidR="00F2667A">
        <w:rPr>
          <w:szCs w:val="18"/>
          <w:lang w:val="nl-NL"/>
        </w:rPr>
        <w:t xml:space="preserve"> en over het bestaan van een commerciële </w:t>
      </w:r>
      <w:r w:rsidRPr="000C5FA7" w:rsidR="00D70091">
        <w:rPr>
          <w:szCs w:val="18"/>
          <w:lang w:val="nl-NL"/>
        </w:rPr>
        <w:t>garantie van duurzaamheid</w:t>
      </w:r>
      <w:r w:rsidRPr="000C5FA7" w:rsidR="00F2667A">
        <w:rPr>
          <w:szCs w:val="18"/>
          <w:lang w:val="nl-NL"/>
        </w:rPr>
        <w:t>, g</w:t>
      </w:r>
      <w:r w:rsidRPr="000C5FA7" w:rsidR="002A06A1">
        <w:rPr>
          <w:szCs w:val="18"/>
          <w:lang w:val="nl-NL"/>
        </w:rPr>
        <w:t>ing</w:t>
      </w:r>
      <w:r w:rsidRPr="000C5FA7" w:rsidR="00F2667A">
        <w:rPr>
          <w:szCs w:val="18"/>
          <w:lang w:val="nl-NL"/>
        </w:rPr>
        <w:t xml:space="preserve"> de Commissie </w:t>
      </w:r>
      <w:r w:rsidRPr="000C5FA7" w:rsidR="00964640">
        <w:rPr>
          <w:szCs w:val="18"/>
          <w:lang w:val="nl-NL"/>
        </w:rPr>
        <w:t>ten tijde van</w:t>
      </w:r>
      <w:r w:rsidRPr="000C5FA7" w:rsidR="002A06A1">
        <w:rPr>
          <w:szCs w:val="18"/>
          <w:lang w:val="nl-NL"/>
        </w:rPr>
        <w:t xml:space="preserve"> de publicatie van het wetgevende voorstel </w:t>
      </w:r>
      <w:r w:rsidRPr="000C5FA7" w:rsidR="00F2667A">
        <w:rPr>
          <w:szCs w:val="18"/>
          <w:lang w:val="nl-NL"/>
        </w:rPr>
        <w:t xml:space="preserve">uit van </w:t>
      </w:r>
      <w:r w:rsidRPr="000C5FA7" w:rsidR="00EF0A53">
        <w:rPr>
          <w:szCs w:val="18"/>
          <w:lang w:val="nl-NL"/>
        </w:rPr>
        <w:t>(</w:t>
      </w:r>
      <w:r w:rsidRPr="000C5FA7" w:rsidR="00F2667A">
        <w:rPr>
          <w:szCs w:val="18"/>
          <w:lang w:val="nl-NL"/>
        </w:rPr>
        <w:t>eenmalige) aanpassingskosten</w:t>
      </w:r>
      <w:r w:rsidRPr="000C5FA7" w:rsidR="00EF0A53">
        <w:rPr>
          <w:szCs w:val="18"/>
          <w:lang w:val="nl-NL"/>
        </w:rPr>
        <w:t xml:space="preserve"> van</w:t>
      </w:r>
      <w:r w:rsidRPr="000C5FA7" w:rsidR="00F2667A">
        <w:rPr>
          <w:szCs w:val="18"/>
          <w:lang w:val="nl-NL"/>
        </w:rPr>
        <w:t xml:space="preserve"> 2511-2695 euro</w:t>
      </w:r>
      <w:r w:rsidRPr="000C5FA7" w:rsidR="00EF0A53">
        <w:rPr>
          <w:szCs w:val="18"/>
          <w:lang w:val="nl-NL"/>
        </w:rPr>
        <w:t xml:space="preserve"> per bedrijf</w:t>
      </w:r>
      <w:r w:rsidRPr="000C5FA7" w:rsidR="00F2667A">
        <w:rPr>
          <w:szCs w:val="18"/>
          <w:lang w:val="nl-NL"/>
        </w:rPr>
        <w:t xml:space="preserve">. Jaarlijks </w:t>
      </w:r>
      <w:r w:rsidRPr="000C5FA7" w:rsidR="002A06A1">
        <w:rPr>
          <w:szCs w:val="18"/>
          <w:lang w:val="nl-NL"/>
        </w:rPr>
        <w:t>zouden</w:t>
      </w:r>
      <w:r w:rsidRPr="000C5FA7" w:rsidR="00F2667A">
        <w:rPr>
          <w:szCs w:val="18"/>
          <w:lang w:val="nl-NL"/>
        </w:rPr>
        <w:t xml:space="preserve"> deze kosten </w:t>
      </w:r>
      <w:r w:rsidRPr="000C5FA7" w:rsidR="002A06A1">
        <w:rPr>
          <w:szCs w:val="18"/>
          <w:lang w:val="nl-NL"/>
        </w:rPr>
        <w:t>uitkomen</w:t>
      </w:r>
      <w:r w:rsidRPr="000C5FA7" w:rsidR="00F2667A">
        <w:rPr>
          <w:szCs w:val="18"/>
          <w:lang w:val="nl-NL"/>
        </w:rPr>
        <w:t xml:space="preserve"> op 216 tot 283 euro</w:t>
      </w:r>
      <w:r w:rsidRPr="000C5FA7" w:rsidR="00EF0A53">
        <w:rPr>
          <w:szCs w:val="18"/>
          <w:lang w:val="nl-NL"/>
        </w:rPr>
        <w:t xml:space="preserve"> per bedrijf</w:t>
      </w:r>
      <w:r w:rsidRPr="000C5FA7" w:rsidR="002A06A1">
        <w:rPr>
          <w:szCs w:val="18"/>
          <w:lang w:val="nl-NL"/>
        </w:rPr>
        <w:t>.</w:t>
      </w:r>
      <w:r w:rsidRPr="000C5FA7" w:rsidR="00F2667A">
        <w:rPr>
          <w:rStyle w:val="Voetnootmarkering"/>
          <w:szCs w:val="18"/>
          <w:lang w:val="nl-NL"/>
        </w:rPr>
        <w:footnoteReference w:id="46"/>
      </w:r>
      <w:r w:rsidRPr="000C5FA7" w:rsidR="002A06A1">
        <w:rPr>
          <w:szCs w:val="18"/>
          <w:lang w:val="nl-NL"/>
        </w:rPr>
        <w:t xml:space="preserve"> </w:t>
      </w:r>
      <w:r w:rsidRPr="000C5FA7" w:rsidR="00964640">
        <w:rPr>
          <w:szCs w:val="18"/>
          <w:lang w:val="nl-NL"/>
        </w:rPr>
        <w:t>De regels die zien op het informeren door verkopers over producten met kenmerken die zijn geïntroduceerd om de levensduur te beperken, zoals toegelicht paragraaf 2.2 van deze memorie, resulteren volgens de Commissie in eenmalige aanpassingskosten van 1099 tot 1119 euro per bedrijf. Jaarlijks zou dit neerkomen op een bedrag van 528 tot 825 euro per bedrijf. De aanpassingskosten voor verkopers om consumenten te informeren over een reparatiescore of te voorzien van andere relevante reparatie-informatie</w:t>
      </w:r>
      <w:r w:rsidRPr="000C5FA7" w:rsidR="00964640">
        <w:rPr>
          <w:rStyle w:val="Voetnootmarkering"/>
          <w:szCs w:val="18"/>
          <w:lang w:val="nl-NL"/>
        </w:rPr>
        <w:footnoteReference w:id="47"/>
      </w:r>
      <w:r w:rsidRPr="000C5FA7" w:rsidR="00964640">
        <w:rPr>
          <w:szCs w:val="18"/>
          <w:lang w:val="nl-NL"/>
        </w:rPr>
        <w:t xml:space="preserve"> worden door de Commissie beoordeeld als “verwaarloosbaar”. Naar verwachting kan deze informatie eenvoudig worden toegevoegd aan al andere informatie die nu aan de koper verstrekt dient te worden.</w:t>
      </w:r>
      <w:r w:rsidRPr="000C5FA7" w:rsidR="00964640">
        <w:rPr>
          <w:rStyle w:val="Voetnootmarkering"/>
          <w:szCs w:val="18"/>
          <w:lang w:val="nl-NL"/>
        </w:rPr>
        <w:footnoteReference w:id="48"/>
      </w:r>
      <w:r w:rsidRPr="000C5FA7" w:rsidR="00964640">
        <w:rPr>
          <w:szCs w:val="18"/>
          <w:lang w:val="nl-NL"/>
        </w:rPr>
        <w:t xml:space="preserve"> </w:t>
      </w:r>
    </w:p>
    <w:p w:rsidRPr="000C5FA7" w:rsidR="00964640" w:rsidP="00AA6F50" w:rsidRDefault="00964640" w14:paraId="7F0B1ABC" w14:textId="77777777">
      <w:pPr>
        <w:spacing w:after="0" w:line="240" w:lineRule="atLeast"/>
        <w:rPr>
          <w:szCs w:val="18"/>
          <w:lang w:val="nl-NL"/>
        </w:rPr>
      </w:pPr>
    </w:p>
    <w:p w:rsidRPr="000C5FA7" w:rsidR="00791627" w:rsidP="00AA6F50" w:rsidRDefault="00964640" w14:paraId="042D7B7F" w14:textId="7FDCF13D">
      <w:pPr>
        <w:spacing w:after="0" w:line="240" w:lineRule="atLeast"/>
        <w:rPr>
          <w:szCs w:val="18"/>
          <w:lang w:val="nl-NL"/>
        </w:rPr>
      </w:pPr>
      <w:r w:rsidRPr="000C5FA7">
        <w:rPr>
          <w:szCs w:val="18"/>
          <w:lang w:val="nl-NL"/>
        </w:rPr>
        <w:t>Het kabinet verwacht dat voorgenoemde informatieverplichtingen in Nederland</w:t>
      </w:r>
      <w:r w:rsidRPr="000C5FA7" w:rsidR="007B1F12">
        <w:rPr>
          <w:szCs w:val="18"/>
          <w:lang w:val="nl-NL"/>
        </w:rPr>
        <w:t xml:space="preserve"> momenteel</w:t>
      </w:r>
      <w:r w:rsidRPr="000C5FA7" w:rsidR="00D6048F">
        <w:rPr>
          <w:szCs w:val="18"/>
          <w:lang w:val="nl-NL"/>
        </w:rPr>
        <w:t xml:space="preserve"> gelden voor </w:t>
      </w:r>
      <w:r w:rsidRPr="000C5FA7" w:rsidR="00B445F1">
        <w:rPr>
          <w:szCs w:val="18"/>
          <w:lang w:val="nl-NL"/>
        </w:rPr>
        <w:t xml:space="preserve">ongeveer </w:t>
      </w:r>
      <w:r w:rsidRPr="000C5FA7">
        <w:rPr>
          <w:szCs w:val="18"/>
          <w:lang w:val="nl-NL"/>
        </w:rPr>
        <w:t>20</w:t>
      </w:r>
      <w:r w:rsidRPr="000C5FA7" w:rsidR="00782D8B">
        <w:rPr>
          <w:szCs w:val="18"/>
          <w:lang w:val="nl-NL"/>
        </w:rPr>
        <w:t>.</w:t>
      </w:r>
      <w:r w:rsidRPr="000C5FA7">
        <w:rPr>
          <w:szCs w:val="18"/>
          <w:lang w:val="nl-NL"/>
        </w:rPr>
        <w:t>100</w:t>
      </w:r>
      <w:r w:rsidRPr="000C5FA7" w:rsidR="00B445F1">
        <w:rPr>
          <w:szCs w:val="18"/>
          <w:lang w:val="nl-NL"/>
        </w:rPr>
        <w:t xml:space="preserve"> fysieke</w:t>
      </w:r>
      <w:r w:rsidRPr="000C5FA7" w:rsidR="003F5940">
        <w:rPr>
          <w:szCs w:val="18"/>
          <w:lang w:val="nl-NL"/>
        </w:rPr>
        <w:t xml:space="preserve"> winkels en </w:t>
      </w:r>
      <w:r w:rsidRPr="000C5FA7">
        <w:rPr>
          <w:szCs w:val="18"/>
          <w:lang w:val="nl-NL"/>
        </w:rPr>
        <w:t xml:space="preserve">een aantal van de </w:t>
      </w:r>
      <w:r w:rsidRPr="000C5FA7" w:rsidR="00B445F1">
        <w:rPr>
          <w:szCs w:val="18"/>
          <w:lang w:val="nl-NL"/>
        </w:rPr>
        <w:t>100</w:t>
      </w:r>
      <w:r w:rsidRPr="000C5FA7" w:rsidR="00782D8B">
        <w:rPr>
          <w:szCs w:val="18"/>
          <w:lang w:val="nl-NL"/>
        </w:rPr>
        <w:t>.</w:t>
      </w:r>
      <w:r w:rsidRPr="000C5FA7" w:rsidR="00B445F1">
        <w:rPr>
          <w:szCs w:val="18"/>
          <w:lang w:val="nl-NL"/>
        </w:rPr>
        <w:t>935 online</w:t>
      </w:r>
      <w:r w:rsidRPr="000C5FA7" w:rsidR="003F5940">
        <w:rPr>
          <w:szCs w:val="18"/>
          <w:lang w:val="nl-NL"/>
        </w:rPr>
        <w:t xml:space="preserve"> winkels</w:t>
      </w:r>
      <w:r w:rsidRPr="000C5FA7">
        <w:rPr>
          <w:szCs w:val="18"/>
          <w:lang w:val="nl-NL"/>
        </w:rPr>
        <w:t xml:space="preserve"> die producten met voorgaande kenmerken verkopen</w:t>
      </w:r>
      <w:r w:rsidRPr="000C5FA7" w:rsidR="003F5940">
        <w:rPr>
          <w:szCs w:val="18"/>
          <w:lang w:val="nl-NL"/>
        </w:rPr>
        <w:t>.</w:t>
      </w:r>
      <w:r w:rsidRPr="000C5FA7" w:rsidR="00B445F1">
        <w:rPr>
          <w:rStyle w:val="Voetnootmarkering"/>
          <w:szCs w:val="18"/>
          <w:lang w:val="nl-NL"/>
        </w:rPr>
        <w:footnoteReference w:id="49"/>
      </w:r>
      <w:r w:rsidRPr="000C5FA7" w:rsidR="003F5940">
        <w:rPr>
          <w:szCs w:val="18"/>
          <w:lang w:val="nl-NL"/>
        </w:rPr>
        <w:t xml:space="preserve"> </w:t>
      </w:r>
      <w:r w:rsidRPr="000C5FA7" w:rsidR="00791627">
        <w:rPr>
          <w:szCs w:val="18"/>
          <w:lang w:val="nl-NL"/>
        </w:rPr>
        <w:t xml:space="preserve">Niet elk bedrijf zal met elke informatieverplichting te maken hebben. Indien één bedrijf wel alle bovengenoemde informatieverplichtingen dient na te leven (zie toelichting over informatieverplichtingen in paragraaf 2.2 en 2.3), dan zouden de totale structurele regeldrukkosten voor deze onderneming ten minste 744 euro en maximaal 1108 euro per jaar bedragen. De totale eenmalige aanpassingskosten zouden voor dezelfde onderneming minimaal 3610 euro en maximaal 3814 euro bedragen. Hiermee kan een grove indicatie worden gegeven van de totale regeldruk als gevolg van de Europese verplichtingen. Er is aanleiding om die </w:t>
      </w:r>
      <w:r w:rsidRPr="000C5FA7" w:rsidR="00791627">
        <w:rPr>
          <w:szCs w:val="18"/>
          <w:lang w:val="nl-NL"/>
        </w:rPr>
        <w:lastRenderedPageBreak/>
        <w:t>totale som met een factor van 50% te verkleinen vanwege het feit dat de verplichtingen voor verkopers zijn afgezwakt ten opzichte van de uitgangspunten waarmee de Commissie had gecalculeerd en het voorgenoemde feit dat niet elk soort bedrijf met elke informatieverplichting te maken heeft. De indicatieve totale regeldruk voor het Nederlandse bedrijfsleven komt dan op 45-67 miljoen euro per jaar, en 218-231 miljoen euro eenmalig.</w:t>
      </w:r>
    </w:p>
    <w:p w:rsidRPr="000C5FA7" w:rsidR="00791627" w:rsidP="00AA6F50" w:rsidRDefault="00791627" w14:paraId="3D57E81F" w14:textId="77777777">
      <w:pPr>
        <w:spacing w:after="0" w:line="240" w:lineRule="atLeast"/>
        <w:rPr>
          <w:szCs w:val="18"/>
          <w:lang w:val="nl-NL"/>
        </w:rPr>
      </w:pPr>
    </w:p>
    <w:p w:rsidRPr="000C5FA7" w:rsidR="002A06A1" w:rsidP="00AA6F50" w:rsidRDefault="002A06A1" w14:paraId="1021B724" w14:textId="67F7609C">
      <w:pPr>
        <w:spacing w:after="0" w:line="240" w:lineRule="atLeast"/>
        <w:rPr>
          <w:szCs w:val="18"/>
          <w:lang w:val="nl-NL"/>
        </w:rPr>
      </w:pPr>
      <w:r w:rsidRPr="000C5FA7">
        <w:rPr>
          <w:szCs w:val="18"/>
          <w:lang w:val="nl-NL"/>
        </w:rPr>
        <w:t>Bij deze schattingen is het van belang op te merken dat deze</w:t>
      </w:r>
      <w:r w:rsidRPr="000C5FA7" w:rsidR="00C02F87">
        <w:rPr>
          <w:szCs w:val="18"/>
          <w:lang w:val="nl-NL"/>
        </w:rPr>
        <w:t xml:space="preserve"> informatieverplichting gewijzigd is ten opzichte </w:t>
      </w:r>
      <w:r w:rsidRPr="000C5FA7">
        <w:rPr>
          <w:szCs w:val="18"/>
          <w:lang w:val="nl-NL"/>
        </w:rPr>
        <w:t>van het oorspronkelijke voorstel</w:t>
      </w:r>
      <w:r w:rsidRPr="000C5FA7" w:rsidR="00C02F87">
        <w:rPr>
          <w:szCs w:val="18"/>
          <w:lang w:val="nl-NL"/>
        </w:rPr>
        <w:t xml:space="preserve"> (en het begeleidende effectbeoordelingsrapport)</w:t>
      </w:r>
      <w:r w:rsidRPr="000C5FA7">
        <w:rPr>
          <w:szCs w:val="18"/>
          <w:lang w:val="nl-NL"/>
        </w:rPr>
        <w:t xml:space="preserve">. In </w:t>
      </w:r>
      <w:r w:rsidRPr="000C5FA7" w:rsidR="00C02F87">
        <w:rPr>
          <w:szCs w:val="18"/>
          <w:lang w:val="nl-NL"/>
        </w:rPr>
        <w:t>het oorspronkelijke</w:t>
      </w:r>
      <w:r w:rsidRPr="000C5FA7">
        <w:rPr>
          <w:szCs w:val="18"/>
          <w:lang w:val="nl-NL"/>
        </w:rPr>
        <w:t xml:space="preserve"> voorstel stond dat verkopers consumenten ook dienden te informeren op het moment dat de producent geen commerciële </w:t>
      </w:r>
      <w:r w:rsidRPr="000C5FA7" w:rsidR="00D70091">
        <w:rPr>
          <w:szCs w:val="18"/>
          <w:lang w:val="nl-NL"/>
        </w:rPr>
        <w:t xml:space="preserve">garantie van duurzaamheid </w:t>
      </w:r>
      <w:r w:rsidRPr="000C5FA7">
        <w:rPr>
          <w:szCs w:val="18"/>
          <w:lang w:val="nl-NL"/>
        </w:rPr>
        <w:t xml:space="preserve">had afgegeven voor het product. </w:t>
      </w:r>
      <w:r w:rsidRPr="000C5FA7" w:rsidR="00C02F87">
        <w:rPr>
          <w:szCs w:val="18"/>
          <w:lang w:val="nl-NL"/>
        </w:rPr>
        <w:t>Met het oog op</w:t>
      </w:r>
      <w:r w:rsidRPr="000C5FA7" w:rsidR="00EF0A53">
        <w:rPr>
          <w:szCs w:val="18"/>
          <w:lang w:val="nl-NL"/>
        </w:rPr>
        <w:t xml:space="preserve"> beperking van administratieve lasten voor bedrijven</w:t>
      </w:r>
      <w:r w:rsidRPr="000C5FA7" w:rsidR="00C02F87">
        <w:rPr>
          <w:szCs w:val="18"/>
          <w:lang w:val="nl-NL"/>
        </w:rPr>
        <w:t xml:space="preserve"> </w:t>
      </w:r>
      <w:r w:rsidRPr="000C5FA7">
        <w:rPr>
          <w:szCs w:val="18"/>
          <w:lang w:val="nl-NL"/>
        </w:rPr>
        <w:t>heeft</w:t>
      </w:r>
      <w:r w:rsidRPr="000C5FA7" w:rsidR="00C02F87">
        <w:rPr>
          <w:szCs w:val="18"/>
          <w:lang w:val="nl-NL"/>
        </w:rPr>
        <w:t xml:space="preserve"> het kabinet</w:t>
      </w:r>
      <w:r w:rsidRPr="000C5FA7" w:rsidR="00EF0A53">
        <w:rPr>
          <w:szCs w:val="18"/>
          <w:lang w:val="nl-NL"/>
        </w:rPr>
        <w:t xml:space="preserve"> zich ervoor ingezet</w:t>
      </w:r>
      <w:r w:rsidRPr="000C5FA7">
        <w:rPr>
          <w:szCs w:val="18"/>
          <w:lang w:val="nl-NL"/>
        </w:rPr>
        <w:t xml:space="preserve"> </w:t>
      </w:r>
      <w:r w:rsidRPr="000C5FA7" w:rsidR="00EF0A53">
        <w:rPr>
          <w:szCs w:val="18"/>
          <w:lang w:val="nl-NL"/>
        </w:rPr>
        <w:t xml:space="preserve">dat </w:t>
      </w:r>
      <w:r w:rsidRPr="000C5FA7" w:rsidR="00C02F87">
        <w:rPr>
          <w:szCs w:val="18"/>
          <w:lang w:val="nl-NL"/>
        </w:rPr>
        <w:t xml:space="preserve">deze verplichting </w:t>
      </w:r>
      <w:r w:rsidRPr="000C5FA7" w:rsidR="00D70091">
        <w:rPr>
          <w:szCs w:val="18"/>
          <w:lang w:val="nl-NL"/>
        </w:rPr>
        <w:t xml:space="preserve">werd </w:t>
      </w:r>
      <w:r w:rsidRPr="000C5FA7" w:rsidR="00EF0A53">
        <w:rPr>
          <w:szCs w:val="18"/>
          <w:lang w:val="nl-NL"/>
        </w:rPr>
        <w:t>g</w:t>
      </w:r>
      <w:r w:rsidRPr="000C5FA7" w:rsidR="005D14E8">
        <w:rPr>
          <w:szCs w:val="18"/>
          <w:lang w:val="nl-NL"/>
        </w:rPr>
        <w:t>eschrapt</w:t>
      </w:r>
      <w:r w:rsidRPr="000C5FA7" w:rsidR="00C02F87">
        <w:rPr>
          <w:szCs w:val="18"/>
          <w:lang w:val="nl-NL"/>
        </w:rPr>
        <w:t xml:space="preserve"> en ervoor gepleit dat verkopers consumenten alleen moeten informeren </w:t>
      </w:r>
      <w:r w:rsidRPr="000C5FA7" w:rsidR="005D14E8">
        <w:rPr>
          <w:szCs w:val="18"/>
          <w:lang w:val="nl-NL"/>
        </w:rPr>
        <w:t>als</w:t>
      </w:r>
      <w:r w:rsidRPr="000C5FA7" w:rsidR="00C02F87">
        <w:rPr>
          <w:szCs w:val="18"/>
          <w:lang w:val="nl-NL"/>
        </w:rPr>
        <w:t xml:space="preserve"> er wel een commerciële </w:t>
      </w:r>
      <w:r w:rsidRPr="000C5FA7" w:rsidR="00D70091">
        <w:rPr>
          <w:szCs w:val="18"/>
          <w:lang w:val="nl-NL"/>
        </w:rPr>
        <w:t xml:space="preserve">garantie van duurzaamheid </w:t>
      </w:r>
      <w:r w:rsidRPr="000C5FA7" w:rsidR="00C02F87">
        <w:rPr>
          <w:szCs w:val="18"/>
          <w:lang w:val="nl-NL"/>
        </w:rPr>
        <w:t>wordt afgegeven door de producent. Hiermee vallen d</w:t>
      </w:r>
      <w:r w:rsidRPr="000C5FA7">
        <w:rPr>
          <w:szCs w:val="18"/>
          <w:lang w:val="nl-NL"/>
        </w:rPr>
        <w:t>e daadwerkelijke aanpassingskosten en jaarlijkse kosten lager</w:t>
      </w:r>
      <w:r w:rsidRPr="000C5FA7" w:rsidR="00C02F87">
        <w:rPr>
          <w:szCs w:val="18"/>
          <w:lang w:val="nl-NL"/>
        </w:rPr>
        <w:t xml:space="preserve"> uit dan </w:t>
      </w:r>
      <w:r w:rsidRPr="000C5FA7" w:rsidR="00F9260B">
        <w:rPr>
          <w:szCs w:val="18"/>
          <w:lang w:val="nl-NL"/>
        </w:rPr>
        <w:t>geschat</w:t>
      </w:r>
      <w:r w:rsidRPr="000C5FA7" w:rsidR="00C02F87">
        <w:rPr>
          <w:szCs w:val="18"/>
          <w:lang w:val="nl-NL"/>
        </w:rPr>
        <w:t xml:space="preserve"> in het effectbeoordelingsrapport. </w:t>
      </w:r>
    </w:p>
    <w:p w:rsidRPr="000C5FA7" w:rsidR="002A06A1" w:rsidP="00AA6F50" w:rsidRDefault="002A06A1" w14:paraId="4C5DC1F1" w14:textId="77777777">
      <w:pPr>
        <w:spacing w:after="0" w:line="240" w:lineRule="atLeast"/>
        <w:rPr>
          <w:szCs w:val="18"/>
          <w:lang w:val="nl-NL"/>
        </w:rPr>
      </w:pPr>
    </w:p>
    <w:p w:rsidRPr="000C5FA7" w:rsidR="00964640" w:rsidP="00AA6F50" w:rsidRDefault="00964640" w14:paraId="1880BDC6" w14:textId="4184D1E2">
      <w:pPr>
        <w:spacing w:after="0" w:line="240" w:lineRule="atLeast"/>
        <w:rPr>
          <w:szCs w:val="18"/>
          <w:lang w:val="nl-NL"/>
        </w:rPr>
      </w:pPr>
      <w:r w:rsidRPr="000C5FA7">
        <w:rPr>
          <w:szCs w:val="18"/>
          <w:lang w:val="nl-NL"/>
        </w:rPr>
        <w:t>De eenmalige kosten gerelateerd aan het verbod op generieke duurzaamheidsclaims en de introductie van minimumcriteria op het gebied van duurzaamheidsclaims schat de Commissie op 373 tot 380 euro</w:t>
      </w:r>
      <w:r w:rsidRPr="000C5FA7" w:rsidR="007B1F12">
        <w:rPr>
          <w:szCs w:val="18"/>
          <w:lang w:val="nl-NL"/>
        </w:rPr>
        <w:t xml:space="preserve"> per bedrijf</w:t>
      </w:r>
      <w:r w:rsidRPr="000C5FA7">
        <w:rPr>
          <w:szCs w:val="18"/>
          <w:lang w:val="nl-NL"/>
        </w:rPr>
        <w:t>. Jaarlijks zou dit bedrijven gemiddeld 8 tot 10 euro kosten</w:t>
      </w:r>
      <w:r w:rsidRPr="000C5FA7" w:rsidR="007B1F12">
        <w:rPr>
          <w:szCs w:val="18"/>
          <w:lang w:val="nl-NL"/>
        </w:rPr>
        <w:t xml:space="preserve"> in de periode tussen 2025 en 2040</w:t>
      </w:r>
      <w:r w:rsidRPr="000C5FA7">
        <w:rPr>
          <w:szCs w:val="18"/>
          <w:lang w:val="nl-NL"/>
        </w:rPr>
        <w:t>.</w:t>
      </w:r>
      <w:r w:rsidRPr="000C5FA7">
        <w:rPr>
          <w:rStyle w:val="Voetnootmarkering"/>
          <w:szCs w:val="18"/>
          <w:lang w:val="nl-NL"/>
        </w:rPr>
        <w:footnoteReference w:id="50"/>
      </w:r>
      <w:r w:rsidRPr="000C5FA7">
        <w:rPr>
          <w:szCs w:val="18"/>
          <w:lang w:val="nl-NL"/>
        </w:rPr>
        <w:t xml:space="preserve"> </w:t>
      </w:r>
    </w:p>
    <w:p w:rsidRPr="000C5FA7" w:rsidR="004D3CED" w:rsidP="00AA6F50" w:rsidRDefault="004D3CED" w14:paraId="60A1C9C6" w14:textId="77777777">
      <w:pPr>
        <w:spacing w:after="0" w:line="240" w:lineRule="atLeast"/>
        <w:rPr>
          <w:szCs w:val="18"/>
          <w:lang w:val="nl-NL"/>
        </w:rPr>
      </w:pPr>
    </w:p>
    <w:p w:rsidRPr="000C5FA7" w:rsidR="00FD501E" w:rsidP="00AA6F50" w:rsidRDefault="004D3CED" w14:paraId="12C21F6E" w14:textId="2483B994">
      <w:pPr>
        <w:spacing w:after="0" w:line="240" w:lineRule="atLeast"/>
        <w:rPr>
          <w:szCs w:val="18"/>
          <w:lang w:val="nl-NL"/>
        </w:rPr>
      </w:pPr>
      <w:bookmarkStart w:name="_Hlk192751965" w:id="12"/>
      <w:r w:rsidRPr="000C5FA7">
        <w:rPr>
          <w:szCs w:val="18"/>
          <w:lang w:val="nl-NL"/>
        </w:rPr>
        <w:t xml:space="preserve">Op basis van openbare informatie </w:t>
      </w:r>
      <w:r w:rsidRPr="000C5FA7" w:rsidR="00FD501E">
        <w:rPr>
          <w:szCs w:val="18"/>
          <w:lang w:val="nl-NL"/>
        </w:rPr>
        <w:t xml:space="preserve">zullen de kosten voor certificering in Nederland </w:t>
      </w:r>
      <w:r w:rsidRPr="000C5FA7" w:rsidR="007F787D">
        <w:rPr>
          <w:szCs w:val="18"/>
          <w:lang w:val="nl-NL"/>
        </w:rPr>
        <w:t xml:space="preserve">op basis van huidige marktprijzen en inclusief de eenmalige toetredingsbijdrage </w:t>
      </w:r>
      <w:r w:rsidRPr="000C5FA7" w:rsidR="00FD501E">
        <w:rPr>
          <w:szCs w:val="18"/>
          <w:lang w:val="nl-NL"/>
        </w:rPr>
        <w:t xml:space="preserve">uiteenlopen tussen </w:t>
      </w:r>
      <w:r w:rsidRPr="000C5FA7" w:rsidR="005D0BC9">
        <w:rPr>
          <w:szCs w:val="18"/>
          <w:lang w:val="nl-NL"/>
        </w:rPr>
        <w:t>de 500</w:t>
      </w:r>
      <w:r w:rsidRPr="000C5FA7" w:rsidR="00BD5145">
        <w:rPr>
          <w:szCs w:val="18"/>
          <w:lang w:val="nl-NL"/>
        </w:rPr>
        <w:t xml:space="preserve"> en 6000 euro per jaar </w:t>
      </w:r>
      <w:r w:rsidRPr="000C5FA7" w:rsidR="00FD501E">
        <w:rPr>
          <w:szCs w:val="18"/>
          <w:lang w:val="nl-NL"/>
        </w:rPr>
        <w:t xml:space="preserve">voor </w:t>
      </w:r>
      <w:r w:rsidRPr="000C5FA7" w:rsidR="00BD5145">
        <w:rPr>
          <w:szCs w:val="18"/>
          <w:lang w:val="nl-NL"/>
        </w:rPr>
        <w:t>midden-en klein b</w:t>
      </w:r>
      <w:r w:rsidRPr="000C5FA7" w:rsidR="00FD501E">
        <w:rPr>
          <w:szCs w:val="18"/>
          <w:lang w:val="nl-NL"/>
        </w:rPr>
        <w:t>edrijven</w:t>
      </w:r>
      <w:r w:rsidRPr="000C5FA7" w:rsidR="00BD5145">
        <w:rPr>
          <w:szCs w:val="18"/>
          <w:lang w:val="nl-NL"/>
        </w:rPr>
        <w:t xml:space="preserve">. Voor grote bedrijven kunnen deze kosten hoger zijn, gemiddeld vanaf 10.000 euro per jaar. </w:t>
      </w:r>
      <w:r w:rsidRPr="000C5FA7" w:rsidR="000973C4">
        <w:rPr>
          <w:szCs w:val="18"/>
          <w:lang w:val="nl-NL"/>
        </w:rPr>
        <w:t>Dit is bijvoorbeeld het geval wanneer z</w:t>
      </w:r>
      <w:r w:rsidRPr="000C5FA7" w:rsidR="00BD5145">
        <w:rPr>
          <w:szCs w:val="18"/>
          <w:lang w:val="nl-NL"/>
        </w:rPr>
        <w:t>ij een</w:t>
      </w:r>
      <w:r w:rsidRPr="000C5FA7" w:rsidR="000973C4">
        <w:rPr>
          <w:szCs w:val="18"/>
          <w:lang w:val="nl-NL"/>
        </w:rPr>
        <w:t xml:space="preserve"> hoogwaardig</w:t>
      </w:r>
      <w:r w:rsidRPr="000C5FA7" w:rsidR="00BD5145">
        <w:rPr>
          <w:szCs w:val="18"/>
          <w:lang w:val="nl-NL"/>
        </w:rPr>
        <w:t xml:space="preserve"> </w:t>
      </w:r>
      <w:r w:rsidRPr="000C5FA7" w:rsidR="000973C4">
        <w:rPr>
          <w:szCs w:val="18"/>
          <w:lang w:val="nl-NL"/>
        </w:rPr>
        <w:t>ISO-</w:t>
      </w:r>
      <w:r w:rsidRPr="000C5FA7" w:rsidR="00BD5145">
        <w:rPr>
          <w:szCs w:val="18"/>
          <w:lang w:val="nl-NL"/>
        </w:rPr>
        <w:t xml:space="preserve">duurzaamheidskeurmerk voeren (internationaal erkende standaarden). </w:t>
      </w:r>
      <w:r w:rsidRPr="000C5FA7" w:rsidR="000973C4">
        <w:rPr>
          <w:szCs w:val="18"/>
          <w:lang w:val="nl-NL"/>
        </w:rPr>
        <w:t xml:space="preserve">De kosten om een keurmerk te laten verifiëren door een onafhankelijke derde partij </w:t>
      </w:r>
      <w:r w:rsidRPr="000C5FA7" w:rsidR="007F787D">
        <w:rPr>
          <w:szCs w:val="18"/>
          <w:lang w:val="nl-NL"/>
        </w:rPr>
        <w:t>zijn</w:t>
      </w:r>
      <w:r w:rsidRPr="000C5FA7" w:rsidR="000973C4">
        <w:rPr>
          <w:szCs w:val="18"/>
          <w:lang w:val="nl-NL"/>
        </w:rPr>
        <w:t xml:space="preserve"> afhankelijk van diverse factoren. De kosten worden onder meer bepaald door het type keurmerk, de complexiteit van het product, de lengte van de supply chain en de frequentie van de onafhankelijke audits bij het bedrijf om het duurzaamheidskeurmerk te kunnen blijven voeren</w:t>
      </w:r>
      <w:bookmarkEnd w:id="12"/>
      <w:r w:rsidRPr="000C5FA7" w:rsidR="000973C4">
        <w:rPr>
          <w:szCs w:val="18"/>
          <w:lang w:val="nl-NL"/>
        </w:rPr>
        <w:t>.</w:t>
      </w:r>
    </w:p>
    <w:p w:rsidRPr="000C5FA7" w:rsidR="007F787D" w:rsidP="00AA6F50" w:rsidRDefault="007F787D" w14:paraId="5C1026B8" w14:textId="77777777">
      <w:pPr>
        <w:spacing w:after="0" w:line="240" w:lineRule="atLeast"/>
        <w:rPr>
          <w:szCs w:val="18"/>
          <w:lang w:val="nl-NL"/>
        </w:rPr>
      </w:pPr>
    </w:p>
    <w:p w:rsidRPr="000C5FA7" w:rsidR="007F787D" w:rsidP="00AA6F50" w:rsidRDefault="00B97870" w14:paraId="1C96510F" w14:textId="0450EFF3">
      <w:pPr>
        <w:spacing w:after="0" w:line="240" w:lineRule="atLeast"/>
        <w:rPr>
          <w:szCs w:val="18"/>
          <w:lang w:val="nl-NL"/>
        </w:rPr>
      </w:pPr>
      <w:r w:rsidRPr="000C5FA7">
        <w:rPr>
          <w:szCs w:val="18"/>
          <w:lang w:val="nl-NL"/>
        </w:rPr>
        <w:t xml:space="preserve">Omdat bedrijven worden geacht na te laten een niet-gecertificeerd keurmerk te voeren, is </w:t>
      </w:r>
      <w:r w:rsidRPr="000C5FA7" w:rsidR="00CD0582">
        <w:rPr>
          <w:szCs w:val="18"/>
          <w:lang w:val="nl-NL"/>
        </w:rPr>
        <w:t>er zuiver gezien geen sprake van regeldrukkosten ten aanzien van de</w:t>
      </w:r>
      <w:r w:rsidRPr="000C5FA7">
        <w:rPr>
          <w:szCs w:val="18"/>
          <w:lang w:val="nl-NL"/>
        </w:rPr>
        <w:t>ze</w:t>
      </w:r>
      <w:r w:rsidRPr="000C5FA7" w:rsidR="00CD0582">
        <w:rPr>
          <w:szCs w:val="18"/>
          <w:lang w:val="nl-NL"/>
        </w:rPr>
        <w:t xml:space="preserve"> verbodsbepaling</w:t>
      </w:r>
      <w:r w:rsidRPr="000C5FA7">
        <w:rPr>
          <w:szCs w:val="18"/>
          <w:lang w:val="nl-NL"/>
        </w:rPr>
        <w:t>.</w:t>
      </w:r>
      <w:r w:rsidRPr="000C5FA7" w:rsidR="00CD0582">
        <w:rPr>
          <w:szCs w:val="18"/>
          <w:lang w:val="nl-NL"/>
        </w:rPr>
        <w:t xml:space="preserve"> </w:t>
      </w:r>
      <w:r w:rsidRPr="000C5FA7">
        <w:rPr>
          <w:szCs w:val="18"/>
          <w:lang w:val="nl-NL"/>
        </w:rPr>
        <w:t>G</w:t>
      </w:r>
      <w:r w:rsidRPr="000C5FA7" w:rsidR="00CD0582">
        <w:rPr>
          <w:szCs w:val="18"/>
          <w:lang w:val="nl-NL"/>
        </w:rPr>
        <w:t>esprekken met Nederlandse cer</w:t>
      </w:r>
      <w:r w:rsidRPr="000C5FA7" w:rsidR="007F787D">
        <w:rPr>
          <w:szCs w:val="18"/>
          <w:lang w:val="nl-NL"/>
        </w:rPr>
        <w:t xml:space="preserve">tificeringsinstellingen </w:t>
      </w:r>
      <w:r w:rsidRPr="000C5FA7">
        <w:rPr>
          <w:szCs w:val="18"/>
          <w:lang w:val="nl-NL"/>
        </w:rPr>
        <w:t xml:space="preserve">geven verder </w:t>
      </w:r>
      <w:r w:rsidRPr="000C5FA7" w:rsidR="00CD0582">
        <w:rPr>
          <w:szCs w:val="18"/>
          <w:lang w:val="nl-NL"/>
        </w:rPr>
        <w:t xml:space="preserve">geen gedetailleerd inzicht in de </w:t>
      </w:r>
      <w:r w:rsidRPr="000C5FA7" w:rsidR="007F787D">
        <w:rPr>
          <w:szCs w:val="18"/>
          <w:lang w:val="nl-NL"/>
        </w:rPr>
        <w:t xml:space="preserve">kosten voor het certificeren </w:t>
      </w:r>
      <w:r w:rsidRPr="000C5FA7" w:rsidR="00CD0582">
        <w:rPr>
          <w:szCs w:val="18"/>
          <w:lang w:val="nl-NL"/>
        </w:rPr>
        <w:t>van keurmerken</w:t>
      </w:r>
      <w:r w:rsidRPr="000C5FA7" w:rsidR="007F787D">
        <w:rPr>
          <w:szCs w:val="18"/>
          <w:lang w:val="nl-NL"/>
        </w:rPr>
        <w:t xml:space="preserve">. Dit omdat de kosten voor het certificeren sterk afhankelijk zijn van de context. Er zijn meer dan 300 verschillende keurmerken aanwezig op de Nederlandse markt, bijvoorbeeld met betrekking tot de sectoren van voedsel, retail, transport en cosmetica. Een aantal van deze keurmerken </w:t>
      </w:r>
      <w:r w:rsidRPr="000C5FA7" w:rsidR="001F17B6">
        <w:rPr>
          <w:szCs w:val="18"/>
          <w:lang w:val="nl-NL"/>
        </w:rPr>
        <w:t>is</w:t>
      </w:r>
      <w:r w:rsidRPr="000C5FA7" w:rsidR="007F787D">
        <w:rPr>
          <w:szCs w:val="18"/>
          <w:lang w:val="nl-NL"/>
        </w:rPr>
        <w:t xml:space="preserve"> al in overeenstemming met de </w:t>
      </w:r>
      <w:r w:rsidRPr="000C5FA7" w:rsidR="000A3DA9">
        <w:rPr>
          <w:szCs w:val="18"/>
          <w:lang w:val="nl-NL"/>
        </w:rPr>
        <w:t>R</w:t>
      </w:r>
      <w:r w:rsidRPr="000C5FA7" w:rsidR="007F787D">
        <w:rPr>
          <w:szCs w:val="18"/>
          <w:lang w:val="nl-NL"/>
        </w:rPr>
        <w:t>ichtlijn</w:t>
      </w:r>
      <w:r w:rsidRPr="000C5FA7" w:rsidR="009E1AF4">
        <w:rPr>
          <w:szCs w:val="18"/>
          <w:lang w:val="nl-NL"/>
        </w:rPr>
        <w:t xml:space="preserve"> betere duurzaamheidsinformatie voor consumenten</w:t>
      </w:r>
      <w:r w:rsidRPr="000C5FA7" w:rsidR="007F787D">
        <w:rPr>
          <w:szCs w:val="18"/>
          <w:lang w:val="nl-NL"/>
        </w:rPr>
        <w:t xml:space="preserve">, terwijl andere keurmerken nog helemaal geen kwaliteitswaarborg hebben. </w:t>
      </w:r>
    </w:p>
    <w:p w:rsidRPr="000C5FA7" w:rsidR="00CF173A" w:rsidP="00AA6F50" w:rsidRDefault="00CF173A" w14:paraId="4549BB83" w14:textId="77777777">
      <w:pPr>
        <w:spacing w:after="0" w:line="240" w:lineRule="atLeast"/>
        <w:ind w:left="3600" w:firstLine="720"/>
        <w:rPr>
          <w:szCs w:val="18"/>
          <w:lang w:val="nl-NL"/>
        </w:rPr>
      </w:pPr>
    </w:p>
    <w:p w:rsidRPr="000C5FA7" w:rsidR="0090281D" w:rsidP="00AA6F50" w:rsidRDefault="0090281D" w14:paraId="16DA9326" w14:textId="3B3B59A2">
      <w:pPr>
        <w:spacing w:after="0" w:line="240" w:lineRule="atLeast"/>
        <w:rPr>
          <w:szCs w:val="18"/>
          <w:lang w:val="nl-NL"/>
        </w:rPr>
      </w:pPr>
      <w:bookmarkStart w:name="_Toc95903775" w:id="13"/>
      <w:bookmarkStart w:name="_Toc95903769" w:id="14"/>
      <w:bookmarkEnd w:id="11"/>
      <w:r w:rsidRPr="000C5FA7">
        <w:rPr>
          <w:b/>
          <w:bCs/>
          <w:szCs w:val="18"/>
          <w:lang w:val="nl-NL"/>
        </w:rPr>
        <w:t xml:space="preserve">4. </w:t>
      </w:r>
      <w:bookmarkEnd w:id="13"/>
      <w:r w:rsidRPr="000C5FA7" w:rsidR="00071133">
        <w:rPr>
          <w:b/>
          <w:bCs/>
          <w:szCs w:val="18"/>
          <w:lang w:val="nl-NL"/>
        </w:rPr>
        <w:t>Uitvoerbaarheid en handhaafbaarheid</w:t>
      </w:r>
    </w:p>
    <w:p w:rsidRPr="000C5FA7" w:rsidR="0090281D" w:rsidP="00AA6F50" w:rsidRDefault="0090281D" w14:paraId="54A5AD03" w14:textId="77777777">
      <w:pPr>
        <w:spacing w:after="0" w:line="240" w:lineRule="atLeast"/>
        <w:rPr>
          <w:b/>
          <w:bCs/>
          <w:szCs w:val="18"/>
          <w:lang w:val="nl-NL"/>
        </w:rPr>
      </w:pPr>
    </w:p>
    <w:p w:rsidRPr="000C5FA7" w:rsidR="00980CDC" w:rsidP="00AA6F50" w:rsidRDefault="00924F8A" w14:paraId="301CA158" w14:textId="4B2E425B">
      <w:pPr>
        <w:pStyle w:val="p1"/>
        <w:spacing w:line="240" w:lineRule="atLeast"/>
        <w:rPr>
          <w:rStyle w:val="apple-converted-space"/>
          <w:rFonts w:ascii="Verdana" w:hAnsi="Verdana" w:eastAsiaTheme="minorHAnsi" w:cstheme="minorBidi"/>
          <w:color w:val="auto"/>
          <w:sz w:val="18"/>
          <w:szCs w:val="18"/>
          <w:lang w:eastAsia="en-US"/>
        </w:rPr>
      </w:pPr>
      <w:r w:rsidRPr="000C5FA7">
        <w:rPr>
          <w:rFonts w:ascii="Verdana" w:hAnsi="Verdana"/>
          <w:sz w:val="18"/>
          <w:szCs w:val="18"/>
        </w:rPr>
        <w:t xml:space="preserve">Het Ministerie van Economische Zaken </w:t>
      </w:r>
      <w:r w:rsidRPr="000C5FA7" w:rsidR="00F8685A">
        <w:rPr>
          <w:rFonts w:ascii="Verdana" w:hAnsi="Verdana"/>
          <w:sz w:val="18"/>
          <w:szCs w:val="18"/>
        </w:rPr>
        <w:t xml:space="preserve">(hierna: EZ) </w:t>
      </w:r>
      <w:r w:rsidRPr="000C5FA7">
        <w:rPr>
          <w:rFonts w:ascii="Verdana" w:hAnsi="Verdana"/>
          <w:sz w:val="18"/>
          <w:szCs w:val="18"/>
        </w:rPr>
        <w:t xml:space="preserve">heeft de ACM verzocht een uitvoerings- en handhaafbaarheidstoets (hierna: UHT) uit te </w:t>
      </w:r>
      <w:r w:rsidRPr="000C5FA7" w:rsidR="00A37899">
        <w:rPr>
          <w:rFonts w:ascii="Verdana" w:hAnsi="Verdana"/>
          <w:sz w:val="18"/>
          <w:szCs w:val="18"/>
        </w:rPr>
        <w:t>voeren op</w:t>
      </w:r>
      <w:r w:rsidRPr="000C5FA7">
        <w:rPr>
          <w:rFonts w:ascii="Verdana" w:hAnsi="Verdana"/>
          <w:sz w:val="18"/>
          <w:szCs w:val="18"/>
        </w:rPr>
        <w:t xml:space="preserve"> de Implementatiewet Richtlijn betere duurzaamheidsinformatie voor consumenten. De ACM komt in de UHT tot de conclusie dat het wetsvoorstel grotendeels handhaafbaar en uitvoerbaar is.</w:t>
      </w:r>
      <w:r w:rsidRPr="000C5FA7">
        <w:rPr>
          <w:rStyle w:val="apple-converted-space"/>
          <w:rFonts w:ascii="Verdana" w:hAnsi="Verdana"/>
          <w:sz w:val="18"/>
          <w:szCs w:val="18"/>
        </w:rPr>
        <w:t> </w:t>
      </w:r>
    </w:p>
    <w:p w:rsidRPr="000C5FA7" w:rsidR="00980CDC" w:rsidP="00AA6F50" w:rsidRDefault="00980CDC" w14:paraId="75FC4219" w14:textId="77777777">
      <w:pPr>
        <w:pStyle w:val="p1"/>
        <w:spacing w:line="240" w:lineRule="atLeast"/>
        <w:rPr>
          <w:rStyle w:val="apple-converted-space"/>
          <w:rFonts w:ascii="Verdana" w:hAnsi="Verdana"/>
          <w:sz w:val="18"/>
          <w:szCs w:val="18"/>
        </w:rPr>
      </w:pPr>
    </w:p>
    <w:p w:rsidRPr="000C5FA7" w:rsidR="00F8685A" w:rsidP="00AA6F50" w:rsidRDefault="00980CDC" w14:paraId="2DF13882" w14:textId="44C919B3">
      <w:pPr>
        <w:pStyle w:val="p1"/>
        <w:spacing w:line="240" w:lineRule="atLeast"/>
        <w:rPr>
          <w:rFonts w:ascii="Verdana" w:hAnsi="Verdana"/>
          <w:sz w:val="18"/>
          <w:szCs w:val="18"/>
        </w:rPr>
      </w:pPr>
      <w:r w:rsidRPr="000C5FA7">
        <w:rPr>
          <w:rStyle w:val="apple-converted-space"/>
          <w:rFonts w:ascii="Verdana" w:hAnsi="Verdana"/>
          <w:sz w:val="18"/>
          <w:szCs w:val="18"/>
        </w:rPr>
        <w:t xml:space="preserve">Het doel van het wetsvoorstel sluit goed aan bij de strategische doelstelling van de ACM. </w:t>
      </w:r>
      <w:r w:rsidRPr="000C5FA7">
        <w:rPr>
          <w:rFonts w:ascii="Verdana" w:hAnsi="Verdana"/>
          <w:sz w:val="18"/>
          <w:szCs w:val="18"/>
        </w:rPr>
        <w:t xml:space="preserve">De ACM staat positief tegenover de aanscherping en aanvulling van de wetgeving ten aanzien van duurzaamheidsclaims. De ACM verwacht </w:t>
      </w:r>
      <w:r w:rsidRPr="000C5FA7" w:rsidR="00125ADE">
        <w:rPr>
          <w:rFonts w:ascii="Verdana" w:hAnsi="Verdana"/>
          <w:sz w:val="18"/>
          <w:szCs w:val="18"/>
        </w:rPr>
        <w:t>het</w:t>
      </w:r>
      <w:r w:rsidRPr="000C5FA7">
        <w:rPr>
          <w:rFonts w:ascii="Verdana" w:hAnsi="Verdana"/>
          <w:sz w:val="18"/>
          <w:szCs w:val="18"/>
        </w:rPr>
        <w:t xml:space="preserve"> </w:t>
      </w:r>
      <w:r w:rsidRPr="000C5FA7" w:rsidR="00A37899">
        <w:rPr>
          <w:rFonts w:ascii="Verdana" w:hAnsi="Verdana"/>
          <w:sz w:val="18"/>
          <w:szCs w:val="18"/>
        </w:rPr>
        <w:t>merendeel</w:t>
      </w:r>
      <w:r w:rsidRPr="000C5FA7">
        <w:rPr>
          <w:rFonts w:ascii="Verdana" w:hAnsi="Verdana"/>
          <w:sz w:val="18"/>
          <w:szCs w:val="18"/>
        </w:rPr>
        <w:t xml:space="preserve"> van de bepalingen uit het wetsvoorstel te kunnen betrekken in de reguliere uitoefening van haar algemene toezicht op het consumentenrecht. Het wetsvoorstel verankert het toezicht van de ACM in de wet en kan dat toezicht op veel punten vereenvoudigen. De ACM ziet ook een</w:t>
      </w:r>
      <w:r w:rsidRPr="000C5FA7" w:rsidR="00A2216C">
        <w:rPr>
          <w:rFonts w:ascii="Verdana" w:hAnsi="Verdana"/>
          <w:sz w:val="18"/>
          <w:szCs w:val="18"/>
        </w:rPr>
        <w:t xml:space="preserve"> </w:t>
      </w:r>
      <w:r w:rsidRPr="000C5FA7" w:rsidR="00FC646A">
        <w:rPr>
          <w:rFonts w:ascii="Verdana" w:hAnsi="Verdana"/>
          <w:sz w:val="18"/>
          <w:szCs w:val="18"/>
        </w:rPr>
        <w:t>aantal</w:t>
      </w:r>
      <w:r w:rsidRPr="000C5FA7">
        <w:rPr>
          <w:rFonts w:ascii="Verdana" w:hAnsi="Verdana"/>
          <w:sz w:val="18"/>
          <w:szCs w:val="18"/>
        </w:rPr>
        <w:t xml:space="preserve"> aandachtspunten </w:t>
      </w:r>
      <w:r w:rsidRPr="000C5FA7" w:rsidR="00A2216C">
        <w:rPr>
          <w:rFonts w:ascii="Verdana" w:hAnsi="Verdana"/>
          <w:sz w:val="18"/>
          <w:szCs w:val="18"/>
        </w:rPr>
        <w:t xml:space="preserve">die </w:t>
      </w:r>
      <w:r w:rsidRPr="000C5FA7" w:rsidR="00F8685A">
        <w:rPr>
          <w:rFonts w:ascii="Verdana" w:hAnsi="Verdana"/>
          <w:sz w:val="18"/>
          <w:szCs w:val="18"/>
        </w:rPr>
        <w:t>de handhaafbaarheid en uitvoerbaarheid van het wetsvoorstel belemmeren.</w:t>
      </w:r>
      <w:r w:rsidRPr="000C5FA7" w:rsidR="0039743B">
        <w:rPr>
          <w:rFonts w:ascii="Verdana" w:hAnsi="Verdana"/>
          <w:sz w:val="18"/>
          <w:szCs w:val="18"/>
        </w:rPr>
        <w:t xml:space="preserve"> </w:t>
      </w:r>
      <w:r w:rsidRPr="000C5FA7" w:rsidR="00F8685A">
        <w:rPr>
          <w:rFonts w:ascii="Verdana" w:hAnsi="Verdana"/>
          <w:sz w:val="18"/>
          <w:szCs w:val="18"/>
        </w:rPr>
        <w:t xml:space="preserve">Deze aandachtspunten </w:t>
      </w:r>
      <w:r w:rsidRPr="000C5FA7" w:rsidR="00F8685A">
        <w:rPr>
          <w:rFonts w:ascii="Verdana" w:hAnsi="Verdana"/>
          <w:sz w:val="18"/>
          <w:szCs w:val="18"/>
        </w:rPr>
        <w:lastRenderedPageBreak/>
        <w:t>zijn</w:t>
      </w:r>
      <w:r w:rsidRPr="000C5FA7" w:rsidR="00A37899">
        <w:rPr>
          <w:rFonts w:ascii="Verdana" w:hAnsi="Verdana"/>
          <w:sz w:val="18"/>
          <w:szCs w:val="18"/>
        </w:rPr>
        <w:t xml:space="preserve"> </w:t>
      </w:r>
      <w:r w:rsidRPr="000C5FA7" w:rsidR="00F8685A">
        <w:rPr>
          <w:rFonts w:ascii="Verdana" w:hAnsi="Verdana"/>
          <w:sz w:val="18"/>
          <w:szCs w:val="18"/>
        </w:rPr>
        <w:t xml:space="preserve">gedeeltelijk geadresseerd door middel van verduidelijking in </w:t>
      </w:r>
      <w:r w:rsidRPr="000C5FA7" w:rsidR="00B44082">
        <w:rPr>
          <w:rFonts w:ascii="Verdana" w:hAnsi="Verdana"/>
          <w:sz w:val="18"/>
          <w:szCs w:val="18"/>
        </w:rPr>
        <w:t xml:space="preserve">de wettekst en </w:t>
      </w:r>
      <w:r w:rsidRPr="000C5FA7" w:rsidR="00F8685A">
        <w:rPr>
          <w:rFonts w:ascii="Verdana" w:hAnsi="Verdana"/>
          <w:sz w:val="18"/>
          <w:szCs w:val="18"/>
        </w:rPr>
        <w:t xml:space="preserve">deze </w:t>
      </w:r>
      <w:r w:rsidRPr="000C5FA7" w:rsidR="00AA2C4B">
        <w:rPr>
          <w:rFonts w:ascii="Verdana" w:hAnsi="Verdana"/>
          <w:sz w:val="18"/>
          <w:szCs w:val="18"/>
        </w:rPr>
        <w:t>m</w:t>
      </w:r>
      <w:r w:rsidRPr="000C5FA7" w:rsidR="00F8685A">
        <w:rPr>
          <w:rFonts w:ascii="Verdana" w:hAnsi="Verdana"/>
          <w:sz w:val="18"/>
          <w:szCs w:val="18"/>
        </w:rPr>
        <w:t>emorie</w:t>
      </w:r>
      <w:r w:rsidRPr="000C5FA7" w:rsidR="00A2216C">
        <w:rPr>
          <w:rFonts w:ascii="Verdana" w:hAnsi="Verdana"/>
          <w:sz w:val="18"/>
          <w:szCs w:val="18"/>
        </w:rPr>
        <w:t xml:space="preserve"> van </w:t>
      </w:r>
      <w:r w:rsidRPr="000C5FA7" w:rsidR="00AA2C4B">
        <w:rPr>
          <w:rFonts w:ascii="Verdana" w:hAnsi="Verdana"/>
          <w:sz w:val="18"/>
          <w:szCs w:val="18"/>
        </w:rPr>
        <w:t>t</w:t>
      </w:r>
      <w:r w:rsidRPr="000C5FA7" w:rsidR="00A2216C">
        <w:rPr>
          <w:rFonts w:ascii="Verdana" w:hAnsi="Verdana"/>
          <w:sz w:val="18"/>
          <w:szCs w:val="18"/>
        </w:rPr>
        <w:t>oelichting</w:t>
      </w:r>
      <w:r w:rsidRPr="000C5FA7" w:rsidR="00F8685A">
        <w:rPr>
          <w:rFonts w:ascii="Verdana" w:hAnsi="Verdana"/>
          <w:sz w:val="18"/>
          <w:szCs w:val="18"/>
        </w:rPr>
        <w:t xml:space="preserve">. </w:t>
      </w:r>
    </w:p>
    <w:p w:rsidRPr="000C5FA7" w:rsidR="003F3DF1" w:rsidP="00AA6F50" w:rsidRDefault="003F3DF1" w14:paraId="3B7914C9" w14:textId="77777777">
      <w:pPr>
        <w:pStyle w:val="p1"/>
        <w:spacing w:line="240" w:lineRule="atLeast"/>
        <w:rPr>
          <w:rFonts w:ascii="Verdana" w:hAnsi="Verdana"/>
          <w:sz w:val="18"/>
          <w:szCs w:val="18"/>
        </w:rPr>
      </w:pPr>
    </w:p>
    <w:p w:rsidRPr="000C5FA7" w:rsidR="00924F8A" w:rsidP="00AA6F50" w:rsidRDefault="003F3DF1" w14:paraId="14ADE4B5" w14:textId="692BA41C">
      <w:pPr>
        <w:spacing w:line="240" w:lineRule="atLeast"/>
        <w:rPr>
          <w:szCs w:val="18"/>
          <w:lang w:val="nl-NL"/>
        </w:rPr>
      </w:pPr>
      <w:bookmarkStart w:name="OLE_LINK3" w:id="15"/>
      <w:r w:rsidRPr="000C5FA7">
        <w:rPr>
          <w:szCs w:val="18"/>
          <w:lang w:val="nl-NL"/>
        </w:rPr>
        <w:t xml:space="preserve">Zo </w:t>
      </w:r>
      <w:r w:rsidRPr="000C5FA7" w:rsidR="00691474">
        <w:rPr>
          <w:szCs w:val="18"/>
          <w:lang w:val="nl-NL"/>
        </w:rPr>
        <w:t xml:space="preserve">wijst de UHT op een aandachtspunt met betrekking tot de specifieke bepalingen over garantie in het wetsvoorstel, aangezien deze verwarring kunnen veroorzaken. Daarom </w:t>
      </w:r>
      <w:r w:rsidRPr="000C5FA7" w:rsidR="000A3DA9">
        <w:rPr>
          <w:szCs w:val="18"/>
          <w:lang w:val="nl-NL"/>
        </w:rPr>
        <w:t>zijn het ontwerpwetsvoorstel en de ontwerp-memorie-van-toelichting op een paar punten gewijzigd en wordt</w:t>
      </w:r>
      <w:r w:rsidRPr="000C5FA7" w:rsidR="00691474">
        <w:rPr>
          <w:szCs w:val="18"/>
          <w:lang w:val="nl-NL"/>
        </w:rPr>
        <w:t xml:space="preserve"> in </w:t>
      </w:r>
      <w:r w:rsidRPr="000C5FA7" w:rsidR="00A37899">
        <w:rPr>
          <w:szCs w:val="18"/>
          <w:lang w:val="nl-NL"/>
        </w:rPr>
        <w:t xml:space="preserve">deze </w:t>
      </w:r>
      <w:r w:rsidRPr="000C5FA7" w:rsidR="000A3DA9">
        <w:rPr>
          <w:szCs w:val="18"/>
          <w:lang w:val="nl-NL"/>
        </w:rPr>
        <w:t xml:space="preserve">toelichting </w:t>
      </w:r>
      <w:r w:rsidRPr="000C5FA7" w:rsidR="0003320A">
        <w:rPr>
          <w:szCs w:val="18"/>
          <w:lang w:val="nl-NL"/>
        </w:rPr>
        <w:t>aangegeven</w:t>
      </w:r>
      <w:r w:rsidRPr="000C5FA7" w:rsidR="00691474">
        <w:rPr>
          <w:szCs w:val="18"/>
          <w:lang w:val="nl-NL"/>
        </w:rPr>
        <w:t xml:space="preserve"> </w:t>
      </w:r>
      <w:r w:rsidRPr="000C5FA7">
        <w:rPr>
          <w:szCs w:val="18"/>
          <w:lang w:val="nl-NL"/>
        </w:rPr>
        <w:t xml:space="preserve">dat de duur van de wettelijke </w:t>
      </w:r>
      <w:r w:rsidRPr="000C5FA7" w:rsidR="000A3DA9">
        <w:rPr>
          <w:szCs w:val="18"/>
          <w:lang w:val="nl-NL"/>
        </w:rPr>
        <w:t xml:space="preserve">regeling dat een zaak aan de overeenkomst moet beantwoorden </w:t>
      </w:r>
      <w:r w:rsidRPr="000C5FA7" w:rsidR="00691474">
        <w:rPr>
          <w:szCs w:val="18"/>
          <w:lang w:val="nl-NL"/>
        </w:rPr>
        <w:t>op grond</w:t>
      </w:r>
      <w:r w:rsidRPr="000C5FA7">
        <w:rPr>
          <w:szCs w:val="18"/>
          <w:lang w:val="nl-NL"/>
        </w:rPr>
        <w:t xml:space="preserve"> van </w:t>
      </w:r>
      <w:r w:rsidRPr="000C5FA7" w:rsidR="00691474">
        <w:rPr>
          <w:szCs w:val="18"/>
          <w:lang w:val="nl-NL"/>
        </w:rPr>
        <w:t xml:space="preserve">het </w:t>
      </w:r>
      <w:r w:rsidRPr="000C5FA7">
        <w:rPr>
          <w:szCs w:val="18"/>
          <w:lang w:val="nl-NL"/>
        </w:rPr>
        <w:t xml:space="preserve">nationaal recht langer kan </w:t>
      </w:r>
      <w:r w:rsidRPr="000C5FA7" w:rsidR="000A3DA9">
        <w:rPr>
          <w:szCs w:val="18"/>
          <w:lang w:val="nl-NL"/>
        </w:rPr>
        <w:t xml:space="preserve">bestaan </w:t>
      </w:r>
      <w:r w:rsidRPr="000C5FA7" w:rsidR="00CB1401">
        <w:rPr>
          <w:szCs w:val="18"/>
          <w:lang w:val="nl-NL"/>
        </w:rPr>
        <w:t>dan een verstrekte commerciële garantie</w:t>
      </w:r>
      <w:r w:rsidRPr="000C5FA7" w:rsidR="00691474">
        <w:rPr>
          <w:szCs w:val="18"/>
          <w:lang w:val="nl-NL"/>
        </w:rPr>
        <w:t>.</w:t>
      </w:r>
      <w:r w:rsidRPr="000C5FA7" w:rsidR="0063249D">
        <w:rPr>
          <w:szCs w:val="18"/>
          <w:lang w:val="nl-NL"/>
        </w:rPr>
        <w:t xml:space="preserve"> Bij die wettelijke regeling geldt de verwachte levensduur </w:t>
      </w:r>
      <w:r w:rsidRPr="000C5FA7" w:rsidR="00FB30FD">
        <w:rPr>
          <w:szCs w:val="18"/>
          <w:lang w:val="nl-NL"/>
        </w:rPr>
        <w:t xml:space="preserve">van een product </w:t>
      </w:r>
      <w:r w:rsidRPr="000C5FA7" w:rsidR="0063249D">
        <w:rPr>
          <w:szCs w:val="18"/>
          <w:lang w:val="nl-NL"/>
        </w:rPr>
        <w:t>als uitgangspunt.</w:t>
      </w:r>
      <w:r w:rsidRPr="000C5FA7" w:rsidR="00691474">
        <w:rPr>
          <w:szCs w:val="18"/>
          <w:lang w:val="nl-NL"/>
        </w:rPr>
        <w:t xml:space="preserve"> </w:t>
      </w:r>
    </w:p>
    <w:p w:rsidRPr="000C5FA7" w:rsidR="001A2130" w:rsidP="00AA6F50" w:rsidRDefault="001A2130" w14:paraId="3809156E" w14:textId="1636F9F6">
      <w:pPr>
        <w:spacing w:line="240" w:lineRule="atLeast"/>
        <w:rPr>
          <w:szCs w:val="18"/>
          <w:lang w:val="nl-NL"/>
        </w:rPr>
      </w:pPr>
      <w:r w:rsidRPr="000C5FA7">
        <w:rPr>
          <w:szCs w:val="18"/>
          <w:lang w:val="nl-NL"/>
        </w:rPr>
        <w:t xml:space="preserve">De UHT wijst daarnaast op een aandachtspunt met betrekking tot generieke milieuclaims omdat er uiteenlopende interpretaties </w:t>
      </w:r>
      <w:r w:rsidRPr="000C5FA7" w:rsidR="003624B7">
        <w:rPr>
          <w:szCs w:val="18"/>
          <w:lang w:val="nl-NL"/>
        </w:rPr>
        <w:t>kunnen</w:t>
      </w:r>
      <w:r w:rsidRPr="000C5FA7">
        <w:rPr>
          <w:szCs w:val="18"/>
          <w:lang w:val="nl-NL"/>
        </w:rPr>
        <w:t xml:space="preserve"> bestaan van de regelgeving rondom claims met specificatie of vergelijkende claims. Ter verduidelijking </w:t>
      </w:r>
      <w:r w:rsidRPr="000C5FA7" w:rsidR="00125ADE">
        <w:rPr>
          <w:szCs w:val="18"/>
          <w:lang w:val="nl-NL"/>
        </w:rPr>
        <w:t>is</w:t>
      </w:r>
      <w:r w:rsidRPr="000C5FA7">
        <w:rPr>
          <w:szCs w:val="18"/>
          <w:lang w:val="nl-NL"/>
        </w:rPr>
        <w:t xml:space="preserve"> aan </w:t>
      </w:r>
      <w:r w:rsidRPr="000C5FA7" w:rsidR="00A37899">
        <w:rPr>
          <w:szCs w:val="18"/>
          <w:lang w:val="nl-NL"/>
        </w:rPr>
        <w:t>deze memorie</w:t>
      </w:r>
      <w:r w:rsidRPr="000C5FA7">
        <w:rPr>
          <w:szCs w:val="18"/>
          <w:lang w:val="nl-NL"/>
        </w:rPr>
        <w:t xml:space="preserve"> toegevoegd dat een handelaar geen generieke claim mag doen zoals “bewust”, “duurzaam” of “verantwoord” die uitsluitend gebaseerd is op erkende voortreffelijke milieuprestaties. Dergelijke claims zien immers niet alleen op milieukenmerken, maar ook op andere aspecten, zoals sociale kenmerken.</w:t>
      </w:r>
      <w:r w:rsidRPr="000C5FA7" w:rsidR="009877F9">
        <w:rPr>
          <w:szCs w:val="18"/>
          <w:lang w:val="nl-NL"/>
        </w:rPr>
        <w:t xml:space="preserve"> Daarnaast is de Europese Commissie verzocht om richtsnoeren op te stellen die nadere uitleg geven over onder meer deze bepaling. </w:t>
      </w:r>
    </w:p>
    <w:p w:rsidRPr="000C5FA7" w:rsidR="001A2130" w:rsidP="00AA6F50" w:rsidRDefault="001A2130" w14:paraId="7DDF954C" w14:textId="414AB2E2">
      <w:pPr>
        <w:spacing w:line="240" w:lineRule="atLeast"/>
        <w:rPr>
          <w:szCs w:val="18"/>
          <w:lang w:val="nl-NL"/>
        </w:rPr>
      </w:pPr>
      <w:r w:rsidRPr="000C5FA7">
        <w:rPr>
          <w:szCs w:val="18"/>
          <w:lang w:val="nl-NL"/>
        </w:rPr>
        <w:t>De UHT signaleert verder een aandachtspunt ten aanzien van de informatieverplichtingen voor handelaren in het wetsvoorstel die alleen gelden als deze informatie ook is verstrekt door de producent of aanbieder aan de handelaar. Deze informatieverplichtingen ontslaan handelaren niet van hun eigen verantwoordelijkheid om informatie aan consumenten te verschaffen.</w:t>
      </w:r>
      <w:r w:rsidRPr="000C5FA7" w:rsidR="00D73191">
        <w:rPr>
          <w:szCs w:val="18"/>
          <w:lang w:val="nl-NL"/>
        </w:rPr>
        <w:t xml:space="preserve"> De memorie is op dit punt verduidelijkt. </w:t>
      </w:r>
    </w:p>
    <w:p w:rsidRPr="000C5FA7" w:rsidR="001A2130" w:rsidP="00AA6F50" w:rsidRDefault="00725A26" w14:paraId="30B92FCF" w14:textId="63A85B6B">
      <w:pPr>
        <w:spacing w:line="240" w:lineRule="atLeast"/>
        <w:rPr>
          <w:szCs w:val="18"/>
          <w:lang w:val="nl-NL"/>
        </w:rPr>
      </w:pPr>
      <w:r w:rsidRPr="000C5FA7">
        <w:rPr>
          <w:szCs w:val="18"/>
          <w:lang w:val="nl-NL"/>
        </w:rPr>
        <w:t xml:space="preserve">Verder </w:t>
      </w:r>
      <w:r w:rsidRPr="000C5FA7" w:rsidR="00FF61EA">
        <w:rPr>
          <w:szCs w:val="18"/>
          <w:lang w:val="nl-NL"/>
        </w:rPr>
        <w:t>bevat de UHT een aandachtspunt met betrekking tot de bepalingen in het wetsvoorstel die geplande veroudering van producten moeten tegengaan</w:t>
      </w:r>
      <w:r w:rsidRPr="000C5FA7" w:rsidR="00D73191">
        <w:rPr>
          <w:szCs w:val="18"/>
          <w:lang w:val="nl-NL"/>
        </w:rPr>
        <w:t>. Dit</w:t>
      </w:r>
      <w:r w:rsidRPr="000C5FA7" w:rsidR="00FF61EA">
        <w:rPr>
          <w:szCs w:val="18"/>
          <w:lang w:val="nl-NL"/>
        </w:rPr>
        <w:t xml:space="preserve"> omdat er </w:t>
      </w:r>
      <w:r w:rsidRPr="000C5FA7" w:rsidR="00D73191">
        <w:rPr>
          <w:szCs w:val="18"/>
          <w:lang w:val="nl-NL"/>
        </w:rPr>
        <w:t xml:space="preserve">zorg is bij de toezichthouder </w:t>
      </w:r>
      <w:r w:rsidRPr="000C5FA7" w:rsidR="00FF61EA">
        <w:rPr>
          <w:szCs w:val="18"/>
          <w:lang w:val="nl-NL"/>
        </w:rPr>
        <w:t xml:space="preserve">dat het in de praktijk </w:t>
      </w:r>
      <w:r w:rsidRPr="000C5FA7" w:rsidR="00D73191">
        <w:rPr>
          <w:szCs w:val="18"/>
          <w:lang w:val="nl-NL"/>
        </w:rPr>
        <w:t>lastig</w:t>
      </w:r>
      <w:r w:rsidRPr="000C5FA7" w:rsidR="00FF61EA">
        <w:rPr>
          <w:szCs w:val="18"/>
          <w:lang w:val="nl-NL"/>
        </w:rPr>
        <w:t xml:space="preserve"> kan zijn om aan te tonen dat sprake is van geplande veroudering. </w:t>
      </w:r>
      <w:r w:rsidRPr="000C5FA7" w:rsidR="00D73191">
        <w:rPr>
          <w:szCs w:val="18"/>
          <w:lang w:val="nl-NL"/>
        </w:rPr>
        <w:t>T</w:t>
      </w:r>
      <w:r w:rsidRPr="000C5FA7" w:rsidR="00FF61EA">
        <w:rPr>
          <w:szCs w:val="18"/>
          <w:lang w:val="nl-NL"/>
        </w:rPr>
        <w:t xml:space="preserve">er verduidelijking </w:t>
      </w:r>
      <w:r w:rsidRPr="000C5FA7" w:rsidR="00125ADE">
        <w:rPr>
          <w:szCs w:val="18"/>
          <w:lang w:val="nl-NL"/>
        </w:rPr>
        <w:t>is</w:t>
      </w:r>
      <w:r w:rsidRPr="000C5FA7" w:rsidR="00D73191">
        <w:rPr>
          <w:szCs w:val="18"/>
          <w:lang w:val="nl-NL"/>
        </w:rPr>
        <w:t xml:space="preserve"> </w:t>
      </w:r>
      <w:r w:rsidRPr="000C5FA7" w:rsidR="00FF61EA">
        <w:rPr>
          <w:szCs w:val="18"/>
          <w:lang w:val="nl-NL"/>
        </w:rPr>
        <w:t>toegevoegd aan de</w:t>
      </w:r>
      <w:r w:rsidRPr="000C5FA7" w:rsidR="00A37899">
        <w:rPr>
          <w:szCs w:val="18"/>
          <w:lang w:val="nl-NL"/>
        </w:rPr>
        <w:t>ze memorie</w:t>
      </w:r>
      <w:r w:rsidRPr="000C5FA7" w:rsidR="00FF61EA">
        <w:rPr>
          <w:szCs w:val="18"/>
          <w:lang w:val="nl-NL"/>
        </w:rPr>
        <w:t>,</w:t>
      </w:r>
      <w:r w:rsidRPr="000C5FA7" w:rsidR="00D73191">
        <w:rPr>
          <w:szCs w:val="18"/>
          <w:lang w:val="nl-NL"/>
        </w:rPr>
        <w:t xml:space="preserve"> dat </w:t>
      </w:r>
      <w:r w:rsidRPr="000C5FA7" w:rsidR="00FF61EA">
        <w:rPr>
          <w:szCs w:val="18"/>
          <w:lang w:val="nl-NL"/>
        </w:rPr>
        <w:t xml:space="preserve">wanneer is vastgesteld dat een </w:t>
      </w:r>
      <w:r w:rsidRPr="000C5FA7" w:rsidR="00D73191">
        <w:rPr>
          <w:szCs w:val="18"/>
          <w:lang w:val="nl-NL"/>
        </w:rPr>
        <w:t>product</w:t>
      </w:r>
      <w:r w:rsidRPr="000C5FA7" w:rsidR="00FF61EA">
        <w:rPr>
          <w:szCs w:val="18"/>
          <w:lang w:val="nl-NL"/>
        </w:rPr>
        <w:t xml:space="preserve"> een kenmerk bevat dat bedoeld is om de duurzaamheid van het </w:t>
      </w:r>
      <w:r w:rsidRPr="000C5FA7" w:rsidR="00D73191">
        <w:rPr>
          <w:szCs w:val="18"/>
          <w:lang w:val="nl-NL"/>
        </w:rPr>
        <w:t>product</w:t>
      </w:r>
      <w:r w:rsidRPr="000C5FA7" w:rsidR="00FF61EA">
        <w:rPr>
          <w:szCs w:val="18"/>
          <w:lang w:val="nl-NL"/>
        </w:rPr>
        <w:t xml:space="preserve"> te beperken, </w:t>
      </w:r>
      <w:r w:rsidRPr="000C5FA7" w:rsidR="00D73191">
        <w:rPr>
          <w:szCs w:val="18"/>
          <w:lang w:val="nl-NL"/>
        </w:rPr>
        <w:t>over</w:t>
      </w:r>
      <w:r w:rsidRPr="000C5FA7" w:rsidR="00FF61EA">
        <w:rPr>
          <w:szCs w:val="18"/>
          <w:lang w:val="nl-NL"/>
        </w:rPr>
        <w:t xml:space="preserve"> het algemeen van de producent </w:t>
      </w:r>
      <w:r w:rsidRPr="000C5FA7" w:rsidR="00D73191">
        <w:rPr>
          <w:szCs w:val="18"/>
          <w:lang w:val="nl-NL"/>
        </w:rPr>
        <w:t xml:space="preserve">wordt </w:t>
      </w:r>
      <w:r w:rsidRPr="000C5FA7" w:rsidR="00FF61EA">
        <w:rPr>
          <w:szCs w:val="18"/>
          <w:lang w:val="nl-NL"/>
        </w:rPr>
        <w:t xml:space="preserve">verwacht dat hij op de hoogte is van dat kenmerk en de gevolgen </w:t>
      </w:r>
      <w:r w:rsidRPr="000C5FA7" w:rsidR="00D73191">
        <w:rPr>
          <w:szCs w:val="18"/>
          <w:lang w:val="nl-NL"/>
        </w:rPr>
        <w:t>daarvan</w:t>
      </w:r>
      <w:r w:rsidRPr="000C5FA7" w:rsidR="00FF61EA">
        <w:rPr>
          <w:szCs w:val="18"/>
          <w:lang w:val="nl-NL"/>
        </w:rPr>
        <w:t xml:space="preserve"> voor de duurzaamheid van het </w:t>
      </w:r>
      <w:r w:rsidRPr="000C5FA7" w:rsidR="00D73191">
        <w:rPr>
          <w:szCs w:val="18"/>
          <w:lang w:val="nl-NL"/>
        </w:rPr>
        <w:t>product</w:t>
      </w:r>
      <w:r w:rsidRPr="000C5FA7" w:rsidR="00FF61EA">
        <w:rPr>
          <w:szCs w:val="18"/>
          <w:lang w:val="nl-NL"/>
        </w:rPr>
        <w:t xml:space="preserve">. Handelaren die niet de producenten van de goederen zijn, zoals verkopers, vallen ook onder dat verbod </w:t>
      </w:r>
      <w:r w:rsidRPr="000C5FA7" w:rsidR="00D73191">
        <w:rPr>
          <w:szCs w:val="18"/>
          <w:lang w:val="nl-NL"/>
        </w:rPr>
        <w:t>als</w:t>
      </w:r>
      <w:r w:rsidRPr="000C5FA7" w:rsidR="00FF61EA">
        <w:rPr>
          <w:szCs w:val="18"/>
          <w:lang w:val="nl-NL"/>
        </w:rPr>
        <w:t xml:space="preserve"> zij over betrouwbare informatie over het kenmerk en de gevolgen ervan voor de </w:t>
      </w:r>
      <w:r w:rsidRPr="000C5FA7" w:rsidR="00D73191">
        <w:rPr>
          <w:szCs w:val="18"/>
          <w:lang w:val="nl-NL"/>
        </w:rPr>
        <w:t>levensduur</w:t>
      </w:r>
      <w:r w:rsidRPr="000C5FA7" w:rsidR="00FF61EA">
        <w:rPr>
          <w:szCs w:val="18"/>
          <w:lang w:val="nl-NL"/>
        </w:rPr>
        <w:t xml:space="preserve"> van het </w:t>
      </w:r>
      <w:r w:rsidRPr="000C5FA7" w:rsidR="00D73191">
        <w:rPr>
          <w:szCs w:val="18"/>
          <w:lang w:val="nl-NL"/>
        </w:rPr>
        <w:t>product</w:t>
      </w:r>
      <w:r w:rsidRPr="000C5FA7" w:rsidR="00FF61EA">
        <w:rPr>
          <w:szCs w:val="18"/>
          <w:lang w:val="nl-NL"/>
        </w:rPr>
        <w:t xml:space="preserve"> beschikken.</w:t>
      </w:r>
      <w:r w:rsidRPr="000C5FA7" w:rsidR="00FF61EA">
        <w:rPr>
          <w:rStyle w:val="Voetnootmarkering"/>
          <w:szCs w:val="18"/>
          <w:lang w:val="nl-NL"/>
        </w:rPr>
        <w:footnoteReference w:id="51"/>
      </w:r>
      <w:r w:rsidRPr="000C5FA7" w:rsidR="00D73191">
        <w:rPr>
          <w:szCs w:val="18"/>
          <w:lang w:val="nl-NL"/>
        </w:rPr>
        <w:t xml:space="preserve"> </w:t>
      </w:r>
    </w:p>
    <w:bookmarkEnd w:id="15"/>
    <w:p w:rsidRPr="000C5FA7" w:rsidR="0090281D" w:rsidP="00AA6F50" w:rsidRDefault="0090281D" w14:paraId="44039726" w14:textId="18E6C6E2">
      <w:pPr>
        <w:pStyle w:val="Lijstalinea"/>
        <w:numPr>
          <w:ilvl w:val="0"/>
          <w:numId w:val="27"/>
        </w:numPr>
        <w:spacing w:after="0" w:line="240" w:lineRule="atLeast"/>
        <w:rPr>
          <w:b/>
          <w:bCs/>
          <w:szCs w:val="18"/>
          <w:lang w:val="nl-NL"/>
        </w:rPr>
      </w:pPr>
      <w:r w:rsidRPr="000C5FA7">
        <w:rPr>
          <w:b/>
          <w:bCs/>
          <w:szCs w:val="18"/>
          <w:lang w:val="nl-NL"/>
        </w:rPr>
        <w:t>Advies en consultatie</w:t>
      </w:r>
    </w:p>
    <w:p w:rsidRPr="000C5FA7" w:rsidR="0090281D" w:rsidP="00AA6F50" w:rsidRDefault="0090281D" w14:paraId="280E41A9" w14:textId="77777777">
      <w:pPr>
        <w:spacing w:after="0" w:line="240" w:lineRule="atLeast"/>
        <w:rPr>
          <w:szCs w:val="18"/>
          <w:lang w:val="nl-NL"/>
        </w:rPr>
      </w:pPr>
    </w:p>
    <w:p w:rsidRPr="000C5FA7" w:rsidR="0090281D" w:rsidP="00AA6F50" w:rsidRDefault="0090281D" w14:paraId="08E16A8C" w14:textId="1B7FA250">
      <w:pPr>
        <w:spacing w:after="0" w:line="240" w:lineRule="atLeast"/>
        <w:rPr>
          <w:szCs w:val="18"/>
          <w:lang w:val="nl-NL"/>
        </w:rPr>
      </w:pPr>
      <w:r w:rsidRPr="000C5FA7">
        <w:rPr>
          <w:szCs w:val="18"/>
          <w:lang w:val="nl-NL"/>
        </w:rPr>
        <w:t xml:space="preserve">Bij de implementatie van </w:t>
      </w:r>
      <w:r w:rsidRPr="000C5FA7" w:rsidR="000A3DA9">
        <w:rPr>
          <w:szCs w:val="18"/>
          <w:lang w:val="nl-NL"/>
        </w:rPr>
        <w:t>de R</w:t>
      </w:r>
      <w:r w:rsidRPr="000C5FA7">
        <w:rPr>
          <w:szCs w:val="18"/>
          <w:lang w:val="nl-NL"/>
        </w:rPr>
        <w:t xml:space="preserve">ichtlijn </w:t>
      </w:r>
      <w:r w:rsidRPr="000C5FA7" w:rsidR="000A3DA9">
        <w:rPr>
          <w:szCs w:val="18"/>
          <w:lang w:val="nl-NL"/>
        </w:rPr>
        <w:t xml:space="preserve">betere duurzaamheidsinformatie voor consumenten </w:t>
      </w:r>
      <w:r w:rsidRPr="000C5FA7">
        <w:rPr>
          <w:szCs w:val="18"/>
          <w:lang w:val="nl-NL"/>
        </w:rPr>
        <w:t>heeft geen internetconsultatie plaatsgevonden</w:t>
      </w:r>
      <w:r w:rsidRPr="000C5FA7" w:rsidR="00A2484D">
        <w:rPr>
          <w:szCs w:val="18"/>
          <w:lang w:val="nl-NL"/>
        </w:rPr>
        <w:t>,</w:t>
      </w:r>
      <w:r w:rsidRPr="000C5FA7">
        <w:rPr>
          <w:szCs w:val="18"/>
          <w:lang w:val="nl-NL"/>
        </w:rPr>
        <w:t xml:space="preserve"> omdat de </w:t>
      </w:r>
      <w:r w:rsidRPr="000C5FA7" w:rsidR="000A3DA9">
        <w:rPr>
          <w:szCs w:val="18"/>
          <w:lang w:val="nl-NL"/>
        </w:rPr>
        <w:t xml:space="preserve">Richtlijn betere duurzaamheidsinformatie voor consumenten </w:t>
      </w:r>
      <w:r w:rsidRPr="000C5FA7">
        <w:rPr>
          <w:szCs w:val="18"/>
          <w:lang w:val="nl-NL"/>
        </w:rPr>
        <w:t>maximumharmonisatie betreft en er geen afwijkingsmogelijkheden of keuzeopties zijn voor de lidstaten.</w:t>
      </w:r>
      <w:r w:rsidRPr="000C5FA7" w:rsidR="00CD7243">
        <w:rPr>
          <w:szCs w:val="18"/>
          <w:lang w:val="nl-NL"/>
        </w:rPr>
        <w:t xml:space="preserve"> </w:t>
      </w:r>
      <w:bookmarkStart w:name="_Hlk177630681" w:id="16"/>
      <w:r w:rsidRPr="000C5FA7" w:rsidR="00CD7243">
        <w:rPr>
          <w:szCs w:val="18"/>
          <w:lang w:val="nl-NL"/>
        </w:rPr>
        <w:t xml:space="preserve">Belanghebbenden </w:t>
      </w:r>
      <w:r w:rsidRPr="000C5FA7">
        <w:rPr>
          <w:szCs w:val="18"/>
          <w:lang w:val="nl-NL"/>
        </w:rPr>
        <w:t xml:space="preserve">zullen via een informatiebijeenkomst geïnformeerd worden over de werking van de nieuwe regels die </w:t>
      </w:r>
      <w:r w:rsidRPr="000C5FA7" w:rsidR="002E6F78">
        <w:rPr>
          <w:szCs w:val="18"/>
          <w:lang w:val="nl-NL"/>
        </w:rPr>
        <w:t xml:space="preserve">per 27 september </w:t>
      </w:r>
      <w:r w:rsidRPr="000C5FA7">
        <w:rPr>
          <w:szCs w:val="18"/>
          <w:lang w:val="nl-NL"/>
        </w:rPr>
        <w:t>2026 op hen van toepassing zullen zijn.</w:t>
      </w:r>
      <w:bookmarkEnd w:id="16"/>
    </w:p>
    <w:p w:rsidRPr="000C5FA7" w:rsidR="0090281D" w:rsidP="00AA6F50" w:rsidRDefault="0090281D" w14:paraId="6FAA6D72" w14:textId="77777777">
      <w:pPr>
        <w:spacing w:after="0" w:line="240" w:lineRule="atLeast"/>
        <w:rPr>
          <w:szCs w:val="18"/>
          <w:lang w:val="nl-NL"/>
        </w:rPr>
      </w:pPr>
    </w:p>
    <w:bookmarkEnd w:id="14"/>
    <w:p w:rsidRPr="000C5FA7" w:rsidR="00320D96" w:rsidP="00AA6F50" w:rsidRDefault="007D79CB" w14:paraId="63828048" w14:textId="5E384071">
      <w:pPr>
        <w:spacing w:after="0" w:line="240" w:lineRule="atLeast"/>
        <w:rPr>
          <w:szCs w:val="18"/>
          <w:lang w:val="nl-NL"/>
        </w:rPr>
      </w:pPr>
      <w:r w:rsidRPr="000C5FA7">
        <w:rPr>
          <w:szCs w:val="18"/>
          <w:lang w:val="nl-NL"/>
        </w:rPr>
        <w:t xml:space="preserve">Op 23 april 2025 heeft </w:t>
      </w:r>
      <w:r w:rsidRPr="000C5FA7" w:rsidR="006816B9">
        <w:rPr>
          <w:szCs w:val="18"/>
          <w:lang w:val="nl-NL"/>
        </w:rPr>
        <w:t>het</w:t>
      </w:r>
      <w:r w:rsidRPr="000C5FA7" w:rsidR="00757647">
        <w:rPr>
          <w:szCs w:val="18"/>
          <w:lang w:val="nl-NL"/>
        </w:rPr>
        <w:t xml:space="preserve"> Adviescollege </w:t>
      </w:r>
      <w:r w:rsidRPr="000C5FA7" w:rsidR="00A2484D">
        <w:rPr>
          <w:szCs w:val="18"/>
          <w:lang w:val="nl-NL"/>
        </w:rPr>
        <w:t>t</w:t>
      </w:r>
      <w:r w:rsidRPr="000C5FA7" w:rsidR="00757647">
        <w:rPr>
          <w:szCs w:val="18"/>
          <w:lang w:val="nl-NL"/>
        </w:rPr>
        <w:t xml:space="preserve">oetsing </w:t>
      </w:r>
      <w:r w:rsidRPr="000C5FA7" w:rsidR="00A2484D">
        <w:rPr>
          <w:szCs w:val="18"/>
          <w:lang w:val="nl-NL"/>
        </w:rPr>
        <w:t>r</w:t>
      </w:r>
      <w:r w:rsidRPr="000C5FA7" w:rsidR="00757647">
        <w:rPr>
          <w:szCs w:val="18"/>
          <w:lang w:val="nl-NL"/>
        </w:rPr>
        <w:t>egeldruk</w:t>
      </w:r>
      <w:r w:rsidRPr="000C5FA7" w:rsidR="006816B9">
        <w:rPr>
          <w:szCs w:val="18"/>
          <w:lang w:val="nl-NL"/>
        </w:rPr>
        <w:t xml:space="preserve"> </w:t>
      </w:r>
      <w:r w:rsidRPr="000C5FA7">
        <w:rPr>
          <w:szCs w:val="18"/>
          <w:lang w:val="nl-NL"/>
        </w:rPr>
        <w:t xml:space="preserve">per brief een positief dictum afgegeven ten aanzien van dit </w:t>
      </w:r>
      <w:r w:rsidRPr="000C5FA7" w:rsidR="00A2484D">
        <w:rPr>
          <w:szCs w:val="18"/>
          <w:lang w:val="nl-NL"/>
        </w:rPr>
        <w:t>wets</w:t>
      </w:r>
      <w:r w:rsidRPr="000C5FA7">
        <w:rPr>
          <w:szCs w:val="18"/>
          <w:lang w:val="nl-NL"/>
        </w:rPr>
        <w:t xml:space="preserve">voorstel. </w:t>
      </w:r>
    </w:p>
    <w:p w:rsidRPr="000C5FA7" w:rsidR="001B07C3" w:rsidP="00AA6F50" w:rsidRDefault="001B07C3" w14:paraId="7C426D49" w14:textId="77777777">
      <w:pPr>
        <w:spacing w:after="0" w:line="240" w:lineRule="atLeast"/>
        <w:rPr>
          <w:szCs w:val="18"/>
          <w:lang w:val="nl-NL"/>
        </w:rPr>
      </w:pPr>
    </w:p>
    <w:p w:rsidRPr="000C5FA7" w:rsidR="001B07C3" w:rsidP="00AA6F50" w:rsidRDefault="001B07C3" w14:paraId="1B678873" w14:textId="77777777">
      <w:pPr>
        <w:spacing w:after="0" w:line="240" w:lineRule="atLeast"/>
        <w:rPr>
          <w:b/>
          <w:bCs/>
          <w:szCs w:val="18"/>
          <w:lang w:val="nl-NL"/>
        </w:rPr>
      </w:pPr>
      <w:r w:rsidRPr="000C5FA7">
        <w:rPr>
          <w:b/>
          <w:szCs w:val="18"/>
          <w:lang w:val="nl-NL"/>
        </w:rPr>
        <w:t>6. Inwerkingtreding</w:t>
      </w:r>
    </w:p>
    <w:p w:rsidRPr="000C5FA7" w:rsidR="0090281D" w:rsidP="00AA6F50" w:rsidRDefault="0090281D" w14:paraId="1EC19184" w14:textId="77777777">
      <w:pPr>
        <w:spacing w:after="0" w:line="240" w:lineRule="atLeast"/>
        <w:rPr>
          <w:szCs w:val="18"/>
          <w:lang w:val="nl-NL"/>
        </w:rPr>
      </w:pPr>
    </w:p>
    <w:p w:rsidRPr="000C5FA7" w:rsidR="001B07C3" w:rsidP="00AA6F50" w:rsidRDefault="001B07C3" w14:paraId="6DEA723A" w14:textId="6727F62A">
      <w:pPr>
        <w:spacing w:after="0" w:line="240" w:lineRule="atLeast"/>
        <w:rPr>
          <w:szCs w:val="18"/>
          <w:lang w:val="nl-NL"/>
        </w:rPr>
      </w:pPr>
      <w:r w:rsidRPr="000C5FA7">
        <w:rPr>
          <w:szCs w:val="18"/>
          <w:lang w:val="nl-NL"/>
        </w:rPr>
        <w:t xml:space="preserve">Uiterlijk op 27 maart 2026 </w:t>
      </w:r>
      <w:r w:rsidRPr="000C5FA7" w:rsidR="00071133">
        <w:rPr>
          <w:szCs w:val="18"/>
          <w:lang w:val="nl-NL"/>
        </w:rPr>
        <w:t>dient</w:t>
      </w:r>
      <w:r w:rsidRPr="000C5FA7">
        <w:rPr>
          <w:szCs w:val="18"/>
          <w:lang w:val="nl-NL"/>
        </w:rPr>
        <w:t xml:space="preserve"> de </w:t>
      </w:r>
      <w:r w:rsidRPr="000C5FA7" w:rsidR="0094052E">
        <w:rPr>
          <w:szCs w:val="18"/>
          <w:lang w:val="nl-NL"/>
        </w:rPr>
        <w:t>Richtlijn betere duurzaamheidsinformatie voor consumenten</w:t>
      </w:r>
      <w:r w:rsidRPr="000C5FA7" w:rsidR="00320D96">
        <w:rPr>
          <w:szCs w:val="18"/>
          <w:lang w:val="nl-NL"/>
        </w:rPr>
        <w:t xml:space="preserve"> </w:t>
      </w:r>
      <w:r w:rsidRPr="000C5FA7" w:rsidR="00071133">
        <w:rPr>
          <w:szCs w:val="18"/>
          <w:lang w:val="nl-NL"/>
        </w:rPr>
        <w:t>te worden</w:t>
      </w:r>
      <w:r w:rsidRPr="000C5FA7">
        <w:rPr>
          <w:szCs w:val="18"/>
          <w:lang w:val="nl-NL"/>
        </w:rPr>
        <w:t xml:space="preserve"> omgezet in nationale wetgeving. De regels zullen per 27 september 2026 van toepassing zijn op bedrijven.</w:t>
      </w:r>
      <w:r w:rsidRPr="000C5FA7" w:rsidR="00071133">
        <w:rPr>
          <w:szCs w:val="18"/>
          <w:lang w:val="nl-NL"/>
        </w:rPr>
        <w:t xml:space="preserve"> De inwerkingtreding van het implementatiewetsvoorstel vindt plaats bij koninklijk besluit.</w:t>
      </w:r>
    </w:p>
    <w:p w:rsidRPr="000C5FA7" w:rsidR="00633762" w:rsidP="00AA6F50" w:rsidRDefault="00633762" w14:paraId="40AD183F" w14:textId="77777777">
      <w:pPr>
        <w:spacing w:after="0" w:line="240" w:lineRule="atLeast"/>
        <w:rPr>
          <w:szCs w:val="18"/>
          <w:lang w:val="nl-NL"/>
        </w:rPr>
      </w:pPr>
    </w:p>
    <w:p w:rsidRPr="000C5FA7" w:rsidR="00801B54" w:rsidP="00AA6F50" w:rsidRDefault="00801B54" w14:paraId="500961F0" w14:textId="2F0D1A6D">
      <w:pPr>
        <w:spacing w:after="0" w:line="240" w:lineRule="atLeast"/>
        <w:rPr>
          <w:b/>
          <w:bCs/>
          <w:szCs w:val="18"/>
          <w:lang w:val="nl-NL"/>
        </w:rPr>
      </w:pPr>
      <w:r w:rsidRPr="000C5FA7">
        <w:rPr>
          <w:b/>
          <w:bCs/>
          <w:szCs w:val="18"/>
          <w:lang w:val="nl-NL"/>
        </w:rPr>
        <w:t xml:space="preserve">II. </w:t>
      </w:r>
      <w:r w:rsidRPr="000C5FA7" w:rsidR="00CD549F">
        <w:rPr>
          <w:b/>
          <w:bCs/>
          <w:szCs w:val="18"/>
          <w:lang w:val="nl-NL"/>
        </w:rPr>
        <w:t>ARTIKELEN</w:t>
      </w:r>
    </w:p>
    <w:p w:rsidRPr="000C5FA7" w:rsidR="00801B54" w:rsidP="00AA6F50" w:rsidRDefault="00801B54" w14:paraId="12FF0616" w14:textId="77777777">
      <w:pPr>
        <w:spacing w:after="0" w:line="240" w:lineRule="atLeast"/>
        <w:rPr>
          <w:szCs w:val="18"/>
          <w:lang w:val="nl-NL"/>
        </w:rPr>
      </w:pPr>
    </w:p>
    <w:p w:rsidRPr="000C5FA7" w:rsidR="00801B54" w:rsidP="00AA6F50" w:rsidRDefault="00801B54" w14:paraId="5C9941EC" w14:textId="12EEA6AE">
      <w:pPr>
        <w:spacing w:after="0" w:line="240" w:lineRule="atLeast"/>
        <w:rPr>
          <w:b/>
          <w:bCs/>
          <w:szCs w:val="18"/>
          <w:lang w:val="nl-NL"/>
        </w:rPr>
      </w:pPr>
      <w:r w:rsidRPr="000C5FA7">
        <w:rPr>
          <w:b/>
          <w:bCs/>
          <w:szCs w:val="18"/>
          <w:lang w:val="nl-NL"/>
        </w:rPr>
        <w:lastRenderedPageBreak/>
        <w:t>ARTIKEL I (Boek 6 van het Burgerlijk Wetboek)</w:t>
      </w:r>
    </w:p>
    <w:p w:rsidRPr="000C5FA7" w:rsidR="00801B54" w:rsidP="00AA6F50" w:rsidRDefault="00801B54" w14:paraId="7E82E2F5" w14:textId="77777777">
      <w:pPr>
        <w:spacing w:after="0" w:line="240" w:lineRule="atLeast"/>
        <w:rPr>
          <w:szCs w:val="18"/>
          <w:lang w:val="nl-NL"/>
        </w:rPr>
      </w:pPr>
    </w:p>
    <w:p w:rsidRPr="000C5FA7" w:rsidR="00500D2C" w:rsidP="00AA6F50" w:rsidRDefault="00500D2C" w14:paraId="7F0B3917" w14:textId="504F6A0F">
      <w:pPr>
        <w:spacing w:after="0" w:line="240" w:lineRule="atLeast"/>
        <w:rPr>
          <w:i/>
          <w:iCs/>
          <w:szCs w:val="18"/>
          <w:lang w:val="nl-NL"/>
        </w:rPr>
      </w:pPr>
      <w:r w:rsidRPr="000C5FA7">
        <w:rPr>
          <w:i/>
          <w:iCs/>
          <w:szCs w:val="18"/>
          <w:lang w:val="nl-NL"/>
        </w:rPr>
        <w:t>Onderdeel A (artikel 6:193a</w:t>
      </w:r>
      <w:r w:rsidRPr="000C5FA7" w:rsidR="00EA5627">
        <w:rPr>
          <w:i/>
          <w:iCs/>
          <w:szCs w:val="18"/>
          <w:lang w:val="nl-NL"/>
        </w:rPr>
        <w:t xml:space="preserve"> </w:t>
      </w:r>
      <w:r w:rsidRPr="000C5FA7">
        <w:rPr>
          <w:i/>
          <w:iCs/>
          <w:szCs w:val="18"/>
          <w:lang w:val="nl-NL"/>
        </w:rPr>
        <w:t>BW)</w:t>
      </w:r>
    </w:p>
    <w:p w:rsidRPr="000C5FA7" w:rsidR="00500D2C" w:rsidP="00AA6F50" w:rsidRDefault="00500D2C" w14:paraId="6C9A3677" w14:textId="77777777">
      <w:pPr>
        <w:spacing w:after="0" w:line="240" w:lineRule="atLeast"/>
        <w:rPr>
          <w:szCs w:val="18"/>
          <w:lang w:val="nl-NL"/>
        </w:rPr>
      </w:pPr>
    </w:p>
    <w:p w:rsidRPr="000C5FA7" w:rsidR="00500D2C" w:rsidP="00AA6F50" w:rsidRDefault="00500D2C" w14:paraId="73287108" w14:textId="1C71A600">
      <w:pPr>
        <w:spacing w:after="0" w:line="240" w:lineRule="atLeast"/>
        <w:rPr>
          <w:szCs w:val="18"/>
          <w:lang w:val="nl-NL"/>
        </w:rPr>
      </w:pPr>
      <w:r w:rsidRPr="000C5FA7">
        <w:rPr>
          <w:szCs w:val="18"/>
          <w:lang w:val="nl-NL"/>
        </w:rPr>
        <w:t xml:space="preserve">Artikel 1, eerste lid, van de </w:t>
      </w:r>
      <w:r w:rsidRPr="000C5FA7" w:rsidR="0094052E">
        <w:rPr>
          <w:szCs w:val="18"/>
          <w:lang w:val="nl-NL"/>
        </w:rPr>
        <w:t>Richtlijn betere duurzaamheidsinformatie voor consumenten</w:t>
      </w:r>
      <w:r w:rsidRPr="000C5FA7">
        <w:rPr>
          <w:szCs w:val="18"/>
          <w:lang w:val="nl-NL"/>
        </w:rPr>
        <w:t xml:space="preserve"> voegt een aantal onderdelen aan artikel 2 van de </w:t>
      </w:r>
      <w:r w:rsidRPr="000C5FA7" w:rsidR="00CD549F">
        <w:rPr>
          <w:szCs w:val="18"/>
          <w:lang w:val="nl-NL"/>
        </w:rPr>
        <w:t>R</w:t>
      </w:r>
      <w:r w:rsidRPr="000C5FA7">
        <w:rPr>
          <w:szCs w:val="18"/>
          <w:lang w:val="nl-NL"/>
        </w:rPr>
        <w:t xml:space="preserve">ichtlijn </w:t>
      </w:r>
      <w:r w:rsidRPr="000C5FA7" w:rsidR="00CD549F">
        <w:rPr>
          <w:szCs w:val="18"/>
          <w:lang w:val="nl-NL"/>
        </w:rPr>
        <w:t>o</w:t>
      </w:r>
      <w:r w:rsidRPr="000C5FA7">
        <w:rPr>
          <w:szCs w:val="18"/>
          <w:lang w:val="nl-NL"/>
        </w:rPr>
        <w:t>neerlijke handelspraktijken toe. Met het voorgestelde onderdeel A worden deze wijzigingen geïmplementeerd in artikel 6:193a</w:t>
      </w:r>
      <w:r w:rsidRPr="000C5FA7" w:rsidR="000A3DA9">
        <w:rPr>
          <w:szCs w:val="18"/>
          <w:lang w:val="nl-NL"/>
        </w:rPr>
        <w:t xml:space="preserve"> lid 1</w:t>
      </w:r>
      <w:r w:rsidRPr="000C5FA7">
        <w:rPr>
          <w:szCs w:val="18"/>
          <w:lang w:val="nl-NL"/>
        </w:rPr>
        <w:t xml:space="preserve"> </w:t>
      </w:r>
      <w:r w:rsidRPr="000C5FA7" w:rsidR="00EA5627">
        <w:rPr>
          <w:szCs w:val="18"/>
          <w:lang w:val="nl-NL"/>
        </w:rPr>
        <w:t>BW</w:t>
      </w:r>
      <w:r w:rsidRPr="000C5FA7">
        <w:rPr>
          <w:szCs w:val="18"/>
          <w:lang w:val="nl-NL"/>
        </w:rPr>
        <w:t>.</w:t>
      </w:r>
    </w:p>
    <w:p w:rsidRPr="000C5FA7" w:rsidR="00500D2C" w:rsidP="00AA6F50" w:rsidRDefault="00500D2C" w14:paraId="71853F35" w14:textId="77777777">
      <w:pPr>
        <w:spacing w:after="0" w:line="240" w:lineRule="atLeast"/>
        <w:rPr>
          <w:szCs w:val="18"/>
          <w:lang w:val="nl-NL"/>
        </w:rPr>
      </w:pPr>
    </w:p>
    <w:p w:rsidRPr="000C5FA7" w:rsidR="001848E3" w:rsidP="001848E3" w:rsidRDefault="00500D2C" w14:paraId="49ED2F2B" w14:textId="331B73F6">
      <w:pPr>
        <w:spacing w:after="0" w:line="240" w:lineRule="atLeast"/>
        <w:rPr>
          <w:szCs w:val="18"/>
          <w:lang w:val="nl-NL"/>
        </w:rPr>
      </w:pPr>
      <w:r w:rsidRPr="000C5FA7">
        <w:rPr>
          <w:szCs w:val="18"/>
          <w:lang w:val="nl-NL"/>
        </w:rPr>
        <w:t xml:space="preserve">Onderdeel </w:t>
      </w:r>
      <w:r w:rsidRPr="000C5FA7" w:rsidR="001848E3">
        <w:rPr>
          <w:szCs w:val="18"/>
          <w:lang w:val="nl-NL"/>
        </w:rPr>
        <w:t>n</w:t>
      </w:r>
      <w:r w:rsidRPr="000C5FA7">
        <w:rPr>
          <w:szCs w:val="18"/>
          <w:lang w:val="nl-NL"/>
        </w:rPr>
        <w:t xml:space="preserve"> bevat een definitie van </w:t>
      </w:r>
      <w:r w:rsidRPr="000C5FA7" w:rsidR="00881B64">
        <w:rPr>
          <w:szCs w:val="18"/>
          <w:lang w:val="nl-NL"/>
        </w:rPr>
        <w:t>een zaak met digitale elementen</w:t>
      </w:r>
      <w:r w:rsidRPr="000C5FA7">
        <w:rPr>
          <w:szCs w:val="18"/>
          <w:lang w:val="nl-NL"/>
        </w:rPr>
        <w:t>.</w:t>
      </w:r>
      <w:r w:rsidRPr="000C5FA7" w:rsidR="00881B64">
        <w:rPr>
          <w:szCs w:val="18"/>
          <w:lang w:val="nl-NL"/>
        </w:rPr>
        <w:t xml:space="preserve"> </w:t>
      </w:r>
      <w:r w:rsidRPr="000C5FA7" w:rsidR="00C45E28">
        <w:rPr>
          <w:szCs w:val="18"/>
          <w:lang w:val="nl-NL"/>
        </w:rPr>
        <w:t>Deze definitie komt overeen met de omschrijving van een zaak met digitale elementen in artikel 7:5 lid 1</w:t>
      </w:r>
      <w:r w:rsidRPr="000C5FA7" w:rsidR="001848E3">
        <w:rPr>
          <w:szCs w:val="18"/>
          <w:lang w:val="nl-NL"/>
        </w:rPr>
        <w:t>,</w:t>
      </w:r>
      <w:r w:rsidRPr="000C5FA7" w:rsidR="00C45E28">
        <w:rPr>
          <w:szCs w:val="18"/>
          <w:lang w:val="nl-NL"/>
        </w:rPr>
        <w:t xml:space="preserve"> onderdeel b, BW. Dat artikel implementeert de definitie van dit begrip in de Richtlijn (EU) 2019/771 (Richtlijn verkoop goederen)</w:t>
      </w:r>
      <w:r w:rsidRPr="000C5FA7" w:rsidR="00C45E28">
        <w:rPr>
          <w:rStyle w:val="Voetnootmarkering"/>
          <w:szCs w:val="18"/>
          <w:lang w:val="nl-NL"/>
        </w:rPr>
        <w:footnoteReference w:id="52"/>
      </w:r>
      <w:r w:rsidRPr="000C5FA7" w:rsidR="00C45E28">
        <w:rPr>
          <w:szCs w:val="18"/>
          <w:lang w:val="nl-NL"/>
        </w:rPr>
        <w:t xml:space="preserve">. </w:t>
      </w:r>
      <w:r w:rsidRPr="000C5FA7" w:rsidR="002F44CB">
        <w:rPr>
          <w:szCs w:val="18"/>
          <w:lang w:val="nl-NL"/>
        </w:rPr>
        <w:t xml:space="preserve">Een zaak met digitale elementen wordt daar omschreven als een roerende zaak waarin digitale inhoud of een digitale dienst is verwerkt of die daarmee onderling verbonden is, op zodanige wijze dat het ontbreken daarvan ertoe zou leiden dat de zaak zijn functies niet kan vervullen. </w:t>
      </w:r>
      <w:r w:rsidRPr="000C5FA7" w:rsidR="00C45E28">
        <w:rPr>
          <w:szCs w:val="18"/>
          <w:lang w:val="nl-NL"/>
        </w:rPr>
        <w:t xml:space="preserve">De </w:t>
      </w:r>
      <w:r w:rsidRPr="000C5FA7" w:rsidR="00D94CFB">
        <w:rPr>
          <w:szCs w:val="18"/>
          <w:lang w:val="nl-NL"/>
        </w:rPr>
        <w:t xml:space="preserve">Richtlijn betere duurzaamheidsinformatie </w:t>
      </w:r>
      <w:r w:rsidRPr="000C5FA7" w:rsidR="00D64626">
        <w:rPr>
          <w:szCs w:val="18"/>
          <w:lang w:val="nl-NL"/>
        </w:rPr>
        <w:t xml:space="preserve">voor consumenten </w:t>
      </w:r>
      <w:r w:rsidRPr="000C5FA7" w:rsidR="00C45E28">
        <w:rPr>
          <w:szCs w:val="18"/>
          <w:lang w:val="nl-NL"/>
        </w:rPr>
        <w:t xml:space="preserve">voegt een onderdeel c bis toe aan artikel 2 van de Richtlijn oneerlijke handelspraktijken, dat </w:t>
      </w:r>
      <w:r w:rsidRPr="000C5FA7" w:rsidR="00021365">
        <w:rPr>
          <w:szCs w:val="18"/>
          <w:lang w:val="nl-NL"/>
        </w:rPr>
        <w:t xml:space="preserve">voor </w:t>
      </w:r>
      <w:r w:rsidRPr="000C5FA7" w:rsidR="00C45E28">
        <w:rPr>
          <w:szCs w:val="18"/>
          <w:lang w:val="nl-NL"/>
        </w:rPr>
        <w:t xml:space="preserve">een definitie van “goederen” </w:t>
      </w:r>
      <w:r w:rsidRPr="000C5FA7" w:rsidR="00021365">
        <w:rPr>
          <w:szCs w:val="18"/>
          <w:lang w:val="nl-NL"/>
        </w:rPr>
        <w:t xml:space="preserve">verwijst </w:t>
      </w:r>
      <w:r w:rsidRPr="000C5FA7" w:rsidR="00C45E28">
        <w:rPr>
          <w:szCs w:val="18"/>
          <w:lang w:val="nl-NL"/>
        </w:rPr>
        <w:t>naar artikel 2</w:t>
      </w:r>
      <w:r w:rsidRPr="000C5FA7" w:rsidR="00D94CFB">
        <w:rPr>
          <w:szCs w:val="18"/>
          <w:lang w:val="nl-NL"/>
        </w:rPr>
        <w:t>,</w:t>
      </w:r>
      <w:r w:rsidRPr="000C5FA7" w:rsidR="00C45E28">
        <w:rPr>
          <w:szCs w:val="18"/>
          <w:lang w:val="nl-NL"/>
        </w:rPr>
        <w:t xml:space="preserve"> onderdeel 5</w:t>
      </w:r>
      <w:r w:rsidRPr="000C5FA7" w:rsidR="00D94CFB">
        <w:rPr>
          <w:szCs w:val="18"/>
          <w:lang w:val="nl-NL"/>
        </w:rPr>
        <w:t>, van de</w:t>
      </w:r>
      <w:r w:rsidRPr="000C5FA7" w:rsidR="00C45E28">
        <w:rPr>
          <w:szCs w:val="18"/>
          <w:lang w:val="nl-NL"/>
        </w:rPr>
        <w:t xml:space="preserve"> Richtlijn verkoop goederen. </w:t>
      </w:r>
      <w:r w:rsidRPr="000C5FA7" w:rsidR="00021365">
        <w:rPr>
          <w:szCs w:val="18"/>
          <w:lang w:val="nl-NL"/>
        </w:rPr>
        <w:t xml:space="preserve">Daaruit volgt dat, naast roerende zaken, water, gas en elektriciteit ook “zaken met digitale elementen” onder de definitie van “goederen” in de zin van de Richtlijn verkoop goederen vallen. </w:t>
      </w:r>
      <w:r w:rsidRPr="000C5FA7" w:rsidR="00FB30FD">
        <w:rPr>
          <w:szCs w:val="18"/>
          <w:lang w:val="nl-NL"/>
        </w:rPr>
        <w:t>Artikel 2</w:t>
      </w:r>
      <w:r w:rsidRPr="000C5FA7" w:rsidR="00D94CFB">
        <w:rPr>
          <w:szCs w:val="18"/>
          <w:lang w:val="nl-NL"/>
        </w:rPr>
        <w:t>,</w:t>
      </w:r>
      <w:r w:rsidRPr="000C5FA7" w:rsidR="00FB30FD">
        <w:rPr>
          <w:szCs w:val="18"/>
          <w:lang w:val="nl-NL"/>
        </w:rPr>
        <w:t xml:space="preserve"> onderdeel c</w:t>
      </w:r>
      <w:r w:rsidRPr="000C5FA7" w:rsidR="00D94CFB">
        <w:rPr>
          <w:szCs w:val="18"/>
          <w:lang w:val="nl-NL"/>
        </w:rPr>
        <w:t xml:space="preserve">, van de </w:t>
      </w:r>
      <w:r w:rsidRPr="000C5FA7" w:rsidR="00021365">
        <w:rPr>
          <w:szCs w:val="18"/>
          <w:lang w:val="nl-NL"/>
        </w:rPr>
        <w:t xml:space="preserve">Richtlijn oneerlijke handelspraktijken, welke reeds is geïmplementeerd in artikel 6:193a lid 1, onderdeel c, BW, </w:t>
      </w:r>
      <w:r w:rsidRPr="000C5FA7" w:rsidR="00FB30FD">
        <w:rPr>
          <w:szCs w:val="18"/>
          <w:lang w:val="nl-NL"/>
        </w:rPr>
        <w:t xml:space="preserve">geeft als definitie van “product”: “een goed of een dienst, met inbegrip van onroerende goederen, digitale diensten en digitale inhoud, evenals rechten en verplichtingen”. </w:t>
      </w:r>
      <w:r w:rsidRPr="000C5FA7" w:rsidR="00021365">
        <w:rPr>
          <w:szCs w:val="18"/>
          <w:lang w:val="nl-NL"/>
        </w:rPr>
        <w:t xml:space="preserve">Zaken met digitale elementen moeten daarom ook als product in de zin van de Richtlijn oneerlijke handelspraktijken worden beschouwd. </w:t>
      </w:r>
      <w:r w:rsidRPr="000C5FA7" w:rsidR="001848E3">
        <w:rPr>
          <w:szCs w:val="18"/>
          <w:lang w:val="nl-NL"/>
        </w:rPr>
        <w:t>De onderdelen o en p bevatten definities van “digitale inhoud” respectievelijk “digitale dienst”. Deze definities komen overeen met de definities van deze begrippen in artikel 7:5 lid 1, onderdelen c en d BW.</w:t>
      </w:r>
    </w:p>
    <w:p w:rsidRPr="000C5FA7" w:rsidR="00500D2C" w:rsidP="00AA6F50" w:rsidRDefault="00C45E28" w14:paraId="1FD6C579" w14:textId="1A33164D">
      <w:pPr>
        <w:spacing w:after="0" w:line="240" w:lineRule="atLeast"/>
        <w:rPr>
          <w:szCs w:val="18"/>
          <w:lang w:val="nl-NL"/>
        </w:rPr>
      </w:pPr>
      <w:r w:rsidRPr="000C5FA7">
        <w:rPr>
          <w:szCs w:val="18"/>
          <w:lang w:val="nl-NL"/>
        </w:rPr>
        <w:t xml:space="preserve">Het is niet nodig de begrippen “goederen” en “roerende zaken” hier te definiëren. Deze begrippen </w:t>
      </w:r>
      <w:r w:rsidRPr="000C5FA7" w:rsidR="00881B64">
        <w:rPr>
          <w:szCs w:val="18"/>
          <w:lang w:val="nl-NL"/>
        </w:rPr>
        <w:t>word</w:t>
      </w:r>
      <w:r w:rsidRPr="000C5FA7">
        <w:rPr>
          <w:szCs w:val="18"/>
          <w:lang w:val="nl-NL"/>
        </w:rPr>
        <w:t>en</w:t>
      </w:r>
      <w:r w:rsidRPr="000C5FA7" w:rsidR="00881B64">
        <w:rPr>
          <w:szCs w:val="18"/>
          <w:lang w:val="nl-NL"/>
        </w:rPr>
        <w:t xml:space="preserve"> </w:t>
      </w:r>
      <w:r w:rsidRPr="000C5FA7">
        <w:rPr>
          <w:szCs w:val="18"/>
          <w:lang w:val="nl-NL"/>
        </w:rPr>
        <w:t xml:space="preserve">reeds </w:t>
      </w:r>
      <w:r w:rsidRPr="000C5FA7" w:rsidR="00881B64">
        <w:rPr>
          <w:szCs w:val="18"/>
          <w:lang w:val="nl-NL"/>
        </w:rPr>
        <w:t xml:space="preserve">gedefinieerd in </w:t>
      </w:r>
      <w:r w:rsidRPr="000C5FA7">
        <w:rPr>
          <w:szCs w:val="18"/>
          <w:lang w:val="nl-NL"/>
        </w:rPr>
        <w:t>afdeling 3.1.1</w:t>
      </w:r>
      <w:r w:rsidRPr="000C5FA7" w:rsidR="0055380A">
        <w:rPr>
          <w:szCs w:val="18"/>
          <w:lang w:val="nl-NL"/>
        </w:rPr>
        <w:t xml:space="preserve"> </w:t>
      </w:r>
      <w:r w:rsidRPr="000C5FA7" w:rsidR="00C26E62">
        <w:rPr>
          <w:szCs w:val="18"/>
          <w:lang w:val="nl-NL"/>
        </w:rPr>
        <w:t xml:space="preserve">BW. Deze </w:t>
      </w:r>
      <w:r w:rsidRPr="000C5FA7">
        <w:rPr>
          <w:szCs w:val="18"/>
          <w:lang w:val="nl-NL"/>
        </w:rPr>
        <w:t xml:space="preserve">definities zijn </w:t>
      </w:r>
      <w:r w:rsidRPr="000C5FA7" w:rsidR="00C26E62">
        <w:rPr>
          <w:szCs w:val="18"/>
          <w:lang w:val="nl-NL"/>
        </w:rPr>
        <w:t xml:space="preserve">ingevolge de gelaagde structuur van het Burgerlijk Wetboek ook relevant voor Boek 6 </w:t>
      </w:r>
      <w:r w:rsidRPr="000C5FA7" w:rsidR="006440B2">
        <w:rPr>
          <w:szCs w:val="18"/>
          <w:lang w:val="nl-NL"/>
        </w:rPr>
        <w:t>BW</w:t>
      </w:r>
      <w:r w:rsidRPr="000C5FA7" w:rsidR="00C26E62">
        <w:rPr>
          <w:szCs w:val="18"/>
          <w:lang w:val="nl-NL"/>
        </w:rPr>
        <w:t>.</w:t>
      </w:r>
      <w:r w:rsidRPr="000C5FA7" w:rsidR="00500D2C">
        <w:rPr>
          <w:szCs w:val="18"/>
          <w:lang w:val="nl-NL"/>
        </w:rPr>
        <w:t xml:space="preserve"> </w:t>
      </w:r>
      <w:r w:rsidRPr="000C5FA7">
        <w:rPr>
          <w:szCs w:val="18"/>
          <w:lang w:val="nl-NL"/>
        </w:rPr>
        <w:t>In artikel 2 onderdeel 5 Richtlijn verkoop goederen wordt o</w:t>
      </w:r>
      <w:r w:rsidRPr="000C5FA7" w:rsidR="00C26E62">
        <w:rPr>
          <w:szCs w:val="18"/>
          <w:lang w:val="nl-NL"/>
        </w:rPr>
        <w:t xml:space="preserve">nder </w:t>
      </w:r>
      <w:r w:rsidRPr="000C5FA7" w:rsidR="00E15749">
        <w:rPr>
          <w:szCs w:val="18"/>
          <w:lang w:val="nl-NL"/>
        </w:rPr>
        <w:t xml:space="preserve">goederen </w:t>
      </w:r>
      <w:r w:rsidRPr="000C5FA7" w:rsidR="00C26E62">
        <w:rPr>
          <w:szCs w:val="18"/>
          <w:lang w:val="nl-NL"/>
        </w:rPr>
        <w:t xml:space="preserve">ook water, gas en elektriciteit </w:t>
      </w:r>
      <w:r w:rsidRPr="000C5FA7" w:rsidR="00E15749">
        <w:rPr>
          <w:szCs w:val="18"/>
          <w:lang w:val="nl-NL"/>
        </w:rPr>
        <w:t xml:space="preserve">verstaan </w:t>
      </w:r>
      <w:r w:rsidRPr="000C5FA7" w:rsidR="00C26E62">
        <w:rPr>
          <w:szCs w:val="18"/>
          <w:lang w:val="nl-NL"/>
        </w:rPr>
        <w:t xml:space="preserve">wanneer zij gereed zijn gemaakt voor verkoop in een beperkt volume of in een bepaalde hoeveelheid. </w:t>
      </w:r>
      <w:r w:rsidRPr="000C5FA7" w:rsidR="00021365">
        <w:rPr>
          <w:szCs w:val="18"/>
          <w:lang w:val="nl-NL"/>
        </w:rPr>
        <w:t>Deze vallen reeds onder de definitie van “product” als opgenomen in artikel 6:193a lid 1, onderdeel c, BW.</w:t>
      </w:r>
    </w:p>
    <w:p w:rsidRPr="000C5FA7" w:rsidR="001848E3" w:rsidP="00AA6F50" w:rsidRDefault="001848E3" w14:paraId="501BA1B5" w14:textId="77777777">
      <w:pPr>
        <w:spacing w:after="0" w:line="240" w:lineRule="atLeast"/>
        <w:rPr>
          <w:szCs w:val="18"/>
          <w:lang w:val="nl-NL"/>
        </w:rPr>
      </w:pPr>
    </w:p>
    <w:p w:rsidRPr="000C5FA7" w:rsidR="00500D2C" w:rsidP="00AA6F50" w:rsidRDefault="00500D2C" w14:paraId="15A6E37A" w14:textId="46D72ABA">
      <w:pPr>
        <w:spacing w:after="0" w:line="240" w:lineRule="atLeast"/>
        <w:rPr>
          <w:szCs w:val="18"/>
          <w:lang w:val="nl-NL"/>
        </w:rPr>
      </w:pPr>
      <w:r w:rsidRPr="000C5FA7">
        <w:rPr>
          <w:szCs w:val="18"/>
          <w:lang w:val="nl-NL"/>
        </w:rPr>
        <w:t xml:space="preserve">Onderdeel </w:t>
      </w:r>
      <w:r w:rsidRPr="000C5FA7" w:rsidR="001848E3">
        <w:rPr>
          <w:szCs w:val="18"/>
          <w:lang w:val="nl-NL"/>
        </w:rPr>
        <w:t>q</w:t>
      </w:r>
      <w:r w:rsidRPr="000C5FA7">
        <w:rPr>
          <w:szCs w:val="18"/>
          <w:lang w:val="nl-NL"/>
        </w:rPr>
        <w:t xml:space="preserve"> bevat de definitie van milieuclaim. Dergelijke </w:t>
      </w:r>
      <w:r w:rsidRPr="000C5FA7" w:rsidR="00EE337A">
        <w:rPr>
          <w:szCs w:val="18"/>
          <w:lang w:val="nl-NL"/>
        </w:rPr>
        <w:t>(</w:t>
      </w:r>
      <w:r w:rsidRPr="000C5FA7">
        <w:rPr>
          <w:szCs w:val="18"/>
          <w:lang w:val="nl-NL"/>
        </w:rPr>
        <w:t>vaak klimaat gerelateerde</w:t>
      </w:r>
      <w:r w:rsidRPr="000C5FA7" w:rsidR="00EE337A">
        <w:rPr>
          <w:szCs w:val="18"/>
          <w:lang w:val="nl-NL"/>
        </w:rPr>
        <w:t>)</w:t>
      </w:r>
      <w:r w:rsidRPr="000C5FA7">
        <w:rPr>
          <w:szCs w:val="18"/>
          <w:lang w:val="nl-NL"/>
        </w:rPr>
        <w:t xml:space="preserve"> claims hebben steeds meer betrekking op toekomstige prestaties van een product waarbij bepaalde positieve effecten voor het klimaat aan het product worden gekoppeld. Via dergelijke claims wordt bij de consument onder andere de indruk gewekt dat consumenten door het aankopen van het product bijdragen aan een verbetering van het klimaat dan wel dat het product minder schadelijk is voor het klimaat dan een ander product</w:t>
      </w:r>
      <w:r w:rsidRPr="000C5FA7" w:rsidR="00DA4D02">
        <w:rPr>
          <w:szCs w:val="18"/>
          <w:lang w:val="nl-NL"/>
        </w:rPr>
        <w:t xml:space="preserve"> (overweging 4 bij de </w:t>
      </w:r>
      <w:r w:rsidRPr="000C5FA7" w:rsidR="0094052E">
        <w:rPr>
          <w:szCs w:val="18"/>
          <w:lang w:val="nl-NL"/>
        </w:rPr>
        <w:t>Richtlijn betere duurzaamheidsinformatie voor consumenten</w:t>
      </w:r>
      <w:r w:rsidRPr="000C5FA7" w:rsidR="00DA4D02">
        <w:rPr>
          <w:szCs w:val="18"/>
          <w:lang w:val="nl-NL"/>
        </w:rPr>
        <w:t>)</w:t>
      </w:r>
      <w:r w:rsidRPr="000C5FA7">
        <w:rPr>
          <w:szCs w:val="18"/>
          <w:lang w:val="nl-NL"/>
        </w:rPr>
        <w:t xml:space="preserve">. Daarnaast kan ook een duurzaamheidskeurmerk gezien worden als milieuclaim </w:t>
      </w:r>
      <w:r w:rsidRPr="000C5FA7" w:rsidR="00DA4D02">
        <w:rPr>
          <w:szCs w:val="18"/>
          <w:lang w:val="nl-NL"/>
        </w:rPr>
        <w:t xml:space="preserve">wanneer het </w:t>
      </w:r>
      <w:r w:rsidRPr="000C5FA7">
        <w:rPr>
          <w:szCs w:val="18"/>
          <w:lang w:val="nl-NL"/>
        </w:rPr>
        <w:t>duurzaamheidskeurmerk gepaard gaat met commerciële communicatie waarbij wordt gesuggereerd of de indruk wordt gewekt dat een product een positief effect of geen effect heeft op het milieu, of minder schadelijk is voor het milieu is dan concurrerende producten</w:t>
      </w:r>
      <w:r w:rsidRPr="000C5FA7" w:rsidR="00DA4D02">
        <w:rPr>
          <w:szCs w:val="18"/>
          <w:lang w:val="nl-NL"/>
        </w:rPr>
        <w:t xml:space="preserve"> (overweging 8 bij de </w:t>
      </w:r>
      <w:r w:rsidRPr="000C5FA7" w:rsidR="0094052E">
        <w:rPr>
          <w:szCs w:val="18"/>
          <w:lang w:val="nl-NL"/>
        </w:rPr>
        <w:t>Richtlijn betere duurzaamheidsinformatie voor consumenten</w:t>
      </w:r>
      <w:r w:rsidRPr="000C5FA7" w:rsidR="00DA4D02">
        <w:rPr>
          <w:szCs w:val="18"/>
          <w:lang w:val="nl-NL"/>
        </w:rPr>
        <w:t>).</w:t>
      </w:r>
    </w:p>
    <w:p w:rsidRPr="000C5FA7" w:rsidR="00500D2C" w:rsidP="00AA6F50" w:rsidRDefault="00500D2C" w14:paraId="3E718B39" w14:textId="77777777">
      <w:pPr>
        <w:spacing w:after="0" w:line="240" w:lineRule="atLeast"/>
        <w:rPr>
          <w:szCs w:val="18"/>
          <w:lang w:val="nl-NL"/>
        </w:rPr>
      </w:pPr>
    </w:p>
    <w:p w:rsidRPr="000C5FA7" w:rsidR="00500D2C" w:rsidP="00AA6F50" w:rsidRDefault="00500D2C" w14:paraId="24F6E39F" w14:textId="37579793">
      <w:pPr>
        <w:spacing w:after="0" w:line="240" w:lineRule="atLeast"/>
        <w:rPr>
          <w:szCs w:val="18"/>
          <w:lang w:val="nl-NL"/>
        </w:rPr>
      </w:pPr>
      <w:r w:rsidRPr="000C5FA7">
        <w:rPr>
          <w:szCs w:val="18"/>
          <w:lang w:val="nl-NL"/>
        </w:rPr>
        <w:t xml:space="preserve">Onderdeel </w:t>
      </w:r>
      <w:r w:rsidRPr="000C5FA7" w:rsidR="001848E3">
        <w:rPr>
          <w:szCs w:val="18"/>
          <w:lang w:val="nl-NL"/>
        </w:rPr>
        <w:t>r</w:t>
      </w:r>
      <w:r w:rsidRPr="000C5FA7">
        <w:rPr>
          <w:szCs w:val="18"/>
          <w:lang w:val="nl-NL"/>
        </w:rPr>
        <w:t xml:space="preserve"> bevat de definitie van </w:t>
      </w:r>
      <w:r w:rsidRPr="000C5FA7" w:rsidR="00EE337A">
        <w:rPr>
          <w:szCs w:val="18"/>
          <w:lang w:val="nl-NL"/>
        </w:rPr>
        <w:t>een ‘</w:t>
      </w:r>
      <w:r w:rsidRPr="000C5FA7">
        <w:rPr>
          <w:szCs w:val="18"/>
          <w:lang w:val="nl-NL"/>
        </w:rPr>
        <w:t>generieke</w:t>
      </w:r>
      <w:r w:rsidRPr="000C5FA7" w:rsidR="00EE337A">
        <w:rPr>
          <w:szCs w:val="18"/>
          <w:lang w:val="nl-NL"/>
        </w:rPr>
        <w:t>’</w:t>
      </w:r>
      <w:r w:rsidRPr="000C5FA7">
        <w:rPr>
          <w:szCs w:val="18"/>
          <w:lang w:val="nl-NL"/>
        </w:rPr>
        <w:t xml:space="preserve"> milieuclaim. Het gaat dan om een schriftelijk of mondeling, waaronder via audiovisuele media, gedane milieuclaim die niet in een duurzaamheidskeurmerk is opgenomen, en waarbij de specificatie van de claim niet in duidelijke en in het oog springende bewoordingen op hetzelfde medium is aangeboden. Voorbeelden van generieke milieuclaims zijn onder andere “milieuvriendelijk”, “milieubewust”, “groen”, “natuurvriendelijk”, “ecologisch”, “ecologisch verantwoord”, “klimaatvriendelijk</w:t>
      </w:r>
      <w:r w:rsidRPr="000C5FA7" w:rsidR="00C26E62">
        <w:rPr>
          <w:szCs w:val="18"/>
          <w:lang w:val="nl-NL"/>
        </w:rPr>
        <w:t>”,</w:t>
      </w:r>
      <w:r w:rsidRPr="000C5FA7">
        <w:rPr>
          <w:szCs w:val="18"/>
          <w:lang w:val="nl-NL"/>
        </w:rPr>
        <w:t xml:space="preserve"> etc.</w:t>
      </w:r>
      <w:r w:rsidRPr="000C5FA7" w:rsidR="00C26E62">
        <w:rPr>
          <w:szCs w:val="18"/>
          <w:lang w:val="nl-NL"/>
        </w:rPr>
        <w:t>,</w:t>
      </w:r>
      <w:r w:rsidRPr="000C5FA7">
        <w:rPr>
          <w:szCs w:val="18"/>
          <w:lang w:val="nl-NL"/>
        </w:rPr>
        <w:t xml:space="preserve"> of vergelijkbare vermeldingen die de suggestie of indruk </w:t>
      </w:r>
      <w:r w:rsidRPr="000C5FA7" w:rsidR="002E6F78">
        <w:rPr>
          <w:szCs w:val="18"/>
          <w:lang w:val="nl-NL"/>
        </w:rPr>
        <w:t>van</w:t>
      </w:r>
      <w:r w:rsidRPr="000C5FA7" w:rsidR="00EE337A">
        <w:rPr>
          <w:szCs w:val="18"/>
          <w:lang w:val="nl-NL"/>
        </w:rPr>
        <w:t xml:space="preserve"> voortreffelijke</w:t>
      </w:r>
      <w:r w:rsidRPr="000C5FA7" w:rsidR="002E6F78">
        <w:rPr>
          <w:szCs w:val="18"/>
          <w:lang w:val="nl-NL"/>
        </w:rPr>
        <w:t xml:space="preserve"> </w:t>
      </w:r>
      <w:r w:rsidRPr="000C5FA7" w:rsidR="00EE337A">
        <w:rPr>
          <w:szCs w:val="18"/>
          <w:lang w:val="nl-NL"/>
        </w:rPr>
        <w:t xml:space="preserve">milieuprestaties (zie </w:t>
      </w:r>
      <w:r w:rsidRPr="000C5FA7" w:rsidR="00EE337A">
        <w:rPr>
          <w:szCs w:val="18"/>
          <w:lang w:val="nl-NL"/>
        </w:rPr>
        <w:lastRenderedPageBreak/>
        <w:t>onder s)</w:t>
      </w:r>
      <w:r w:rsidRPr="000C5FA7" w:rsidR="002E6F78">
        <w:rPr>
          <w:szCs w:val="18"/>
          <w:lang w:val="nl-NL"/>
        </w:rPr>
        <w:t xml:space="preserve"> wekken</w:t>
      </w:r>
      <w:r w:rsidRPr="000C5FA7">
        <w:rPr>
          <w:szCs w:val="18"/>
          <w:lang w:val="nl-NL"/>
        </w:rPr>
        <w:t>. Wanneer de specificatie van de milieuclaim in duidelijke en in het oog springende bewoordingen op hetzelfde medium, zoals in dezelfde reclameboodschap, de verpakking van het product of de online</w:t>
      </w:r>
      <w:r w:rsidRPr="000C5FA7" w:rsidR="00CC69D0">
        <w:rPr>
          <w:szCs w:val="18"/>
          <w:lang w:val="nl-NL"/>
        </w:rPr>
        <w:t xml:space="preserve"> </w:t>
      </w:r>
      <w:r w:rsidRPr="000C5FA7">
        <w:rPr>
          <w:szCs w:val="18"/>
          <w:lang w:val="nl-NL"/>
        </w:rPr>
        <w:t>verkoopinterface wordt vermeld, wordt de milieuclaim niet beschouwd als een generieke milieuclaim. Voorts zou een schriftelijke of mondelinge claim in combinatie met impliciete claims in de vorm van kleuren of afbeeldingen een generieke milieuclaim kunnen vormen</w:t>
      </w:r>
      <w:r w:rsidRPr="000C5FA7" w:rsidR="00B471DD">
        <w:rPr>
          <w:szCs w:val="18"/>
          <w:lang w:val="nl-NL"/>
        </w:rPr>
        <w:t xml:space="preserve"> (overweging 9 bij de </w:t>
      </w:r>
      <w:r w:rsidRPr="000C5FA7" w:rsidR="0094052E">
        <w:rPr>
          <w:szCs w:val="18"/>
          <w:lang w:val="nl-NL"/>
        </w:rPr>
        <w:t>Richtlijn betere duurzaamheidsinformatie voor consumenten</w:t>
      </w:r>
      <w:r w:rsidRPr="000C5FA7" w:rsidR="00B471DD">
        <w:rPr>
          <w:szCs w:val="18"/>
          <w:lang w:val="nl-NL"/>
        </w:rPr>
        <w:t>).</w:t>
      </w:r>
    </w:p>
    <w:p w:rsidRPr="000C5FA7" w:rsidR="00500D2C" w:rsidP="00AA6F50" w:rsidRDefault="00500D2C" w14:paraId="2E872367" w14:textId="77777777">
      <w:pPr>
        <w:spacing w:after="0" w:line="240" w:lineRule="atLeast"/>
        <w:rPr>
          <w:szCs w:val="18"/>
          <w:lang w:val="nl-NL"/>
        </w:rPr>
      </w:pPr>
    </w:p>
    <w:p w:rsidRPr="000C5FA7" w:rsidR="00500D2C" w:rsidP="00AA6F50" w:rsidRDefault="00500D2C" w14:paraId="1165FBB1" w14:textId="7B768B4F">
      <w:pPr>
        <w:spacing w:after="0" w:line="240" w:lineRule="atLeast"/>
        <w:rPr>
          <w:szCs w:val="18"/>
          <w:lang w:val="nl-NL"/>
        </w:rPr>
      </w:pPr>
      <w:r w:rsidRPr="000C5FA7">
        <w:rPr>
          <w:szCs w:val="18"/>
          <w:lang w:val="nl-NL"/>
        </w:rPr>
        <w:t xml:space="preserve">Onderdeel </w:t>
      </w:r>
      <w:r w:rsidRPr="000C5FA7" w:rsidR="001848E3">
        <w:rPr>
          <w:szCs w:val="18"/>
          <w:lang w:val="nl-NL"/>
        </w:rPr>
        <w:t>s</w:t>
      </w:r>
      <w:r w:rsidRPr="000C5FA7">
        <w:rPr>
          <w:szCs w:val="18"/>
          <w:lang w:val="nl-NL"/>
        </w:rPr>
        <w:t xml:space="preserve"> bevat de definitie van </w:t>
      </w:r>
      <w:r w:rsidRPr="000C5FA7" w:rsidR="00C26E62">
        <w:rPr>
          <w:szCs w:val="18"/>
          <w:lang w:val="nl-NL"/>
        </w:rPr>
        <w:t xml:space="preserve">een </w:t>
      </w:r>
      <w:r w:rsidRPr="000C5FA7">
        <w:rPr>
          <w:szCs w:val="18"/>
          <w:lang w:val="nl-NL"/>
        </w:rPr>
        <w:t xml:space="preserve">duurzaamheidskeurmerk. Het betreft een vrijwillig betrouwbaarheidskeurmerk, kwaliteitskeurmerk of gelijkwaardig keurmerk, publiek of privaat, dat tot doel heeft een product, een proces of een bedrijfsactiviteit te onderscheiden en te promoten door verwijzing naar de milieu- of sociale kenmerken ervan of beide, met uitsluiting van op grond van het recht verplichte keurmerken. Duurzaamheidskeurmerken kunnen betrekking hebben op </w:t>
      </w:r>
      <w:r w:rsidRPr="000C5FA7" w:rsidR="00EE337A">
        <w:rPr>
          <w:szCs w:val="18"/>
          <w:lang w:val="nl-NL"/>
        </w:rPr>
        <w:t xml:space="preserve">meerdere </w:t>
      </w:r>
      <w:r w:rsidRPr="000C5FA7">
        <w:rPr>
          <w:szCs w:val="18"/>
          <w:lang w:val="nl-NL"/>
        </w:rPr>
        <w:t>kenmerken van een product, proces of bedrijfsactiviteit, waarbij het van essentieel belang is de transparantie en geloofwaardigheid ervan te waarborgen. Een handelaar mag geen duurzaamheidske</w:t>
      </w:r>
      <w:r w:rsidRPr="000C5FA7" w:rsidR="002E6F78">
        <w:rPr>
          <w:szCs w:val="18"/>
          <w:lang w:val="nl-NL"/>
        </w:rPr>
        <w:t>urmerk</w:t>
      </w:r>
      <w:r w:rsidRPr="000C5FA7">
        <w:rPr>
          <w:szCs w:val="18"/>
          <w:lang w:val="nl-NL"/>
        </w:rPr>
        <w:t xml:space="preserve"> weergeven als die niet op een certificeringsregeling </w:t>
      </w:r>
      <w:r w:rsidRPr="000C5FA7" w:rsidR="009433D6">
        <w:rPr>
          <w:szCs w:val="18"/>
          <w:lang w:val="nl-NL"/>
        </w:rPr>
        <w:t xml:space="preserve">is </w:t>
      </w:r>
      <w:r w:rsidRPr="000C5FA7">
        <w:rPr>
          <w:szCs w:val="18"/>
          <w:lang w:val="nl-NL"/>
        </w:rPr>
        <w:t xml:space="preserve">gebaseerd (zie ook onderdeel </w:t>
      </w:r>
      <w:r w:rsidRPr="000C5FA7" w:rsidR="001848E3">
        <w:rPr>
          <w:szCs w:val="18"/>
          <w:lang w:val="nl-NL"/>
        </w:rPr>
        <w:t>t</w:t>
      </w:r>
      <w:r w:rsidRPr="000C5FA7">
        <w:rPr>
          <w:szCs w:val="18"/>
          <w:lang w:val="nl-NL"/>
        </w:rPr>
        <w:t xml:space="preserve">) of niet door </w:t>
      </w:r>
      <w:r w:rsidRPr="000C5FA7" w:rsidR="009433D6">
        <w:rPr>
          <w:szCs w:val="18"/>
          <w:lang w:val="nl-NL"/>
        </w:rPr>
        <w:t xml:space="preserve">een </w:t>
      </w:r>
      <w:r w:rsidRPr="000C5FA7">
        <w:rPr>
          <w:szCs w:val="18"/>
          <w:lang w:val="nl-NL"/>
        </w:rPr>
        <w:t>overheidsinstantie</w:t>
      </w:r>
      <w:r w:rsidRPr="000C5FA7" w:rsidR="009433D6">
        <w:rPr>
          <w:szCs w:val="18"/>
          <w:lang w:val="nl-NL"/>
        </w:rPr>
        <w:t xml:space="preserve"> is</w:t>
      </w:r>
      <w:r w:rsidRPr="000C5FA7">
        <w:rPr>
          <w:szCs w:val="18"/>
          <w:lang w:val="nl-NL"/>
        </w:rPr>
        <w:t xml:space="preserve"> ingesteld.</w:t>
      </w:r>
    </w:p>
    <w:p w:rsidRPr="000C5FA7" w:rsidR="00500D2C" w:rsidP="00AA6F50" w:rsidRDefault="00500D2C" w14:paraId="10755D8A" w14:textId="77777777">
      <w:pPr>
        <w:spacing w:after="0" w:line="240" w:lineRule="atLeast"/>
        <w:rPr>
          <w:szCs w:val="18"/>
          <w:lang w:val="nl-NL"/>
        </w:rPr>
      </w:pPr>
    </w:p>
    <w:p w:rsidRPr="000C5FA7" w:rsidR="00500D2C" w:rsidP="00AA6F50" w:rsidRDefault="00500D2C" w14:paraId="01923F5E" w14:textId="28F126E9">
      <w:pPr>
        <w:spacing w:after="0" w:line="240" w:lineRule="atLeast"/>
        <w:rPr>
          <w:szCs w:val="18"/>
          <w:lang w:val="nl-NL"/>
        </w:rPr>
      </w:pPr>
      <w:r w:rsidRPr="000C5FA7">
        <w:rPr>
          <w:szCs w:val="18"/>
          <w:lang w:val="nl-NL"/>
        </w:rPr>
        <w:t xml:space="preserve">Onderdeel </w:t>
      </w:r>
      <w:r w:rsidRPr="000C5FA7" w:rsidR="001848E3">
        <w:rPr>
          <w:szCs w:val="18"/>
          <w:lang w:val="nl-NL"/>
        </w:rPr>
        <w:t>t</w:t>
      </w:r>
      <w:r w:rsidRPr="000C5FA7">
        <w:rPr>
          <w:szCs w:val="18"/>
          <w:lang w:val="nl-NL"/>
        </w:rPr>
        <w:t xml:space="preserve"> bevat de definitie van </w:t>
      </w:r>
      <w:r w:rsidRPr="000C5FA7" w:rsidR="009433D6">
        <w:rPr>
          <w:szCs w:val="18"/>
          <w:lang w:val="nl-NL"/>
        </w:rPr>
        <w:t xml:space="preserve">een </w:t>
      </w:r>
      <w:r w:rsidRPr="000C5FA7">
        <w:rPr>
          <w:szCs w:val="18"/>
          <w:lang w:val="nl-NL"/>
        </w:rPr>
        <w:t>certificeringsregeling. Bij een certificeringsregeling gaat het om een verificatieregeling van een derde waarmee wordt gecertificeerd dat een product, proces of bedrijfsactiviteit aan bepaalde vereisten voldoet, op grond waarvan een overeenkomstig duurzaamheidskeurmerk mag worden gebruikt, en waarvan de voorwaarden, met inbegrip van de vereisten van de regeling, openbaar beschikbaar zijn en aan vastgelegde criteria voldoen. Zo moet de regeling op grond van transparante, eerlijke en niet-discriminerende voorwaarden openstaan voor alle handelaren die bereid en in staat zijn om aan de vereisten van de regeling te voldoen</w:t>
      </w:r>
      <w:r w:rsidRPr="000C5FA7" w:rsidR="00EE337A">
        <w:rPr>
          <w:szCs w:val="18"/>
          <w:lang w:val="nl-NL"/>
        </w:rPr>
        <w:t>. Daarbij moeten</w:t>
      </w:r>
      <w:r w:rsidRPr="000C5FA7">
        <w:rPr>
          <w:szCs w:val="18"/>
          <w:lang w:val="nl-NL"/>
        </w:rPr>
        <w:t xml:space="preserve"> de vereisten van de regeling in overleg met deskundigen en belanghebbenden ter zake uitgewerkt </w:t>
      </w:r>
      <w:r w:rsidRPr="000C5FA7" w:rsidR="00EE337A">
        <w:rPr>
          <w:szCs w:val="18"/>
          <w:lang w:val="nl-NL"/>
        </w:rPr>
        <w:t xml:space="preserve">worden </w:t>
      </w:r>
      <w:r w:rsidRPr="000C5FA7">
        <w:rPr>
          <w:szCs w:val="18"/>
          <w:lang w:val="nl-NL"/>
        </w:rPr>
        <w:t>door de eigenaar van de regeling</w:t>
      </w:r>
      <w:r w:rsidRPr="000C5FA7" w:rsidR="00EE337A">
        <w:rPr>
          <w:szCs w:val="18"/>
          <w:lang w:val="nl-NL"/>
        </w:rPr>
        <w:t>. D</w:t>
      </w:r>
      <w:r w:rsidRPr="000C5FA7">
        <w:rPr>
          <w:szCs w:val="18"/>
          <w:lang w:val="nl-NL"/>
        </w:rPr>
        <w:t xml:space="preserve">e regeling </w:t>
      </w:r>
      <w:r w:rsidRPr="000C5FA7" w:rsidR="00EE337A">
        <w:rPr>
          <w:szCs w:val="18"/>
          <w:lang w:val="nl-NL"/>
        </w:rPr>
        <w:t xml:space="preserve">moet </w:t>
      </w:r>
      <w:r w:rsidRPr="000C5FA7">
        <w:rPr>
          <w:szCs w:val="18"/>
          <w:lang w:val="nl-NL"/>
        </w:rPr>
        <w:t xml:space="preserve">procedures </w:t>
      </w:r>
      <w:r w:rsidRPr="000C5FA7" w:rsidR="00EE337A">
        <w:rPr>
          <w:szCs w:val="18"/>
          <w:lang w:val="nl-NL"/>
        </w:rPr>
        <w:t xml:space="preserve">omvatten </w:t>
      </w:r>
      <w:r w:rsidRPr="000C5FA7">
        <w:rPr>
          <w:szCs w:val="18"/>
          <w:lang w:val="nl-NL"/>
        </w:rPr>
        <w:t>voor het aanpakken van niet-naleving van de vereisten van de regeling en voorzie</w:t>
      </w:r>
      <w:r w:rsidRPr="000C5FA7" w:rsidR="00EE337A">
        <w:rPr>
          <w:szCs w:val="18"/>
          <w:lang w:val="nl-NL"/>
        </w:rPr>
        <w:t>n</w:t>
      </w:r>
      <w:r w:rsidRPr="000C5FA7">
        <w:rPr>
          <w:szCs w:val="18"/>
          <w:lang w:val="nl-NL"/>
        </w:rPr>
        <w:t xml:space="preserve"> in de intrekking of schorsing van het gebruik door de handelaar van het duurzaamheidskeurmerk in geval van niet-naleving van de vereisten van de regeling</w:t>
      </w:r>
      <w:r w:rsidRPr="000C5FA7" w:rsidR="00EE337A">
        <w:rPr>
          <w:szCs w:val="18"/>
          <w:lang w:val="nl-NL"/>
        </w:rPr>
        <w:t>.</w:t>
      </w:r>
      <w:r w:rsidRPr="000C5FA7" w:rsidR="009433D6">
        <w:rPr>
          <w:szCs w:val="18"/>
          <w:lang w:val="nl-NL"/>
        </w:rPr>
        <w:t xml:space="preserve"> </w:t>
      </w:r>
      <w:r w:rsidRPr="000C5FA7" w:rsidR="00EE337A">
        <w:rPr>
          <w:szCs w:val="18"/>
          <w:lang w:val="nl-NL"/>
        </w:rPr>
        <w:t>H</w:t>
      </w:r>
      <w:r w:rsidRPr="000C5FA7">
        <w:rPr>
          <w:szCs w:val="18"/>
          <w:lang w:val="nl-NL"/>
        </w:rPr>
        <w:t xml:space="preserve">et toezicht op de naleving van de vereisten van de regeling door de handelaar </w:t>
      </w:r>
      <w:r w:rsidRPr="000C5FA7" w:rsidR="00EE337A">
        <w:rPr>
          <w:szCs w:val="18"/>
          <w:lang w:val="nl-NL"/>
        </w:rPr>
        <w:t xml:space="preserve">dient </w:t>
      </w:r>
      <w:r w:rsidRPr="000C5FA7">
        <w:rPr>
          <w:szCs w:val="18"/>
          <w:lang w:val="nl-NL"/>
        </w:rPr>
        <w:t xml:space="preserve">onderworpen </w:t>
      </w:r>
      <w:r w:rsidRPr="000C5FA7" w:rsidR="00EE337A">
        <w:rPr>
          <w:szCs w:val="18"/>
          <w:lang w:val="nl-NL"/>
        </w:rPr>
        <w:t xml:space="preserve">te zijn </w:t>
      </w:r>
      <w:r w:rsidRPr="000C5FA7">
        <w:rPr>
          <w:szCs w:val="18"/>
          <w:lang w:val="nl-NL"/>
        </w:rPr>
        <w:t>aan een objectieve procedure door een bekwame en onafhankelijke derde.</w:t>
      </w:r>
    </w:p>
    <w:p w:rsidRPr="000C5FA7" w:rsidR="00500D2C" w:rsidP="00AA6F50" w:rsidRDefault="00500D2C" w14:paraId="6295B085" w14:textId="77777777">
      <w:pPr>
        <w:spacing w:after="0" w:line="240" w:lineRule="atLeast"/>
        <w:rPr>
          <w:szCs w:val="18"/>
          <w:lang w:val="nl-NL"/>
        </w:rPr>
      </w:pPr>
    </w:p>
    <w:p w:rsidRPr="000C5FA7" w:rsidR="00500D2C" w:rsidP="00AA6F50" w:rsidRDefault="00500D2C" w14:paraId="23A1C113" w14:textId="41E4076A">
      <w:pPr>
        <w:spacing w:after="0" w:line="240" w:lineRule="atLeast"/>
        <w:rPr>
          <w:szCs w:val="18"/>
          <w:lang w:val="nl-NL"/>
        </w:rPr>
      </w:pPr>
      <w:r w:rsidRPr="000C5FA7">
        <w:rPr>
          <w:szCs w:val="18"/>
          <w:lang w:val="nl-NL"/>
        </w:rPr>
        <w:t xml:space="preserve">Onderdeel </w:t>
      </w:r>
      <w:r w:rsidRPr="000C5FA7" w:rsidR="001848E3">
        <w:rPr>
          <w:szCs w:val="18"/>
          <w:lang w:val="nl-NL"/>
        </w:rPr>
        <w:t>u</w:t>
      </w:r>
      <w:r w:rsidRPr="000C5FA7">
        <w:rPr>
          <w:szCs w:val="18"/>
          <w:lang w:val="nl-NL"/>
        </w:rPr>
        <w:t xml:space="preserve"> bevat e</w:t>
      </w:r>
      <w:r w:rsidRPr="000C5FA7" w:rsidR="009433D6">
        <w:rPr>
          <w:szCs w:val="18"/>
          <w:lang w:val="nl-NL"/>
        </w:rPr>
        <w:t>en</w:t>
      </w:r>
      <w:r w:rsidRPr="000C5FA7">
        <w:rPr>
          <w:szCs w:val="18"/>
          <w:lang w:val="nl-NL"/>
        </w:rPr>
        <w:t xml:space="preserve"> definitie van </w:t>
      </w:r>
      <w:r w:rsidRPr="000C5FA7" w:rsidR="00EE337A">
        <w:rPr>
          <w:szCs w:val="18"/>
          <w:lang w:val="nl-NL"/>
        </w:rPr>
        <w:t>‘</w:t>
      </w:r>
      <w:r w:rsidRPr="000C5FA7">
        <w:rPr>
          <w:szCs w:val="18"/>
          <w:lang w:val="nl-NL"/>
        </w:rPr>
        <w:t>erkende voortreffelijke milieuprestaties</w:t>
      </w:r>
      <w:r w:rsidRPr="000C5FA7" w:rsidR="00EE337A">
        <w:rPr>
          <w:szCs w:val="18"/>
          <w:lang w:val="nl-NL"/>
        </w:rPr>
        <w:t>’</w:t>
      </w:r>
      <w:r w:rsidRPr="000C5FA7">
        <w:rPr>
          <w:szCs w:val="18"/>
          <w:lang w:val="nl-NL"/>
        </w:rPr>
        <w:t>. Het gaat om milieuprestaties die kunnen worden aangetoond overeenkomstig Verordening (EG) nr. 66/2010 of met nationale of regionale EN ISO 14024 type I-milieukeurregelingen die officieel erkend zijn in de lidstaten, of de hoogste milieuprestaties in overeenstemming met ander toepasselijk Unierecht. De erkende voortreffelijke milieuprestaties in kwestie moeten relevant zijn voor de volledige claim. Zo kan een generieke milieuclaim zoals “energie-efficiënt” worden gedaan op basis van erkende voortreffelijke milieuprestaties overeenkomstig Verordening (EU) 2017/1369. Daarentegen kan een generieke milieuclaim</w:t>
      </w:r>
      <w:r w:rsidRPr="000C5FA7" w:rsidR="0075570B">
        <w:rPr>
          <w:szCs w:val="18"/>
          <w:lang w:val="nl-NL"/>
        </w:rPr>
        <w:t>,</w:t>
      </w:r>
      <w:r w:rsidRPr="000C5FA7">
        <w:rPr>
          <w:szCs w:val="18"/>
          <w:lang w:val="nl-NL"/>
        </w:rPr>
        <w:t xml:space="preserve"> zoals “biologisch afbreekbaar”</w:t>
      </w:r>
      <w:r w:rsidRPr="000C5FA7" w:rsidR="0075570B">
        <w:rPr>
          <w:szCs w:val="18"/>
          <w:lang w:val="nl-NL"/>
        </w:rPr>
        <w:t>,</w:t>
      </w:r>
      <w:r w:rsidRPr="000C5FA7">
        <w:rPr>
          <w:szCs w:val="18"/>
          <w:lang w:val="nl-NL"/>
        </w:rPr>
        <w:t xml:space="preserve"> niet worden gedaan op basis van erkende voortreffelijke milieuprestaties in overeenstemming met Verordening (EG) nr. 66/2010, voor zover er geen vereisten voor biologische afbreekbaarheid zijn in de specifieke EU-milieukeurcriteria met betrekking tot het product in kwestie. Evenzo mag een handelaar geen generieke claim doen zoals “bewust”, “duurzaam” of “verantwoord” die uitsluitend gebaseerd is op erkende voortreffelijke milieuprestaties, omdat dergelijke claims niet alleen betrekking </w:t>
      </w:r>
      <w:r w:rsidRPr="000C5FA7" w:rsidR="00405B80">
        <w:rPr>
          <w:szCs w:val="18"/>
          <w:lang w:val="nl-NL"/>
        </w:rPr>
        <w:t xml:space="preserve">kunnen </w:t>
      </w:r>
      <w:r w:rsidRPr="000C5FA7">
        <w:rPr>
          <w:szCs w:val="18"/>
          <w:lang w:val="nl-NL"/>
        </w:rPr>
        <w:t>hebben op milieukenmerken, maar ook op andere kenmerken, zoals sociale kenmerken</w:t>
      </w:r>
      <w:r w:rsidRPr="000C5FA7" w:rsidR="00115146">
        <w:rPr>
          <w:szCs w:val="18"/>
          <w:lang w:val="nl-NL"/>
        </w:rPr>
        <w:t xml:space="preserve"> (overweging 10 bij de </w:t>
      </w:r>
      <w:r w:rsidRPr="000C5FA7" w:rsidR="0094052E">
        <w:rPr>
          <w:szCs w:val="18"/>
          <w:lang w:val="nl-NL"/>
        </w:rPr>
        <w:t>Richtlijn betere duurzaamheidsinformatie voor consumenten</w:t>
      </w:r>
      <w:r w:rsidRPr="000C5FA7" w:rsidR="00115146">
        <w:rPr>
          <w:szCs w:val="18"/>
          <w:lang w:val="nl-NL"/>
        </w:rPr>
        <w:t>).</w:t>
      </w:r>
    </w:p>
    <w:p w:rsidRPr="000C5FA7" w:rsidR="00500D2C" w:rsidP="00AA6F50" w:rsidRDefault="00500D2C" w14:paraId="0F78C448" w14:textId="77777777">
      <w:pPr>
        <w:spacing w:after="0" w:line="240" w:lineRule="atLeast"/>
        <w:rPr>
          <w:szCs w:val="18"/>
          <w:lang w:val="nl-NL"/>
        </w:rPr>
      </w:pPr>
    </w:p>
    <w:p w:rsidRPr="000C5FA7" w:rsidR="00500D2C" w:rsidP="00AA6F50" w:rsidRDefault="00500D2C" w14:paraId="270EB17C" w14:textId="3801E499">
      <w:pPr>
        <w:spacing w:after="0" w:line="240" w:lineRule="atLeast"/>
        <w:rPr>
          <w:szCs w:val="18"/>
          <w:lang w:val="nl-NL"/>
        </w:rPr>
      </w:pPr>
      <w:r w:rsidRPr="000C5FA7">
        <w:rPr>
          <w:szCs w:val="18"/>
          <w:lang w:val="nl-NL"/>
        </w:rPr>
        <w:t xml:space="preserve">Onderdeel </w:t>
      </w:r>
      <w:r w:rsidRPr="000C5FA7" w:rsidR="001848E3">
        <w:rPr>
          <w:szCs w:val="18"/>
          <w:lang w:val="nl-NL"/>
        </w:rPr>
        <w:t>v</w:t>
      </w:r>
      <w:r w:rsidRPr="000C5FA7">
        <w:rPr>
          <w:szCs w:val="18"/>
          <w:lang w:val="nl-NL"/>
        </w:rPr>
        <w:t xml:space="preserve"> bevat de definitie van duurzaamheid. Hierbij wordt verwezen naar de definitie van duurzaamheid, zoals die </w:t>
      </w:r>
      <w:r w:rsidRPr="000C5FA7" w:rsidR="00405B80">
        <w:rPr>
          <w:szCs w:val="18"/>
          <w:lang w:val="nl-NL"/>
        </w:rPr>
        <w:t>staat</w:t>
      </w:r>
      <w:r w:rsidRPr="000C5FA7">
        <w:rPr>
          <w:szCs w:val="18"/>
          <w:lang w:val="nl-NL"/>
        </w:rPr>
        <w:t xml:space="preserve"> in artikel 7:5</w:t>
      </w:r>
      <w:r w:rsidRPr="000C5FA7" w:rsidR="000A3DA9">
        <w:rPr>
          <w:szCs w:val="18"/>
          <w:lang w:val="nl-NL"/>
        </w:rPr>
        <w:t xml:space="preserve"> lid 1, </w:t>
      </w:r>
      <w:r w:rsidRPr="000C5FA7">
        <w:rPr>
          <w:szCs w:val="18"/>
          <w:lang w:val="nl-NL"/>
        </w:rPr>
        <w:t>onderdeel h, BW. Daar wordt duurzaamheid omschreven als de geschiktheid van zaken om hun vereiste functies en prestaties bij normaal gebruik te behouden. Het gaat hier dus om duurzaamheid in de zin van de levensduur van een zaak.</w:t>
      </w:r>
    </w:p>
    <w:p w:rsidRPr="000C5FA7" w:rsidR="00500D2C" w:rsidP="00AA6F50" w:rsidRDefault="00500D2C" w14:paraId="79BBA5C7" w14:textId="77777777">
      <w:pPr>
        <w:spacing w:after="0" w:line="240" w:lineRule="atLeast"/>
        <w:rPr>
          <w:szCs w:val="18"/>
          <w:lang w:val="nl-NL"/>
        </w:rPr>
      </w:pPr>
    </w:p>
    <w:p w:rsidRPr="000C5FA7" w:rsidR="00500D2C" w:rsidP="00AA6F50" w:rsidRDefault="00500D2C" w14:paraId="2ED3CB4A" w14:textId="051654BA">
      <w:pPr>
        <w:spacing w:after="0" w:line="240" w:lineRule="atLeast"/>
        <w:rPr>
          <w:szCs w:val="18"/>
          <w:lang w:val="nl-NL"/>
        </w:rPr>
      </w:pPr>
      <w:r w:rsidRPr="000C5FA7">
        <w:rPr>
          <w:szCs w:val="18"/>
          <w:lang w:val="nl-NL"/>
        </w:rPr>
        <w:t xml:space="preserve">Onderdeel </w:t>
      </w:r>
      <w:r w:rsidRPr="000C5FA7" w:rsidR="001848E3">
        <w:rPr>
          <w:szCs w:val="18"/>
          <w:lang w:val="nl-NL"/>
        </w:rPr>
        <w:t>w</w:t>
      </w:r>
      <w:r w:rsidRPr="000C5FA7">
        <w:rPr>
          <w:szCs w:val="18"/>
          <w:lang w:val="nl-NL"/>
        </w:rPr>
        <w:t xml:space="preserve"> bevat een definitie van </w:t>
      </w:r>
      <w:r w:rsidRPr="000C5FA7" w:rsidR="00653075">
        <w:rPr>
          <w:szCs w:val="18"/>
          <w:lang w:val="nl-NL"/>
        </w:rPr>
        <w:t xml:space="preserve">een </w:t>
      </w:r>
      <w:r w:rsidRPr="000C5FA7">
        <w:rPr>
          <w:szCs w:val="18"/>
          <w:lang w:val="nl-NL"/>
        </w:rPr>
        <w:t>software-update. Hieronder vallen updates, waaronder beveiligingsupdates</w:t>
      </w:r>
      <w:r w:rsidRPr="000C5FA7" w:rsidR="0063222C">
        <w:rPr>
          <w:szCs w:val="18"/>
          <w:lang w:val="nl-NL"/>
        </w:rPr>
        <w:t xml:space="preserve"> en functionaliteitsupdates</w:t>
      </w:r>
      <w:r w:rsidRPr="000C5FA7">
        <w:rPr>
          <w:szCs w:val="18"/>
          <w:lang w:val="nl-NL"/>
        </w:rPr>
        <w:t xml:space="preserve">, die noodzakelijk zijn </w:t>
      </w:r>
      <w:r w:rsidRPr="000C5FA7" w:rsidR="000A3DA9">
        <w:rPr>
          <w:szCs w:val="18"/>
          <w:lang w:val="nl-NL"/>
        </w:rPr>
        <w:t xml:space="preserve">om ervoor te zorgen dat de zaak </w:t>
      </w:r>
      <w:r w:rsidRPr="000C5FA7" w:rsidR="0063222C">
        <w:rPr>
          <w:szCs w:val="18"/>
          <w:lang w:val="nl-NL"/>
        </w:rPr>
        <w:t xml:space="preserve">met digitale elementen, digitale inhoud of een digitale dienst </w:t>
      </w:r>
      <w:r w:rsidRPr="000C5FA7" w:rsidR="000A3DA9">
        <w:rPr>
          <w:szCs w:val="18"/>
          <w:lang w:val="nl-NL"/>
        </w:rPr>
        <w:t xml:space="preserve">aan de overeenkomst blijft </w:t>
      </w:r>
      <w:r w:rsidRPr="000C5FA7" w:rsidR="000A3DA9">
        <w:rPr>
          <w:szCs w:val="18"/>
          <w:lang w:val="nl-NL"/>
        </w:rPr>
        <w:lastRenderedPageBreak/>
        <w:t xml:space="preserve">beantwoorden. Hiermee wordt artikel 2 onderdeel u Richtlijn oneerlijke handelspraktijken geïmplementeerd die bepaald dat een software-update een update is die noodzakelijk is om een zaak conform </w:t>
      </w:r>
      <w:r w:rsidRPr="000C5FA7">
        <w:rPr>
          <w:szCs w:val="18"/>
          <w:lang w:val="nl-NL"/>
        </w:rPr>
        <w:t xml:space="preserve">de </w:t>
      </w:r>
      <w:r w:rsidRPr="000C5FA7" w:rsidR="0022739C">
        <w:rPr>
          <w:szCs w:val="18"/>
          <w:lang w:val="nl-NL"/>
        </w:rPr>
        <w:t>R</w:t>
      </w:r>
      <w:r w:rsidRPr="000C5FA7">
        <w:rPr>
          <w:szCs w:val="18"/>
          <w:lang w:val="nl-NL"/>
        </w:rPr>
        <w:t>ichtlijn levering digitale inhoud</w:t>
      </w:r>
      <w:r w:rsidRPr="000C5FA7" w:rsidR="006609E6">
        <w:rPr>
          <w:rStyle w:val="Voetnootmarkering"/>
          <w:szCs w:val="18"/>
          <w:lang w:val="nl-NL"/>
        </w:rPr>
        <w:footnoteReference w:id="53"/>
      </w:r>
      <w:r w:rsidRPr="000C5FA7">
        <w:rPr>
          <w:szCs w:val="18"/>
          <w:lang w:val="nl-NL"/>
        </w:rPr>
        <w:t xml:space="preserve"> en </w:t>
      </w:r>
      <w:r w:rsidRPr="000C5FA7" w:rsidR="0022739C">
        <w:rPr>
          <w:szCs w:val="18"/>
          <w:lang w:val="nl-NL"/>
        </w:rPr>
        <w:t>de R</w:t>
      </w:r>
      <w:r w:rsidRPr="000C5FA7">
        <w:rPr>
          <w:szCs w:val="18"/>
          <w:lang w:val="nl-NL"/>
        </w:rPr>
        <w:t>ichtlijn verkoop goederen</w:t>
      </w:r>
      <w:r w:rsidRPr="000C5FA7" w:rsidR="000A3DA9">
        <w:rPr>
          <w:szCs w:val="18"/>
          <w:lang w:val="nl-NL"/>
        </w:rPr>
        <w:t xml:space="preserve"> te houden</w:t>
      </w:r>
      <w:r w:rsidRPr="000C5FA7">
        <w:rPr>
          <w:szCs w:val="18"/>
          <w:lang w:val="nl-NL"/>
        </w:rPr>
        <w:t>.</w:t>
      </w:r>
      <w:r w:rsidRPr="000C5FA7" w:rsidR="001D4F33">
        <w:rPr>
          <w:szCs w:val="18"/>
          <w:lang w:val="nl-NL"/>
        </w:rPr>
        <w:t xml:space="preserve"> Die richtlijnen bevatten de verplichting voor handelaren dat zij een zaak, digitale inhoud of een digitale dienst moeten leveren die aan de overeenkomst beantwoord.</w:t>
      </w:r>
      <w:r w:rsidRPr="000C5FA7" w:rsidR="007573B9">
        <w:rPr>
          <w:szCs w:val="18"/>
          <w:lang w:val="nl-NL"/>
        </w:rPr>
        <w:t xml:space="preserve"> Deze verplichting is geïmplementeerd in artikel 7:17 BW (voor zaken) en artikel 7:50ad BW (voor digitale inhoud en digitale diensten).</w:t>
      </w:r>
      <w:r w:rsidRPr="000C5FA7" w:rsidR="00FA6339">
        <w:rPr>
          <w:szCs w:val="18"/>
          <w:lang w:val="nl-NL"/>
        </w:rPr>
        <w:t xml:space="preserve"> Voor zaken met digitale elementen respectievelijk voor digitale inhoud en digitale diensten geldt bovendien </w:t>
      </w:r>
      <w:r w:rsidRPr="000C5FA7" w:rsidR="00265B24">
        <w:rPr>
          <w:szCs w:val="18"/>
          <w:lang w:val="nl-NL"/>
        </w:rPr>
        <w:t xml:space="preserve">als uitwerking van deze verplichting </w:t>
      </w:r>
      <w:r w:rsidRPr="000C5FA7" w:rsidR="00FA6339">
        <w:rPr>
          <w:szCs w:val="18"/>
          <w:lang w:val="nl-NL"/>
        </w:rPr>
        <w:t xml:space="preserve">dat de verkoper ervoor zorgt dat de updates, waaronder beveiligingsupdates, die nodig zijn om te bewerkstelligen dat de afgeleverde zaak aan de overeenkomst beantwoordt, aan de koper worden gemeld en geleverd gedurende de periode die de koper redelijkerwijs kan verwachten, gezien de aard en het doel van de zaak en de digitale elementen, en rekening houdend met de omstandigheden en de aard van de overeenkomst (artikel 7:18 lid 4 respectievelijk artikel 7:50ae lid 4 BW). </w:t>
      </w:r>
    </w:p>
    <w:p w:rsidRPr="000C5FA7" w:rsidR="00500D2C" w:rsidP="00AA6F50" w:rsidRDefault="00500D2C" w14:paraId="0E2AA370" w14:textId="77777777">
      <w:pPr>
        <w:spacing w:after="0" w:line="240" w:lineRule="atLeast"/>
        <w:rPr>
          <w:szCs w:val="18"/>
          <w:lang w:val="nl-NL"/>
        </w:rPr>
      </w:pPr>
    </w:p>
    <w:p w:rsidRPr="000C5FA7" w:rsidR="00500D2C" w:rsidP="00AA6F50" w:rsidRDefault="00500D2C" w14:paraId="14CCB317" w14:textId="7A2E13F5">
      <w:pPr>
        <w:spacing w:after="0" w:line="240" w:lineRule="atLeast"/>
        <w:rPr>
          <w:szCs w:val="18"/>
          <w:lang w:val="nl-NL"/>
        </w:rPr>
      </w:pPr>
      <w:r w:rsidRPr="000C5FA7">
        <w:rPr>
          <w:szCs w:val="18"/>
          <w:lang w:val="nl-NL"/>
        </w:rPr>
        <w:t xml:space="preserve">Onderdeel </w:t>
      </w:r>
      <w:r w:rsidRPr="000C5FA7" w:rsidR="001848E3">
        <w:rPr>
          <w:szCs w:val="18"/>
          <w:lang w:val="nl-NL"/>
        </w:rPr>
        <w:t>x</w:t>
      </w:r>
      <w:r w:rsidRPr="000C5FA7">
        <w:rPr>
          <w:szCs w:val="18"/>
          <w:lang w:val="nl-NL"/>
        </w:rPr>
        <w:t xml:space="preserve"> bevat een definitie voor </w:t>
      </w:r>
      <w:r w:rsidRPr="000C5FA7" w:rsidR="00653075">
        <w:rPr>
          <w:szCs w:val="18"/>
          <w:lang w:val="nl-NL"/>
        </w:rPr>
        <w:t xml:space="preserve">een </w:t>
      </w:r>
      <w:r w:rsidRPr="000C5FA7">
        <w:rPr>
          <w:szCs w:val="18"/>
          <w:lang w:val="nl-NL"/>
        </w:rPr>
        <w:t>verbruiksgoed. Het gaat dan om een component van een zaak dat herhaaldelijk wordt verbruikt en dat moet worden vervangen of aangevuld om de zaak naar behoren te laten functioneren. Een voorbeeld van een verbruiksgoed is een inktpatroon van een printer.</w:t>
      </w:r>
    </w:p>
    <w:p w:rsidRPr="000C5FA7" w:rsidR="00500D2C" w:rsidP="00AA6F50" w:rsidRDefault="00500D2C" w14:paraId="0BFF4410" w14:textId="77777777">
      <w:pPr>
        <w:spacing w:after="0" w:line="240" w:lineRule="atLeast"/>
        <w:rPr>
          <w:szCs w:val="18"/>
          <w:lang w:val="nl-NL"/>
        </w:rPr>
      </w:pPr>
    </w:p>
    <w:p w:rsidRPr="000C5FA7" w:rsidR="00500D2C" w:rsidP="00AA6F50" w:rsidRDefault="00500D2C" w14:paraId="5AE2D0F5" w14:textId="61C87E7B">
      <w:pPr>
        <w:spacing w:after="0" w:line="240" w:lineRule="atLeast"/>
        <w:rPr>
          <w:szCs w:val="18"/>
          <w:lang w:val="nl-NL"/>
        </w:rPr>
      </w:pPr>
      <w:r w:rsidRPr="000C5FA7">
        <w:rPr>
          <w:szCs w:val="18"/>
          <w:lang w:val="nl-NL"/>
        </w:rPr>
        <w:t xml:space="preserve">Onderdeel </w:t>
      </w:r>
      <w:r w:rsidRPr="000C5FA7" w:rsidR="001848E3">
        <w:rPr>
          <w:szCs w:val="18"/>
          <w:lang w:val="nl-NL"/>
        </w:rPr>
        <w:t>y</w:t>
      </w:r>
      <w:r w:rsidRPr="000C5FA7">
        <w:rPr>
          <w:szCs w:val="18"/>
          <w:lang w:val="nl-NL"/>
        </w:rPr>
        <w:t xml:space="preserve"> bevat een definitie van functionaliteit. Het gaat dan om een functionaliteit als bedoeld in artikel </w:t>
      </w:r>
      <w:r w:rsidRPr="000C5FA7" w:rsidR="001D4F33">
        <w:rPr>
          <w:szCs w:val="18"/>
          <w:lang w:val="nl-NL"/>
        </w:rPr>
        <w:t>7:</w:t>
      </w:r>
      <w:r w:rsidRPr="000C5FA7">
        <w:rPr>
          <w:szCs w:val="18"/>
          <w:lang w:val="nl-NL"/>
        </w:rPr>
        <w:t>5</w:t>
      </w:r>
      <w:r w:rsidRPr="000C5FA7" w:rsidR="001D4F33">
        <w:rPr>
          <w:szCs w:val="18"/>
          <w:lang w:val="nl-NL"/>
        </w:rPr>
        <w:t xml:space="preserve"> lid 1</w:t>
      </w:r>
      <w:r w:rsidRPr="000C5FA7">
        <w:rPr>
          <w:szCs w:val="18"/>
          <w:lang w:val="nl-NL"/>
        </w:rPr>
        <w:t xml:space="preserve">, onderdeel f, </w:t>
      </w:r>
      <w:r w:rsidRPr="000C5FA7" w:rsidR="006440B2">
        <w:rPr>
          <w:szCs w:val="18"/>
          <w:lang w:val="nl-NL"/>
        </w:rPr>
        <w:t>BW</w:t>
      </w:r>
      <w:r w:rsidRPr="000C5FA7">
        <w:rPr>
          <w:szCs w:val="18"/>
          <w:lang w:val="nl-NL"/>
        </w:rPr>
        <w:t>: het vermogen van zaken om hun functies te vervullen met betrekking tot het doel ervan.</w:t>
      </w:r>
    </w:p>
    <w:p w:rsidRPr="000C5FA7" w:rsidR="00500D2C" w:rsidP="00AA6F50" w:rsidRDefault="00500D2C" w14:paraId="4A773B38" w14:textId="77777777">
      <w:pPr>
        <w:spacing w:after="0" w:line="240" w:lineRule="atLeast"/>
        <w:rPr>
          <w:szCs w:val="18"/>
          <w:lang w:val="nl-NL"/>
        </w:rPr>
      </w:pPr>
    </w:p>
    <w:p w:rsidRPr="000C5FA7" w:rsidR="00500D2C" w:rsidP="00AA6F50" w:rsidRDefault="00500D2C" w14:paraId="5B27A29E" w14:textId="45A77863">
      <w:pPr>
        <w:spacing w:after="0" w:line="240" w:lineRule="atLeast"/>
        <w:rPr>
          <w:i/>
          <w:iCs/>
          <w:szCs w:val="18"/>
          <w:lang w:val="nl-NL"/>
        </w:rPr>
      </w:pPr>
      <w:r w:rsidRPr="000C5FA7">
        <w:rPr>
          <w:i/>
          <w:iCs/>
          <w:szCs w:val="18"/>
          <w:lang w:val="nl-NL"/>
        </w:rPr>
        <w:t xml:space="preserve">Onderdeel B (artikel 6:193c </w:t>
      </w:r>
      <w:r w:rsidRPr="000C5FA7" w:rsidR="00EA5627">
        <w:rPr>
          <w:i/>
          <w:iCs/>
          <w:szCs w:val="18"/>
          <w:lang w:val="nl-NL"/>
        </w:rPr>
        <w:t>BW</w:t>
      </w:r>
      <w:r w:rsidRPr="000C5FA7">
        <w:rPr>
          <w:i/>
          <w:iCs/>
          <w:szCs w:val="18"/>
          <w:lang w:val="nl-NL"/>
        </w:rPr>
        <w:t>)</w:t>
      </w:r>
    </w:p>
    <w:p w:rsidRPr="000C5FA7" w:rsidR="00500D2C" w:rsidP="00AA6F50" w:rsidRDefault="00500D2C" w14:paraId="1A9667FC" w14:textId="77777777">
      <w:pPr>
        <w:spacing w:after="0" w:line="240" w:lineRule="atLeast"/>
        <w:rPr>
          <w:szCs w:val="18"/>
          <w:lang w:val="nl-NL"/>
        </w:rPr>
      </w:pPr>
    </w:p>
    <w:p w:rsidRPr="000C5FA7" w:rsidR="00500D2C" w:rsidP="00AA6F50" w:rsidRDefault="00500D2C" w14:paraId="171FE732" w14:textId="0E47D2C2">
      <w:pPr>
        <w:spacing w:after="0" w:line="240" w:lineRule="atLeast"/>
        <w:rPr>
          <w:szCs w:val="18"/>
          <w:lang w:val="nl-NL"/>
        </w:rPr>
      </w:pPr>
      <w:r w:rsidRPr="000C5FA7">
        <w:rPr>
          <w:szCs w:val="18"/>
          <w:lang w:val="nl-NL"/>
        </w:rPr>
        <w:t xml:space="preserve">Artikel 1, tweede lid, onderdeel a, van de </w:t>
      </w:r>
      <w:r w:rsidRPr="000C5FA7" w:rsidR="0094052E">
        <w:rPr>
          <w:szCs w:val="18"/>
          <w:lang w:val="nl-NL"/>
        </w:rPr>
        <w:t>Richtlijn betere duurzaamheidsinformatie voor consumenten</w:t>
      </w:r>
      <w:r w:rsidRPr="000C5FA7">
        <w:rPr>
          <w:szCs w:val="18"/>
          <w:lang w:val="nl-NL"/>
        </w:rPr>
        <w:t xml:space="preserve"> </w:t>
      </w:r>
      <w:r w:rsidRPr="000C5FA7" w:rsidR="007573B9">
        <w:rPr>
          <w:szCs w:val="18"/>
          <w:lang w:val="nl-NL"/>
        </w:rPr>
        <w:t xml:space="preserve">wijzigt </w:t>
      </w:r>
      <w:r w:rsidRPr="000C5FA7">
        <w:rPr>
          <w:szCs w:val="18"/>
          <w:lang w:val="nl-NL"/>
        </w:rPr>
        <w:t xml:space="preserve">artikel 6, eerste lid, onderdeel b, van de </w:t>
      </w:r>
      <w:r w:rsidRPr="000C5FA7" w:rsidR="00830AFD">
        <w:rPr>
          <w:szCs w:val="18"/>
          <w:lang w:val="nl-NL"/>
        </w:rPr>
        <w:t>R</w:t>
      </w:r>
      <w:r w:rsidRPr="000C5FA7">
        <w:rPr>
          <w:szCs w:val="18"/>
          <w:lang w:val="nl-NL"/>
        </w:rPr>
        <w:t xml:space="preserve">ichtlijn </w:t>
      </w:r>
      <w:r w:rsidRPr="000C5FA7" w:rsidR="00830AFD">
        <w:rPr>
          <w:szCs w:val="18"/>
          <w:lang w:val="nl-NL"/>
        </w:rPr>
        <w:t>o</w:t>
      </w:r>
      <w:r w:rsidRPr="000C5FA7">
        <w:rPr>
          <w:szCs w:val="18"/>
          <w:lang w:val="nl-NL"/>
        </w:rPr>
        <w:t xml:space="preserve">neerlijke handelspraktijken. Daarnaast voegt artikel 1, eerste lid, onderdeel b, van de </w:t>
      </w:r>
      <w:r w:rsidRPr="000C5FA7" w:rsidR="0094052E">
        <w:rPr>
          <w:szCs w:val="18"/>
          <w:lang w:val="nl-NL"/>
        </w:rPr>
        <w:t>Richtlijn betere duurzaamheidsinformatie voor consumenten</w:t>
      </w:r>
      <w:r w:rsidRPr="000C5FA7">
        <w:rPr>
          <w:szCs w:val="18"/>
          <w:lang w:val="nl-NL"/>
        </w:rPr>
        <w:t xml:space="preserve"> twee onderdelen toe aan artikel 6, tweede lid, van de </w:t>
      </w:r>
      <w:r w:rsidRPr="000C5FA7" w:rsidR="00830AFD">
        <w:rPr>
          <w:szCs w:val="18"/>
          <w:lang w:val="nl-NL"/>
        </w:rPr>
        <w:t>R</w:t>
      </w:r>
      <w:r w:rsidRPr="000C5FA7">
        <w:rPr>
          <w:szCs w:val="18"/>
          <w:lang w:val="nl-NL"/>
        </w:rPr>
        <w:t xml:space="preserve">ichtlijn </w:t>
      </w:r>
      <w:r w:rsidRPr="000C5FA7" w:rsidR="00830AFD">
        <w:rPr>
          <w:szCs w:val="18"/>
          <w:lang w:val="nl-NL"/>
        </w:rPr>
        <w:t>o</w:t>
      </w:r>
      <w:r w:rsidRPr="000C5FA7">
        <w:rPr>
          <w:szCs w:val="18"/>
          <w:lang w:val="nl-NL"/>
        </w:rPr>
        <w:t>neerlijke handelspraktijken. Met het voorgestelde onderdeel B worden deze wijzigingen geïmplementeerd in artikel 6:193c</w:t>
      </w:r>
      <w:r w:rsidRPr="000C5FA7" w:rsidR="007573B9">
        <w:rPr>
          <w:szCs w:val="18"/>
          <w:lang w:val="nl-NL"/>
        </w:rPr>
        <w:t xml:space="preserve"> lid 1</w:t>
      </w:r>
      <w:r w:rsidRPr="000C5FA7">
        <w:rPr>
          <w:szCs w:val="18"/>
          <w:lang w:val="nl-NL"/>
        </w:rPr>
        <w:t>, onderdeel b, respectievelijk artikel 6:193c</w:t>
      </w:r>
      <w:r w:rsidRPr="000C5FA7" w:rsidR="007573B9">
        <w:rPr>
          <w:szCs w:val="18"/>
          <w:lang w:val="nl-NL"/>
        </w:rPr>
        <w:t xml:space="preserve"> lid 2</w:t>
      </w:r>
      <w:r w:rsidRPr="000C5FA7">
        <w:rPr>
          <w:szCs w:val="18"/>
          <w:lang w:val="nl-NL"/>
        </w:rPr>
        <w:t xml:space="preserve">, onderdelen d en e (nieuw), </w:t>
      </w:r>
      <w:r w:rsidRPr="000C5FA7" w:rsidR="00EA5627">
        <w:rPr>
          <w:szCs w:val="18"/>
          <w:lang w:val="nl-NL"/>
        </w:rPr>
        <w:t>BW</w:t>
      </w:r>
      <w:r w:rsidRPr="000C5FA7">
        <w:rPr>
          <w:szCs w:val="18"/>
          <w:lang w:val="nl-NL"/>
        </w:rPr>
        <w:t>.</w:t>
      </w:r>
    </w:p>
    <w:p w:rsidRPr="000C5FA7" w:rsidR="00500D2C" w:rsidP="00AA6F50" w:rsidRDefault="00500D2C" w14:paraId="3DF528EE" w14:textId="77777777">
      <w:pPr>
        <w:spacing w:after="0" w:line="240" w:lineRule="atLeast"/>
        <w:rPr>
          <w:szCs w:val="18"/>
          <w:lang w:val="nl-NL"/>
        </w:rPr>
      </w:pPr>
    </w:p>
    <w:p w:rsidRPr="000C5FA7" w:rsidR="00500D2C" w:rsidP="00AA6F50" w:rsidRDefault="00500D2C" w14:paraId="012FFC0B" w14:textId="5174F148">
      <w:pPr>
        <w:spacing w:after="0" w:line="240" w:lineRule="atLeast"/>
        <w:rPr>
          <w:szCs w:val="18"/>
          <w:lang w:val="nl-NL"/>
        </w:rPr>
      </w:pPr>
      <w:r w:rsidRPr="000C5FA7">
        <w:rPr>
          <w:szCs w:val="18"/>
          <w:lang w:val="nl-NL"/>
        </w:rPr>
        <w:t>Artikel 6:193c</w:t>
      </w:r>
      <w:r w:rsidRPr="000C5FA7" w:rsidR="007573B9">
        <w:rPr>
          <w:szCs w:val="18"/>
          <w:lang w:val="nl-NL"/>
        </w:rPr>
        <w:t xml:space="preserve"> lid 1</w:t>
      </w:r>
      <w:r w:rsidRPr="000C5FA7">
        <w:rPr>
          <w:szCs w:val="18"/>
          <w:lang w:val="nl-NL"/>
        </w:rPr>
        <w:t xml:space="preserve">, onderdeel b, </w:t>
      </w:r>
      <w:r w:rsidRPr="000C5FA7" w:rsidR="0075570B">
        <w:rPr>
          <w:szCs w:val="18"/>
          <w:lang w:val="nl-NL"/>
        </w:rPr>
        <w:t xml:space="preserve">van het BW </w:t>
      </w:r>
      <w:r w:rsidRPr="000C5FA7">
        <w:rPr>
          <w:szCs w:val="18"/>
          <w:lang w:val="nl-NL"/>
        </w:rPr>
        <w:t>wordt opnieuw vastgesteld. Concreet wordt onderdeel b</w:t>
      </w:r>
      <w:r w:rsidRPr="000C5FA7" w:rsidR="007456D8">
        <w:rPr>
          <w:szCs w:val="18"/>
          <w:lang w:val="nl-NL"/>
        </w:rPr>
        <w:t xml:space="preserve"> dat ziet op de voornaamste kenmerken van het product,</w:t>
      </w:r>
      <w:r w:rsidRPr="000C5FA7">
        <w:rPr>
          <w:szCs w:val="18"/>
          <w:lang w:val="nl-NL"/>
        </w:rPr>
        <w:t xml:space="preserve"> aangevuld met de criteria ‘milieu- of sociale kenmerken’ en ‘circulariteitsaspecten zoals duurzaamheid, repareerbaarheid of recyclebaarheid’.</w:t>
      </w:r>
      <w:r w:rsidRPr="000C5FA7" w:rsidR="007456D8">
        <w:rPr>
          <w:szCs w:val="18"/>
          <w:lang w:val="nl-NL"/>
        </w:rPr>
        <w:t xml:space="preserve"> Dat betekent dat ook voor deze kenmerken van het product geldt dat geen informatie mag worden verstrekt die feitelijk onjuist is of die de gemiddelde consument misleidt of kan misleiden (misleidende handelspraktijk).</w:t>
      </w:r>
    </w:p>
    <w:p w:rsidRPr="000C5FA7" w:rsidR="00500D2C" w:rsidP="00AA6F50" w:rsidRDefault="00500D2C" w14:paraId="28E4F3B6" w14:textId="77777777">
      <w:pPr>
        <w:spacing w:after="0" w:line="240" w:lineRule="atLeast"/>
        <w:rPr>
          <w:szCs w:val="18"/>
          <w:lang w:val="nl-NL"/>
        </w:rPr>
      </w:pPr>
    </w:p>
    <w:p w:rsidRPr="000C5FA7" w:rsidR="00500D2C" w:rsidP="00AA6F50" w:rsidRDefault="00500D2C" w14:paraId="72664C0E" w14:textId="25BD8C8C">
      <w:pPr>
        <w:spacing w:after="0" w:line="240" w:lineRule="atLeast"/>
        <w:rPr>
          <w:szCs w:val="18"/>
          <w:lang w:val="nl-NL"/>
        </w:rPr>
      </w:pPr>
      <w:r w:rsidRPr="000C5FA7">
        <w:rPr>
          <w:szCs w:val="18"/>
          <w:lang w:val="nl-NL"/>
        </w:rPr>
        <w:t>Aan artikel 6:193c</w:t>
      </w:r>
      <w:r w:rsidRPr="000C5FA7" w:rsidR="007573B9">
        <w:rPr>
          <w:szCs w:val="18"/>
          <w:lang w:val="nl-NL"/>
        </w:rPr>
        <w:t xml:space="preserve"> lid 2</w:t>
      </w:r>
      <w:r w:rsidRPr="000C5FA7">
        <w:rPr>
          <w:szCs w:val="18"/>
          <w:lang w:val="nl-NL"/>
        </w:rPr>
        <w:t xml:space="preserve"> </w:t>
      </w:r>
      <w:r w:rsidRPr="000C5FA7" w:rsidR="0011711D">
        <w:rPr>
          <w:szCs w:val="18"/>
          <w:lang w:val="nl-NL"/>
        </w:rPr>
        <w:t xml:space="preserve">BW </w:t>
      </w:r>
      <w:r w:rsidRPr="000C5FA7">
        <w:rPr>
          <w:szCs w:val="18"/>
          <w:lang w:val="nl-NL"/>
        </w:rPr>
        <w:t>worden twee onderdelen toegevoegd. In onderdeel d (nieuw) wordt duidelijk gemaakt dat een handelspraktijk (tevens) misleidend is als een milieuclaim wordt gemaakt met betrekking tot toekomstige milieuprestaties zonder duidelijke, objectieve, openbaar toegankelijke en verifieerbare verplichtingen die zijn uiteengezet in een uitvoerig en realistisch uitvoeringsplan met meetbare en tijdsgebonden doelen en andere relevante elementen die noodzakelijk zijn om dat plan te helpen verwezenlijken, zoals de toewijzing van middelen, en dat regelmatig wordt geverifieerd door een onafhankelijke externe deskundige, wiens bevindingen ter beschikking van de consumenten worden gesteld. Om de eerlijkheid en geloofwaardigheid van dergelijke claims te waarborgen</w:t>
      </w:r>
      <w:r w:rsidRPr="000C5FA7" w:rsidR="007456D8">
        <w:rPr>
          <w:szCs w:val="18"/>
          <w:lang w:val="nl-NL"/>
        </w:rPr>
        <w:t>,</w:t>
      </w:r>
      <w:r w:rsidRPr="000C5FA7">
        <w:rPr>
          <w:szCs w:val="18"/>
          <w:lang w:val="nl-NL"/>
        </w:rPr>
        <w:t xml:space="preserve"> worden dergelijke claims, na een individuele toetsing, verboden wanneer zij niet ondersteund worden door duidelijke, objectieve, openbaar toegankelijke en verifieerbare verplichtingen en doelen die door de handelaar zijn opgegeven en wanneer zij zijn opgenomen in een uitvoerig en realistisch uitvoeringsplan dat aangeeft hoe die toezeggingen en doelstellingen zullen worden bereikt en dat daarvoor middelen toewijst. Dergelijke claims moeten ook worden geverifieerd door een externe deskundige, die onafhankelijk van de handelaar moet zijn, geen belangenconflicten mag hebben, over ervaring en bekwaamheid op het gebied van </w:t>
      </w:r>
      <w:r w:rsidRPr="000C5FA7">
        <w:rPr>
          <w:szCs w:val="18"/>
          <w:lang w:val="nl-NL"/>
        </w:rPr>
        <w:lastRenderedPageBreak/>
        <w:t>milieuproblemen moet beschikken en de mogelijkheid moet krijgen de door de handelaar geboekte vooruitgang met betrekking tot de toezeggingen en doelstellingen regelmatig te monitoren, met inbegrip van de mijlpalen om deze te bereiken. Handelaren moeten ervoor zorgen dat de regelmatige bevindingen van de externe deskundige ter beschikking staan van de consument.</w:t>
      </w:r>
    </w:p>
    <w:p w:rsidRPr="000C5FA7" w:rsidR="00500D2C" w:rsidP="00AA6F50" w:rsidRDefault="00500D2C" w14:paraId="5980B09B" w14:textId="77777777">
      <w:pPr>
        <w:spacing w:after="0" w:line="240" w:lineRule="atLeast"/>
        <w:rPr>
          <w:szCs w:val="18"/>
          <w:lang w:val="nl-NL"/>
        </w:rPr>
      </w:pPr>
    </w:p>
    <w:p w:rsidRPr="000C5FA7" w:rsidR="00500D2C" w:rsidP="00AA6F50" w:rsidRDefault="00500D2C" w14:paraId="390401C0" w14:textId="003818B7">
      <w:pPr>
        <w:spacing w:after="0" w:line="240" w:lineRule="atLeast"/>
        <w:rPr>
          <w:i/>
          <w:iCs/>
          <w:szCs w:val="18"/>
          <w:lang w:val="nl-NL"/>
        </w:rPr>
      </w:pPr>
      <w:r w:rsidRPr="000C5FA7">
        <w:rPr>
          <w:szCs w:val="18"/>
          <w:lang w:val="nl-NL"/>
        </w:rPr>
        <w:t xml:space="preserve">In onderdeel e (nieuw) wordt </w:t>
      </w:r>
      <w:r w:rsidRPr="000C5FA7" w:rsidR="0075570B">
        <w:rPr>
          <w:szCs w:val="18"/>
          <w:lang w:val="nl-NL"/>
        </w:rPr>
        <w:t>vastgelegd</w:t>
      </w:r>
      <w:r w:rsidRPr="000C5FA7">
        <w:rPr>
          <w:szCs w:val="18"/>
          <w:lang w:val="nl-NL"/>
        </w:rPr>
        <w:t xml:space="preserve"> dat een handelspraktijk (tevens) misleidend is als reclame voor consumenten wordt gemaakt over voordelen die irrelevant zijn en niet voortvloeien uit een kenmerk van het product of de bedrijfsactiviteit.</w:t>
      </w:r>
    </w:p>
    <w:p w:rsidRPr="000C5FA7" w:rsidR="00500D2C" w:rsidP="00AA6F50" w:rsidRDefault="00500D2C" w14:paraId="69C3FB9D" w14:textId="77777777">
      <w:pPr>
        <w:spacing w:after="0" w:line="240" w:lineRule="atLeast"/>
        <w:rPr>
          <w:szCs w:val="18"/>
          <w:lang w:val="nl-NL"/>
        </w:rPr>
      </w:pPr>
    </w:p>
    <w:p w:rsidRPr="000C5FA7" w:rsidR="00500D2C" w:rsidP="00AA6F50" w:rsidRDefault="00500D2C" w14:paraId="6046F9DA" w14:textId="0AB75475">
      <w:pPr>
        <w:spacing w:after="0" w:line="240" w:lineRule="atLeast"/>
        <w:rPr>
          <w:i/>
          <w:iCs/>
          <w:szCs w:val="18"/>
          <w:lang w:val="nl-NL"/>
        </w:rPr>
      </w:pPr>
      <w:r w:rsidRPr="000C5FA7">
        <w:rPr>
          <w:i/>
          <w:iCs/>
          <w:szCs w:val="18"/>
          <w:lang w:val="nl-NL"/>
        </w:rPr>
        <w:t xml:space="preserve">Onderdeel C (artikel 6:193e </w:t>
      </w:r>
      <w:r w:rsidRPr="000C5FA7" w:rsidR="00EA5627">
        <w:rPr>
          <w:i/>
          <w:iCs/>
          <w:szCs w:val="18"/>
          <w:lang w:val="nl-NL"/>
        </w:rPr>
        <w:t>BW</w:t>
      </w:r>
      <w:r w:rsidRPr="000C5FA7">
        <w:rPr>
          <w:i/>
          <w:iCs/>
          <w:szCs w:val="18"/>
          <w:lang w:val="nl-NL"/>
        </w:rPr>
        <w:t>)</w:t>
      </w:r>
    </w:p>
    <w:p w:rsidRPr="000C5FA7" w:rsidR="00500D2C" w:rsidP="00AA6F50" w:rsidRDefault="00500D2C" w14:paraId="1DEC0FEA" w14:textId="77777777">
      <w:pPr>
        <w:spacing w:after="0" w:line="240" w:lineRule="atLeast"/>
        <w:rPr>
          <w:szCs w:val="18"/>
          <w:lang w:val="nl-NL"/>
        </w:rPr>
      </w:pPr>
    </w:p>
    <w:p w:rsidRPr="000C5FA7" w:rsidR="00500D2C" w:rsidP="00AA6F50" w:rsidRDefault="00500D2C" w14:paraId="042B572F" w14:textId="7FD5ED43">
      <w:pPr>
        <w:spacing w:after="0" w:line="240" w:lineRule="atLeast"/>
        <w:rPr>
          <w:szCs w:val="18"/>
          <w:lang w:val="nl-NL"/>
        </w:rPr>
      </w:pPr>
      <w:r w:rsidRPr="000C5FA7">
        <w:rPr>
          <w:szCs w:val="18"/>
          <w:lang w:val="nl-NL"/>
        </w:rPr>
        <w:t xml:space="preserve">Artikel 1, derde lid, van de </w:t>
      </w:r>
      <w:r w:rsidRPr="000C5FA7" w:rsidR="0094052E">
        <w:rPr>
          <w:szCs w:val="18"/>
          <w:lang w:val="nl-NL"/>
        </w:rPr>
        <w:t>Richtlijn betere duurzaamheidsinformatie voor consumenten</w:t>
      </w:r>
      <w:r w:rsidRPr="000C5FA7">
        <w:rPr>
          <w:szCs w:val="18"/>
          <w:lang w:val="nl-NL"/>
        </w:rPr>
        <w:t xml:space="preserve"> voegt een zevende lid toe aan artikel </w:t>
      </w:r>
      <w:r w:rsidRPr="000C5FA7" w:rsidR="007456D8">
        <w:rPr>
          <w:szCs w:val="18"/>
          <w:lang w:val="nl-NL"/>
        </w:rPr>
        <w:t>7</w:t>
      </w:r>
      <w:r w:rsidRPr="000C5FA7">
        <w:rPr>
          <w:szCs w:val="18"/>
          <w:lang w:val="nl-NL"/>
        </w:rPr>
        <w:t xml:space="preserve"> van de </w:t>
      </w:r>
      <w:r w:rsidRPr="000C5FA7" w:rsidR="00BE5599">
        <w:rPr>
          <w:szCs w:val="18"/>
          <w:lang w:val="nl-NL"/>
        </w:rPr>
        <w:t>R</w:t>
      </w:r>
      <w:r w:rsidRPr="000C5FA7">
        <w:rPr>
          <w:szCs w:val="18"/>
          <w:lang w:val="nl-NL"/>
        </w:rPr>
        <w:t xml:space="preserve">ichtlijn </w:t>
      </w:r>
      <w:r w:rsidRPr="000C5FA7" w:rsidR="00BE5599">
        <w:rPr>
          <w:szCs w:val="18"/>
          <w:lang w:val="nl-NL"/>
        </w:rPr>
        <w:t>o</w:t>
      </w:r>
      <w:r w:rsidRPr="000C5FA7">
        <w:rPr>
          <w:szCs w:val="18"/>
          <w:lang w:val="nl-NL"/>
        </w:rPr>
        <w:t xml:space="preserve">neerlijke handelspraktijken. Met het voorgestelde onderdeel C wordt deze wijziging geïmplementeerd </w:t>
      </w:r>
      <w:r w:rsidRPr="000C5FA7" w:rsidR="00215071">
        <w:rPr>
          <w:szCs w:val="18"/>
          <w:lang w:val="nl-NL"/>
        </w:rPr>
        <w:t xml:space="preserve">door een vierde lid toe te voegen aan </w:t>
      </w:r>
      <w:r w:rsidRPr="000C5FA7">
        <w:rPr>
          <w:szCs w:val="18"/>
          <w:lang w:val="nl-NL"/>
        </w:rPr>
        <w:t>artikel 6:193e</w:t>
      </w:r>
      <w:r w:rsidRPr="000C5FA7" w:rsidR="00EA5627">
        <w:rPr>
          <w:szCs w:val="18"/>
          <w:lang w:val="nl-NL"/>
        </w:rPr>
        <w:t>BW</w:t>
      </w:r>
      <w:r w:rsidRPr="000C5FA7">
        <w:rPr>
          <w:szCs w:val="18"/>
          <w:lang w:val="nl-NL"/>
        </w:rPr>
        <w:t>.</w:t>
      </w:r>
    </w:p>
    <w:p w:rsidRPr="000C5FA7" w:rsidR="00500D2C" w:rsidP="00AA6F50" w:rsidRDefault="00500D2C" w14:paraId="0DBC4B04" w14:textId="77777777">
      <w:pPr>
        <w:spacing w:after="0" w:line="240" w:lineRule="atLeast"/>
        <w:rPr>
          <w:szCs w:val="18"/>
          <w:lang w:val="nl-NL"/>
        </w:rPr>
      </w:pPr>
    </w:p>
    <w:p w:rsidRPr="000C5FA7" w:rsidR="00500D2C" w:rsidP="00AA6F50" w:rsidRDefault="00500D2C" w14:paraId="2CAAB6CB" w14:textId="1C340F9C">
      <w:pPr>
        <w:spacing w:after="0" w:line="240" w:lineRule="atLeast"/>
        <w:rPr>
          <w:szCs w:val="18"/>
          <w:lang w:val="nl-NL"/>
        </w:rPr>
      </w:pPr>
      <w:r w:rsidRPr="000C5FA7">
        <w:rPr>
          <w:szCs w:val="18"/>
          <w:lang w:val="nl-NL"/>
        </w:rPr>
        <w:t>Artikel 6:193e</w:t>
      </w:r>
      <w:r w:rsidRPr="000C5FA7" w:rsidR="00215071">
        <w:rPr>
          <w:szCs w:val="18"/>
          <w:lang w:val="nl-NL"/>
        </w:rPr>
        <w:t xml:space="preserve"> lid 4 </w:t>
      </w:r>
      <w:r w:rsidRPr="000C5FA7" w:rsidR="00EA5627">
        <w:rPr>
          <w:szCs w:val="18"/>
          <w:lang w:val="nl-NL"/>
        </w:rPr>
        <w:t>BW</w:t>
      </w:r>
      <w:r w:rsidRPr="000C5FA7">
        <w:rPr>
          <w:szCs w:val="18"/>
          <w:lang w:val="nl-NL"/>
        </w:rPr>
        <w:t xml:space="preserve"> </w:t>
      </w:r>
      <w:r w:rsidRPr="000C5FA7" w:rsidR="007456D8">
        <w:rPr>
          <w:szCs w:val="18"/>
          <w:lang w:val="nl-NL"/>
        </w:rPr>
        <w:t xml:space="preserve">heeft betrekking op de situatie waarin een handelaar een dienst aanbiedt waarmee producten worden vergeleken en aan consumenten informatie wordt verstrekt over milieu- of sociale kenmerken of circulariteitsaspecten zoals duurzaamheid, repareerbaarheid of recyclebaarheid, van de producten of leveranciers van die producten. In </w:t>
      </w:r>
      <w:r w:rsidRPr="000C5FA7" w:rsidR="003511CC">
        <w:rPr>
          <w:szCs w:val="18"/>
          <w:lang w:val="nl-NL"/>
        </w:rPr>
        <w:t>he</w:t>
      </w:r>
      <w:r w:rsidRPr="000C5FA7" w:rsidR="007456D8">
        <w:rPr>
          <w:szCs w:val="18"/>
          <w:lang w:val="nl-NL"/>
        </w:rPr>
        <w:t xml:space="preserve">t geval </w:t>
      </w:r>
      <w:r w:rsidRPr="000C5FA7" w:rsidR="003511CC">
        <w:rPr>
          <w:szCs w:val="18"/>
          <w:lang w:val="nl-NL"/>
        </w:rPr>
        <w:t xml:space="preserve">dat een handelaar gebruik maakt van een dergelijke vergelijksmethode </w:t>
      </w:r>
      <w:r w:rsidRPr="000C5FA7" w:rsidR="007456D8">
        <w:rPr>
          <w:szCs w:val="18"/>
          <w:lang w:val="nl-NL"/>
        </w:rPr>
        <w:t>wordt informatie over de vergelijkingsmethode, de producten die met elkaar worden vergeleken en de leveranciers van die producten, alsook over de maatregelen die van kracht zijn om die informatie actueel te houden, als essentiële informatie beschouwd.</w:t>
      </w:r>
      <w:r w:rsidRPr="000C5FA7" w:rsidR="00B02031">
        <w:rPr>
          <w:szCs w:val="18"/>
          <w:lang w:val="nl-NL"/>
        </w:rPr>
        <w:t xml:space="preserve"> Dat is van belang voor de uitleg van artikel 6:193d</w:t>
      </w:r>
      <w:r w:rsidRPr="000C5FA7" w:rsidR="00215071">
        <w:rPr>
          <w:szCs w:val="18"/>
          <w:lang w:val="nl-NL"/>
        </w:rPr>
        <w:t xml:space="preserve"> leden 1 en 2 </w:t>
      </w:r>
      <w:r w:rsidRPr="000C5FA7" w:rsidR="00B02031">
        <w:rPr>
          <w:szCs w:val="18"/>
          <w:lang w:val="nl-NL"/>
        </w:rPr>
        <w:t>BW. Een misleidende handelspraktijk doet zich voor indien sprake is van een misleidende omissie. Van een misleidende omissie is sprake indien essentiële informatie voor de consument wordt weggelaten, die de consument nodig heeft om een geïnformeerd besluit over een transactie te kunnen nemen.</w:t>
      </w:r>
      <w:r w:rsidRPr="000C5FA7" w:rsidR="007456D8">
        <w:rPr>
          <w:szCs w:val="18"/>
          <w:lang w:val="nl-NL"/>
        </w:rPr>
        <w:br/>
      </w:r>
    </w:p>
    <w:p w:rsidRPr="000C5FA7" w:rsidR="00500D2C" w:rsidP="00AA6F50" w:rsidRDefault="00500D2C" w14:paraId="495DF03A" w14:textId="2AED00DF">
      <w:pPr>
        <w:spacing w:after="0" w:line="240" w:lineRule="atLeast"/>
        <w:rPr>
          <w:i/>
          <w:iCs/>
          <w:szCs w:val="18"/>
          <w:lang w:val="nl-NL"/>
        </w:rPr>
      </w:pPr>
      <w:r w:rsidRPr="000C5FA7">
        <w:rPr>
          <w:i/>
          <w:iCs/>
          <w:szCs w:val="18"/>
          <w:lang w:val="nl-NL"/>
        </w:rPr>
        <w:t xml:space="preserve">Onderdeel D (artikel 6:193g </w:t>
      </w:r>
      <w:r w:rsidRPr="000C5FA7" w:rsidR="00EA5627">
        <w:rPr>
          <w:i/>
          <w:iCs/>
          <w:szCs w:val="18"/>
          <w:lang w:val="nl-NL"/>
        </w:rPr>
        <w:t>BW</w:t>
      </w:r>
      <w:r w:rsidRPr="000C5FA7">
        <w:rPr>
          <w:i/>
          <w:iCs/>
          <w:szCs w:val="18"/>
          <w:lang w:val="nl-NL"/>
        </w:rPr>
        <w:t>)</w:t>
      </w:r>
    </w:p>
    <w:p w:rsidRPr="000C5FA7" w:rsidR="00500D2C" w:rsidP="00AA6F50" w:rsidRDefault="00500D2C" w14:paraId="33D5B4B1" w14:textId="77777777">
      <w:pPr>
        <w:spacing w:after="0" w:line="240" w:lineRule="atLeast"/>
        <w:rPr>
          <w:szCs w:val="18"/>
          <w:lang w:val="nl-NL"/>
        </w:rPr>
      </w:pPr>
    </w:p>
    <w:p w:rsidRPr="000C5FA7" w:rsidR="00B02031" w:rsidP="00AA6F50" w:rsidRDefault="00500D2C" w14:paraId="70573616" w14:textId="523540DA">
      <w:pPr>
        <w:spacing w:after="0" w:line="240" w:lineRule="atLeast"/>
        <w:rPr>
          <w:szCs w:val="18"/>
          <w:lang w:val="nl-NL"/>
        </w:rPr>
      </w:pPr>
      <w:r w:rsidRPr="000C5FA7">
        <w:rPr>
          <w:szCs w:val="18"/>
          <w:lang w:val="nl-NL"/>
        </w:rPr>
        <w:t xml:space="preserve">Artikel 1, vierde lid, van de </w:t>
      </w:r>
      <w:r w:rsidRPr="000C5FA7" w:rsidR="0094052E">
        <w:rPr>
          <w:szCs w:val="18"/>
          <w:lang w:val="nl-NL"/>
        </w:rPr>
        <w:t>Richtlijn betere duurzaamheidsinformatie voor consumenten</w:t>
      </w:r>
      <w:r w:rsidRPr="000C5FA7">
        <w:rPr>
          <w:szCs w:val="18"/>
          <w:lang w:val="nl-NL"/>
        </w:rPr>
        <w:t xml:space="preserve"> wijzigt bijlage I van de </w:t>
      </w:r>
      <w:r w:rsidRPr="000C5FA7" w:rsidR="0099713B">
        <w:rPr>
          <w:szCs w:val="18"/>
          <w:lang w:val="nl-NL"/>
        </w:rPr>
        <w:t>R</w:t>
      </w:r>
      <w:r w:rsidRPr="000C5FA7">
        <w:rPr>
          <w:szCs w:val="18"/>
          <w:lang w:val="nl-NL"/>
        </w:rPr>
        <w:t xml:space="preserve">ichtlijn oneerlijke handelspraktijken. Aan deze bijlage worden een aantal nieuwe handelspraktijken toegevoegd die onder alle omstandigheden misleidend zijn. Met het voorgestelde onderdeel D wordt deze wijziging geïmplementeerd in artikel 6:193g </w:t>
      </w:r>
      <w:r w:rsidRPr="000C5FA7" w:rsidR="00EA5627">
        <w:rPr>
          <w:szCs w:val="18"/>
          <w:lang w:val="nl-NL"/>
        </w:rPr>
        <w:t>BW</w:t>
      </w:r>
      <w:r w:rsidRPr="000C5FA7">
        <w:rPr>
          <w:szCs w:val="18"/>
          <w:lang w:val="nl-NL"/>
        </w:rPr>
        <w:t>, door het toevoegen van deze handelspraktijken aan dit artikel.</w:t>
      </w:r>
      <w:r w:rsidRPr="000C5FA7" w:rsidR="009A4CD4">
        <w:rPr>
          <w:szCs w:val="18"/>
          <w:lang w:val="nl-NL"/>
        </w:rPr>
        <w:t xml:space="preserve"> </w:t>
      </w:r>
      <w:r w:rsidRPr="000C5FA7" w:rsidR="00B02031">
        <w:rPr>
          <w:szCs w:val="18"/>
          <w:lang w:val="nl-NL"/>
        </w:rPr>
        <w:t xml:space="preserve">De lijst met handelspraktijken die onder alle omstandigheden misleidend zijn, omvat daarmee </w:t>
      </w:r>
      <w:r w:rsidRPr="000C5FA7" w:rsidR="009A4CD4">
        <w:rPr>
          <w:szCs w:val="18"/>
          <w:lang w:val="nl-NL"/>
        </w:rPr>
        <w:t xml:space="preserve">onder meer misleidende milieuclaims (“greenwashing”) en </w:t>
      </w:r>
      <w:r w:rsidRPr="000C5FA7" w:rsidR="00B02031">
        <w:rPr>
          <w:szCs w:val="18"/>
          <w:lang w:val="nl-NL"/>
        </w:rPr>
        <w:t>praktijken die verband houden met de vroegtijdige veroudering van goederen</w:t>
      </w:r>
      <w:r w:rsidRPr="000C5FA7" w:rsidR="009A4CD4">
        <w:rPr>
          <w:szCs w:val="18"/>
          <w:lang w:val="nl-NL"/>
        </w:rPr>
        <w:t>.</w:t>
      </w:r>
      <w:r w:rsidRPr="000C5FA7" w:rsidR="00B02031">
        <w:rPr>
          <w:szCs w:val="18"/>
          <w:lang w:val="nl-NL"/>
        </w:rPr>
        <w:t xml:space="preserve"> </w:t>
      </w:r>
    </w:p>
    <w:p w:rsidRPr="000C5FA7" w:rsidR="00801B54" w:rsidP="00AA6F50" w:rsidRDefault="00801B54" w14:paraId="5706002D" w14:textId="77777777">
      <w:pPr>
        <w:spacing w:after="0" w:line="240" w:lineRule="atLeast"/>
        <w:rPr>
          <w:szCs w:val="18"/>
          <w:lang w:val="nl-NL"/>
        </w:rPr>
      </w:pPr>
    </w:p>
    <w:p w:rsidRPr="000C5FA7" w:rsidR="00801B54" w:rsidP="00AA6F50" w:rsidRDefault="00801B54" w14:paraId="451D3F22" w14:textId="5807ADE6">
      <w:pPr>
        <w:spacing w:after="0" w:line="240" w:lineRule="atLeast"/>
        <w:rPr>
          <w:i/>
          <w:iCs/>
          <w:szCs w:val="18"/>
          <w:lang w:val="nl-NL"/>
        </w:rPr>
      </w:pPr>
      <w:r w:rsidRPr="000C5FA7">
        <w:rPr>
          <w:i/>
          <w:iCs/>
          <w:szCs w:val="18"/>
          <w:lang w:val="nl-NL"/>
        </w:rPr>
        <w:t xml:space="preserve">Onderdeel E (artikel 6:230g </w:t>
      </w:r>
      <w:r w:rsidRPr="000C5FA7" w:rsidR="00EA5627">
        <w:rPr>
          <w:i/>
          <w:iCs/>
          <w:szCs w:val="18"/>
          <w:lang w:val="nl-NL"/>
        </w:rPr>
        <w:t>van het BW</w:t>
      </w:r>
      <w:r w:rsidRPr="000C5FA7">
        <w:rPr>
          <w:i/>
          <w:iCs/>
          <w:szCs w:val="18"/>
          <w:lang w:val="nl-NL"/>
        </w:rPr>
        <w:t>)</w:t>
      </w:r>
    </w:p>
    <w:p w:rsidRPr="000C5FA7" w:rsidR="00235B00" w:rsidP="00AA6F50" w:rsidRDefault="00235B00" w14:paraId="0B1E0A3A" w14:textId="77777777">
      <w:pPr>
        <w:spacing w:after="0" w:line="240" w:lineRule="atLeast"/>
        <w:rPr>
          <w:szCs w:val="18"/>
          <w:lang w:val="nl-NL"/>
        </w:rPr>
      </w:pPr>
    </w:p>
    <w:p w:rsidRPr="000C5FA7" w:rsidR="00F5142E" w:rsidP="00AA6F50" w:rsidRDefault="00235B00" w14:paraId="0669BF55" w14:textId="12C5BB14">
      <w:pPr>
        <w:spacing w:after="0" w:line="240" w:lineRule="atLeast"/>
        <w:rPr>
          <w:szCs w:val="18"/>
          <w:lang w:val="nl-NL"/>
        </w:rPr>
      </w:pPr>
      <w:r w:rsidRPr="000C5FA7">
        <w:rPr>
          <w:szCs w:val="18"/>
          <w:lang w:val="nl-NL"/>
        </w:rPr>
        <w:t>A</w:t>
      </w:r>
      <w:r w:rsidRPr="000C5FA7" w:rsidR="00F5142E">
        <w:rPr>
          <w:szCs w:val="18"/>
          <w:lang w:val="nl-NL"/>
        </w:rPr>
        <w:t>rtikel 2</w:t>
      </w:r>
      <w:r w:rsidRPr="000C5FA7" w:rsidR="003D0F8C">
        <w:rPr>
          <w:szCs w:val="18"/>
          <w:lang w:val="nl-NL"/>
        </w:rPr>
        <w:t>, eerste lid,</w:t>
      </w:r>
      <w:r w:rsidRPr="000C5FA7" w:rsidR="00F5142E">
        <w:rPr>
          <w:szCs w:val="18"/>
          <w:lang w:val="nl-NL"/>
        </w:rPr>
        <w:t xml:space="preserve"> van de </w:t>
      </w:r>
      <w:r w:rsidRPr="000C5FA7" w:rsidR="0094052E">
        <w:rPr>
          <w:szCs w:val="18"/>
          <w:lang w:val="nl-NL"/>
        </w:rPr>
        <w:t>Richtlijn betere duurzaamheidsinformatie voor consumenten</w:t>
      </w:r>
      <w:r w:rsidRPr="000C5FA7" w:rsidR="00F5142E">
        <w:rPr>
          <w:szCs w:val="18"/>
          <w:lang w:val="nl-NL"/>
        </w:rPr>
        <w:t xml:space="preserve"> </w:t>
      </w:r>
      <w:r w:rsidRPr="000C5FA7">
        <w:rPr>
          <w:szCs w:val="18"/>
          <w:lang w:val="nl-NL"/>
        </w:rPr>
        <w:t>voegt</w:t>
      </w:r>
      <w:r w:rsidRPr="000C5FA7" w:rsidR="00F5142E">
        <w:rPr>
          <w:szCs w:val="18"/>
          <w:lang w:val="nl-NL"/>
        </w:rPr>
        <w:t xml:space="preserve"> een aantal onderdelen aan </w:t>
      </w:r>
      <w:r w:rsidRPr="000C5FA7" w:rsidR="003D0F8C">
        <w:rPr>
          <w:szCs w:val="18"/>
          <w:lang w:val="nl-NL"/>
        </w:rPr>
        <w:t xml:space="preserve">artikel 2 van </w:t>
      </w:r>
      <w:r w:rsidRPr="000C5FA7" w:rsidR="00F5142E">
        <w:rPr>
          <w:szCs w:val="18"/>
          <w:lang w:val="nl-NL"/>
        </w:rPr>
        <w:t xml:space="preserve">de </w:t>
      </w:r>
      <w:r w:rsidRPr="000C5FA7" w:rsidR="0099713B">
        <w:rPr>
          <w:szCs w:val="18"/>
          <w:lang w:val="nl-NL"/>
        </w:rPr>
        <w:t>R</w:t>
      </w:r>
      <w:r w:rsidRPr="000C5FA7" w:rsidR="00F5142E">
        <w:rPr>
          <w:szCs w:val="18"/>
          <w:lang w:val="nl-NL"/>
        </w:rPr>
        <w:t>ichtlijn consumentenrechten toe.</w:t>
      </w:r>
      <w:r w:rsidRPr="000C5FA7" w:rsidR="003D0F8C">
        <w:rPr>
          <w:szCs w:val="18"/>
          <w:lang w:val="nl-NL"/>
        </w:rPr>
        <w:t xml:space="preserve"> </w:t>
      </w:r>
      <w:r w:rsidRPr="000C5FA7">
        <w:rPr>
          <w:szCs w:val="18"/>
          <w:lang w:val="nl-NL"/>
        </w:rPr>
        <w:t>Met het voorgestelde onderdeel E worden deze wijzigingen geïmplementeerd</w:t>
      </w:r>
      <w:r w:rsidRPr="000C5FA7" w:rsidR="003D0F8C">
        <w:rPr>
          <w:szCs w:val="18"/>
          <w:lang w:val="nl-NL"/>
        </w:rPr>
        <w:t xml:space="preserve"> in artikel 6:230g</w:t>
      </w:r>
      <w:r w:rsidRPr="000C5FA7" w:rsidR="0063249D">
        <w:rPr>
          <w:szCs w:val="18"/>
          <w:lang w:val="nl-NL"/>
        </w:rPr>
        <w:t xml:space="preserve"> lid 1 </w:t>
      </w:r>
      <w:r w:rsidRPr="000C5FA7" w:rsidR="00EA5627">
        <w:rPr>
          <w:szCs w:val="18"/>
          <w:lang w:val="nl-NL"/>
        </w:rPr>
        <w:t>BW</w:t>
      </w:r>
      <w:r w:rsidRPr="000C5FA7" w:rsidR="003D0F8C">
        <w:rPr>
          <w:szCs w:val="18"/>
          <w:lang w:val="nl-NL"/>
        </w:rPr>
        <w:t>.</w:t>
      </w:r>
    </w:p>
    <w:p w:rsidRPr="000C5FA7" w:rsidR="003D0F8C" w:rsidP="00AA6F50" w:rsidRDefault="003D0F8C" w14:paraId="50785A1C" w14:textId="77777777">
      <w:pPr>
        <w:spacing w:after="0" w:line="240" w:lineRule="atLeast"/>
        <w:rPr>
          <w:szCs w:val="18"/>
          <w:lang w:val="nl-NL"/>
        </w:rPr>
      </w:pPr>
    </w:p>
    <w:p w:rsidRPr="000C5FA7" w:rsidR="00C766B2" w:rsidP="00AA6F50" w:rsidRDefault="0044331D" w14:paraId="4EFC17AB" w14:textId="60970685">
      <w:pPr>
        <w:spacing w:after="0" w:line="240" w:lineRule="atLeast"/>
        <w:rPr>
          <w:szCs w:val="18"/>
          <w:lang w:val="nl-NL"/>
        </w:rPr>
      </w:pPr>
      <w:r w:rsidRPr="000C5FA7">
        <w:rPr>
          <w:szCs w:val="18"/>
          <w:lang w:val="nl-NL"/>
        </w:rPr>
        <w:t xml:space="preserve">Onderdeel l bevat een definitie van de commerciële </w:t>
      </w:r>
      <w:r w:rsidRPr="000C5FA7" w:rsidR="0063249D">
        <w:rPr>
          <w:szCs w:val="18"/>
          <w:lang w:val="nl-NL"/>
        </w:rPr>
        <w:t>garantie van duurzaamheid</w:t>
      </w:r>
      <w:r w:rsidRPr="000C5FA7" w:rsidR="00D8775D">
        <w:rPr>
          <w:szCs w:val="18"/>
          <w:lang w:val="nl-NL"/>
        </w:rPr>
        <w:t xml:space="preserve">. Het gaat hier om een commerciële garantie van duurzaamheid voor bepaalde </w:t>
      </w:r>
      <w:r w:rsidRPr="000C5FA7" w:rsidR="0063249D">
        <w:rPr>
          <w:szCs w:val="18"/>
          <w:lang w:val="nl-NL"/>
        </w:rPr>
        <w:t xml:space="preserve">producten </w:t>
      </w:r>
      <w:r w:rsidRPr="000C5FA7" w:rsidR="00D8775D">
        <w:rPr>
          <w:szCs w:val="18"/>
          <w:lang w:val="nl-NL"/>
        </w:rPr>
        <w:t xml:space="preserve">gedurende een bepaalde periode, zoals </w:t>
      </w:r>
      <w:r w:rsidRPr="000C5FA7" w:rsidR="00BB31F2">
        <w:rPr>
          <w:szCs w:val="18"/>
          <w:lang w:val="nl-NL"/>
        </w:rPr>
        <w:t xml:space="preserve">die voortvloeit uit artikel 17 van de </w:t>
      </w:r>
      <w:r w:rsidRPr="000C5FA7" w:rsidR="002C02A8">
        <w:rPr>
          <w:szCs w:val="18"/>
          <w:lang w:val="nl-NL"/>
        </w:rPr>
        <w:t>R</w:t>
      </w:r>
      <w:r w:rsidRPr="000C5FA7" w:rsidR="00BB31F2">
        <w:rPr>
          <w:szCs w:val="18"/>
          <w:lang w:val="nl-NL"/>
        </w:rPr>
        <w:t xml:space="preserve">ichtlijn verkoop goederen en is geïmplementeerd </w:t>
      </w:r>
      <w:r w:rsidRPr="000C5FA7" w:rsidR="00D8775D">
        <w:rPr>
          <w:szCs w:val="18"/>
          <w:lang w:val="nl-NL"/>
        </w:rPr>
        <w:t>in artikel 7:6a</w:t>
      </w:r>
      <w:r w:rsidRPr="000C5FA7" w:rsidR="0063249D">
        <w:rPr>
          <w:szCs w:val="18"/>
          <w:lang w:val="nl-NL"/>
        </w:rPr>
        <w:t xml:space="preserve"> lid 2 </w:t>
      </w:r>
      <w:r w:rsidRPr="000C5FA7" w:rsidR="00EA5627">
        <w:rPr>
          <w:szCs w:val="18"/>
          <w:lang w:val="nl-NL"/>
        </w:rPr>
        <w:t>BW</w:t>
      </w:r>
      <w:r w:rsidRPr="000C5FA7" w:rsidR="00D8775D">
        <w:rPr>
          <w:szCs w:val="18"/>
          <w:lang w:val="nl-NL"/>
        </w:rPr>
        <w:t>.</w:t>
      </w:r>
      <w:r w:rsidRPr="000C5FA7" w:rsidR="00C766B2">
        <w:rPr>
          <w:szCs w:val="18"/>
          <w:lang w:val="nl-NL"/>
        </w:rPr>
        <w:t xml:space="preserve"> Een dergelijke </w:t>
      </w:r>
      <w:r w:rsidRPr="000C5FA7" w:rsidR="00C73DCC">
        <w:rPr>
          <w:szCs w:val="18"/>
          <w:lang w:val="nl-NL"/>
        </w:rPr>
        <w:t>commerciële</w:t>
      </w:r>
      <w:r w:rsidRPr="000C5FA7" w:rsidR="00C766B2">
        <w:rPr>
          <w:szCs w:val="18"/>
          <w:lang w:val="nl-NL"/>
        </w:rPr>
        <w:t xml:space="preserve"> </w:t>
      </w:r>
      <w:r w:rsidRPr="000C5FA7" w:rsidR="0063249D">
        <w:rPr>
          <w:szCs w:val="18"/>
          <w:lang w:val="nl-NL"/>
        </w:rPr>
        <w:t xml:space="preserve">garantie van duurzaamheid </w:t>
      </w:r>
      <w:r w:rsidRPr="000C5FA7" w:rsidR="00C766B2">
        <w:rPr>
          <w:szCs w:val="18"/>
          <w:lang w:val="nl-NL"/>
        </w:rPr>
        <w:t xml:space="preserve">is een garantie die door de producent aan de consument kan worden aangeboden en is daarmee een goede indicator van de duurzaamheid van een zaak. Het bevat immers de garantie dat een </w:t>
      </w:r>
      <w:r w:rsidRPr="000C5FA7" w:rsidR="0063249D">
        <w:rPr>
          <w:szCs w:val="18"/>
          <w:lang w:val="nl-NL"/>
        </w:rPr>
        <w:t xml:space="preserve">product </w:t>
      </w:r>
      <w:r w:rsidRPr="000C5FA7" w:rsidR="00C766B2">
        <w:rPr>
          <w:szCs w:val="18"/>
          <w:lang w:val="nl-NL"/>
        </w:rPr>
        <w:t xml:space="preserve">bij normaal gebruik zijn vereiste functies en prestaties zal behouden (overweging 26 bij de </w:t>
      </w:r>
      <w:r w:rsidRPr="000C5FA7" w:rsidR="0094052E">
        <w:rPr>
          <w:szCs w:val="18"/>
          <w:lang w:val="nl-NL"/>
        </w:rPr>
        <w:t>Richtlijn betere duurzaamheidsinformatie voor consumenten</w:t>
      </w:r>
      <w:r w:rsidRPr="000C5FA7" w:rsidR="00C766B2">
        <w:rPr>
          <w:szCs w:val="18"/>
          <w:lang w:val="nl-NL"/>
        </w:rPr>
        <w:t xml:space="preserve">). De producent is jegens de consument aansprakelijk voor herstel of vervanging van de zaken, indien ze in de gegarandeerde periode niet hun duurzaamheid behouden (vgl. </w:t>
      </w:r>
      <w:r w:rsidRPr="000C5FA7" w:rsidR="0011711D">
        <w:rPr>
          <w:szCs w:val="18"/>
          <w:lang w:val="nl-NL"/>
        </w:rPr>
        <w:t xml:space="preserve">de </w:t>
      </w:r>
      <w:r w:rsidRPr="000C5FA7" w:rsidR="00C766B2">
        <w:rPr>
          <w:szCs w:val="18"/>
          <w:lang w:val="nl-NL"/>
        </w:rPr>
        <w:t>artikel</w:t>
      </w:r>
      <w:r w:rsidRPr="000C5FA7" w:rsidR="0011711D">
        <w:rPr>
          <w:szCs w:val="18"/>
          <w:lang w:val="nl-NL"/>
        </w:rPr>
        <w:t>en</w:t>
      </w:r>
      <w:r w:rsidRPr="000C5FA7" w:rsidR="00C766B2">
        <w:rPr>
          <w:szCs w:val="18"/>
          <w:lang w:val="nl-NL"/>
        </w:rPr>
        <w:t xml:space="preserve"> 7:6a</w:t>
      </w:r>
      <w:r w:rsidRPr="000C5FA7" w:rsidR="0063249D">
        <w:rPr>
          <w:szCs w:val="18"/>
          <w:lang w:val="nl-NL"/>
        </w:rPr>
        <w:t xml:space="preserve"> lid 2 </w:t>
      </w:r>
      <w:r w:rsidRPr="000C5FA7" w:rsidR="0011711D">
        <w:rPr>
          <w:szCs w:val="18"/>
          <w:lang w:val="nl-NL"/>
        </w:rPr>
        <w:t>en</w:t>
      </w:r>
      <w:r w:rsidRPr="000C5FA7" w:rsidR="00C766B2">
        <w:rPr>
          <w:szCs w:val="18"/>
          <w:lang w:val="nl-NL"/>
        </w:rPr>
        <w:t xml:space="preserve"> 7:21 </w:t>
      </w:r>
      <w:r w:rsidRPr="000C5FA7" w:rsidR="006B7D3C">
        <w:rPr>
          <w:szCs w:val="18"/>
          <w:lang w:val="nl-NL"/>
        </w:rPr>
        <w:t xml:space="preserve">van het </w:t>
      </w:r>
      <w:r w:rsidRPr="000C5FA7" w:rsidR="00EA5627">
        <w:rPr>
          <w:szCs w:val="18"/>
          <w:lang w:val="nl-NL"/>
        </w:rPr>
        <w:t>BW</w:t>
      </w:r>
      <w:r w:rsidRPr="000C5FA7" w:rsidR="00C766B2">
        <w:rPr>
          <w:szCs w:val="18"/>
          <w:lang w:val="nl-NL"/>
        </w:rPr>
        <w:t>).</w:t>
      </w:r>
      <w:r w:rsidRPr="000C5FA7" w:rsidR="00BA6EDB">
        <w:rPr>
          <w:szCs w:val="18"/>
          <w:lang w:val="nl-NL"/>
        </w:rPr>
        <w:t xml:space="preserve"> In de </w:t>
      </w:r>
      <w:r w:rsidRPr="000C5FA7" w:rsidR="0063249D">
        <w:rPr>
          <w:szCs w:val="18"/>
          <w:lang w:val="nl-NL"/>
        </w:rPr>
        <w:t xml:space="preserve">memorie van </w:t>
      </w:r>
      <w:r w:rsidRPr="000C5FA7" w:rsidR="00BA6EDB">
        <w:rPr>
          <w:szCs w:val="18"/>
          <w:lang w:val="nl-NL"/>
        </w:rPr>
        <w:t xml:space="preserve">toelichting bij </w:t>
      </w:r>
      <w:r w:rsidRPr="000C5FA7" w:rsidR="0063249D">
        <w:rPr>
          <w:szCs w:val="18"/>
          <w:lang w:val="nl-NL"/>
        </w:rPr>
        <w:t xml:space="preserve">de Implementatiewet </w:t>
      </w:r>
      <w:r w:rsidRPr="000C5FA7" w:rsidR="006B7D3C">
        <w:rPr>
          <w:szCs w:val="18"/>
          <w:lang w:val="nl-NL"/>
        </w:rPr>
        <w:t>R</w:t>
      </w:r>
      <w:r w:rsidRPr="000C5FA7" w:rsidR="00BA6EDB">
        <w:rPr>
          <w:szCs w:val="18"/>
          <w:lang w:val="nl-NL"/>
        </w:rPr>
        <w:t>ichtlijn verkoop goederen is als voorbeeld gegeven dat v</w:t>
      </w:r>
      <w:r w:rsidRPr="000C5FA7" w:rsidR="00C766B2">
        <w:rPr>
          <w:szCs w:val="18"/>
          <w:lang w:val="nl-NL"/>
        </w:rPr>
        <w:t xml:space="preserve">an een </w:t>
      </w:r>
      <w:r w:rsidRPr="000C5FA7" w:rsidR="00BA6EDB">
        <w:rPr>
          <w:szCs w:val="18"/>
          <w:lang w:val="nl-NL"/>
        </w:rPr>
        <w:t xml:space="preserve">commerciële </w:t>
      </w:r>
      <w:r w:rsidRPr="000C5FA7" w:rsidR="0063249D">
        <w:rPr>
          <w:szCs w:val="18"/>
          <w:lang w:val="nl-NL"/>
        </w:rPr>
        <w:t xml:space="preserve">garantie van duurzaamheid </w:t>
      </w:r>
      <w:r w:rsidRPr="000C5FA7" w:rsidR="00C766B2">
        <w:rPr>
          <w:szCs w:val="18"/>
          <w:lang w:val="nl-NL"/>
        </w:rPr>
        <w:t xml:space="preserve">sprake </w:t>
      </w:r>
      <w:r w:rsidRPr="000C5FA7" w:rsidR="00BA6EDB">
        <w:rPr>
          <w:szCs w:val="18"/>
          <w:lang w:val="nl-NL"/>
        </w:rPr>
        <w:t xml:space="preserve">kan </w:t>
      </w:r>
      <w:r w:rsidRPr="000C5FA7" w:rsidR="00C766B2">
        <w:rPr>
          <w:szCs w:val="18"/>
          <w:lang w:val="nl-NL"/>
        </w:rPr>
        <w:t xml:space="preserve">zijn als de </w:t>
      </w:r>
      <w:r w:rsidRPr="000C5FA7" w:rsidR="00782A40">
        <w:rPr>
          <w:szCs w:val="18"/>
          <w:lang w:val="nl-NL"/>
        </w:rPr>
        <w:t>handelaar</w:t>
      </w:r>
      <w:r w:rsidRPr="000C5FA7" w:rsidR="00BA6EDB">
        <w:rPr>
          <w:szCs w:val="18"/>
          <w:lang w:val="nl-NL"/>
        </w:rPr>
        <w:t xml:space="preserve"> </w:t>
      </w:r>
      <w:r w:rsidRPr="000C5FA7" w:rsidR="00C766B2">
        <w:rPr>
          <w:szCs w:val="18"/>
          <w:lang w:val="nl-NL"/>
        </w:rPr>
        <w:lastRenderedPageBreak/>
        <w:t xml:space="preserve">garandeert dat een zaak met digitale elementen </w:t>
      </w:r>
      <w:r w:rsidRPr="000C5FA7" w:rsidR="00BA6EDB">
        <w:rPr>
          <w:szCs w:val="18"/>
          <w:lang w:val="nl-NL"/>
        </w:rPr>
        <w:t>gedurende</w:t>
      </w:r>
      <w:r w:rsidRPr="000C5FA7" w:rsidR="00C766B2">
        <w:rPr>
          <w:szCs w:val="18"/>
          <w:lang w:val="nl-NL"/>
        </w:rPr>
        <w:t xml:space="preserve"> 10 jaar updates krijgt, zodat die een langere levensduur heeft dan de gemiddelde levensduur van die zaak.</w:t>
      </w:r>
      <w:r w:rsidRPr="000C5FA7" w:rsidR="00BA6EDB">
        <w:rPr>
          <w:rStyle w:val="Voetnootmarkering"/>
          <w:szCs w:val="18"/>
          <w:lang w:val="nl-NL"/>
        </w:rPr>
        <w:footnoteReference w:id="54"/>
      </w:r>
    </w:p>
    <w:p w:rsidRPr="000C5FA7" w:rsidR="00F5142E" w:rsidP="00AA6F50" w:rsidRDefault="00F5142E" w14:paraId="70F630D7" w14:textId="77777777">
      <w:pPr>
        <w:spacing w:after="0" w:line="240" w:lineRule="atLeast"/>
        <w:rPr>
          <w:szCs w:val="18"/>
          <w:lang w:val="nl-NL"/>
        </w:rPr>
      </w:pPr>
    </w:p>
    <w:p w:rsidRPr="000C5FA7" w:rsidR="00BA6EDB" w:rsidP="00AA6F50" w:rsidRDefault="0044331D" w14:paraId="6AEA1A8F" w14:textId="53641BDB">
      <w:pPr>
        <w:spacing w:after="0" w:line="240" w:lineRule="atLeast"/>
        <w:rPr>
          <w:szCs w:val="18"/>
          <w:lang w:val="nl-NL"/>
        </w:rPr>
      </w:pPr>
      <w:r w:rsidRPr="000C5FA7">
        <w:rPr>
          <w:szCs w:val="18"/>
          <w:lang w:val="nl-NL"/>
        </w:rPr>
        <w:t>Onderdeel m bevat een definitie van duurzaamheid.</w:t>
      </w:r>
      <w:r w:rsidRPr="000C5FA7" w:rsidR="00EF0924">
        <w:rPr>
          <w:szCs w:val="18"/>
          <w:lang w:val="nl-NL"/>
        </w:rPr>
        <w:t xml:space="preserve"> </w:t>
      </w:r>
      <w:r w:rsidRPr="000C5FA7" w:rsidR="004E5094">
        <w:rPr>
          <w:szCs w:val="18"/>
          <w:lang w:val="nl-NL"/>
        </w:rPr>
        <w:t xml:space="preserve">Dit onderdeel strekt ter implementatie van artikel 2, onderdeel 14 ter, van de Richtlijn </w:t>
      </w:r>
      <w:r w:rsidRPr="000C5FA7" w:rsidR="00BB6426">
        <w:rPr>
          <w:szCs w:val="18"/>
          <w:lang w:val="nl-NL"/>
        </w:rPr>
        <w:t>betere duurzaamheidsinformatie</w:t>
      </w:r>
      <w:r w:rsidRPr="000C5FA7" w:rsidR="004B5338">
        <w:rPr>
          <w:szCs w:val="18"/>
          <w:lang w:val="nl-NL"/>
        </w:rPr>
        <w:t xml:space="preserve"> voor consumenten </w:t>
      </w:r>
      <w:r w:rsidRPr="000C5FA7" w:rsidR="004E5094">
        <w:rPr>
          <w:szCs w:val="18"/>
          <w:lang w:val="nl-NL"/>
        </w:rPr>
        <w:t xml:space="preserve">. Deze definitie </w:t>
      </w:r>
      <w:r w:rsidRPr="000C5FA7" w:rsidR="002E4DB9">
        <w:rPr>
          <w:szCs w:val="18"/>
          <w:lang w:val="nl-NL"/>
        </w:rPr>
        <w:t>komt inhoudelijk overeen met de definitie die is opgenomen in ,</w:t>
      </w:r>
      <w:r w:rsidRPr="000C5FA7" w:rsidR="004B5338">
        <w:rPr>
          <w:szCs w:val="18"/>
          <w:lang w:val="nl-NL"/>
        </w:rPr>
        <w:t>artikel 1, onderdeel b,</w:t>
      </w:r>
      <w:r w:rsidRPr="000C5FA7" w:rsidR="002E4DB9">
        <w:rPr>
          <w:szCs w:val="18"/>
          <w:lang w:val="nl-NL"/>
        </w:rPr>
        <w:t xml:space="preserve"> subonderdeel t, van de </w:t>
      </w:r>
      <w:r w:rsidRPr="000C5FA7" w:rsidR="0094052E">
        <w:rPr>
          <w:szCs w:val="18"/>
          <w:lang w:val="nl-NL"/>
        </w:rPr>
        <w:t>Richtlijn betere duurzaamheidsinformatie voor consumenten</w:t>
      </w:r>
      <w:r w:rsidRPr="000C5FA7" w:rsidR="004B5338">
        <w:rPr>
          <w:szCs w:val="18"/>
          <w:lang w:val="nl-NL"/>
        </w:rPr>
        <w:t xml:space="preserve"> die is geïmplementeerd in artikel 6:193a, eerste lid, onderdeel v, BW (zie onderdeel A van deze artikelsgewijze toelichting)</w:t>
      </w:r>
      <w:r w:rsidRPr="000C5FA7" w:rsidR="002E4DB9">
        <w:rPr>
          <w:szCs w:val="18"/>
          <w:lang w:val="nl-NL"/>
        </w:rPr>
        <w:t>.</w:t>
      </w:r>
      <w:r w:rsidRPr="000C5FA7" w:rsidR="00FA67A0">
        <w:rPr>
          <w:szCs w:val="18"/>
          <w:lang w:val="nl-NL"/>
        </w:rPr>
        <w:t xml:space="preserve"> In de definitie wordt verwezen naar artikel 7:5</w:t>
      </w:r>
      <w:r w:rsidRPr="000C5FA7" w:rsidR="00E33427">
        <w:rPr>
          <w:szCs w:val="18"/>
          <w:lang w:val="nl-NL"/>
        </w:rPr>
        <w:t xml:space="preserve"> lid 1</w:t>
      </w:r>
      <w:r w:rsidRPr="000C5FA7" w:rsidR="00FA67A0">
        <w:rPr>
          <w:szCs w:val="18"/>
          <w:lang w:val="nl-NL"/>
        </w:rPr>
        <w:t xml:space="preserve">, onderdeel h, BW, waar </w:t>
      </w:r>
      <w:r w:rsidRPr="000C5FA7" w:rsidR="00680F0C">
        <w:rPr>
          <w:szCs w:val="18"/>
          <w:lang w:val="nl-NL"/>
        </w:rPr>
        <w:t xml:space="preserve">al </w:t>
      </w:r>
      <w:r w:rsidRPr="000C5FA7" w:rsidR="00FA67A0">
        <w:rPr>
          <w:szCs w:val="18"/>
          <w:lang w:val="nl-NL"/>
        </w:rPr>
        <w:t xml:space="preserve">een definitie van duurzaamheid is opgenomen. </w:t>
      </w:r>
    </w:p>
    <w:p w:rsidRPr="000C5FA7" w:rsidR="0044331D" w:rsidP="00AA6F50" w:rsidRDefault="0044331D" w14:paraId="5DC91274" w14:textId="77777777">
      <w:pPr>
        <w:spacing w:after="0" w:line="240" w:lineRule="atLeast"/>
        <w:rPr>
          <w:szCs w:val="18"/>
          <w:lang w:val="nl-NL"/>
        </w:rPr>
      </w:pPr>
    </w:p>
    <w:p w:rsidRPr="000C5FA7" w:rsidR="0044331D" w:rsidP="00AA6F50" w:rsidRDefault="0044331D" w14:paraId="30DF5875" w14:textId="4DB15291">
      <w:pPr>
        <w:spacing w:after="0" w:line="240" w:lineRule="atLeast"/>
        <w:rPr>
          <w:szCs w:val="18"/>
          <w:lang w:val="nl-NL"/>
        </w:rPr>
      </w:pPr>
      <w:r w:rsidRPr="000C5FA7">
        <w:rPr>
          <w:szCs w:val="18"/>
          <w:lang w:val="nl-NL"/>
        </w:rPr>
        <w:t>Onderdeel n bevat een definitie van producent. Hierbij wordt verwezen naar de definitie van de producent, zoals die wordt gegeven in artikel 7:5</w:t>
      </w:r>
      <w:r w:rsidRPr="000C5FA7" w:rsidR="004E5094">
        <w:rPr>
          <w:szCs w:val="18"/>
          <w:lang w:val="nl-NL"/>
        </w:rPr>
        <w:t xml:space="preserve"> lid 1</w:t>
      </w:r>
      <w:r w:rsidRPr="000C5FA7">
        <w:rPr>
          <w:szCs w:val="18"/>
          <w:lang w:val="nl-NL"/>
        </w:rPr>
        <w:t>, onderdeel i, BW. Daar wordt de producent omschreven als een fabrikant van zaken, een importeur van zaken naar de Unie, of elke andere persoon die zich als producent voordoet door zijn naam, handelsmerk of een ander onderscheidend teken op zaken aan te brengen.</w:t>
      </w:r>
    </w:p>
    <w:p w:rsidRPr="000C5FA7" w:rsidR="0044331D" w:rsidP="00AA6F50" w:rsidRDefault="0044331D" w14:paraId="36163B8D" w14:textId="77777777">
      <w:pPr>
        <w:spacing w:after="0" w:line="240" w:lineRule="atLeast"/>
        <w:rPr>
          <w:szCs w:val="18"/>
          <w:lang w:val="nl-NL"/>
        </w:rPr>
      </w:pPr>
    </w:p>
    <w:p w:rsidRPr="000C5FA7" w:rsidR="0044331D" w:rsidP="00AA6F50" w:rsidRDefault="0044331D" w14:paraId="1690592F" w14:textId="673C9187">
      <w:pPr>
        <w:spacing w:after="0" w:line="240" w:lineRule="atLeast"/>
        <w:rPr>
          <w:szCs w:val="18"/>
          <w:lang w:val="nl-NL"/>
        </w:rPr>
      </w:pPr>
      <w:r w:rsidRPr="000C5FA7">
        <w:rPr>
          <w:szCs w:val="18"/>
          <w:lang w:val="nl-NL"/>
        </w:rPr>
        <w:t>Onderdeel o bevat een definitie van de repareerbaarheidsscore.</w:t>
      </w:r>
      <w:r w:rsidRPr="000C5FA7" w:rsidR="003F6866">
        <w:rPr>
          <w:szCs w:val="18"/>
          <w:lang w:val="nl-NL"/>
        </w:rPr>
        <w:t xml:space="preserve"> Het gaat hier om de score die de repareerbaarheid van een goed aangeeft. De normen hiervoor dienen op EU-niveau te worden vastgesteld. Op die manier is een consument in staat om een geïnformeerde beslissing te maken over de koop van een zaak die gemakkelijker te repareren is. </w:t>
      </w:r>
    </w:p>
    <w:p w:rsidRPr="000C5FA7" w:rsidR="0044331D" w:rsidP="00AA6F50" w:rsidRDefault="0044331D" w14:paraId="65399174" w14:textId="77777777">
      <w:pPr>
        <w:spacing w:after="0" w:line="240" w:lineRule="atLeast"/>
        <w:rPr>
          <w:szCs w:val="18"/>
          <w:lang w:val="nl-NL"/>
        </w:rPr>
      </w:pPr>
    </w:p>
    <w:p w:rsidRPr="000C5FA7" w:rsidR="0044331D" w:rsidP="00AA6F50" w:rsidRDefault="0044331D" w14:paraId="2445AEAE" w14:textId="3BAB7980">
      <w:pPr>
        <w:spacing w:after="0" w:line="240" w:lineRule="atLeast"/>
        <w:rPr>
          <w:szCs w:val="18"/>
          <w:lang w:val="nl-NL"/>
        </w:rPr>
      </w:pPr>
      <w:r w:rsidRPr="000C5FA7">
        <w:rPr>
          <w:szCs w:val="18"/>
          <w:lang w:val="nl-NL"/>
        </w:rPr>
        <w:t>Onderdeel p bevat een definitie van software-update.</w:t>
      </w:r>
      <w:r w:rsidRPr="000C5FA7" w:rsidR="003F6866">
        <w:rPr>
          <w:szCs w:val="18"/>
          <w:lang w:val="nl-NL"/>
        </w:rPr>
        <w:t xml:space="preserve"> </w:t>
      </w:r>
      <w:r w:rsidRPr="000C5FA7" w:rsidR="0006633F">
        <w:rPr>
          <w:szCs w:val="18"/>
          <w:lang w:val="nl-NL"/>
        </w:rPr>
        <w:t>Het betreft een gratis update met inbegrip van een beveiligingsupdate, die noodzakelijk is om ervoor te zorgen dat een zaak met digitale elementen, digitale inhoud of een digitale dienst aan de overeenkomst blijft beantwoorden</w:t>
      </w:r>
    </w:p>
    <w:p w:rsidRPr="000C5FA7" w:rsidR="0044331D" w:rsidP="00AA6F50" w:rsidRDefault="0044331D" w14:paraId="04F6C86B" w14:textId="77777777">
      <w:pPr>
        <w:spacing w:after="0" w:line="240" w:lineRule="atLeast"/>
        <w:rPr>
          <w:szCs w:val="18"/>
          <w:lang w:val="nl-NL"/>
        </w:rPr>
      </w:pPr>
    </w:p>
    <w:p w:rsidRPr="000C5FA7" w:rsidR="00801B54" w:rsidP="00AA6F50" w:rsidRDefault="00801B54" w14:paraId="33EED7B2" w14:textId="0E2B75A6">
      <w:pPr>
        <w:spacing w:after="0" w:line="240" w:lineRule="atLeast"/>
        <w:rPr>
          <w:i/>
          <w:iCs/>
          <w:szCs w:val="18"/>
          <w:lang w:val="nl-NL"/>
        </w:rPr>
      </w:pPr>
      <w:r w:rsidRPr="000C5FA7">
        <w:rPr>
          <w:i/>
          <w:iCs/>
          <w:szCs w:val="18"/>
          <w:lang w:val="nl-NL"/>
        </w:rPr>
        <w:t xml:space="preserve">Onderdeel F (artikel 6:230l </w:t>
      </w:r>
      <w:r w:rsidRPr="000C5FA7" w:rsidR="00EA5627">
        <w:rPr>
          <w:i/>
          <w:iCs/>
          <w:szCs w:val="18"/>
          <w:lang w:val="nl-NL"/>
        </w:rPr>
        <w:t>van het BW</w:t>
      </w:r>
      <w:r w:rsidRPr="000C5FA7">
        <w:rPr>
          <w:i/>
          <w:iCs/>
          <w:szCs w:val="18"/>
          <w:lang w:val="nl-NL"/>
        </w:rPr>
        <w:t>)</w:t>
      </w:r>
    </w:p>
    <w:p w:rsidRPr="000C5FA7" w:rsidR="00801B54" w:rsidP="00AA6F50" w:rsidRDefault="00801B54" w14:paraId="1021E64A" w14:textId="77777777">
      <w:pPr>
        <w:spacing w:after="0" w:line="240" w:lineRule="atLeast"/>
        <w:rPr>
          <w:szCs w:val="18"/>
          <w:lang w:val="nl-NL"/>
        </w:rPr>
      </w:pPr>
    </w:p>
    <w:p w:rsidRPr="000C5FA7" w:rsidR="003D0F8C" w:rsidP="00AA6F50" w:rsidRDefault="003D0F8C" w14:paraId="5FFAE5DA" w14:textId="03D0473A">
      <w:pPr>
        <w:spacing w:after="0" w:line="240" w:lineRule="atLeast"/>
        <w:rPr>
          <w:szCs w:val="18"/>
          <w:lang w:val="nl-NL"/>
        </w:rPr>
      </w:pPr>
      <w:r w:rsidRPr="000C5FA7">
        <w:rPr>
          <w:szCs w:val="18"/>
          <w:lang w:val="nl-NL"/>
        </w:rPr>
        <w:t xml:space="preserve">Artikel 2, tweede lid, van de </w:t>
      </w:r>
      <w:r w:rsidRPr="000C5FA7" w:rsidR="0094052E">
        <w:rPr>
          <w:szCs w:val="18"/>
          <w:lang w:val="nl-NL"/>
        </w:rPr>
        <w:t>Richtlijn betere duurzaamheidsinformatie voor consumenten</w:t>
      </w:r>
      <w:r w:rsidRPr="000C5FA7">
        <w:rPr>
          <w:szCs w:val="18"/>
          <w:lang w:val="nl-NL"/>
        </w:rPr>
        <w:t xml:space="preserve"> wijzigt artikel 5, eerste lid, van de </w:t>
      </w:r>
      <w:r w:rsidRPr="000C5FA7" w:rsidR="00F95262">
        <w:rPr>
          <w:szCs w:val="18"/>
          <w:lang w:val="nl-NL"/>
        </w:rPr>
        <w:t>R</w:t>
      </w:r>
      <w:r w:rsidRPr="000C5FA7">
        <w:rPr>
          <w:szCs w:val="18"/>
          <w:lang w:val="nl-NL"/>
        </w:rPr>
        <w:t xml:space="preserve">ichtlijn consumentenrechten. </w:t>
      </w:r>
      <w:r w:rsidRPr="000C5FA7" w:rsidR="00235B00">
        <w:rPr>
          <w:szCs w:val="18"/>
          <w:lang w:val="nl-NL"/>
        </w:rPr>
        <w:t>Met het voorgestelde onderdeel F worden deze wijzigingen geïmplementeerd in artikel 6:230l</w:t>
      </w:r>
      <w:r w:rsidRPr="000C5FA7" w:rsidR="00F95262">
        <w:rPr>
          <w:szCs w:val="18"/>
          <w:lang w:val="nl-NL"/>
        </w:rPr>
        <w:t xml:space="preserve"> </w:t>
      </w:r>
      <w:r w:rsidRPr="000C5FA7" w:rsidR="00235B00">
        <w:rPr>
          <w:szCs w:val="18"/>
          <w:lang w:val="nl-NL"/>
        </w:rPr>
        <w:t>BW.</w:t>
      </w:r>
    </w:p>
    <w:p w:rsidRPr="000C5FA7" w:rsidR="003D0F8C" w:rsidP="00AA6F50" w:rsidRDefault="003D0F8C" w14:paraId="2F8C5B9F" w14:textId="77777777">
      <w:pPr>
        <w:spacing w:after="0" w:line="240" w:lineRule="atLeast"/>
        <w:rPr>
          <w:szCs w:val="18"/>
          <w:lang w:val="nl-NL"/>
        </w:rPr>
      </w:pPr>
    </w:p>
    <w:p w:rsidRPr="000C5FA7" w:rsidR="002162FD" w:rsidP="00AA6F50" w:rsidRDefault="009E54C6" w14:paraId="7FA275D2" w14:textId="127DBDC3">
      <w:pPr>
        <w:spacing w:after="0" w:line="240" w:lineRule="atLeast"/>
        <w:rPr>
          <w:szCs w:val="18"/>
          <w:lang w:val="nl-NL"/>
        </w:rPr>
      </w:pPr>
      <w:r w:rsidRPr="000C5FA7">
        <w:rPr>
          <w:szCs w:val="18"/>
          <w:lang w:val="nl-NL"/>
        </w:rPr>
        <w:t>Artikel 6:230l</w:t>
      </w:r>
      <w:r w:rsidRPr="000C5FA7" w:rsidR="00F95262">
        <w:rPr>
          <w:szCs w:val="18"/>
          <w:lang w:val="nl-NL"/>
        </w:rPr>
        <w:t xml:space="preserve"> van het</w:t>
      </w:r>
      <w:r w:rsidRPr="000C5FA7">
        <w:rPr>
          <w:szCs w:val="18"/>
          <w:lang w:val="nl-NL"/>
        </w:rPr>
        <w:t xml:space="preserve"> BW bevat een aantal informatieverplichtingen voor de handelaar</w:t>
      </w:r>
      <w:r w:rsidRPr="000C5FA7" w:rsidR="002162FD">
        <w:rPr>
          <w:szCs w:val="18"/>
          <w:lang w:val="nl-NL"/>
        </w:rPr>
        <w:t xml:space="preserve"> in de precontractuele fase bij een</w:t>
      </w:r>
      <w:r w:rsidRPr="000C5FA7">
        <w:rPr>
          <w:szCs w:val="18"/>
          <w:lang w:val="nl-NL"/>
        </w:rPr>
        <w:t xml:space="preserve"> overeenkomst anders dan op afstand of buiten de verkoopruimte. </w:t>
      </w:r>
      <w:r w:rsidRPr="000C5FA7" w:rsidR="005973C5">
        <w:rPr>
          <w:szCs w:val="18"/>
          <w:lang w:val="nl-NL"/>
        </w:rPr>
        <w:t>Het gaat dan onder meer om overeenkomsten die binnen de verkoopruimte worden gesloten, zoals in winkels.</w:t>
      </w:r>
    </w:p>
    <w:p w:rsidRPr="000C5FA7" w:rsidR="005973C5" w:rsidP="00AA6F50" w:rsidRDefault="005973C5" w14:paraId="665070D5" w14:textId="77777777">
      <w:pPr>
        <w:spacing w:after="0" w:line="240" w:lineRule="atLeast"/>
        <w:rPr>
          <w:szCs w:val="18"/>
          <w:lang w:val="nl-NL"/>
        </w:rPr>
      </w:pPr>
    </w:p>
    <w:p w:rsidRPr="000C5FA7" w:rsidR="005973C5" w:rsidP="00AA6F50" w:rsidRDefault="002162FD" w14:paraId="226776FF" w14:textId="3D22FF7B">
      <w:pPr>
        <w:spacing w:after="0" w:line="240" w:lineRule="atLeast"/>
        <w:rPr>
          <w:szCs w:val="18"/>
          <w:lang w:val="nl-NL"/>
        </w:rPr>
      </w:pPr>
      <w:r w:rsidRPr="000C5FA7">
        <w:rPr>
          <w:szCs w:val="18"/>
          <w:lang w:val="nl-NL"/>
        </w:rPr>
        <w:t>Onderdeel e was reeds in artikel 6:230l</w:t>
      </w:r>
      <w:r w:rsidRPr="000C5FA7" w:rsidR="00F95262">
        <w:rPr>
          <w:szCs w:val="18"/>
          <w:lang w:val="nl-NL"/>
        </w:rPr>
        <w:t xml:space="preserve"> van het</w:t>
      </w:r>
      <w:r w:rsidRPr="000C5FA7">
        <w:rPr>
          <w:szCs w:val="18"/>
          <w:lang w:val="nl-NL"/>
        </w:rPr>
        <w:t xml:space="preserve"> BW geïmplementeerd met de </w:t>
      </w:r>
      <w:r w:rsidRPr="000C5FA7" w:rsidR="001C4BC0">
        <w:rPr>
          <w:szCs w:val="18"/>
          <w:lang w:val="nl-NL"/>
        </w:rPr>
        <w:t>R</w:t>
      </w:r>
      <w:r w:rsidRPr="000C5FA7">
        <w:rPr>
          <w:szCs w:val="18"/>
          <w:lang w:val="nl-NL"/>
        </w:rPr>
        <w:t>ichtlijn consumentenrechten en h</w:t>
      </w:r>
      <w:r w:rsidRPr="000C5FA7" w:rsidR="005973C5">
        <w:rPr>
          <w:szCs w:val="18"/>
          <w:lang w:val="nl-NL"/>
        </w:rPr>
        <w:t>oudt verband met de regeling van</w:t>
      </w:r>
      <w:r w:rsidRPr="000C5FA7">
        <w:rPr>
          <w:szCs w:val="18"/>
          <w:lang w:val="nl-NL"/>
        </w:rPr>
        <w:t xml:space="preserve"> de</w:t>
      </w:r>
      <w:r w:rsidRPr="000C5FA7" w:rsidR="005973C5">
        <w:rPr>
          <w:szCs w:val="18"/>
          <w:lang w:val="nl-NL"/>
        </w:rPr>
        <w:t xml:space="preserve"> non-</w:t>
      </w:r>
      <w:r w:rsidRPr="000C5FA7">
        <w:rPr>
          <w:szCs w:val="18"/>
          <w:lang w:val="nl-NL"/>
        </w:rPr>
        <w:t>conformiteit</w:t>
      </w:r>
      <w:r w:rsidRPr="000C5FA7" w:rsidR="005973C5">
        <w:rPr>
          <w:szCs w:val="18"/>
          <w:lang w:val="nl-NL"/>
        </w:rPr>
        <w:t xml:space="preserve"> </w:t>
      </w:r>
      <w:r w:rsidRPr="000C5FA7" w:rsidR="004E5094">
        <w:rPr>
          <w:szCs w:val="18"/>
          <w:lang w:val="nl-NL"/>
        </w:rPr>
        <w:t xml:space="preserve">in </w:t>
      </w:r>
      <w:r w:rsidRPr="000C5FA7" w:rsidR="005973C5">
        <w:rPr>
          <w:szCs w:val="18"/>
          <w:lang w:val="nl-NL"/>
        </w:rPr>
        <w:t>artikel 7:17</w:t>
      </w:r>
      <w:r w:rsidRPr="000C5FA7" w:rsidR="00F95262">
        <w:rPr>
          <w:szCs w:val="18"/>
          <w:lang w:val="nl-NL"/>
        </w:rPr>
        <w:t xml:space="preserve"> </w:t>
      </w:r>
      <w:r w:rsidRPr="000C5FA7" w:rsidR="005973C5">
        <w:rPr>
          <w:szCs w:val="18"/>
          <w:lang w:val="nl-NL"/>
        </w:rPr>
        <w:t>BW en verder en de commerciële garantie</w:t>
      </w:r>
      <w:r w:rsidRPr="000C5FA7" w:rsidR="004E5094">
        <w:rPr>
          <w:szCs w:val="18"/>
          <w:lang w:val="nl-NL"/>
        </w:rPr>
        <w:t>, bedoeld in</w:t>
      </w:r>
      <w:r w:rsidRPr="000C5FA7" w:rsidR="002D5052">
        <w:rPr>
          <w:szCs w:val="18"/>
          <w:lang w:val="nl-NL"/>
        </w:rPr>
        <w:t xml:space="preserve"> </w:t>
      </w:r>
      <w:r w:rsidRPr="000C5FA7" w:rsidR="005973C5">
        <w:rPr>
          <w:szCs w:val="18"/>
          <w:lang w:val="nl-NL"/>
        </w:rPr>
        <w:t>artikel 7:6a</w:t>
      </w:r>
      <w:r w:rsidRPr="000C5FA7" w:rsidR="00F95262">
        <w:rPr>
          <w:szCs w:val="18"/>
          <w:lang w:val="nl-NL"/>
        </w:rPr>
        <w:t xml:space="preserve"> </w:t>
      </w:r>
      <w:r w:rsidRPr="000C5FA7" w:rsidR="005973C5">
        <w:rPr>
          <w:szCs w:val="18"/>
          <w:lang w:val="nl-NL"/>
        </w:rPr>
        <w:t>BW</w:t>
      </w:r>
      <w:r w:rsidRPr="000C5FA7">
        <w:rPr>
          <w:szCs w:val="18"/>
          <w:lang w:val="nl-NL"/>
        </w:rPr>
        <w:t xml:space="preserve">. </w:t>
      </w:r>
      <w:r w:rsidRPr="000C5FA7" w:rsidR="005973C5">
        <w:rPr>
          <w:szCs w:val="18"/>
          <w:lang w:val="nl-NL"/>
        </w:rPr>
        <w:t xml:space="preserve">In onderdeel e is toegevoegd dat de informatie inzake </w:t>
      </w:r>
      <w:r w:rsidRPr="000C5FA7" w:rsidR="00F101FA">
        <w:rPr>
          <w:szCs w:val="18"/>
          <w:lang w:val="nl-NL"/>
        </w:rPr>
        <w:t>de regeling van non-</w:t>
      </w:r>
      <w:r w:rsidRPr="000C5FA7" w:rsidR="005973C5">
        <w:rPr>
          <w:szCs w:val="18"/>
          <w:lang w:val="nl-NL"/>
        </w:rPr>
        <w:t>conformiteit</w:t>
      </w:r>
      <w:r w:rsidRPr="000C5FA7" w:rsidR="00F101FA">
        <w:rPr>
          <w:szCs w:val="18"/>
          <w:lang w:val="nl-NL"/>
        </w:rPr>
        <w:t xml:space="preserve"> en de belangrijkste elementen van die regeling</w:t>
      </w:r>
      <w:r w:rsidRPr="000C5FA7" w:rsidR="005973C5">
        <w:rPr>
          <w:szCs w:val="18"/>
          <w:lang w:val="nl-NL"/>
        </w:rPr>
        <w:t xml:space="preserve"> door de handelaar aan de consument kan worden verstrekt door middel van </w:t>
      </w:r>
      <w:r w:rsidRPr="000C5FA7" w:rsidR="004E5094">
        <w:rPr>
          <w:szCs w:val="18"/>
          <w:lang w:val="nl-NL"/>
        </w:rPr>
        <w:t xml:space="preserve">de </w:t>
      </w:r>
      <w:r w:rsidRPr="000C5FA7" w:rsidR="005973C5">
        <w:rPr>
          <w:szCs w:val="18"/>
          <w:lang w:val="nl-NL"/>
        </w:rPr>
        <w:t xml:space="preserve">door de Europese Commissie </w:t>
      </w:r>
      <w:r w:rsidRPr="000C5FA7" w:rsidR="004E5094">
        <w:rPr>
          <w:szCs w:val="18"/>
          <w:lang w:val="nl-NL"/>
        </w:rPr>
        <w:t xml:space="preserve">op basis van artikel 22 bis van de Richtlijn consumentenrechten </w:t>
      </w:r>
      <w:r w:rsidRPr="000C5FA7" w:rsidR="005973C5">
        <w:rPr>
          <w:szCs w:val="18"/>
          <w:lang w:val="nl-NL"/>
        </w:rPr>
        <w:t xml:space="preserve">voorgeschreven kennisgeving. </w:t>
      </w:r>
    </w:p>
    <w:p w:rsidRPr="000C5FA7" w:rsidR="005973C5" w:rsidP="00AA6F50" w:rsidRDefault="005973C5" w14:paraId="7FAAB865" w14:textId="77777777">
      <w:pPr>
        <w:spacing w:after="0" w:line="240" w:lineRule="atLeast"/>
        <w:rPr>
          <w:szCs w:val="18"/>
          <w:lang w:val="nl-NL"/>
        </w:rPr>
      </w:pPr>
    </w:p>
    <w:p w:rsidRPr="000C5FA7" w:rsidR="005973C5" w:rsidP="00AA6F50" w:rsidRDefault="005973C5" w14:paraId="6DE439BE" w14:textId="662B0634">
      <w:pPr>
        <w:spacing w:after="0" w:line="240" w:lineRule="atLeast"/>
        <w:rPr>
          <w:szCs w:val="18"/>
          <w:lang w:val="nl-NL"/>
        </w:rPr>
      </w:pPr>
      <w:r w:rsidRPr="000C5FA7">
        <w:rPr>
          <w:szCs w:val="18"/>
          <w:lang w:val="nl-NL"/>
        </w:rPr>
        <w:t>In artikel 6:230l</w:t>
      </w:r>
      <w:r w:rsidRPr="000C5FA7" w:rsidR="00F95262">
        <w:rPr>
          <w:szCs w:val="18"/>
          <w:lang w:val="nl-NL"/>
        </w:rPr>
        <w:t xml:space="preserve"> van het</w:t>
      </w:r>
      <w:r w:rsidRPr="000C5FA7">
        <w:rPr>
          <w:szCs w:val="18"/>
          <w:lang w:val="nl-NL"/>
        </w:rPr>
        <w:t xml:space="preserve"> BW word</w:t>
      </w:r>
      <w:r w:rsidRPr="000C5FA7" w:rsidR="001C4BC0">
        <w:rPr>
          <w:szCs w:val="18"/>
          <w:lang w:val="nl-NL"/>
        </w:rPr>
        <w:t>t</w:t>
      </w:r>
      <w:r w:rsidRPr="000C5FA7">
        <w:rPr>
          <w:szCs w:val="18"/>
          <w:lang w:val="nl-NL"/>
        </w:rPr>
        <w:t xml:space="preserve"> daarnaast een aantal onderdelen toegevoegd.</w:t>
      </w:r>
    </w:p>
    <w:p w:rsidRPr="000C5FA7" w:rsidR="005973C5" w:rsidP="00AA6F50" w:rsidRDefault="005973C5" w14:paraId="20D41431" w14:textId="77777777">
      <w:pPr>
        <w:spacing w:after="0" w:line="240" w:lineRule="atLeast"/>
        <w:rPr>
          <w:szCs w:val="18"/>
          <w:lang w:val="nl-NL"/>
        </w:rPr>
      </w:pPr>
    </w:p>
    <w:p w:rsidRPr="000C5FA7" w:rsidR="005973C5" w:rsidP="00AA6F50" w:rsidRDefault="005973C5" w14:paraId="30C1E309" w14:textId="2779C350">
      <w:pPr>
        <w:spacing w:after="0" w:line="240" w:lineRule="atLeast"/>
        <w:rPr>
          <w:szCs w:val="18"/>
          <w:lang w:val="nl-NL"/>
        </w:rPr>
      </w:pPr>
      <w:r w:rsidRPr="000C5FA7">
        <w:rPr>
          <w:szCs w:val="18"/>
          <w:lang w:val="nl-NL"/>
        </w:rPr>
        <w:t xml:space="preserve">Onderdeel i heeft betrekking op de situatie dat de producent aan de consument een kosteloze </w:t>
      </w:r>
      <w:r w:rsidRPr="000C5FA7" w:rsidR="00C73DCC">
        <w:rPr>
          <w:szCs w:val="18"/>
          <w:lang w:val="nl-NL"/>
        </w:rPr>
        <w:t>commerciële</w:t>
      </w:r>
      <w:r w:rsidRPr="000C5FA7">
        <w:rPr>
          <w:szCs w:val="18"/>
          <w:lang w:val="nl-NL"/>
        </w:rPr>
        <w:t xml:space="preserve"> </w:t>
      </w:r>
      <w:r w:rsidRPr="000C5FA7" w:rsidR="004E5094">
        <w:rPr>
          <w:szCs w:val="18"/>
          <w:lang w:val="nl-NL"/>
        </w:rPr>
        <w:t xml:space="preserve">garantie van duurzaamheid </w:t>
      </w:r>
      <w:r w:rsidRPr="000C5FA7">
        <w:rPr>
          <w:szCs w:val="18"/>
          <w:lang w:val="nl-NL"/>
        </w:rPr>
        <w:t>van meer dan twee jaar aanbiedt.</w:t>
      </w:r>
      <w:r w:rsidRPr="000C5FA7" w:rsidR="00C73DCC">
        <w:rPr>
          <w:szCs w:val="18"/>
          <w:lang w:val="nl-NL"/>
        </w:rPr>
        <w:t xml:space="preserve"> </w:t>
      </w:r>
      <w:r w:rsidRPr="000C5FA7">
        <w:rPr>
          <w:szCs w:val="18"/>
          <w:lang w:val="nl-NL"/>
        </w:rPr>
        <w:t xml:space="preserve">In dat geval informeert de handelaar de consument over het bestaan van een dergelijke </w:t>
      </w:r>
      <w:r w:rsidRPr="000C5FA7" w:rsidR="00C73DCC">
        <w:rPr>
          <w:szCs w:val="18"/>
          <w:lang w:val="nl-NL"/>
        </w:rPr>
        <w:t>commerciële</w:t>
      </w:r>
      <w:r w:rsidRPr="000C5FA7">
        <w:rPr>
          <w:szCs w:val="18"/>
          <w:lang w:val="nl-NL"/>
        </w:rPr>
        <w:t xml:space="preserve"> </w:t>
      </w:r>
      <w:r w:rsidRPr="000C5FA7" w:rsidR="004E5094">
        <w:rPr>
          <w:szCs w:val="18"/>
          <w:lang w:val="nl-NL"/>
        </w:rPr>
        <w:t xml:space="preserve">garantie van duurzaamheid </w:t>
      </w:r>
      <w:r w:rsidRPr="000C5FA7" w:rsidR="00C73DCC">
        <w:rPr>
          <w:szCs w:val="18"/>
          <w:lang w:val="nl-NL"/>
        </w:rPr>
        <w:t xml:space="preserve">door middel van </w:t>
      </w:r>
      <w:r w:rsidRPr="000C5FA7" w:rsidR="002D5052">
        <w:rPr>
          <w:szCs w:val="18"/>
          <w:lang w:val="nl-NL"/>
        </w:rPr>
        <w:t xml:space="preserve">het </w:t>
      </w:r>
      <w:r w:rsidRPr="000C5FA7" w:rsidR="00C73DCC">
        <w:rPr>
          <w:szCs w:val="18"/>
          <w:lang w:val="nl-NL"/>
        </w:rPr>
        <w:t xml:space="preserve">door de Europese Commissie </w:t>
      </w:r>
      <w:r w:rsidRPr="000C5FA7" w:rsidR="004E5094">
        <w:rPr>
          <w:szCs w:val="18"/>
          <w:lang w:val="nl-NL"/>
        </w:rPr>
        <w:t xml:space="preserve">op basis van artikel 22 bis van de Richtlijn consumentenrechten </w:t>
      </w:r>
      <w:r w:rsidRPr="000C5FA7" w:rsidR="00C73DCC">
        <w:rPr>
          <w:szCs w:val="18"/>
          <w:lang w:val="nl-NL"/>
        </w:rPr>
        <w:t xml:space="preserve">voorgeschreven etiket. </w:t>
      </w:r>
      <w:r w:rsidRPr="000C5FA7" w:rsidR="00004681">
        <w:rPr>
          <w:szCs w:val="18"/>
          <w:lang w:val="nl-NL"/>
        </w:rPr>
        <w:t xml:space="preserve">Het </w:t>
      </w:r>
      <w:r w:rsidRPr="000C5FA7" w:rsidR="001B4FD6">
        <w:rPr>
          <w:szCs w:val="18"/>
          <w:lang w:val="nl-NL"/>
        </w:rPr>
        <w:t>betreft alleen de</w:t>
      </w:r>
      <w:r w:rsidRPr="000C5FA7" w:rsidR="00004681">
        <w:rPr>
          <w:szCs w:val="18"/>
          <w:lang w:val="nl-NL"/>
        </w:rPr>
        <w:t xml:space="preserve"> informatie die door de producent aan de handelaar ter beschikking </w:t>
      </w:r>
      <w:r w:rsidRPr="000C5FA7" w:rsidR="001B4FD6">
        <w:rPr>
          <w:szCs w:val="18"/>
          <w:lang w:val="nl-NL"/>
        </w:rPr>
        <w:t xml:space="preserve">is </w:t>
      </w:r>
      <w:r w:rsidRPr="000C5FA7" w:rsidR="00004681">
        <w:rPr>
          <w:szCs w:val="18"/>
          <w:lang w:val="nl-NL"/>
        </w:rPr>
        <w:t xml:space="preserve">gesteld. De handelaar hoeft niet actief op zoek te gaan naar dergelijke informatie (overweging 26 van de </w:t>
      </w:r>
      <w:r w:rsidRPr="000C5FA7" w:rsidR="0094052E">
        <w:rPr>
          <w:szCs w:val="18"/>
          <w:lang w:val="nl-NL"/>
        </w:rPr>
        <w:t>Richtlijn betere duurzaamheidsinformatie voor consumenten</w:t>
      </w:r>
      <w:r w:rsidRPr="000C5FA7" w:rsidR="00004681">
        <w:rPr>
          <w:szCs w:val="18"/>
          <w:lang w:val="nl-NL"/>
        </w:rPr>
        <w:t xml:space="preserve">). Tegelijkertijd met de informatie over de commerciële </w:t>
      </w:r>
      <w:r w:rsidRPr="000C5FA7" w:rsidR="004E5094">
        <w:rPr>
          <w:szCs w:val="18"/>
          <w:lang w:val="nl-NL"/>
        </w:rPr>
        <w:t>garantie van duurzaamheid</w:t>
      </w:r>
      <w:r w:rsidRPr="000C5FA7" w:rsidR="00004681">
        <w:rPr>
          <w:szCs w:val="18"/>
          <w:lang w:val="nl-NL"/>
        </w:rPr>
        <w:t xml:space="preserve">, dient informatie gegeven te worden over de wettelijke </w:t>
      </w:r>
      <w:r w:rsidRPr="000C5FA7" w:rsidR="004E5094">
        <w:rPr>
          <w:szCs w:val="18"/>
          <w:lang w:val="nl-NL"/>
        </w:rPr>
        <w:t>regeling van non-</w:t>
      </w:r>
      <w:r w:rsidRPr="000C5FA7" w:rsidR="00004681">
        <w:rPr>
          <w:szCs w:val="18"/>
          <w:lang w:val="nl-NL"/>
        </w:rPr>
        <w:lastRenderedPageBreak/>
        <w:t xml:space="preserve">conformiteit om de consument eraan te herinneren dat </w:t>
      </w:r>
      <w:r w:rsidRPr="000C5FA7" w:rsidR="00410EBF">
        <w:rPr>
          <w:szCs w:val="18"/>
          <w:lang w:val="nl-NL"/>
        </w:rPr>
        <w:t xml:space="preserve">hij </w:t>
      </w:r>
      <w:r w:rsidRPr="000C5FA7" w:rsidR="00004681">
        <w:rPr>
          <w:szCs w:val="18"/>
          <w:lang w:val="nl-NL"/>
        </w:rPr>
        <w:t xml:space="preserve">naast de commerciële </w:t>
      </w:r>
      <w:r w:rsidRPr="000C5FA7" w:rsidR="004E5094">
        <w:rPr>
          <w:szCs w:val="18"/>
          <w:lang w:val="nl-NL"/>
        </w:rPr>
        <w:t>garantie van duurzaamheid</w:t>
      </w:r>
      <w:r w:rsidRPr="000C5FA7" w:rsidR="00004681">
        <w:rPr>
          <w:szCs w:val="18"/>
          <w:lang w:val="nl-NL"/>
        </w:rPr>
        <w:t>, ook recht he</w:t>
      </w:r>
      <w:r w:rsidRPr="000C5FA7" w:rsidR="001B4FD6">
        <w:rPr>
          <w:szCs w:val="18"/>
          <w:lang w:val="nl-NL"/>
        </w:rPr>
        <w:t>eft</w:t>
      </w:r>
      <w:r w:rsidRPr="000C5FA7" w:rsidR="00004681">
        <w:rPr>
          <w:szCs w:val="18"/>
          <w:lang w:val="nl-NL"/>
        </w:rPr>
        <w:t xml:space="preserve"> op herstel of vervanging indien sprake is van non-conformiteit (overweging 26 van de </w:t>
      </w:r>
      <w:r w:rsidRPr="000C5FA7" w:rsidR="0094052E">
        <w:rPr>
          <w:szCs w:val="18"/>
          <w:lang w:val="nl-NL"/>
        </w:rPr>
        <w:t>Richtlijn betere duurzaamheidsinformatie voor consumenten</w:t>
      </w:r>
      <w:r w:rsidRPr="000C5FA7" w:rsidR="00004681">
        <w:rPr>
          <w:szCs w:val="18"/>
          <w:lang w:val="nl-NL"/>
        </w:rPr>
        <w:t xml:space="preserve">). </w:t>
      </w:r>
      <w:r w:rsidRPr="000C5FA7" w:rsidR="00410EBF">
        <w:rPr>
          <w:szCs w:val="18"/>
          <w:lang w:val="nl-NL"/>
        </w:rPr>
        <w:t xml:space="preserve">In het Nederlandse stelsel kan de </w:t>
      </w:r>
      <w:r w:rsidRPr="000C5FA7" w:rsidR="004E5094">
        <w:rPr>
          <w:szCs w:val="18"/>
          <w:lang w:val="nl-NL"/>
        </w:rPr>
        <w:t xml:space="preserve">termijn waarbinnen een beroep kan worden gedaan op de </w:t>
      </w:r>
      <w:r w:rsidRPr="000C5FA7" w:rsidR="00410EBF">
        <w:rPr>
          <w:szCs w:val="18"/>
          <w:lang w:val="nl-NL"/>
        </w:rPr>
        <w:t xml:space="preserve">wettelijke </w:t>
      </w:r>
      <w:r w:rsidRPr="000C5FA7" w:rsidR="004E5094">
        <w:rPr>
          <w:szCs w:val="18"/>
          <w:lang w:val="nl-NL"/>
        </w:rPr>
        <w:t xml:space="preserve">regeling van non-conformiteit </w:t>
      </w:r>
      <w:r w:rsidRPr="000C5FA7" w:rsidR="00410EBF">
        <w:rPr>
          <w:szCs w:val="18"/>
          <w:lang w:val="nl-NL"/>
        </w:rPr>
        <w:t xml:space="preserve">langer zijn dan twee jaar. Deze termijn is gekoppeld aan de te verwachten levensduur van een product. </w:t>
      </w:r>
      <w:r w:rsidRPr="000C5FA7" w:rsidR="00C73DCC">
        <w:rPr>
          <w:szCs w:val="18"/>
          <w:lang w:val="nl-NL"/>
        </w:rPr>
        <w:t xml:space="preserve">Een begripsomschrijving van commerciële </w:t>
      </w:r>
      <w:r w:rsidRPr="000C5FA7" w:rsidR="004E5094">
        <w:rPr>
          <w:szCs w:val="18"/>
          <w:lang w:val="nl-NL"/>
        </w:rPr>
        <w:t xml:space="preserve">garantie van duurzaamheid </w:t>
      </w:r>
      <w:r w:rsidRPr="000C5FA7" w:rsidR="00C73DCC">
        <w:rPr>
          <w:szCs w:val="18"/>
          <w:lang w:val="nl-NL"/>
        </w:rPr>
        <w:t>is te vinden in artikel 6:230g</w:t>
      </w:r>
      <w:r w:rsidRPr="000C5FA7" w:rsidR="004E5094">
        <w:rPr>
          <w:szCs w:val="18"/>
          <w:lang w:val="nl-NL"/>
        </w:rPr>
        <w:t xml:space="preserve"> lid 1</w:t>
      </w:r>
      <w:r w:rsidRPr="000C5FA7" w:rsidR="001C4BC0">
        <w:rPr>
          <w:szCs w:val="18"/>
          <w:lang w:val="nl-NL"/>
        </w:rPr>
        <w:t>,</w:t>
      </w:r>
      <w:r w:rsidRPr="000C5FA7" w:rsidR="00C73DCC">
        <w:rPr>
          <w:szCs w:val="18"/>
          <w:lang w:val="nl-NL"/>
        </w:rPr>
        <w:t xml:space="preserve"> onderdeel </w:t>
      </w:r>
      <w:r w:rsidRPr="000C5FA7" w:rsidR="00D83B80">
        <w:rPr>
          <w:szCs w:val="18"/>
          <w:lang w:val="nl-NL"/>
        </w:rPr>
        <w:t>l</w:t>
      </w:r>
      <w:r w:rsidRPr="000C5FA7" w:rsidR="001C4BC0">
        <w:rPr>
          <w:szCs w:val="18"/>
          <w:lang w:val="nl-NL"/>
        </w:rPr>
        <w:t xml:space="preserve"> (nieuw)</w:t>
      </w:r>
      <w:r w:rsidRPr="000C5FA7" w:rsidR="00C73DCC">
        <w:rPr>
          <w:szCs w:val="18"/>
          <w:lang w:val="nl-NL"/>
        </w:rPr>
        <w:t>, BW.</w:t>
      </w:r>
    </w:p>
    <w:p w:rsidRPr="000C5FA7" w:rsidR="005973C5" w:rsidP="00AA6F50" w:rsidRDefault="005973C5" w14:paraId="6E28BB67" w14:textId="77777777">
      <w:pPr>
        <w:spacing w:after="0" w:line="240" w:lineRule="atLeast"/>
        <w:rPr>
          <w:szCs w:val="18"/>
          <w:lang w:val="nl-NL"/>
        </w:rPr>
      </w:pPr>
    </w:p>
    <w:p w:rsidRPr="000C5FA7" w:rsidR="00C73DCC" w:rsidP="00AA6F50" w:rsidRDefault="00C73DCC" w14:paraId="400CB1F8" w14:textId="08BAD16D">
      <w:pPr>
        <w:spacing w:after="0" w:line="240" w:lineRule="atLeast"/>
        <w:rPr>
          <w:szCs w:val="18"/>
          <w:lang w:val="nl-NL"/>
        </w:rPr>
      </w:pPr>
      <w:r w:rsidRPr="000C5FA7">
        <w:rPr>
          <w:szCs w:val="18"/>
          <w:lang w:val="nl-NL"/>
        </w:rPr>
        <w:t>Onderdeel j</w:t>
      </w:r>
      <w:r w:rsidRPr="000C5FA7" w:rsidR="00004681">
        <w:rPr>
          <w:szCs w:val="18"/>
          <w:lang w:val="nl-NL"/>
        </w:rPr>
        <w:t xml:space="preserve"> houdt eveneens verband met de wettelijke regeling van non-conformiteit. De handelaar dient de consument te informeren over de wettelijke regels rondom non-conformiteit voor digitale inhoud en digitale diensten. </w:t>
      </w:r>
    </w:p>
    <w:p w:rsidRPr="000C5FA7" w:rsidR="00C73DCC" w:rsidP="00AA6F50" w:rsidRDefault="00C73DCC" w14:paraId="172387E0" w14:textId="77777777">
      <w:pPr>
        <w:spacing w:after="0" w:line="240" w:lineRule="atLeast"/>
        <w:rPr>
          <w:szCs w:val="18"/>
          <w:lang w:val="nl-NL"/>
        </w:rPr>
      </w:pPr>
    </w:p>
    <w:p w:rsidRPr="000C5FA7" w:rsidR="006E4821" w:rsidP="00AA6F50" w:rsidRDefault="00C73DCC" w14:paraId="366E0BB5" w14:textId="2B5929EF">
      <w:pPr>
        <w:spacing w:after="0" w:line="240" w:lineRule="atLeast"/>
        <w:rPr>
          <w:szCs w:val="18"/>
          <w:lang w:val="nl-NL"/>
        </w:rPr>
      </w:pPr>
      <w:r w:rsidRPr="000C5FA7">
        <w:rPr>
          <w:szCs w:val="18"/>
          <w:lang w:val="nl-NL"/>
        </w:rPr>
        <w:t xml:space="preserve">Onderdeel </w:t>
      </w:r>
      <w:r w:rsidRPr="000C5FA7" w:rsidR="00004681">
        <w:rPr>
          <w:szCs w:val="18"/>
          <w:lang w:val="nl-NL"/>
        </w:rPr>
        <w:t xml:space="preserve">k brengt mee dat de handelaar de consument moet informeren over het bestaan en de voorwaarden voor diensten na verkoop en commerciële garanties na verkoop, voor zover van toepassing. De handelaar houdt dus de vrijheid om diensten en commerciële garanties na verkoop aan te bieden (overweging 32 van de </w:t>
      </w:r>
      <w:r w:rsidRPr="000C5FA7" w:rsidR="0094052E">
        <w:rPr>
          <w:szCs w:val="18"/>
          <w:lang w:val="nl-NL"/>
        </w:rPr>
        <w:t>Richtlijn betere duurzaamheidsinformatie voor consumenten</w:t>
      </w:r>
      <w:r w:rsidRPr="000C5FA7" w:rsidR="00004681">
        <w:rPr>
          <w:szCs w:val="18"/>
          <w:lang w:val="nl-NL"/>
        </w:rPr>
        <w:t>).</w:t>
      </w:r>
      <w:r w:rsidRPr="000C5FA7" w:rsidR="006E4821">
        <w:rPr>
          <w:szCs w:val="18"/>
          <w:lang w:val="nl-NL"/>
        </w:rPr>
        <w:t xml:space="preserve"> Een voorbeeld is het aanbieden door de handelaar van de mogelijkheid aan de consument om een fiets gedurende een bepaalde periode na aankoop van de fiets, te onderhouden en eventueel te repareren.</w:t>
      </w:r>
    </w:p>
    <w:p w:rsidRPr="000C5FA7" w:rsidR="00C73DCC" w:rsidP="00AA6F50" w:rsidRDefault="00C73DCC" w14:paraId="5510F2A8" w14:textId="77777777">
      <w:pPr>
        <w:spacing w:after="0" w:line="240" w:lineRule="atLeast"/>
        <w:rPr>
          <w:szCs w:val="18"/>
          <w:lang w:val="nl-NL"/>
        </w:rPr>
      </w:pPr>
    </w:p>
    <w:p w:rsidRPr="000C5FA7" w:rsidR="00C73DCC" w:rsidP="00AA6F50" w:rsidRDefault="004E6CF2" w14:paraId="77FA0B42" w14:textId="1C790AC7">
      <w:pPr>
        <w:spacing w:after="0" w:line="240" w:lineRule="atLeast"/>
        <w:rPr>
          <w:szCs w:val="18"/>
          <w:lang w:val="nl-NL"/>
        </w:rPr>
      </w:pPr>
      <w:r w:rsidRPr="000C5FA7">
        <w:rPr>
          <w:szCs w:val="18"/>
          <w:lang w:val="nl-NL"/>
        </w:rPr>
        <w:t>De informatieverplichting uit o</w:t>
      </w:r>
      <w:r w:rsidRPr="000C5FA7" w:rsidR="00C73DCC">
        <w:rPr>
          <w:szCs w:val="18"/>
          <w:lang w:val="nl-NL"/>
        </w:rPr>
        <w:t>nderdeel l</w:t>
      </w:r>
      <w:r w:rsidRPr="000C5FA7">
        <w:rPr>
          <w:szCs w:val="18"/>
          <w:lang w:val="nl-NL"/>
        </w:rPr>
        <w:t xml:space="preserve"> heeft betrekking op de situatie waarin een producent of aanbieder </w:t>
      </w:r>
      <w:r w:rsidRPr="000C5FA7" w:rsidR="00F51D18">
        <w:rPr>
          <w:szCs w:val="18"/>
          <w:lang w:val="nl-NL"/>
        </w:rPr>
        <w:t xml:space="preserve">gratis </w:t>
      </w:r>
      <w:r w:rsidRPr="000C5FA7">
        <w:rPr>
          <w:szCs w:val="18"/>
          <w:lang w:val="nl-NL"/>
        </w:rPr>
        <w:t>software-updates</w:t>
      </w:r>
      <w:r w:rsidRPr="000C5FA7" w:rsidR="00F51D18">
        <w:rPr>
          <w:szCs w:val="18"/>
          <w:lang w:val="nl-NL"/>
        </w:rPr>
        <w:t xml:space="preserve"> – waaronder beveiligingsupdates – voor een bepaalde periode aanbiedt voor zaken met digitale elementen, voor digitale inhoud en digitale diensten (overweging 25 </w:t>
      </w:r>
      <w:r w:rsidRPr="000C5FA7" w:rsidR="00320D96">
        <w:rPr>
          <w:szCs w:val="18"/>
          <w:lang w:val="nl-NL"/>
        </w:rPr>
        <w:t>bij</w:t>
      </w:r>
      <w:r w:rsidRPr="000C5FA7" w:rsidR="00F51D18">
        <w:rPr>
          <w:szCs w:val="18"/>
          <w:lang w:val="nl-NL"/>
        </w:rPr>
        <w:t xml:space="preserve"> de </w:t>
      </w:r>
      <w:r w:rsidRPr="000C5FA7" w:rsidR="0094052E">
        <w:rPr>
          <w:szCs w:val="18"/>
          <w:lang w:val="nl-NL"/>
        </w:rPr>
        <w:t>Richtlijn betere duurzaamheidsinformatie voor consumenten</w:t>
      </w:r>
      <w:r w:rsidRPr="000C5FA7" w:rsidR="00F51D18">
        <w:rPr>
          <w:szCs w:val="18"/>
          <w:lang w:val="nl-NL"/>
        </w:rPr>
        <w:t xml:space="preserve">). De handelaar is alleen dan verplicht die informatie te verstrekken indien de producent of aanbieder dergelijke informatie beschikbaar heeft gesteld (overweging 33 </w:t>
      </w:r>
      <w:r w:rsidRPr="000C5FA7" w:rsidR="00320D96">
        <w:rPr>
          <w:szCs w:val="18"/>
          <w:lang w:val="nl-NL"/>
        </w:rPr>
        <w:t>bij</w:t>
      </w:r>
      <w:r w:rsidRPr="000C5FA7" w:rsidR="00F51D18">
        <w:rPr>
          <w:szCs w:val="18"/>
          <w:lang w:val="nl-NL"/>
        </w:rPr>
        <w:t xml:space="preserve"> de </w:t>
      </w:r>
      <w:r w:rsidRPr="000C5FA7" w:rsidR="0094052E">
        <w:rPr>
          <w:szCs w:val="18"/>
          <w:lang w:val="nl-NL"/>
        </w:rPr>
        <w:t>Richtlijn betere duurzaamheidsinformatie voor consumenten</w:t>
      </w:r>
      <w:r w:rsidRPr="000C5FA7" w:rsidR="00F51D18">
        <w:rPr>
          <w:szCs w:val="18"/>
          <w:lang w:val="nl-NL"/>
        </w:rPr>
        <w:t xml:space="preserve">). De informatie moet daarbij betrekking hebben op de minimumperiode waarvoor de software-updates worden verstrekt. </w:t>
      </w:r>
      <w:r w:rsidRPr="000C5FA7" w:rsidR="0049530D">
        <w:rPr>
          <w:szCs w:val="18"/>
          <w:lang w:val="nl-NL"/>
        </w:rPr>
        <w:t xml:space="preserve">Dat kan worden uitgedrukt als een tijdsperiode of </w:t>
      </w:r>
      <w:r w:rsidRPr="000C5FA7" w:rsidR="0047202E">
        <w:rPr>
          <w:szCs w:val="18"/>
          <w:lang w:val="nl-NL"/>
        </w:rPr>
        <w:t xml:space="preserve">door </w:t>
      </w:r>
      <w:r w:rsidRPr="000C5FA7" w:rsidR="0049530D">
        <w:rPr>
          <w:szCs w:val="18"/>
          <w:lang w:val="nl-NL"/>
        </w:rPr>
        <w:t xml:space="preserve">verwijzing naar een datum. Toegestaan is dus dat software-updates worden aangeboden vanaf een bepaalde begindatum tot en met een bepaalde einddatum of alleen door het noemen van de einddatum waarna geen software-updates meer worden aangeboden. </w:t>
      </w:r>
      <w:r w:rsidRPr="000C5FA7" w:rsidR="00F51D18">
        <w:rPr>
          <w:szCs w:val="18"/>
          <w:lang w:val="nl-NL"/>
        </w:rPr>
        <w:t xml:space="preserve">De begrippen </w:t>
      </w:r>
      <w:r w:rsidRPr="000C5FA7" w:rsidR="00805F5D">
        <w:rPr>
          <w:szCs w:val="18"/>
          <w:lang w:val="nl-NL"/>
        </w:rPr>
        <w:t>“</w:t>
      </w:r>
      <w:r w:rsidRPr="000C5FA7" w:rsidR="00F51D18">
        <w:rPr>
          <w:szCs w:val="18"/>
          <w:lang w:val="nl-NL"/>
        </w:rPr>
        <w:t>zaak met digitale elementen</w:t>
      </w:r>
      <w:r w:rsidRPr="000C5FA7" w:rsidR="00805F5D">
        <w:rPr>
          <w:szCs w:val="18"/>
          <w:lang w:val="nl-NL"/>
        </w:rPr>
        <w:t>”</w:t>
      </w:r>
      <w:r w:rsidRPr="000C5FA7" w:rsidR="00F51D18">
        <w:rPr>
          <w:szCs w:val="18"/>
          <w:lang w:val="nl-NL"/>
        </w:rPr>
        <w:t xml:space="preserve">, </w:t>
      </w:r>
      <w:r w:rsidRPr="000C5FA7" w:rsidR="00805F5D">
        <w:rPr>
          <w:szCs w:val="18"/>
          <w:lang w:val="nl-NL"/>
        </w:rPr>
        <w:t>“</w:t>
      </w:r>
      <w:r w:rsidRPr="000C5FA7" w:rsidR="00F51D18">
        <w:rPr>
          <w:szCs w:val="18"/>
          <w:lang w:val="nl-NL"/>
        </w:rPr>
        <w:t>digitale inhoud</w:t>
      </w:r>
      <w:r w:rsidRPr="000C5FA7" w:rsidR="00805F5D">
        <w:rPr>
          <w:szCs w:val="18"/>
          <w:lang w:val="nl-NL"/>
        </w:rPr>
        <w:t>”</w:t>
      </w:r>
      <w:r w:rsidRPr="000C5FA7" w:rsidR="00F51D18">
        <w:rPr>
          <w:szCs w:val="18"/>
          <w:lang w:val="nl-NL"/>
        </w:rPr>
        <w:t xml:space="preserve"> en </w:t>
      </w:r>
      <w:r w:rsidRPr="000C5FA7" w:rsidR="00805F5D">
        <w:rPr>
          <w:szCs w:val="18"/>
          <w:lang w:val="nl-NL"/>
        </w:rPr>
        <w:t>“</w:t>
      </w:r>
      <w:r w:rsidRPr="000C5FA7" w:rsidR="00F51D18">
        <w:rPr>
          <w:szCs w:val="18"/>
          <w:lang w:val="nl-NL"/>
        </w:rPr>
        <w:t>digitale dienst</w:t>
      </w:r>
      <w:r w:rsidRPr="000C5FA7" w:rsidR="00805F5D">
        <w:rPr>
          <w:szCs w:val="18"/>
          <w:lang w:val="nl-NL"/>
        </w:rPr>
        <w:t>”</w:t>
      </w:r>
      <w:r w:rsidRPr="000C5FA7" w:rsidR="00F51D18">
        <w:rPr>
          <w:szCs w:val="18"/>
          <w:lang w:val="nl-NL"/>
        </w:rPr>
        <w:t xml:space="preserve"> zijn omschreven in artikel 6:230g</w:t>
      </w:r>
      <w:r w:rsidRPr="000C5FA7" w:rsidR="00F309EE">
        <w:rPr>
          <w:szCs w:val="18"/>
          <w:lang w:val="nl-NL"/>
        </w:rPr>
        <w:t xml:space="preserve"> lid 1</w:t>
      </w:r>
      <w:r w:rsidRPr="000C5FA7" w:rsidR="001C4BC0">
        <w:rPr>
          <w:szCs w:val="18"/>
          <w:lang w:val="nl-NL"/>
        </w:rPr>
        <w:t>,</w:t>
      </w:r>
      <w:r w:rsidRPr="000C5FA7" w:rsidR="00F51D18">
        <w:rPr>
          <w:szCs w:val="18"/>
          <w:lang w:val="nl-NL"/>
        </w:rPr>
        <w:t xml:space="preserve"> onderdelen i, r en t</w:t>
      </w:r>
      <w:r w:rsidRPr="000C5FA7" w:rsidR="008A6C9F">
        <w:rPr>
          <w:szCs w:val="18"/>
          <w:lang w:val="nl-NL"/>
        </w:rPr>
        <w:t>, BW</w:t>
      </w:r>
      <w:r w:rsidRPr="000C5FA7" w:rsidR="00F51D18">
        <w:rPr>
          <w:szCs w:val="18"/>
          <w:lang w:val="nl-NL"/>
        </w:rPr>
        <w:t xml:space="preserve">. </w:t>
      </w:r>
    </w:p>
    <w:p w:rsidRPr="000C5FA7" w:rsidR="00C73DCC" w:rsidP="00AA6F50" w:rsidRDefault="00C73DCC" w14:paraId="19F037EE" w14:textId="77777777">
      <w:pPr>
        <w:spacing w:after="0" w:line="240" w:lineRule="atLeast"/>
        <w:rPr>
          <w:szCs w:val="18"/>
          <w:lang w:val="nl-NL"/>
        </w:rPr>
      </w:pPr>
    </w:p>
    <w:p w:rsidRPr="000C5FA7" w:rsidR="00C73DCC" w:rsidP="00AA6F50" w:rsidRDefault="00C73DCC" w14:paraId="6A2E10B1" w14:textId="2D3144B4">
      <w:pPr>
        <w:spacing w:after="0" w:line="240" w:lineRule="atLeast"/>
        <w:rPr>
          <w:szCs w:val="18"/>
          <w:lang w:val="nl-NL"/>
        </w:rPr>
      </w:pPr>
      <w:r w:rsidRPr="000C5FA7">
        <w:rPr>
          <w:szCs w:val="18"/>
          <w:lang w:val="nl-NL"/>
        </w:rPr>
        <w:t>Onderdeel m</w:t>
      </w:r>
      <w:r w:rsidRPr="000C5FA7" w:rsidR="00A3424E">
        <w:rPr>
          <w:szCs w:val="18"/>
          <w:lang w:val="nl-NL"/>
        </w:rPr>
        <w:t xml:space="preserve"> brengt met zich dat de handelaar informatie aan de consument moet verstrekken over de repareerbaarheidsscore voor zaken, indien die beschikbaar zijn. De omschrijving van de repareerbaarheidsscore is opgenomen in artikel 6:230g</w:t>
      </w:r>
      <w:r w:rsidRPr="000C5FA7" w:rsidR="00F309EE">
        <w:rPr>
          <w:szCs w:val="18"/>
          <w:lang w:val="nl-NL"/>
        </w:rPr>
        <w:t xml:space="preserve"> lid 1</w:t>
      </w:r>
      <w:r w:rsidRPr="000C5FA7" w:rsidR="00805F5D">
        <w:rPr>
          <w:szCs w:val="18"/>
          <w:lang w:val="nl-NL"/>
        </w:rPr>
        <w:t>,</w:t>
      </w:r>
      <w:r w:rsidRPr="000C5FA7" w:rsidR="00A3424E">
        <w:rPr>
          <w:szCs w:val="18"/>
          <w:lang w:val="nl-NL"/>
        </w:rPr>
        <w:t xml:space="preserve"> onderdeel o, BW (nieuw).</w:t>
      </w:r>
    </w:p>
    <w:p w:rsidRPr="000C5FA7" w:rsidR="00C73DCC" w:rsidP="00AA6F50" w:rsidRDefault="00C73DCC" w14:paraId="44D57EC7" w14:textId="77777777">
      <w:pPr>
        <w:spacing w:after="0" w:line="240" w:lineRule="atLeast"/>
        <w:rPr>
          <w:szCs w:val="18"/>
          <w:lang w:val="nl-NL"/>
        </w:rPr>
      </w:pPr>
    </w:p>
    <w:p w:rsidRPr="000C5FA7" w:rsidR="00A3424E" w:rsidP="00AA6F50" w:rsidRDefault="00C73DCC" w14:paraId="076A3DC8" w14:textId="0ED9960F">
      <w:pPr>
        <w:spacing w:after="0" w:line="240" w:lineRule="atLeast"/>
        <w:rPr>
          <w:szCs w:val="18"/>
          <w:lang w:val="nl-NL"/>
        </w:rPr>
      </w:pPr>
      <w:r w:rsidRPr="000C5FA7">
        <w:rPr>
          <w:szCs w:val="18"/>
          <w:lang w:val="nl-NL"/>
        </w:rPr>
        <w:t>Onderdeel n</w:t>
      </w:r>
      <w:r w:rsidRPr="000C5FA7" w:rsidR="00A3424E">
        <w:rPr>
          <w:szCs w:val="18"/>
          <w:lang w:val="nl-NL"/>
        </w:rPr>
        <w:t xml:space="preserve"> is alleen van toepassing indien onderdeel m niet van toepassing is, dus als de handelaar geen informatie kan verstrekken over de repareerbaarheidsscore voor de zaken. Om te waarborgen dat de consumenten ook in dat geval goed geïnformeerd zijn over de repareerbaarheid van de goederen die zij kopen, dienen de handelaren andere relevante informatie over reparatie te verstrekken die door de producent beschikbaar is gesteld, zoals informatie over de beschikbaarheid, de geraamde kostprijs en de procedure voor het bestellen van reserveonderdelen die nodig zijn om de goederen conform te houden, de beschikbaarheid van reparatie- en onderhoudsinstructies en reparatiebeperkingen (overweging 35 </w:t>
      </w:r>
      <w:r w:rsidRPr="000C5FA7" w:rsidR="00320D96">
        <w:rPr>
          <w:szCs w:val="18"/>
          <w:lang w:val="nl-NL"/>
        </w:rPr>
        <w:t>bij</w:t>
      </w:r>
      <w:r w:rsidRPr="000C5FA7" w:rsidR="00A3424E">
        <w:rPr>
          <w:szCs w:val="18"/>
          <w:lang w:val="nl-NL"/>
        </w:rPr>
        <w:t xml:space="preserve"> de </w:t>
      </w:r>
      <w:r w:rsidRPr="000C5FA7" w:rsidR="0094052E">
        <w:rPr>
          <w:szCs w:val="18"/>
          <w:lang w:val="nl-NL"/>
        </w:rPr>
        <w:t>Richtlijn betere duurzaamheidsinformatie voor consumenten</w:t>
      </w:r>
      <w:r w:rsidRPr="000C5FA7" w:rsidR="00A3424E">
        <w:rPr>
          <w:szCs w:val="18"/>
          <w:lang w:val="nl-NL"/>
        </w:rPr>
        <w:t>).</w:t>
      </w:r>
    </w:p>
    <w:p w:rsidRPr="000C5FA7" w:rsidR="00801B54" w:rsidP="00AA6F50" w:rsidRDefault="00801B54" w14:paraId="234F6F22" w14:textId="77777777">
      <w:pPr>
        <w:spacing w:after="0" w:line="240" w:lineRule="atLeast"/>
        <w:rPr>
          <w:szCs w:val="18"/>
          <w:lang w:val="nl-NL"/>
        </w:rPr>
      </w:pPr>
    </w:p>
    <w:p w:rsidRPr="000C5FA7" w:rsidR="00801B54" w:rsidP="00AA6F50" w:rsidRDefault="00801B54" w14:paraId="44053D77" w14:textId="24487945">
      <w:pPr>
        <w:spacing w:after="0" w:line="240" w:lineRule="atLeast"/>
        <w:rPr>
          <w:i/>
          <w:iCs/>
          <w:szCs w:val="18"/>
          <w:lang w:val="nl-NL"/>
        </w:rPr>
      </w:pPr>
      <w:r w:rsidRPr="000C5FA7">
        <w:rPr>
          <w:i/>
          <w:iCs/>
          <w:szCs w:val="18"/>
          <w:lang w:val="nl-NL"/>
        </w:rPr>
        <w:t xml:space="preserve">Onderdeel G (artikel 6:230m </w:t>
      </w:r>
      <w:r w:rsidRPr="000C5FA7" w:rsidR="00EA5627">
        <w:rPr>
          <w:i/>
          <w:iCs/>
          <w:szCs w:val="18"/>
          <w:lang w:val="nl-NL"/>
        </w:rPr>
        <w:t>van het BW</w:t>
      </w:r>
      <w:r w:rsidRPr="000C5FA7">
        <w:rPr>
          <w:i/>
          <w:iCs/>
          <w:szCs w:val="18"/>
          <w:lang w:val="nl-NL"/>
        </w:rPr>
        <w:t>)</w:t>
      </w:r>
    </w:p>
    <w:p w:rsidRPr="000C5FA7" w:rsidR="00801B54" w:rsidP="00AA6F50" w:rsidRDefault="00801B54" w14:paraId="6A919F9F" w14:textId="77777777">
      <w:pPr>
        <w:spacing w:after="0" w:line="240" w:lineRule="atLeast"/>
        <w:rPr>
          <w:szCs w:val="18"/>
          <w:lang w:val="nl-NL"/>
        </w:rPr>
      </w:pPr>
    </w:p>
    <w:p w:rsidRPr="000C5FA7" w:rsidR="00235B00" w:rsidP="00AA6F50" w:rsidRDefault="00235B00" w14:paraId="4974A071" w14:textId="603980BF">
      <w:pPr>
        <w:spacing w:after="0" w:line="240" w:lineRule="atLeast"/>
        <w:rPr>
          <w:szCs w:val="18"/>
          <w:lang w:val="nl-NL"/>
        </w:rPr>
      </w:pPr>
      <w:r w:rsidRPr="000C5FA7">
        <w:rPr>
          <w:szCs w:val="18"/>
          <w:lang w:val="nl-NL"/>
        </w:rPr>
        <w:t xml:space="preserve">Artikel 2, derde lid, van de </w:t>
      </w:r>
      <w:r w:rsidRPr="000C5FA7" w:rsidR="0094052E">
        <w:rPr>
          <w:szCs w:val="18"/>
          <w:lang w:val="nl-NL"/>
        </w:rPr>
        <w:t>Richtlijn betere duurzaamheidsinformatie voor consumenten</w:t>
      </w:r>
      <w:r w:rsidRPr="000C5FA7">
        <w:rPr>
          <w:szCs w:val="18"/>
          <w:lang w:val="nl-NL"/>
        </w:rPr>
        <w:t xml:space="preserve"> wijzigt artikel 6, eerste lid, van de </w:t>
      </w:r>
      <w:r w:rsidRPr="000C5FA7" w:rsidR="00096DC3">
        <w:rPr>
          <w:szCs w:val="18"/>
          <w:lang w:val="nl-NL"/>
        </w:rPr>
        <w:t>R</w:t>
      </w:r>
      <w:r w:rsidRPr="000C5FA7">
        <w:rPr>
          <w:szCs w:val="18"/>
          <w:lang w:val="nl-NL"/>
        </w:rPr>
        <w:t>ichtlijn consumentenrechten. Met het voorgestelde onderdeel G worden deze wijzigingen geïmplementeerd in artikel 6:230m</w:t>
      </w:r>
      <w:r w:rsidRPr="000C5FA7" w:rsidR="00F309EE">
        <w:rPr>
          <w:szCs w:val="18"/>
          <w:lang w:val="nl-NL"/>
        </w:rPr>
        <w:t xml:space="preserve"> lid 1 </w:t>
      </w:r>
      <w:r w:rsidRPr="000C5FA7">
        <w:rPr>
          <w:szCs w:val="18"/>
          <w:lang w:val="nl-NL"/>
        </w:rPr>
        <w:t>BW.</w:t>
      </w:r>
    </w:p>
    <w:p w:rsidRPr="000C5FA7" w:rsidR="00235B00" w:rsidP="00AA6F50" w:rsidRDefault="00235B00" w14:paraId="05909974" w14:textId="77777777">
      <w:pPr>
        <w:spacing w:after="0" w:line="240" w:lineRule="atLeast"/>
        <w:rPr>
          <w:szCs w:val="18"/>
          <w:lang w:val="nl-NL"/>
        </w:rPr>
      </w:pPr>
    </w:p>
    <w:p w:rsidRPr="000C5FA7" w:rsidR="008A33EE" w:rsidP="00AA6F50" w:rsidRDefault="008A33EE" w14:paraId="1EF5A229" w14:textId="5872DD89">
      <w:pPr>
        <w:spacing w:after="0" w:line="240" w:lineRule="atLeast"/>
        <w:rPr>
          <w:szCs w:val="18"/>
          <w:lang w:val="nl-NL"/>
        </w:rPr>
      </w:pPr>
      <w:r w:rsidRPr="000C5FA7">
        <w:rPr>
          <w:szCs w:val="18"/>
          <w:lang w:val="nl-NL"/>
        </w:rPr>
        <w:t>Artikel 6:230m</w:t>
      </w:r>
      <w:r w:rsidRPr="000C5FA7" w:rsidR="00096DC3">
        <w:rPr>
          <w:szCs w:val="18"/>
          <w:lang w:val="nl-NL"/>
        </w:rPr>
        <w:t xml:space="preserve"> </w:t>
      </w:r>
      <w:r w:rsidRPr="000C5FA7">
        <w:rPr>
          <w:szCs w:val="18"/>
          <w:lang w:val="nl-NL"/>
        </w:rPr>
        <w:t>BW regelt dat de handelaar in de precontractuele fase bepaalde informatie moet verstrekken aan de consument voordat een overeenkomst op afstand of een overeenkomst buiten de verkoopruimte wordt gesloten. Deze begrippen zijn nader omschreven in artikel 6:230g</w:t>
      </w:r>
      <w:r w:rsidRPr="000C5FA7" w:rsidR="00F309EE">
        <w:rPr>
          <w:szCs w:val="18"/>
          <w:lang w:val="nl-NL"/>
        </w:rPr>
        <w:t xml:space="preserve"> lid 1</w:t>
      </w:r>
      <w:r w:rsidRPr="000C5FA7" w:rsidR="00FC11AA">
        <w:rPr>
          <w:szCs w:val="18"/>
          <w:lang w:val="nl-NL"/>
        </w:rPr>
        <w:t>,</w:t>
      </w:r>
      <w:r w:rsidRPr="000C5FA7">
        <w:rPr>
          <w:szCs w:val="18"/>
          <w:lang w:val="nl-NL"/>
        </w:rPr>
        <w:t xml:space="preserve"> onderdelen e en f, BW. Van een overeenkomst op afstand is bijvoorbeeld sprake indien een </w:t>
      </w:r>
      <w:r w:rsidRPr="000C5FA7">
        <w:rPr>
          <w:szCs w:val="18"/>
          <w:lang w:val="nl-NL"/>
        </w:rPr>
        <w:lastRenderedPageBreak/>
        <w:t xml:space="preserve">product wordt gekocht bij een webwinkel. Van een overeenkomst buiten de verkoopruime is bijvoorbeeld sprake bij straatverkoop, waarbij een professionele </w:t>
      </w:r>
      <w:r w:rsidRPr="000C5FA7" w:rsidR="00782A40">
        <w:rPr>
          <w:szCs w:val="18"/>
          <w:lang w:val="nl-NL"/>
        </w:rPr>
        <w:t>handelaar</w:t>
      </w:r>
      <w:r w:rsidRPr="000C5FA7">
        <w:rPr>
          <w:szCs w:val="18"/>
          <w:lang w:val="nl-NL"/>
        </w:rPr>
        <w:t xml:space="preserve"> aan een consument op straat een product verkoopt.</w:t>
      </w:r>
    </w:p>
    <w:p w:rsidRPr="000C5FA7" w:rsidR="008A33EE" w:rsidP="00AA6F50" w:rsidRDefault="008A33EE" w14:paraId="425739BC" w14:textId="77777777">
      <w:pPr>
        <w:spacing w:after="0" w:line="240" w:lineRule="atLeast"/>
        <w:rPr>
          <w:szCs w:val="18"/>
          <w:lang w:val="nl-NL"/>
        </w:rPr>
      </w:pPr>
    </w:p>
    <w:p w:rsidRPr="000C5FA7" w:rsidR="00801B54" w:rsidP="00AA6F50" w:rsidRDefault="005622DD" w14:paraId="3BF6F1EC" w14:textId="1A3E3239">
      <w:pPr>
        <w:spacing w:after="0" w:line="240" w:lineRule="atLeast"/>
        <w:rPr>
          <w:szCs w:val="18"/>
          <w:lang w:val="nl-NL"/>
        </w:rPr>
      </w:pPr>
      <w:r w:rsidRPr="000C5FA7">
        <w:rPr>
          <w:szCs w:val="18"/>
          <w:lang w:val="nl-NL"/>
        </w:rPr>
        <w:t>In o</w:t>
      </w:r>
      <w:r w:rsidRPr="000C5FA7" w:rsidR="008A33EE">
        <w:rPr>
          <w:szCs w:val="18"/>
          <w:lang w:val="nl-NL"/>
        </w:rPr>
        <w:t xml:space="preserve">nderdeel </w:t>
      </w:r>
      <w:r w:rsidRPr="000C5FA7">
        <w:rPr>
          <w:szCs w:val="18"/>
          <w:lang w:val="nl-NL"/>
        </w:rPr>
        <w:t xml:space="preserve">g wordt de mogelijkheid toegevoegd om informatie te verstrekken over </w:t>
      </w:r>
      <w:r w:rsidRPr="000C5FA7" w:rsidR="00417678">
        <w:rPr>
          <w:szCs w:val="18"/>
          <w:lang w:val="nl-NL"/>
        </w:rPr>
        <w:t>leveringsopties met een lagere milieubelasting</w:t>
      </w:r>
      <w:r w:rsidRPr="000C5FA7">
        <w:rPr>
          <w:szCs w:val="18"/>
          <w:lang w:val="nl-NL"/>
        </w:rPr>
        <w:t xml:space="preserve">. Hierbij valt te denken aan de levering van zaken per fiets of elektrisch voertuig of de mogelijkheid om meerdere bestellingen in één pakket te versturen in plaats van in afzonderlijke pakketten (overweging 37 van de </w:t>
      </w:r>
      <w:r w:rsidRPr="000C5FA7" w:rsidR="0094052E">
        <w:rPr>
          <w:szCs w:val="18"/>
          <w:lang w:val="nl-NL"/>
        </w:rPr>
        <w:t>Richtlijn betere duurzaamheidsinformatie voor consumenten</w:t>
      </w:r>
      <w:r w:rsidRPr="000C5FA7">
        <w:rPr>
          <w:szCs w:val="18"/>
          <w:lang w:val="nl-NL"/>
        </w:rPr>
        <w:t>).</w:t>
      </w:r>
    </w:p>
    <w:p w:rsidRPr="000C5FA7" w:rsidR="008A33EE" w:rsidP="00AA6F50" w:rsidRDefault="008A33EE" w14:paraId="5D0B7554" w14:textId="77777777">
      <w:pPr>
        <w:spacing w:after="0" w:line="240" w:lineRule="atLeast"/>
        <w:rPr>
          <w:szCs w:val="18"/>
          <w:lang w:val="nl-NL"/>
        </w:rPr>
      </w:pPr>
    </w:p>
    <w:p w:rsidRPr="000C5FA7" w:rsidR="008A33EE" w:rsidP="00AA6F50" w:rsidRDefault="005622DD" w14:paraId="079D2A24" w14:textId="0F7B8EEA">
      <w:pPr>
        <w:spacing w:after="0" w:line="240" w:lineRule="atLeast"/>
        <w:rPr>
          <w:szCs w:val="18"/>
          <w:lang w:val="nl-NL"/>
        </w:rPr>
      </w:pPr>
      <w:r w:rsidRPr="000C5FA7">
        <w:rPr>
          <w:szCs w:val="18"/>
          <w:lang w:val="nl-NL"/>
        </w:rPr>
        <w:t>O</w:t>
      </w:r>
      <w:r w:rsidRPr="000C5FA7" w:rsidR="008A33EE">
        <w:rPr>
          <w:szCs w:val="18"/>
          <w:lang w:val="nl-NL"/>
        </w:rPr>
        <w:t>nderdeel l</w:t>
      </w:r>
      <w:r w:rsidRPr="000C5FA7">
        <w:rPr>
          <w:szCs w:val="18"/>
          <w:lang w:val="nl-NL"/>
        </w:rPr>
        <w:t xml:space="preserve"> heeft betrekking op de </w:t>
      </w:r>
      <w:r w:rsidRPr="000C5FA7" w:rsidR="00F22E6D">
        <w:rPr>
          <w:szCs w:val="18"/>
          <w:lang w:val="nl-NL"/>
        </w:rPr>
        <w:t xml:space="preserve">informatie over de herinnering die de handelaar aan de consument dient te verstrekken over de wettelijke regeling van de </w:t>
      </w:r>
      <w:r w:rsidRPr="000C5FA7">
        <w:rPr>
          <w:szCs w:val="18"/>
          <w:lang w:val="nl-NL"/>
        </w:rPr>
        <w:t>conformiteit van de zaak</w:t>
      </w:r>
      <w:r w:rsidRPr="000C5FA7" w:rsidR="00F101FA">
        <w:rPr>
          <w:szCs w:val="18"/>
          <w:lang w:val="nl-NL"/>
        </w:rPr>
        <w:t xml:space="preserve"> en de belangrijkste elementen van die regeling</w:t>
      </w:r>
      <w:r w:rsidRPr="000C5FA7">
        <w:rPr>
          <w:szCs w:val="18"/>
          <w:lang w:val="nl-NL"/>
        </w:rPr>
        <w:t xml:space="preserve">. </w:t>
      </w:r>
      <w:r w:rsidRPr="000C5FA7" w:rsidR="00F22E6D">
        <w:rPr>
          <w:szCs w:val="18"/>
          <w:lang w:val="nl-NL"/>
        </w:rPr>
        <w:t xml:space="preserve">Door de wijziging wordt duidelijk gemaakt dat deze </w:t>
      </w:r>
      <w:r w:rsidRPr="000C5FA7">
        <w:rPr>
          <w:szCs w:val="18"/>
          <w:lang w:val="nl-NL"/>
        </w:rPr>
        <w:t xml:space="preserve">informatie dient te worden verstrekt met behulp van </w:t>
      </w:r>
      <w:r w:rsidRPr="000C5FA7" w:rsidR="00F22E6D">
        <w:rPr>
          <w:szCs w:val="18"/>
          <w:lang w:val="nl-NL"/>
        </w:rPr>
        <w:t xml:space="preserve">de </w:t>
      </w:r>
      <w:r w:rsidRPr="000C5FA7">
        <w:rPr>
          <w:szCs w:val="18"/>
          <w:lang w:val="nl-NL"/>
        </w:rPr>
        <w:t xml:space="preserve">door de Europese Commissie </w:t>
      </w:r>
      <w:r w:rsidRPr="000C5FA7" w:rsidR="00F22E6D">
        <w:rPr>
          <w:szCs w:val="18"/>
          <w:lang w:val="nl-NL"/>
        </w:rPr>
        <w:t xml:space="preserve">op grond van artikel 22 bis van de Richtlijn consumentenrechten </w:t>
      </w:r>
      <w:r w:rsidRPr="000C5FA7">
        <w:rPr>
          <w:szCs w:val="18"/>
          <w:lang w:val="nl-NL"/>
        </w:rPr>
        <w:t>voorgeschreven kennisgeving.</w:t>
      </w:r>
    </w:p>
    <w:p w:rsidRPr="000C5FA7" w:rsidR="008A33EE" w:rsidP="00AA6F50" w:rsidRDefault="008A33EE" w14:paraId="317316FA" w14:textId="77777777">
      <w:pPr>
        <w:spacing w:after="0" w:line="240" w:lineRule="atLeast"/>
        <w:rPr>
          <w:szCs w:val="18"/>
          <w:lang w:val="nl-NL"/>
        </w:rPr>
      </w:pPr>
    </w:p>
    <w:p w:rsidRPr="000C5FA7" w:rsidR="008A33EE" w:rsidP="00AA6F50" w:rsidRDefault="008A33EE" w14:paraId="24A32C36" w14:textId="7C5FFEFA">
      <w:pPr>
        <w:spacing w:after="0" w:line="240" w:lineRule="atLeast"/>
        <w:rPr>
          <w:szCs w:val="18"/>
          <w:lang w:val="nl-NL"/>
        </w:rPr>
      </w:pPr>
      <w:r w:rsidRPr="000C5FA7">
        <w:rPr>
          <w:szCs w:val="18"/>
          <w:lang w:val="nl-NL"/>
        </w:rPr>
        <w:t xml:space="preserve">Onderdeel </w:t>
      </w:r>
      <w:r w:rsidRPr="000C5FA7" w:rsidR="005622DD">
        <w:rPr>
          <w:szCs w:val="18"/>
          <w:lang w:val="nl-NL"/>
        </w:rPr>
        <w:t xml:space="preserve">v komt inhoudelijk overeen met artikel 6:230l, onderdeel i, </w:t>
      </w:r>
      <w:r w:rsidRPr="000C5FA7" w:rsidR="00096DC3">
        <w:rPr>
          <w:szCs w:val="18"/>
          <w:lang w:val="nl-NL"/>
        </w:rPr>
        <w:t xml:space="preserve">van het </w:t>
      </w:r>
      <w:r w:rsidRPr="000C5FA7" w:rsidR="005622DD">
        <w:rPr>
          <w:szCs w:val="18"/>
          <w:lang w:val="nl-NL"/>
        </w:rPr>
        <w:t xml:space="preserve">BW (nieuw). Voor de toelichting wordt daarnaar verwezen (zie </w:t>
      </w:r>
      <w:r w:rsidRPr="000C5FA7" w:rsidR="00320D96">
        <w:rPr>
          <w:szCs w:val="18"/>
          <w:lang w:val="nl-NL"/>
        </w:rPr>
        <w:t>o</w:t>
      </w:r>
      <w:r w:rsidRPr="000C5FA7" w:rsidR="005622DD">
        <w:rPr>
          <w:szCs w:val="18"/>
          <w:lang w:val="nl-NL"/>
        </w:rPr>
        <w:t xml:space="preserve">nderdeel F van de artikelsgewijze toelichting). </w:t>
      </w:r>
    </w:p>
    <w:p w:rsidRPr="000C5FA7" w:rsidR="008A33EE" w:rsidP="00AA6F50" w:rsidRDefault="008A33EE" w14:paraId="4BCA0AE9" w14:textId="77777777">
      <w:pPr>
        <w:spacing w:after="0" w:line="240" w:lineRule="atLeast"/>
        <w:rPr>
          <w:szCs w:val="18"/>
          <w:lang w:val="nl-NL"/>
        </w:rPr>
      </w:pPr>
    </w:p>
    <w:p w:rsidRPr="000C5FA7" w:rsidR="008A33EE" w:rsidP="00AA6F50" w:rsidRDefault="008A33EE" w14:paraId="352DA25B" w14:textId="09C5B622">
      <w:pPr>
        <w:spacing w:after="0" w:line="240" w:lineRule="atLeast"/>
        <w:rPr>
          <w:szCs w:val="18"/>
          <w:lang w:val="nl-NL"/>
        </w:rPr>
      </w:pPr>
      <w:r w:rsidRPr="000C5FA7">
        <w:rPr>
          <w:szCs w:val="18"/>
          <w:lang w:val="nl-NL"/>
        </w:rPr>
        <w:t>Onderdeel w</w:t>
      </w:r>
      <w:r w:rsidRPr="000C5FA7" w:rsidR="005622DD">
        <w:rPr>
          <w:szCs w:val="18"/>
          <w:lang w:val="nl-NL"/>
        </w:rPr>
        <w:t xml:space="preserve"> komt inhoudelijk overeen met artikel 6:230l, onderdeel j, </w:t>
      </w:r>
      <w:r w:rsidRPr="000C5FA7" w:rsidR="00096DC3">
        <w:rPr>
          <w:szCs w:val="18"/>
          <w:lang w:val="nl-NL"/>
        </w:rPr>
        <w:t xml:space="preserve">van het </w:t>
      </w:r>
      <w:r w:rsidRPr="000C5FA7" w:rsidR="005622DD">
        <w:rPr>
          <w:szCs w:val="18"/>
          <w:lang w:val="nl-NL"/>
        </w:rPr>
        <w:t xml:space="preserve">BW (nieuw). Voor de toelichting wordt daarnaar verwezen (zie </w:t>
      </w:r>
      <w:r w:rsidRPr="000C5FA7" w:rsidR="00320D96">
        <w:rPr>
          <w:szCs w:val="18"/>
          <w:lang w:val="nl-NL"/>
        </w:rPr>
        <w:t>o</w:t>
      </w:r>
      <w:r w:rsidRPr="000C5FA7" w:rsidR="005622DD">
        <w:rPr>
          <w:szCs w:val="18"/>
          <w:lang w:val="nl-NL"/>
        </w:rPr>
        <w:t>nderdeel F van de artikelsgewijze toelichting).</w:t>
      </w:r>
    </w:p>
    <w:p w:rsidRPr="000C5FA7" w:rsidR="008A33EE" w:rsidP="00AA6F50" w:rsidRDefault="008A33EE" w14:paraId="55C2C172" w14:textId="77777777">
      <w:pPr>
        <w:spacing w:after="0" w:line="240" w:lineRule="atLeast"/>
        <w:rPr>
          <w:szCs w:val="18"/>
          <w:lang w:val="nl-NL"/>
        </w:rPr>
      </w:pPr>
    </w:p>
    <w:p w:rsidRPr="000C5FA7" w:rsidR="008A33EE" w:rsidP="00AA6F50" w:rsidRDefault="008A33EE" w14:paraId="07F8BBB2" w14:textId="00E8ECD4">
      <w:pPr>
        <w:spacing w:after="0" w:line="240" w:lineRule="atLeast"/>
        <w:rPr>
          <w:szCs w:val="18"/>
          <w:lang w:val="nl-NL"/>
        </w:rPr>
      </w:pPr>
      <w:r w:rsidRPr="000C5FA7">
        <w:rPr>
          <w:szCs w:val="18"/>
          <w:lang w:val="nl-NL"/>
        </w:rPr>
        <w:t>Onderdeel x</w:t>
      </w:r>
      <w:r w:rsidRPr="000C5FA7" w:rsidR="005622DD">
        <w:rPr>
          <w:szCs w:val="18"/>
          <w:lang w:val="nl-NL"/>
        </w:rPr>
        <w:t xml:space="preserve"> komt inhoudelijk overeen met artikel 6:230l, onderdeel l, </w:t>
      </w:r>
      <w:r w:rsidRPr="000C5FA7" w:rsidR="00096DC3">
        <w:rPr>
          <w:szCs w:val="18"/>
          <w:lang w:val="nl-NL"/>
        </w:rPr>
        <w:t xml:space="preserve">van het </w:t>
      </w:r>
      <w:r w:rsidRPr="000C5FA7" w:rsidR="005622DD">
        <w:rPr>
          <w:szCs w:val="18"/>
          <w:lang w:val="nl-NL"/>
        </w:rPr>
        <w:t xml:space="preserve">BW (nieuw). Voor de toelichting wordt daarnaar verwezen (zie </w:t>
      </w:r>
      <w:r w:rsidRPr="000C5FA7" w:rsidR="00320D96">
        <w:rPr>
          <w:szCs w:val="18"/>
          <w:lang w:val="nl-NL"/>
        </w:rPr>
        <w:t>o</w:t>
      </w:r>
      <w:r w:rsidRPr="000C5FA7" w:rsidR="005622DD">
        <w:rPr>
          <w:szCs w:val="18"/>
          <w:lang w:val="nl-NL"/>
        </w:rPr>
        <w:t>nderdeel F van de artikelsgewijze toelichting).</w:t>
      </w:r>
    </w:p>
    <w:p w:rsidRPr="000C5FA7" w:rsidR="008A33EE" w:rsidP="00AA6F50" w:rsidRDefault="008A33EE" w14:paraId="69FBEC9E" w14:textId="77777777">
      <w:pPr>
        <w:spacing w:after="0" w:line="240" w:lineRule="atLeast"/>
        <w:rPr>
          <w:szCs w:val="18"/>
          <w:lang w:val="nl-NL"/>
        </w:rPr>
      </w:pPr>
    </w:p>
    <w:p w:rsidRPr="000C5FA7" w:rsidR="008A33EE" w:rsidP="00AA6F50" w:rsidRDefault="008A33EE" w14:paraId="2F360140" w14:textId="02D23685">
      <w:pPr>
        <w:spacing w:after="0" w:line="240" w:lineRule="atLeast"/>
        <w:rPr>
          <w:szCs w:val="18"/>
          <w:lang w:val="nl-NL"/>
        </w:rPr>
      </w:pPr>
      <w:r w:rsidRPr="000C5FA7">
        <w:rPr>
          <w:szCs w:val="18"/>
          <w:lang w:val="nl-NL"/>
        </w:rPr>
        <w:t>Onderdeel y</w:t>
      </w:r>
      <w:r w:rsidRPr="000C5FA7" w:rsidR="005622DD">
        <w:rPr>
          <w:szCs w:val="18"/>
          <w:lang w:val="nl-NL"/>
        </w:rPr>
        <w:t xml:space="preserve"> komt inhoudelijk overeen met artikel 6:230l, onderdeel m, </w:t>
      </w:r>
      <w:r w:rsidRPr="000C5FA7" w:rsidR="00096DC3">
        <w:rPr>
          <w:szCs w:val="18"/>
          <w:lang w:val="nl-NL"/>
        </w:rPr>
        <w:t xml:space="preserve">van het </w:t>
      </w:r>
      <w:r w:rsidRPr="000C5FA7" w:rsidR="005622DD">
        <w:rPr>
          <w:szCs w:val="18"/>
          <w:lang w:val="nl-NL"/>
        </w:rPr>
        <w:t xml:space="preserve">BW (nieuw). Voor de toelichting wordt daarnaar verwezen (zie </w:t>
      </w:r>
      <w:r w:rsidRPr="000C5FA7" w:rsidR="00320D96">
        <w:rPr>
          <w:szCs w:val="18"/>
          <w:lang w:val="nl-NL"/>
        </w:rPr>
        <w:t>o</w:t>
      </w:r>
      <w:r w:rsidRPr="000C5FA7" w:rsidR="005622DD">
        <w:rPr>
          <w:szCs w:val="18"/>
          <w:lang w:val="nl-NL"/>
        </w:rPr>
        <w:t>nderdeel F van de artikelsgewijze toelichting).</w:t>
      </w:r>
    </w:p>
    <w:p w:rsidRPr="000C5FA7" w:rsidR="008A33EE" w:rsidP="00AA6F50" w:rsidRDefault="008A33EE" w14:paraId="122A5633" w14:textId="77777777">
      <w:pPr>
        <w:spacing w:after="0" w:line="240" w:lineRule="atLeast"/>
        <w:rPr>
          <w:szCs w:val="18"/>
          <w:lang w:val="nl-NL"/>
        </w:rPr>
      </w:pPr>
    </w:p>
    <w:p w:rsidRPr="000C5FA7" w:rsidR="008A33EE" w:rsidP="00AA6F50" w:rsidRDefault="008A33EE" w14:paraId="246A9F7A" w14:textId="558233F4">
      <w:pPr>
        <w:spacing w:after="0" w:line="240" w:lineRule="atLeast"/>
        <w:rPr>
          <w:szCs w:val="18"/>
          <w:lang w:val="nl-NL"/>
        </w:rPr>
      </w:pPr>
      <w:r w:rsidRPr="000C5FA7">
        <w:rPr>
          <w:szCs w:val="18"/>
          <w:lang w:val="nl-NL"/>
        </w:rPr>
        <w:t>Onderdeel z</w:t>
      </w:r>
      <w:r w:rsidRPr="000C5FA7" w:rsidR="005622DD">
        <w:rPr>
          <w:szCs w:val="18"/>
          <w:lang w:val="nl-NL"/>
        </w:rPr>
        <w:t xml:space="preserve"> komt inhoudelijk overeen met artikel 6:230l, onderdeel n, </w:t>
      </w:r>
      <w:r w:rsidRPr="000C5FA7" w:rsidR="00096DC3">
        <w:rPr>
          <w:szCs w:val="18"/>
          <w:lang w:val="nl-NL"/>
        </w:rPr>
        <w:t xml:space="preserve">van het </w:t>
      </w:r>
      <w:r w:rsidRPr="000C5FA7" w:rsidR="005622DD">
        <w:rPr>
          <w:szCs w:val="18"/>
          <w:lang w:val="nl-NL"/>
        </w:rPr>
        <w:t xml:space="preserve">BW (nieuw). Voor de toelichting wordt daarnaar verwezen (zie </w:t>
      </w:r>
      <w:r w:rsidRPr="000C5FA7" w:rsidR="00320D96">
        <w:rPr>
          <w:szCs w:val="18"/>
          <w:lang w:val="nl-NL"/>
        </w:rPr>
        <w:t>o</w:t>
      </w:r>
      <w:r w:rsidRPr="000C5FA7" w:rsidR="005622DD">
        <w:rPr>
          <w:szCs w:val="18"/>
          <w:lang w:val="nl-NL"/>
        </w:rPr>
        <w:t>nderdeel F van de artikelsgewijze toelichting).</w:t>
      </w:r>
    </w:p>
    <w:p w:rsidRPr="000C5FA7" w:rsidR="00801B54" w:rsidP="00AA6F50" w:rsidRDefault="00801B54" w14:paraId="08792363" w14:textId="77777777">
      <w:pPr>
        <w:spacing w:after="0" w:line="240" w:lineRule="atLeast"/>
        <w:rPr>
          <w:szCs w:val="18"/>
          <w:lang w:val="nl-NL"/>
        </w:rPr>
      </w:pPr>
    </w:p>
    <w:p w:rsidRPr="000C5FA7" w:rsidR="00801B54" w:rsidP="00AA6F50" w:rsidRDefault="00801B54" w14:paraId="404ABF7C" w14:textId="24D40DC5">
      <w:pPr>
        <w:spacing w:after="0" w:line="240" w:lineRule="atLeast"/>
        <w:rPr>
          <w:i/>
          <w:iCs/>
          <w:szCs w:val="18"/>
          <w:lang w:val="nl-NL"/>
        </w:rPr>
      </w:pPr>
      <w:r w:rsidRPr="000C5FA7">
        <w:rPr>
          <w:i/>
          <w:iCs/>
          <w:szCs w:val="18"/>
          <w:lang w:val="nl-NL"/>
        </w:rPr>
        <w:t>Onderdeel H (artikel 6:230v</w:t>
      </w:r>
      <w:r w:rsidRPr="000C5FA7" w:rsidR="00096DC3">
        <w:rPr>
          <w:i/>
          <w:iCs/>
          <w:szCs w:val="18"/>
          <w:lang w:val="nl-NL"/>
        </w:rPr>
        <w:t xml:space="preserve"> van het</w:t>
      </w:r>
      <w:r w:rsidRPr="000C5FA7">
        <w:rPr>
          <w:i/>
          <w:iCs/>
          <w:szCs w:val="18"/>
          <w:lang w:val="nl-NL"/>
        </w:rPr>
        <w:t xml:space="preserve"> BW)</w:t>
      </w:r>
    </w:p>
    <w:p w:rsidRPr="000C5FA7" w:rsidR="00801B54" w:rsidP="00AA6F50" w:rsidRDefault="00801B54" w14:paraId="0B7DD3D1" w14:textId="77777777">
      <w:pPr>
        <w:spacing w:after="0" w:line="240" w:lineRule="atLeast"/>
        <w:rPr>
          <w:szCs w:val="18"/>
          <w:lang w:val="nl-NL"/>
        </w:rPr>
      </w:pPr>
    </w:p>
    <w:p w:rsidRPr="000C5FA7" w:rsidR="00235B00" w:rsidP="00AA6F50" w:rsidRDefault="00235B00" w14:paraId="7B3E07C7" w14:textId="076BA4DF">
      <w:pPr>
        <w:spacing w:after="0" w:line="240" w:lineRule="atLeast"/>
        <w:rPr>
          <w:szCs w:val="18"/>
          <w:lang w:val="nl-NL"/>
        </w:rPr>
      </w:pPr>
      <w:r w:rsidRPr="000C5FA7">
        <w:rPr>
          <w:szCs w:val="18"/>
          <w:lang w:val="nl-NL"/>
        </w:rPr>
        <w:t xml:space="preserve">Artikel 2, vierde lid, van de </w:t>
      </w:r>
      <w:r w:rsidRPr="000C5FA7" w:rsidR="0094052E">
        <w:rPr>
          <w:szCs w:val="18"/>
          <w:lang w:val="nl-NL"/>
        </w:rPr>
        <w:t>Richtlijn betere duurzaamheidsinformatie voor consumenten</w:t>
      </w:r>
      <w:r w:rsidRPr="000C5FA7">
        <w:rPr>
          <w:szCs w:val="18"/>
          <w:lang w:val="nl-NL"/>
        </w:rPr>
        <w:t xml:space="preserve"> wijzigt artikel 8, tweede lid, van de </w:t>
      </w:r>
      <w:r w:rsidRPr="000C5FA7" w:rsidR="00096DC3">
        <w:rPr>
          <w:szCs w:val="18"/>
          <w:lang w:val="nl-NL"/>
        </w:rPr>
        <w:t>R</w:t>
      </w:r>
      <w:r w:rsidRPr="000C5FA7">
        <w:rPr>
          <w:szCs w:val="18"/>
          <w:lang w:val="nl-NL"/>
        </w:rPr>
        <w:t>ichtlijn consumentenrechten. Met het voorgestelde onderdeel H worden deze wijzigingen geïmplementeerd in artikel 6:230v</w:t>
      </w:r>
      <w:r w:rsidRPr="000C5FA7" w:rsidR="00D318EB">
        <w:rPr>
          <w:szCs w:val="18"/>
          <w:lang w:val="nl-NL"/>
        </w:rPr>
        <w:t xml:space="preserve"> lid 2 </w:t>
      </w:r>
      <w:r w:rsidRPr="000C5FA7">
        <w:rPr>
          <w:szCs w:val="18"/>
          <w:lang w:val="nl-NL"/>
        </w:rPr>
        <w:t>BW.</w:t>
      </w:r>
    </w:p>
    <w:p w:rsidRPr="000C5FA7" w:rsidR="00395B2C" w:rsidP="00AA6F50" w:rsidRDefault="00395B2C" w14:paraId="293509E9" w14:textId="77777777">
      <w:pPr>
        <w:spacing w:after="0" w:line="240" w:lineRule="atLeast"/>
        <w:rPr>
          <w:szCs w:val="18"/>
          <w:lang w:val="nl-NL"/>
        </w:rPr>
      </w:pPr>
    </w:p>
    <w:p w:rsidRPr="000C5FA7" w:rsidR="00EE2167" w:rsidP="00AA6F50" w:rsidRDefault="00EE2167" w14:paraId="0706E9BF" w14:textId="0B3594EE">
      <w:pPr>
        <w:spacing w:after="0" w:line="240" w:lineRule="atLeast"/>
        <w:rPr>
          <w:szCs w:val="18"/>
          <w:lang w:val="nl-NL"/>
        </w:rPr>
      </w:pPr>
      <w:r w:rsidRPr="000C5FA7">
        <w:rPr>
          <w:szCs w:val="18"/>
          <w:lang w:val="nl-NL"/>
        </w:rPr>
        <w:t>In dit artikel wordt verwezen naar een aantal onderdelen uit artikel 6:230m</w:t>
      </w:r>
      <w:r w:rsidRPr="000C5FA7" w:rsidR="00D318EB">
        <w:rPr>
          <w:szCs w:val="18"/>
          <w:lang w:val="nl-NL"/>
        </w:rPr>
        <w:t xml:space="preserve"> lid 1 </w:t>
      </w:r>
      <w:r w:rsidRPr="000C5FA7">
        <w:rPr>
          <w:szCs w:val="18"/>
          <w:lang w:val="nl-NL"/>
        </w:rPr>
        <w:t xml:space="preserve">BW. Door </w:t>
      </w:r>
      <w:r w:rsidRPr="000C5FA7" w:rsidR="00395B2C">
        <w:rPr>
          <w:szCs w:val="18"/>
          <w:lang w:val="nl-NL"/>
        </w:rPr>
        <w:t xml:space="preserve">middel </w:t>
      </w:r>
      <w:r w:rsidRPr="000C5FA7" w:rsidR="00237A0D">
        <w:rPr>
          <w:szCs w:val="18"/>
          <w:lang w:val="nl-NL"/>
        </w:rPr>
        <w:t xml:space="preserve">van </w:t>
      </w:r>
      <w:r w:rsidRPr="000C5FA7">
        <w:rPr>
          <w:szCs w:val="18"/>
          <w:lang w:val="nl-NL"/>
        </w:rPr>
        <w:t xml:space="preserve">het implementatiewetsvoorstel wordt </w:t>
      </w:r>
      <w:r w:rsidRPr="000C5FA7" w:rsidR="00395B2C">
        <w:rPr>
          <w:szCs w:val="18"/>
          <w:lang w:val="nl-NL"/>
        </w:rPr>
        <w:t xml:space="preserve">voorgesteld </w:t>
      </w:r>
      <w:r w:rsidRPr="000C5FA7">
        <w:rPr>
          <w:szCs w:val="18"/>
          <w:lang w:val="nl-NL"/>
        </w:rPr>
        <w:t>hieraan onderdeel v toe</w:t>
      </w:r>
      <w:r w:rsidRPr="000C5FA7" w:rsidR="00395B2C">
        <w:rPr>
          <w:szCs w:val="18"/>
          <w:lang w:val="nl-NL"/>
        </w:rPr>
        <w:t xml:space="preserve"> te </w:t>
      </w:r>
      <w:r w:rsidRPr="000C5FA7">
        <w:rPr>
          <w:szCs w:val="18"/>
          <w:lang w:val="nl-NL"/>
        </w:rPr>
        <w:t>voeg</w:t>
      </w:r>
      <w:r w:rsidRPr="000C5FA7" w:rsidR="00395B2C">
        <w:rPr>
          <w:szCs w:val="18"/>
          <w:lang w:val="nl-NL"/>
        </w:rPr>
        <w:t>en</w:t>
      </w:r>
      <w:r w:rsidRPr="000C5FA7">
        <w:rPr>
          <w:szCs w:val="18"/>
          <w:lang w:val="nl-NL"/>
        </w:rPr>
        <w:t xml:space="preserve">. </w:t>
      </w:r>
      <w:r w:rsidRPr="000C5FA7" w:rsidR="00395B2C">
        <w:rPr>
          <w:szCs w:val="18"/>
          <w:lang w:val="nl-NL"/>
        </w:rPr>
        <w:t>Het onderdeel brengt mee</w:t>
      </w:r>
      <w:r w:rsidRPr="000C5FA7">
        <w:rPr>
          <w:szCs w:val="18"/>
          <w:lang w:val="nl-NL"/>
        </w:rPr>
        <w:t xml:space="preserve"> dat, voordat op elektronische wijze een overeenkomst op afstand wordt gesloten waaruit een betalingsverplichting voor de consument voortvloeit, de handelaar de consument wijst op het bestaan van een eventuele commerciële </w:t>
      </w:r>
      <w:r w:rsidRPr="000C5FA7" w:rsidR="00D318EB">
        <w:rPr>
          <w:szCs w:val="18"/>
          <w:lang w:val="nl-NL"/>
        </w:rPr>
        <w:t xml:space="preserve">garantie van duurzaamheid </w:t>
      </w:r>
      <w:r w:rsidRPr="000C5FA7">
        <w:rPr>
          <w:szCs w:val="18"/>
          <w:lang w:val="nl-NL"/>
        </w:rPr>
        <w:t xml:space="preserve">en de duur daarvan. Tevens dient de handelaar te wijzen op de wettelijke </w:t>
      </w:r>
      <w:r w:rsidRPr="000C5FA7" w:rsidR="00D318EB">
        <w:rPr>
          <w:szCs w:val="18"/>
          <w:lang w:val="nl-NL"/>
        </w:rPr>
        <w:t>regeling van non-conformiteit</w:t>
      </w:r>
      <w:r w:rsidRPr="000C5FA7">
        <w:rPr>
          <w:szCs w:val="18"/>
          <w:lang w:val="nl-NL"/>
        </w:rPr>
        <w:t>.</w:t>
      </w:r>
    </w:p>
    <w:p w:rsidRPr="000C5FA7" w:rsidR="00801B54" w:rsidP="00AA6F50" w:rsidRDefault="00801B54" w14:paraId="2A937841" w14:textId="77777777">
      <w:pPr>
        <w:spacing w:after="0" w:line="240" w:lineRule="atLeast"/>
        <w:rPr>
          <w:szCs w:val="18"/>
          <w:lang w:val="nl-NL"/>
        </w:rPr>
      </w:pPr>
    </w:p>
    <w:p w:rsidRPr="000C5FA7" w:rsidR="000361AA" w:rsidP="00AA6F50" w:rsidRDefault="000361AA" w14:paraId="145731E4" w14:textId="523711CB">
      <w:pPr>
        <w:spacing w:after="0" w:line="240" w:lineRule="atLeast"/>
        <w:rPr>
          <w:b/>
          <w:bCs/>
          <w:szCs w:val="18"/>
          <w:lang w:val="nl-NL"/>
        </w:rPr>
      </w:pPr>
      <w:r w:rsidRPr="000C5FA7">
        <w:rPr>
          <w:b/>
          <w:bCs/>
          <w:szCs w:val="18"/>
          <w:lang w:val="nl-NL"/>
        </w:rPr>
        <w:t>ARTIKEL II (samenloop)</w:t>
      </w:r>
    </w:p>
    <w:p w:rsidRPr="000C5FA7" w:rsidR="000361AA" w:rsidP="00AA6F50" w:rsidRDefault="000361AA" w14:paraId="2A9D5D28" w14:textId="77777777">
      <w:pPr>
        <w:spacing w:after="0" w:line="240" w:lineRule="atLeast"/>
        <w:rPr>
          <w:b/>
          <w:bCs/>
          <w:szCs w:val="18"/>
          <w:lang w:val="nl-NL"/>
        </w:rPr>
      </w:pPr>
    </w:p>
    <w:p w:rsidRPr="000C5FA7" w:rsidR="000361AA" w:rsidP="00AA6F50" w:rsidRDefault="000361AA" w14:paraId="170C3EC4" w14:textId="5C7FA964">
      <w:pPr>
        <w:spacing w:after="0" w:line="240" w:lineRule="atLeast"/>
        <w:rPr>
          <w:szCs w:val="18"/>
          <w:lang w:val="nl-NL"/>
        </w:rPr>
      </w:pPr>
      <w:r w:rsidRPr="000C5FA7">
        <w:rPr>
          <w:szCs w:val="18"/>
          <w:lang w:val="nl-NL"/>
        </w:rPr>
        <w:t>Dit artikel voorziet in een samenloopbepaling voor artikel 6:230g lid 1 BW, gelet op het nog niet in werking getreden voorstel van wet tot 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w:t>
      </w:r>
      <w:r w:rsidR="00E55293">
        <w:rPr>
          <w:szCs w:val="18"/>
          <w:lang w:val="nl-NL"/>
        </w:rPr>
        <w:t>) (</w:t>
      </w:r>
      <w:r w:rsidRPr="000C5FA7">
        <w:rPr>
          <w:szCs w:val="18"/>
          <w:lang w:val="nl-NL"/>
        </w:rPr>
        <w:t>Kamerstukken II</w:t>
      </w:r>
      <w:r w:rsidR="00E55293">
        <w:rPr>
          <w:szCs w:val="18"/>
          <w:lang w:val="nl-NL"/>
        </w:rPr>
        <w:t xml:space="preserve"> 2025/26, </w:t>
      </w:r>
      <w:r w:rsidRPr="00E55293" w:rsidR="00E55293">
        <w:rPr>
          <w:szCs w:val="18"/>
          <w:lang w:val="nl-NL"/>
        </w:rPr>
        <w:t>36860</w:t>
      </w:r>
      <w:r w:rsidR="00E55293">
        <w:rPr>
          <w:szCs w:val="18"/>
          <w:lang w:val="nl-NL"/>
        </w:rPr>
        <w:t>, nr. 2)</w:t>
      </w:r>
      <w:r w:rsidRPr="000C5FA7">
        <w:rPr>
          <w:szCs w:val="18"/>
          <w:lang w:val="nl-NL"/>
        </w:rPr>
        <w:t xml:space="preserve">. Artikel II, onderdeel A, van die wet wijzigt de onderdelen m, n en o van artikel 6:230g lid 1 BW. Artikel I, onderdeel E, van deze wet verlettert onderdelen l tot en met y tot onderdelen q tot en met ad. </w:t>
      </w:r>
      <w:r w:rsidRPr="000C5FA7" w:rsidR="00B34F6B">
        <w:rPr>
          <w:szCs w:val="18"/>
          <w:lang w:val="nl-NL"/>
        </w:rPr>
        <w:t>Onderdelen m, n en o worden daarmee verletterd tot onderdelen r, s en t. Het is daarom noodzakelijk om te voorzien in een regeling voor deze samenloop a</w:t>
      </w:r>
      <w:r w:rsidRPr="000C5FA7">
        <w:rPr>
          <w:szCs w:val="18"/>
          <w:lang w:val="nl-NL"/>
        </w:rPr>
        <w:t xml:space="preserve">ls </w:t>
      </w:r>
      <w:r w:rsidR="0046545D">
        <w:rPr>
          <w:szCs w:val="18"/>
          <w:lang w:val="nl-NL"/>
        </w:rPr>
        <w:t>a</w:t>
      </w:r>
      <w:r w:rsidRPr="000C5FA7">
        <w:rPr>
          <w:szCs w:val="18"/>
          <w:lang w:val="nl-NL"/>
        </w:rPr>
        <w:t xml:space="preserve">rtikel II, onderdeel A, van de Implementatiewet richtlijn op afstand gesloten </w:t>
      </w:r>
      <w:r w:rsidRPr="000C5FA7">
        <w:rPr>
          <w:szCs w:val="18"/>
          <w:lang w:val="nl-NL"/>
        </w:rPr>
        <w:lastRenderedPageBreak/>
        <w:t>overeenkomsten inzake financiële diensten later in werking treedt dan artikel I, onderdeel E, van deze wet</w:t>
      </w:r>
      <w:r w:rsidRPr="000C5FA7" w:rsidR="00B34F6B">
        <w:rPr>
          <w:szCs w:val="18"/>
          <w:lang w:val="nl-NL"/>
        </w:rPr>
        <w:t>.</w:t>
      </w:r>
    </w:p>
    <w:p w:rsidRPr="000C5FA7" w:rsidR="000361AA" w:rsidP="00AA6F50" w:rsidRDefault="000361AA" w14:paraId="462E78D2" w14:textId="77777777">
      <w:pPr>
        <w:spacing w:after="0" w:line="240" w:lineRule="atLeast"/>
        <w:rPr>
          <w:b/>
          <w:bCs/>
          <w:szCs w:val="18"/>
          <w:lang w:val="nl-NL"/>
        </w:rPr>
      </w:pPr>
    </w:p>
    <w:p w:rsidRPr="000C5FA7" w:rsidR="00801B54" w:rsidP="00AA6F50" w:rsidRDefault="00801B54" w14:paraId="19D59B26" w14:textId="58CB8FC4">
      <w:pPr>
        <w:spacing w:after="0" w:line="240" w:lineRule="atLeast"/>
        <w:rPr>
          <w:b/>
          <w:bCs/>
          <w:szCs w:val="18"/>
          <w:lang w:val="nl-NL"/>
        </w:rPr>
      </w:pPr>
      <w:r w:rsidRPr="000C5FA7">
        <w:rPr>
          <w:b/>
          <w:bCs/>
          <w:szCs w:val="18"/>
          <w:lang w:val="nl-NL"/>
        </w:rPr>
        <w:t>ARTIKEL II</w:t>
      </w:r>
      <w:r w:rsidRPr="000C5FA7" w:rsidR="000361AA">
        <w:rPr>
          <w:b/>
          <w:bCs/>
          <w:szCs w:val="18"/>
          <w:lang w:val="nl-NL"/>
        </w:rPr>
        <w:t>I</w:t>
      </w:r>
      <w:r w:rsidRPr="000C5FA7">
        <w:rPr>
          <w:b/>
          <w:bCs/>
          <w:szCs w:val="18"/>
          <w:lang w:val="nl-NL"/>
        </w:rPr>
        <w:t xml:space="preserve"> (inwerkingtreding)</w:t>
      </w:r>
    </w:p>
    <w:p w:rsidRPr="000C5FA7" w:rsidR="00801B54" w:rsidP="00AA6F50" w:rsidRDefault="00801B54" w14:paraId="4FC13F1C" w14:textId="77777777">
      <w:pPr>
        <w:spacing w:after="0" w:line="240" w:lineRule="atLeast"/>
        <w:rPr>
          <w:szCs w:val="18"/>
          <w:lang w:val="nl-NL"/>
        </w:rPr>
      </w:pPr>
    </w:p>
    <w:p w:rsidRPr="000C5FA7" w:rsidR="00801B54" w:rsidP="00AA6F50" w:rsidRDefault="00B83412" w14:paraId="2AD9952E" w14:textId="25C12F38">
      <w:pPr>
        <w:spacing w:after="0" w:line="240" w:lineRule="atLeast"/>
        <w:rPr>
          <w:szCs w:val="18"/>
          <w:lang w:val="nl-NL"/>
        </w:rPr>
      </w:pPr>
      <w:bookmarkStart w:name="_Hlk201130604" w:id="17"/>
      <w:r w:rsidRPr="000C5FA7">
        <w:rPr>
          <w:szCs w:val="18"/>
          <w:lang w:val="nl-NL"/>
        </w:rPr>
        <w:t xml:space="preserve">Dit artikel regelt de inwerkingtreding van deze wet. De inwerkingtreding vindt plaats bij koninklijk besluit. </w:t>
      </w:r>
      <w:r w:rsidRPr="000C5FA7" w:rsidR="004144F2">
        <w:rPr>
          <w:szCs w:val="18"/>
          <w:lang w:val="nl-NL"/>
        </w:rPr>
        <w:t xml:space="preserve">Daarbij </w:t>
      </w:r>
      <w:r w:rsidRPr="000C5FA7" w:rsidR="00B23FC0">
        <w:rPr>
          <w:szCs w:val="18"/>
          <w:lang w:val="nl-NL"/>
        </w:rPr>
        <w:t>is gekozen</w:t>
      </w:r>
      <w:r w:rsidRPr="000C5FA7" w:rsidR="004144F2">
        <w:rPr>
          <w:szCs w:val="18"/>
          <w:lang w:val="nl-NL"/>
        </w:rPr>
        <w:t xml:space="preserve"> voor één inwerkingtredingsdatum voor de gehele wet. </w:t>
      </w:r>
    </w:p>
    <w:bookmarkEnd w:id="17"/>
    <w:p w:rsidRPr="000C5FA7" w:rsidR="00801B54" w:rsidP="00AA6F50" w:rsidRDefault="00801B54" w14:paraId="5102D546" w14:textId="77777777">
      <w:pPr>
        <w:spacing w:after="0" w:line="240" w:lineRule="atLeast"/>
        <w:rPr>
          <w:szCs w:val="18"/>
          <w:lang w:val="nl-NL"/>
        </w:rPr>
      </w:pPr>
    </w:p>
    <w:p w:rsidRPr="000C5FA7" w:rsidR="00801B54" w:rsidP="00AA6F50" w:rsidRDefault="00801B54" w14:paraId="072C9E49" w14:textId="2062A665">
      <w:pPr>
        <w:spacing w:after="0" w:line="240" w:lineRule="atLeast"/>
        <w:rPr>
          <w:b/>
          <w:bCs/>
          <w:szCs w:val="18"/>
          <w:lang w:val="nl-NL"/>
        </w:rPr>
      </w:pPr>
      <w:r w:rsidRPr="000C5FA7">
        <w:rPr>
          <w:b/>
          <w:bCs/>
          <w:szCs w:val="18"/>
          <w:lang w:val="nl-NL"/>
        </w:rPr>
        <w:t>ARTIKEL I</w:t>
      </w:r>
      <w:r w:rsidRPr="000C5FA7" w:rsidR="000361AA">
        <w:rPr>
          <w:b/>
          <w:bCs/>
          <w:szCs w:val="18"/>
          <w:lang w:val="nl-NL"/>
        </w:rPr>
        <w:t>V</w:t>
      </w:r>
      <w:r w:rsidRPr="000C5FA7">
        <w:rPr>
          <w:b/>
          <w:bCs/>
          <w:szCs w:val="18"/>
          <w:lang w:val="nl-NL"/>
        </w:rPr>
        <w:t xml:space="preserve"> (Citeertitel)</w:t>
      </w:r>
    </w:p>
    <w:p w:rsidRPr="000C5FA7" w:rsidR="00801B54" w:rsidP="00AA6F50" w:rsidRDefault="00801B54" w14:paraId="439EE7BE" w14:textId="77777777">
      <w:pPr>
        <w:spacing w:after="0" w:line="240" w:lineRule="atLeast"/>
        <w:rPr>
          <w:szCs w:val="18"/>
          <w:lang w:val="nl-NL"/>
        </w:rPr>
      </w:pPr>
    </w:p>
    <w:p w:rsidRPr="000C5FA7" w:rsidR="00801B54" w:rsidP="00AA6F50" w:rsidRDefault="00B83412" w14:paraId="392878E4" w14:textId="5BB0F69A">
      <w:pPr>
        <w:spacing w:after="0" w:line="240" w:lineRule="atLeast"/>
        <w:rPr>
          <w:szCs w:val="18"/>
          <w:lang w:val="nl-NL"/>
        </w:rPr>
      </w:pPr>
      <w:r w:rsidRPr="000C5FA7">
        <w:rPr>
          <w:szCs w:val="18"/>
          <w:lang w:val="nl-NL"/>
        </w:rPr>
        <w:t>Dit artikel regelt de citeertitel van deze wet.</w:t>
      </w:r>
    </w:p>
    <w:p w:rsidRPr="000C5FA7" w:rsidR="00801B54" w:rsidP="00AA6F50" w:rsidRDefault="00801B54" w14:paraId="3E062B3E" w14:textId="77777777">
      <w:pPr>
        <w:spacing w:after="0" w:line="240" w:lineRule="atLeast"/>
        <w:rPr>
          <w:szCs w:val="18"/>
          <w:lang w:val="nl-NL"/>
        </w:rPr>
      </w:pPr>
    </w:p>
    <w:p w:rsidRPr="000C5FA7" w:rsidR="00801B54" w:rsidP="00AA6F50" w:rsidRDefault="00801B54" w14:paraId="5DA24DD5" w14:textId="71260ED8">
      <w:pPr>
        <w:spacing w:after="0" w:line="240" w:lineRule="atLeast"/>
        <w:rPr>
          <w:szCs w:val="18"/>
          <w:lang w:val="nl-NL"/>
        </w:rPr>
      </w:pPr>
      <w:r w:rsidRPr="000C5FA7">
        <w:rPr>
          <w:szCs w:val="18"/>
          <w:lang w:val="nl-NL"/>
        </w:rPr>
        <w:t>De Minister van Economische Zaken,</w:t>
      </w:r>
    </w:p>
    <w:p w:rsidRPr="000C5FA7" w:rsidR="00F54BDE" w:rsidP="00AA6F50" w:rsidRDefault="00F54BDE" w14:paraId="37A7490B" w14:textId="77777777">
      <w:pPr>
        <w:spacing w:after="0" w:line="240" w:lineRule="atLeast"/>
        <w:rPr>
          <w:szCs w:val="18"/>
          <w:lang w:val="nl-NL"/>
        </w:rPr>
      </w:pPr>
    </w:p>
    <w:p w:rsidRPr="000C5FA7" w:rsidR="00F54BDE" w:rsidP="00AA6F50" w:rsidRDefault="00F54BDE" w14:paraId="3E971BA6" w14:textId="77777777">
      <w:pPr>
        <w:spacing w:after="0" w:line="240" w:lineRule="atLeast"/>
        <w:rPr>
          <w:szCs w:val="18"/>
          <w:lang w:val="nl-NL"/>
        </w:rPr>
      </w:pPr>
    </w:p>
    <w:p w:rsidRPr="000C5FA7" w:rsidR="00F54BDE" w:rsidP="00AA6F50" w:rsidRDefault="00F54BDE" w14:paraId="6AF8D679" w14:textId="77777777">
      <w:pPr>
        <w:spacing w:after="0" w:line="240" w:lineRule="atLeast"/>
        <w:rPr>
          <w:szCs w:val="18"/>
          <w:lang w:val="nl-NL"/>
        </w:rPr>
      </w:pPr>
    </w:p>
    <w:p w:rsidRPr="000C5FA7" w:rsidR="00F54BDE" w:rsidP="00AA6F50" w:rsidRDefault="00F54BDE" w14:paraId="6DE403A5" w14:textId="77777777">
      <w:pPr>
        <w:spacing w:after="0" w:line="240" w:lineRule="atLeast"/>
        <w:rPr>
          <w:szCs w:val="18"/>
          <w:lang w:val="nl-NL"/>
        </w:rPr>
      </w:pPr>
    </w:p>
    <w:p w:rsidRPr="000C5FA7" w:rsidR="00F54BDE" w:rsidP="00AA6F50" w:rsidRDefault="00F54BDE" w14:paraId="6A0E07E0" w14:textId="77777777">
      <w:pPr>
        <w:spacing w:after="0" w:line="240" w:lineRule="atLeast"/>
        <w:rPr>
          <w:szCs w:val="18"/>
          <w:lang w:val="nl-NL"/>
        </w:rPr>
      </w:pPr>
    </w:p>
    <w:p w:rsidRPr="000C5FA7" w:rsidR="00F54BDE" w:rsidP="00AA6F50" w:rsidRDefault="00F54BDE" w14:paraId="04E32DBE" w14:textId="77777777">
      <w:pPr>
        <w:spacing w:after="0" w:line="240" w:lineRule="atLeast"/>
        <w:rPr>
          <w:szCs w:val="18"/>
          <w:lang w:val="nl-NL"/>
        </w:rPr>
      </w:pPr>
    </w:p>
    <w:p w:rsidRPr="000C5FA7" w:rsidR="00801B54" w:rsidP="00AA6F50" w:rsidRDefault="00801B54" w14:paraId="6E2E0A5A" w14:textId="77777777">
      <w:pPr>
        <w:spacing w:after="0" w:line="240" w:lineRule="atLeast"/>
        <w:rPr>
          <w:szCs w:val="18"/>
          <w:lang w:val="nl-NL"/>
        </w:rPr>
      </w:pPr>
    </w:p>
    <w:p w:rsidRPr="000C5FA7" w:rsidR="003869B1" w:rsidP="00AA6F50" w:rsidRDefault="003869B1" w14:paraId="6CA07547" w14:textId="77777777">
      <w:pPr>
        <w:spacing w:after="0" w:line="240" w:lineRule="atLeast"/>
        <w:rPr>
          <w:szCs w:val="18"/>
          <w:lang w:val="nl-NL"/>
        </w:rPr>
      </w:pPr>
    </w:p>
    <w:p w:rsidRPr="000C5FA7" w:rsidR="003869B1" w:rsidP="00AA6F50" w:rsidRDefault="003869B1" w14:paraId="1F0D04C8" w14:textId="77777777">
      <w:pPr>
        <w:spacing w:after="0" w:line="240" w:lineRule="atLeast"/>
        <w:rPr>
          <w:szCs w:val="18"/>
          <w:lang w:val="nl-NL"/>
        </w:rPr>
      </w:pPr>
    </w:p>
    <w:p w:rsidRPr="009B11FA" w:rsidR="003869B1" w:rsidP="00AA6F50" w:rsidRDefault="003869B1" w14:paraId="3FD51AF0" w14:textId="77777777">
      <w:pPr>
        <w:spacing w:after="0" w:line="240" w:lineRule="atLeast"/>
        <w:rPr>
          <w:szCs w:val="18"/>
          <w:lang w:val="nl-NL"/>
        </w:rPr>
      </w:pPr>
    </w:p>
    <w:p w:rsidRPr="009B11FA" w:rsidR="00B83412" w:rsidP="00AA6F50" w:rsidRDefault="00B83412" w14:paraId="1B1901F4" w14:textId="77777777">
      <w:pPr>
        <w:spacing w:after="0" w:line="240" w:lineRule="atLeast"/>
        <w:rPr>
          <w:szCs w:val="18"/>
          <w:lang w:val="nl-NL"/>
        </w:rPr>
      </w:pPr>
    </w:p>
    <w:p w:rsidRPr="009B11FA" w:rsidR="00B83412" w:rsidP="00AA6F50" w:rsidRDefault="00B83412" w14:paraId="4700927C" w14:textId="653E7A9D">
      <w:pPr>
        <w:spacing w:line="240" w:lineRule="atLeast"/>
        <w:rPr>
          <w:szCs w:val="18"/>
          <w:highlight w:val="yellow"/>
          <w:lang w:val="nl-NL"/>
        </w:rPr>
      </w:pPr>
      <w:r w:rsidRPr="009B11FA">
        <w:rPr>
          <w:szCs w:val="18"/>
          <w:highlight w:val="yellow"/>
          <w:lang w:val="nl-NL"/>
        </w:rPr>
        <w:br w:type="page"/>
      </w:r>
    </w:p>
    <w:p w:rsidRPr="009B11FA" w:rsidR="00B83412" w:rsidP="00AA6F50" w:rsidRDefault="00B17FE4" w14:paraId="28F2C30F" w14:textId="267281F6">
      <w:pPr>
        <w:spacing w:after="0" w:line="240" w:lineRule="atLeast"/>
        <w:rPr>
          <w:b/>
          <w:bCs/>
          <w:szCs w:val="18"/>
          <w:lang w:val="nl-NL"/>
        </w:rPr>
      </w:pPr>
      <w:r w:rsidRPr="009B11FA">
        <w:rPr>
          <w:b/>
          <w:bCs/>
          <w:szCs w:val="18"/>
          <w:lang w:val="nl-NL"/>
        </w:rPr>
        <w:lastRenderedPageBreak/>
        <w:t xml:space="preserve">III. </w:t>
      </w:r>
      <w:r w:rsidRPr="009B11FA" w:rsidR="00B83412">
        <w:rPr>
          <w:b/>
          <w:bCs/>
          <w:szCs w:val="18"/>
          <w:lang w:val="nl-NL"/>
        </w:rPr>
        <w:t>Transponeringstabellen Richtlijn (EU) 2024/825</w:t>
      </w:r>
    </w:p>
    <w:p w:rsidRPr="009B11FA" w:rsidR="00B17FE4" w:rsidP="00AA6F50" w:rsidRDefault="00B17FE4" w14:paraId="5CA44AEF" w14:textId="77777777">
      <w:pPr>
        <w:spacing w:after="0" w:line="240" w:lineRule="atLeast"/>
        <w:rPr>
          <w:szCs w:val="18"/>
          <w:lang w:val="nl-NL"/>
        </w:rPr>
      </w:pPr>
    </w:p>
    <w:p w:rsidRPr="000C5FA7" w:rsidR="00BB36C0" w:rsidP="00AA6F50" w:rsidRDefault="00BB36C0" w14:paraId="4D3A9BDD" w14:textId="77777777">
      <w:pPr>
        <w:spacing w:after="0" w:line="240" w:lineRule="atLeast"/>
        <w:rPr>
          <w:b/>
          <w:bCs/>
          <w:kern w:val="2"/>
          <w:szCs w:val="18"/>
          <w:lang w:val="nl-NL"/>
          <w14:ligatures w14:val="standardContextual"/>
        </w:rPr>
      </w:pPr>
      <w:r w:rsidRPr="000C5FA7">
        <w:rPr>
          <w:b/>
          <w:bCs/>
          <w:kern w:val="2"/>
          <w:szCs w:val="18"/>
          <w:lang w:val="nl-NL"/>
          <w14:ligatures w14:val="standardContextual"/>
        </w:rPr>
        <w:t>Wijzigingen van Richtlijn 2005/29/EG</w:t>
      </w:r>
    </w:p>
    <w:p w:rsidRPr="000C5FA7" w:rsidR="00BB36C0" w:rsidP="00AA6F50" w:rsidRDefault="00BB36C0" w14:paraId="5C7A4A92" w14:textId="77777777">
      <w:pPr>
        <w:spacing w:after="0" w:line="240" w:lineRule="atLeast"/>
        <w:rPr>
          <w:kern w:val="2"/>
          <w:szCs w:val="18"/>
          <w:lang w:val="nl-NL"/>
          <w14:ligatures w14:val="standardContextual"/>
        </w:rPr>
      </w:pPr>
    </w:p>
    <w:tbl>
      <w:tblPr>
        <w:tblStyle w:val="Tabelraster1"/>
        <w:tblW w:w="0" w:type="auto"/>
        <w:tblLook w:val="04A0" w:firstRow="1" w:lastRow="0" w:firstColumn="1" w:lastColumn="0" w:noHBand="0" w:noVBand="1"/>
      </w:tblPr>
      <w:tblGrid>
        <w:gridCol w:w="2254"/>
        <w:gridCol w:w="2254"/>
        <w:gridCol w:w="2254"/>
        <w:gridCol w:w="2255"/>
      </w:tblGrid>
      <w:tr w:rsidRPr="000C5FA7" w:rsidR="00BB36C0" w:rsidTr="0063391D" w14:paraId="40EB5354" w14:textId="77777777">
        <w:tc>
          <w:tcPr>
            <w:tcW w:w="2254" w:type="dxa"/>
          </w:tcPr>
          <w:p w:rsidRPr="000C5FA7" w:rsidR="00BB36C0" w:rsidP="00AA6F50" w:rsidRDefault="00BB36C0" w14:paraId="5A8BA259" w14:textId="77777777">
            <w:pPr>
              <w:spacing w:line="240" w:lineRule="atLeast"/>
              <w:rPr>
                <w:b/>
                <w:bCs/>
                <w:kern w:val="2"/>
                <w:szCs w:val="18"/>
                <w14:ligatures w14:val="standardContextual"/>
              </w:rPr>
            </w:pPr>
            <w:r w:rsidRPr="000C5FA7">
              <w:rPr>
                <w:b/>
                <w:bCs/>
                <w:kern w:val="2"/>
                <w:szCs w:val="18"/>
                <w14:ligatures w14:val="standardContextual"/>
              </w:rPr>
              <w:t>Artikel richtlijn (EU) 2024/825</w:t>
            </w:r>
          </w:p>
        </w:tc>
        <w:tc>
          <w:tcPr>
            <w:tcW w:w="2254" w:type="dxa"/>
          </w:tcPr>
          <w:p w:rsidRPr="000C5FA7" w:rsidR="00BB36C0" w:rsidP="00AA6F50" w:rsidRDefault="00BB36C0" w14:paraId="39E00BF8" w14:textId="77777777">
            <w:pPr>
              <w:spacing w:line="240" w:lineRule="atLeast"/>
              <w:rPr>
                <w:b/>
                <w:bCs/>
                <w:kern w:val="2"/>
                <w:szCs w:val="18"/>
                <w14:ligatures w14:val="standardContextual"/>
              </w:rPr>
            </w:pPr>
            <w:r w:rsidRPr="000C5FA7">
              <w:rPr>
                <w:b/>
                <w:bCs/>
                <w:kern w:val="2"/>
                <w:szCs w:val="18"/>
                <w14:ligatures w14:val="standardContextual"/>
              </w:rPr>
              <w:t>Artikel richtlijn 2005/29/EG</w:t>
            </w:r>
          </w:p>
        </w:tc>
        <w:tc>
          <w:tcPr>
            <w:tcW w:w="2254" w:type="dxa"/>
          </w:tcPr>
          <w:p w:rsidRPr="000C5FA7" w:rsidR="00BB36C0" w:rsidP="00AA6F50" w:rsidRDefault="00BB36C0" w14:paraId="6338088D" w14:textId="77777777">
            <w:pPr>
              <w:spacing w:line="240" w:lineRule="atLeast"/>
              <w:rPr>
                <w:b/>
                <w:bCs/>
                <w:kern w:val="2"/>
                <w:szCs w:val="18"/>
                <w14:ligatures w14:val="standardContextual"/>
              </w:rPr>
            </w:pPr>
            <w:r w:rsidRPr="000C5FA7">
              <w:rPr>
                <w:b/>
                <w:bCs/>
                <w:kern w:val="2"/>
                <w:szCs w:val="18"/>
                <w14:ligatures w14:val="standardContextual"/>
              </w:rPr>
              <w:t>Artikel wetsvoorstel</w:t>
            </w:r>
          </w:p>
        </w:tc>
        <w:tc>
          <w:tcPr>
            <w:tcW w:w="2255" w:type="dxa"/>
          </w:tcPr>
          <w:p w:rsidRPr="000C5FA7" w:rsidR="00BB36C0" w:rsidP="00AA6F50" w:rsidRDefault="00BB36C0" w14:paraId="77ACF2CB" w14:textId="77777777">
            <w:pPr>
              <w:spacing w:line="240" w:lineRule="atLeast"/>
              <w:rPr>
                <w:b/>
                <w:bCs/>
                <w:kern w:val="2"/>
                <w:szCs w:val="18"/>
                <w14:ligatures w14:val="standardContextual"/>
              </w:rPr>
            </w:pPr>
            <w:r w:rsidRPr="000C5FA7">
              <w:rPr>
                <w:b/>
                <w:bCs/>
                <w:kern w:val="2"/>
                <w:szCs w:val="18"/>
                <w14:ligatures w14:val="standardContextual"/>
              </w:rPr>
              <w:t>Toelichting en keuze beleidsruimte</w:t>
            </w:r>
          </w:p>
        </w:tc>
      </w:tr>
      <w:tr w:rsidRPr="00610ECA" w:rsidR="00BB36C0" w:rsidTr="0063391D" w14:paraId="6E1F9308" w14:textId="77777777">
        <w:tc>
          <w:tcPr>
            <w:tcW w:w="2254" w:type="dxa"/>
          </w:tcPr>
          <w:p w:rsidRPr="000C5FA7" w:rsidR="00BB36C0" w:rsidP="00AA6F50" w:rsidRDefault="00BB36C0" w14:paraId="1EE8817A" w14:textId="1774BAD9">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a</w:t>
            </w:r>
          </w:p>
        </w:tc>
        <w:tc>
          <w:tcPr>
            <w:tcW w:w="2254" w:type="dxa"/>
          </w:tcPr>
          <w:p w:rsidRPr="000C5FA7" w:rsidR="00BB36C0" w:rsidP="00AA6F50" w:rsidRDefault="00BB36C0" w14:paraId="58BBF57E" w14:textId="77777777">
            <w:pPr>
              <w:spacing w:line="240" w:lineRule="atLeast"/>
              <w:rPr>
                <w:kern w:val="2"/>
                <w:szCs w:val="18"/>
                <w14:ligatures w14:val="standardContextual"/>
              </w:rPr>
            </w:pPr>
            <w:r w:rsidRPr="000C5FA7">
              <w:rPr>
                <w:kern w:val="2"/>
                <w:szCs w:val="18"/>
                <w14:ligatures w14:val="standardContextual"/>
              </w:rPr>
              <w:t>2, onderdeel c bis</w:t>
            </w:r>
          </w:p>
        </w:tc>
        <w:tc>
          <w:tcPr>
            <w:tcW w:w="2254" w:type="dxa"/>
          </w:tcPr>
          <w:p w:rsidRPr="000C5FA7" w:rsidR="00BB36C0" w:rsidP="00AA6F50" w:rsidRDefault="00BB36C0" w14:paraId="3DC5CA40" w14:textId="053379DA">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4A19BD">
              <w:rPr>
                <w:kern w:val="2"/>
                <w:szCs w:val="18"/>
                <w:lang w:val="nl-NL"/>
                <w14:ligatures w14:val="standardContextual"/>
              </w:rPr>
              <w:t>n</w:t>
            </w:r>
            <w:r w:rsidRPr="000C5FA7">
              <w:rPr>
                <w:kern w:val="2"/>
                <w:szCs w:val="18"/>
                <w:lang w:val="nl-NL"/>
                <w14:ligatures w14:val="standardContextual"/>
              </w:rPr>
              <w:t xml:space="preserve">, </w:t>
            </w:r>
            <w:r w:rsidRPr="000C5FA7" w:rsidR="00EA5627">
              <w:rPr>
                <w:kern w:val="2"/>
                <w:szCs w:val="18"/>
                <w:lang w:val="nl-NL"/>
                <w14:ligatures w14:val="standardContextual"/>
              </w:rPr>
              <w:t xml:space="preserve">van het </w:t>
            </w:r>
            <w:r w:rsidRPr="000C5FA7">
              <w:rPr>
                <w:kern w:val="2"/>
                <w:szCs w:val="18"/>
                <w:lang w:val="nl-NL"/>
                <w14:ligatures w14:val="standardContextual"/>
              </w:rPr>
              <w:t>BW</w:t>
            </w:r>
          </w:p>
        </w:tc>
        <w:tc>
          <w:tcPr>
            <w:tcW w:w="2255" w:type="dxa"/>
          </w:tcPr>
          <w:p w:rsidRPr="000C5FA7" w:rsidR="00BB36C0" w:rsidP="00AA6F50" w:rsidRDefault="00BB36C0" w14:paraId="300C9792" w14:textId="22D654B9">
            <w:pPr>
              <w:spacing w:line="240" w:lineRule="atLeast"/>
              <w:rPr>
                <w:kern w:val="2"/>
                <w:szCs w:val="18"/>
                <w:highlight w:val="yellow"/>
                <w:lang w:val="nl-NL"/>
                <w14:ligatures w14:val="standardContextual"/>
              </w:rPr>
            </w:pPr>
          </w:p>
        </w:tc>
      </w:tr>
      <w:tr w:rsidRPr="000C5FA7" w:rsidR="00BB36C0" w:rsidTr="0063391D" w14:paraId="399F5A29" w14:textId="77777777">
        <w:tc>
          <w:tcPr>
            <w:tcW w:w="2254" w:type="dxa"/>
          </w:tcPr>
          <w:p w:rsidRPr="000C5FA7" w:rsidR="00BB36C0" w:rsidP="00AA6F50" w:rsidRDefault="00BB36C0" w14:paraId="4C588654" w14:textId="621BA335">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7B26180F" w14:textId="77777777">
            <w:pPr>
              <w:spacing w:line="240" w:lineRule="atLeast"/>
              <w:rPr>
                <w:kern w:val="2"/>
                <w:szCs w:val="18"/>
                <w14:ligatures w14:val="standardContextual"/>
              </w:rPr>
            </w:pPr>
            <w:r w:rsidRPr="000C5FA7">
              <w:rPr>
                <w:kern w:val="2"/>
                <w:szCs w:val="18"/>
                <w14:ligatures w14:val="standardContextual"/>
              </w:rPr>
              <w:t>2, onderdeel o</w:t>
            </w:r>
          </w:p>
        </w:tc>
        <w:tc>
          <w:tcPr>
            <w:tcW w:w="2254" w:type="dxa"/>
          </w:tcPr>
          <w:p w:rsidRPr="000C5FA7" w:rsidR="00BB36C0" w:rsidP="00AA6F50" w:rsidRDefault="00BB36C0" w14:paraId="7F75E597" w14:textId="5877FCBC">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F77309">
              <w:rPr>
                <w:kern w:val="2"/>
                <w:szCs w:val="18"/>
                <w:lang w:val="nl-NL"/>
                <w14:ligatures w14:val="standardContextual"/>
              </w:rPr>
              <w:t>q</w:t>
            </w:r>
            <w:r w:rsidRPr="000C5FA7">
              <w:rPr>
                <w:kern w:val="2"/>
                <w:szCs w:val="18"/>
                <w:lang w:val="nl-NL"/>
                <w14:ligatures w14:val="standardContextual"/>
              </w:rPr>
              <w:t xml:space="preserve">, </w:t>
            </w:r>
            <w:r w:rsidRPr="000C5FA7" w:rsidR="00EA5627">
              <w:rPr>
                <w:kern w:val="2"/>
                <w:szCs w:val="18"/>
                <w:lang w:val="nl-NL"/>
                <w14:ligatures w14:val="standardContextual"/>
              </w:rPr>
              <w:t>van het BW</w:t>
            </w:r>
          </w:p>
        </w:tc>
        <w:tc>
          <w:tcPr>
            <w:tcW w:w="2255" w:type="dxa"/>
          </w:tcPr>
          <w:p w:rsidRPr="000C5FA7" w:rsidR="00BB36C0" w:rsidP="00AA6F50" w:rsidRDefault="00BB36C0" w14:paraId="68F5D2A8"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5D57FFDA" w14:textId="77777777">
        <w:tc>
          <w:tcPr>
            <w:tcW w:w="2254" w:type="dxa"/>
          </w:tcPr>
          <w:p w:rsidRPr="000C5FA7" w:rsidR="00BB36C0" w:rsidP="00AA6F50" w:rsidRDefault="00BB36C0" w14:paraId="3152BCA6" w14:textId="77EF2D4C">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4E1BF968" w14:textId="77777777">
            <w:pPr>
              <w:spacing w:line="240" w:lineRule="atLeast"/>
              <w:rPr>
                <w:kern w:val="2"/>
                <w:szCs w:val="18"/>
                <w14:ligatures w14:val="standardContextual"/>
              </w:rPr>
            </w:pPr>
            <w:r w:rsidRPr="000C5FA7">
              <w:rPr>
                <w:kern w:val="2"/>
                <w:szCs w:val="18"/>
                <w14:ligatures w14:val="standardContextual"/>
              </w:rPr>
              <w:t>2, onderdeel p</w:t>
            </w:r>
          </w:p>
        </w:tc>
        <w:tc>
          <w:tcPr>
            <w:tcW w:w="2254" w:type="dxa"/>
          </w:tcPr>
          <w:p w:rsidRPr="000C5FA7" w:rsidR="00BB36C0" w:rsidP="00AA6F50" w:rsidRDefault="00BB36C0" w14:paraId="223BE11A" w14:textId="22B5F101">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F77309">
              <w:rPr>
                <w:kern w:val="2"/>
                <w:szCs w:val="18"/>
                <w:lang w:val="nl-NL"/>
                <w14:ligatures w14:val="standardContextual"/>
              </w:rPr>
              <w:t>r</w:t>
            </w:r>
            <w:r w:rsidRPr="000C5FA7">
              <w:rPr>
                <w:kern w:val="2"/>
                <w:szCs w:val="18"/>
                <w:lang w:val="nl-NL"/>
                <w14:ligatures w14:val="standardContextual"/>
              </w:rPr>
              <w:t xml:space="preserve">, </w:t>
            </w:r>
            <w:r w:rsidRPr="000C5FA7" w:rsidR="00EA5627">
              <w:rPr>
                <w:kern w:val="2"/>
                <w:szCs w:val="18"/>
                <w:lang w:val="nl-NL"/>
                <w14:ligatures w14:val="standardContextual"/>
              </w:rPr>
              <w:t>van het BW</w:t>
            </w:r>
          </w:p>
        </w:tc>
        <w:tc>
          <w:tcPr>
            <w:tcW w:w="2255" w:type="dxa"/>
          </w:tcPr>
          <w:p w:rsidRPr="000C5FA7" w:rsidR="00BB36C0" w:rsidP="00AA6F50" w:rsidRDefault="00BB36C0" w14:paraId="6E375F82"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3047EECD" w14:textId="77777777">
        <w:tc>
          <w:tcPr>
            <w:tcW w:w="2254" w:type="dxa"/>
          </w:tcPr>
          <w:p w:rsidRPr="000C5FA7" w:rsidR="00BB36C0" w:rsidP="00AA6F50" w:rsidRDefault="00BB36C0" w14:paraId="13FF3154" w14:textId="7497785E">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401422E8" w14:textId="77777777">
            <w:pPr>
              <w:spacing w:line="240" w:lineRule="atLeast"/>
              <w:rPr>
                <w:kern w:val="2"/>
                <w:szCs w:val="18"/>
                <w14:ligatures w14:val="standardContextual"/>
              </w:rPr>
            </w:pPr>
            <w:r w:rsidRPr="000C5FA7">
              <w:rPr>
                <w:kern w:val="2"/>
                <w:szCs w:val="18"/>
                <w14:ligatures w14:val="standardContextual"/>
              </w:rPr>
              <w:t>2, onderdeel q</w:t>
            </w:r>
          </w:p>
        </w:tc>
        <w:tc>
          <w:tcPr>
            <w:tcW w:w="2254" w:type="dxa"/>
          </w:tcPr>
          <w:p w:rsidRPr="000C5FA7" w:rsidR="00BB36C0" w:rsidP="00AA6F50" w:rsidRDefault="00BB36C0" w14:paraId="5F8BEB62" w14:textId="3D5BAF2B">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F77309">
              <w:rPr>
                <w:kern w:val="2"/>
                <w:szCs w:val="18"/>
                <w:lang w:val="nl-NL"/>
                <w14:ligatures w14:val="standardContextual"/>
              </w:rPr>
              <w:t>s</w:t>
            </w:r>
            <w:r w:rsidRPr="000C5FA7">
              <w:rPr>
                <w:kern w:val="2"/>
                <w:szCs w:val="18"/>
                <w:lang w:val="nl-NL"/>
                <w14:ligatures w14:val="standardContextual"/>
              </w:rPr>
              <w:t xml:space="preserve">, </w:t>
            </w:r>
            <w:r w:rsidRPr="000C5FA7" w:rsidR="00EA5627">
              <w:rPr>
                <w:kern w:val="2"/>
                <w:szCs w:val="18"/>
                <w:lang w:val="nl-NL"/>
                <w14:ligatures w14:val="standardContextual"/>
              </w:rPr>
              <w:t>van het BW</w:t>
            </w:r>
          </w:p>
        </w:tc>
        <w:tc>
          <w:tcPr>
            <w:tcW w:w="2255" w:type="dxa"/>
          </w:tcPr>
          <w:p w:rsidRPr="000C5FA7" w:rsidR="00BB36C0" w:rsidP="00AA6F50" w:rsidRDefault="00BB36C0" w14:paraId="15D1E4EC"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10144406" w14:textId="77777777">
        <w:tc>
          <w:tcPr>
            <w:tcW w:w="2254" w:type="dxa"/>
          </w:tcPr>
          <w:p w:rsidRPr="000C5FA7" w:rsidR="00BB36C0" w:rsidP="00AA6F50" w:rsidRDefault="00BB36C0" w14:paraId="52A109BC" w14:textId="1AE96125">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06FF5448" w14:textId="77777777">
            <w:pPr>
              <w:spacing w:line="240" w:lineRule="atLeast"/>
              <w:rPr>
                <w:kern w:val="2"/>
                <w:szCs w:val="18"/>
                <w14:ligatures w14:val="standardContextual"/>
              </w:rPr>
            </w:pPr>
            <w:r w:rsidRPr="000C5FA7">
              <w:rPr>
                <w:kern w:val="2"/>
                <w:szCs w:val="18"/>
                <w14:ligatures w14:val="standardContextual"/>
              </w:rPr>
              <w:t>2, onderdeel r</w:t>
            </w:r>
          </w:p>
        </w:tc>
        <w:tc>
          <w:tcPr>
            <w:tcW w:w="2254" w:type="dxa"/>
          </w:tcPr>
          <w:p w:rsidRPr="000C5FA7" w:rsidR="00BB36C0" w:rsidP="00AA6F50" w:rsidRDefault="00BB36C0" w14:paraId="0C50FF9D" w14:textId="3DED9578">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F77309">
              <w:rPr>
                <w:kern w:val="2"/>
                <w:szCs w:val="18"/>
                <w:lang w:val="nl-NL"/>
                <w14:ligatures w14:val="standardContextual"/>
              </w:rPr>
              <w:t>t</w:t>
            </w:r>
            <w:r w:rsidRPr="000C5FA7">
              <w:rPr>
                <w:kern w:val="2"/>
                <w:szCs w:val="18"/>
                <w:lang w:val="nl-NL"/>
                <w14:ligatures w14:val="standardContextual"/>
              </w:rPr>
              <w:t xml:space="preserve">, </w:t>
            </w:r>
            <w:r w:rsidRPr="000C5FA7" w:rsidR="00EA5627">
              <w:rPr>
                <w:kern w:val="2"/>
                <w:szCs w:val="18"/>
                <w:lang w:val="nl-NL"/>
                <w14:ligatures w14:val="standardContextual"/>
              </w:rPr>
              <w:t>van het BW</w:t>
            </w:r>
          </w:p>
        </w:tc>
        <w:tc>
          <w:tcPr>
            <w:tcW w:w="2255" w:type="dxa"/>
          </w:tcPr>
          <w:p w:rsidRPr="000C5FA7" w:rsidR="00BB36C0" w:rsidP="00AA6F50" w:rsidRDefault="00BB36C0" w14:paraId="1A6AD905"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346F10C6" w14:textId="77777777">
        <w:tc>
          <w:tcPr>
            <w:tcW w:w="2254" w:type="dxa"/>
          </w:tcPr>
          <w:p w:rsidRPr="000C5FA7" w:rsidR="00BB36C0" w:rsidP="00AA6F50" w:rsidRDefault="00BB36C0" w14:paraId="74825E49" w14:textId="5D9B4453">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48681AFE" w14:textId="77777777">
            <w:pPr>
              <w:spacing w:line="240" w:lineRule="atLeast"/>
              <w:rPr>
                <w:kern w:val="2"/>
                <w:szCs w:val="18"/>
                <w14:ligatures w14:val="standardContextual"/>
              </w:rPr>
            </w:pPr>
            <w:r w:rsidRPr="000C5FA7">
              <w:rPr>
                <w:kern w:val="2"/>
                <w:szCs w:val="18"/>
                <w14:ligatures w14:val="standardContextual"/>
              </w:rPr>
              <w:t>2, onderdeel s</w:t>
            </w:r>
          </w:p>
        </w:tc>
        <w:tc>
          <w:tcPr>
            <w:tcW w:w="2254" w:type="dxa"/>
          </w:tcPr>
          <w:p w:rsidRPr="000C5FA7" w:rsidR="00BB36C0" w:rsidP="00AA6F50" w:rsidRDefault="00BB36C0" w14:paraId="5CE06181" w14:textId="39602A22">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F77309">
              <w:rPr>
                <w:kern w:val="2"/>
                <w:szCs w:val="18"/>
                <w:lang w:val="nl-NL"/>
                <w14:ligatures w14:val="standardContextual"/>
              </w:rPr>
              <w:t>u</w:t>
            </w:r>
            <w:r w:rsidRPr="000C5FA7">
              <w:rPr>
                <w:kern w:val="2"/>
                <w:szCs w:val="18"/>
                <w:lang w:val="nl-NL"/>
                <w14:ligatures w14:val="standardContextual"/>
              </w:rPr>
              <w:t xml:space="preserve">, </w:t>
            </w:r>
            <w:r w:rsidRPr="000C5FA7" w:rsidR="00EA5627">
              <w:rPr>
                <w:kern w:val="2"/>
                <w:szCs w:val="18"/>
                <w:lang w:val="nl-NL"/>
                <w14:ligatures w14:val="standardContextual"/>
              </w:rPr>
              <w:t>van het BW</w:t>
            </w:r>
          </w:p>
        </w:tc>
        <w:tc>
          <w:tcPr>
            <w:tcW w:w="2255" w:type="dxa"/>
          </w:tcPr>
          <w:p w:rsidRPr="000C5FA7" w:rsidR="00BB36C0" w:rsidP="00AA6F50" w:rsidRDefault="00BB36C0" w14:paraId="27098CE6"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04AD5154" w14:textId="77777777">
        <w:tc>
          <w:tcPr>
            <w:tcW w:w="2254" w:type="dxa"/>
          </w:tcPr>
          <w:p w:rsidRPr="000C5FA7" w:rsidR="00BB36C0" w:rsidP="00AA6F50" w:rsidRDefault="00BB36C0" w14:paraId="23E33EC5" w14:textId="7D809FD4">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5FEBBFF1" w14:textId="77777777">
            <w:pPr>
              <w:spacing w:line="240" w:lineRule="atLeast"/>
              <w:rPr>
                <w:kern w:val="2"/>
                <w:szCs w:val="18"/>
                <w14:ligatures w14:val="standardContextual"/>
              </w:rPr>
            </w:pPr>
            <w:r w:rsidRPr="000C5FA7">
              <w:rPr>
                <w:kern w:val="2"/>
                <w:szCs w:val="18"/>
                <w14:ligatures w14:val="standardContextual"/>
              </w:rPr>
              <w:t>2, onderdeel t</w:t>
            </w:r>
          </w:p>
        </w:tc>
        <w:tc>
          <w:tcPr>
            <w:tcW w:w="2254" w:type="dxa"/>
          </w:tcPr>
          <w:p w:rsidRPr="000C5FA7" w:rsidR="00BB36C0" w:rsidP="00AA6F50" w:rsidRDefault="00BB36C0" w14:paraId="722F591D" w14:textId="7DCB592A">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F77309">
              <w:rPr>
                <w:kern w:val="2"/>
                <w:szCs w:val="18"/>
                <w:lang w:val="nl-NL"/>
                <w14:ligatures w14:val="standardContextual"/>
              </w:rPr>
              <w:t>v</w:t>
            </w:r>
            <w:r w:rsidRPr="000C5FA7">
              <w:rPr>
                <w:kern w:val="2"/>
                <w:szCs w:val="18"/>
                <w:lang w:val="nl-NL"/>
                <w14:ligatures w14:val="standardContextual"/>
              </w:rPr>
              <w:t xml:space="preserve">, </w:t>
            </w:r>
            <w:r w:rsidRPr="000C5FA7" w:rsidR="00EA5627">
              <w:rPr>
                <w:kern w:val="2"/>
                <w:szCs w:val="18"/>
                <w:lang w:val="nl-NL"/>
                <w14:ligatures w14:val="standardContextual"/>
              </w:rPr>
              <w:t>van het BW</w:t>
            </w:r>
          </w:p>
        </w:tc>
        <w:tc>
          <w:tcPr>
            <w:tcW w:w="2255" w:type="dxa"/>
          </w:tcPr>
          <w:p w:rsidRPr="000C5FA7" w:rsidR="00BB36C0" w:rsidP="00AA6F50" w:rsidRDefault="00BB36C0" w14:paraId="1D7AA233"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57133AD2" w14:textId="77777777">
        <w:tc>
          <w:tcPr>
            <w:tcW w:w="2254" w:type="dxa"/>
          </w:tcPr>
          <w:p w:rsidRPr="000C5FA7" w:rsidR="00BB36C0" w:rsidP="00AA6F50" w:rsidRDefault="00BB36C0" w14:paraId="0815ABFB" w14:textId="35CCAC6B">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427372F5" w14:textId="77777777">
            <w:pPr>
              <w:spacing w:line="240" w:lineRule="atLeast"/>
              <w:rPr>
                <w:kern w:val="2"/>
                <w:szCs w:val="18"/>
                <w14:ligatures w14:val="standardContextual"/>
              </w:rPr>
            </w:pPr>
            <w:r w:rsidRPr="000C5FA7">
              <w:rPr>
                <w:kern w:val="2"/>
                <w:szCs w:val="18"/>
                <w14:ligatures w14:val="standardContextual"/>
              </w:rPr>
              <w:t>2, onderdeel u</w:t>
            </w:r>
          </w:p>
        </w:tc>
        <w:tc>
          <w:tcPr>
            <w:tcW w:w="2254" w:type="dxa"/>
          </w:tcPr>
          <w:p w:rsidRPr="000C5FA7" w:rsidR="00BB36C0" w:rsidP="00AA6F50" w:rsidRDefault="00BB36C0" w14:paraId="620DF260" w14:textId="1B55B88B">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F77309">
              <w:rPr>
                <w:kern w:val="2"/>
                <w:szCs w:val="18"/>
                <w:lang w:val="nl-NL"/>
                <w14:ligatures w14:val="standardContextual"/>
              </w:rPr>
              <w:t>w</w:t>
            </w:r>
            <w:r w:rsidRPr="000C5FA7">
              <w:rPr>
                <w:kern w:val="2"/>
                <w:szCs w:val="18"/>
                <w:lang w:val="nl-NL"/>
                <w14:ligatures w14:val="standardContextual"/>
              </w:rPr>
              <w:t xml:space="preserve">, </w:t>
            </w:r>
            <w:r w:rsidRPr="000C5FA7" w:rsidR="00EA5627">
              <w:rPr>
                <w:kern w:val="2"/>
                <w:szCs w:val="18"/>
                <w:lang w:val="nl-NL"/>
                <w14:ligatures w14:val="standardContextual"/>
              </w:rPr>
              <w:t>van het BW</w:t>
            </w:r>
          </w:p>
        </w:tc>
        <w:tc>
          <w:tcPr>
            <w:tcW w:w="2255" w:type="dxa"/>
          </w:tcPr>
          <w:p w:rsidRPr="000C5FA7" w:rsidR="00BB36C0" w:rsidP="00AA6F50" w:rsidRDefault="00BB36C0" w14:paraId="4C1830C1"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179314D1" w14:textId="77777777">
        <w:tc>
          <w:tcPr>
            <w:tcW w:w="2254" w:type="dxa"/>
          </w:tcPr>
          <w:p w:rsidRPr="000C5FA7" w:rsidR="00BB36C0" w:rsidP="00AA6F50" w:rsidRDefault="00BB36C0" w14:paraId="17C47AE9" w14:textId="7792D2E7">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67ABF058" w14:textId="77777777">
            <w:pPr>
              <w:spacing w:line="240" w:lineRule="atLeast"/>
              <w:rPr>
                <w:kern w:val="2"/>
                <w:szCs w:val="18"/>
                <w14:ligatures w14:val="standardContextual"/>
              </w:rPr>
            </w:pPr>
            <w:r w:rsidRPr="000C5FA7">
              <w:rPr>
                <w:kern w:val="2"/>
                <w:szCs w:val="18"/>
                <w14:ligatures w14:val="standardContextual"/>
              </w:rPr>
              <w:t>2, onderdeel v</w:t>
            </w:r>
          </w:p>
        </w:tc>
        <w:tc>
          <w:tcPr>
            <w:tcW w:w="2254" w:type="dxa"/>
          </w:tcPr>
          <w:p w:rsidRPr="000C5FA7" w:rsidR="00BB36C0" w:rsidP="00AA6F50" w:rsidRDefault="00BB36C0" w14:paraId="4A30468C" w14:textId="7AEDFE54">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F77309">
              <w:rPr>
                <w:kern w:val="2"/>
                <w:szCs w:val="18"/>
                <w:lang w:val="nl-NL"/>
                <w14:ligatures w14:val="standardContextual"/>
              </w:rPr>
              <w:t>x</w:t>
            </w:r>
            <w:r w:rsidRPr="000C5FA7">
              <w:rPr>
                <w:kern w:val="2"/>
                <w:szCs w:val="18"/>
                <w:lang w:val="nl-NL"/>
                <w14:ligatures w14:val="standardContextual"/>
              </w:rPr>
              <w:t xml:space="preserve">, </w:t>
            </w:r>
            <w:r w:rsidRPr="000C5FA7" w:rsidR="00EA5627">
              <w:rPr>
                <w:kern w:val="2"/>
                <w:szCs w:val="18"/>
                <w:lang w:val="nl-NL"/>
                <w14:ligatures w14:val="standardContextual"/>
              </w:rPr>
              <w:t>van het BW</w:t>
            </w:r>
          </w:p>
        </w:tc>
        <w:tc>
          <w:tcPr>
            <w:tcW w:w="2255" w:type="dxa"/>
          </w:tcPr>
          <w:p w:rsidRPr="000C5FA7" w:rsidR="00BB36C0" w:rsidP="00AA6F50" w:rsidRDefault="00BB36C0" w14:paraId="390F35E3"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3A5DDD80" w14:textId="77777777">
        <w:tc>
          <w:tcPr>
            <w:tcW w:w="2254" w:type="dxa"/>
          </w:tcPr>
          <w:p w:rsidRPr="000C5FA7" w:rsidR="00BB36C0" w:rsidP="00AA6F50" w:rsidRDefault="00BB36C0" w14:paraId="0092571E" w14:textId="2562A12F">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0924CE6D" w14:textId="77777777">
            <w:pPr>
              <w:spacing w:line="240" w:lineRule="atLeast"/>
              <w:rPr>
                <w:kern w:val="2"/>
                <w:szCs w:val="18"/>
                <w14:ligatures w14:val="standardContextual"/>
              </w:rPr>
            </w:pPr>
            <w:r w:rsidRPr="000C5FA7">
              <w:rPr>
                <w:kern w:val="2"/>
                <w:szCs w:val="18"/>
                <w14:ligatures w14:val="standardContextual"/>
              </w:rPr>
              <w:t>2, onderdeel w</w:t>
            </w:r>
          </w:p>
        </w:tc>
        <w:tc>
          <w:tcPr>
            <w:tcW w:w="2254" w:type="dxa"/>
          </w:tcPr>
          <w:p w:rsidRPr="000C5FA7" w:rsidR="00BB36C0" w:rsidP="00AA6F50" w:rsidRDefault="00BB36C0" w14:paraId="640FEBBC" w14:textId="79BBA05D">
            <w:pPr>
              <w:spacing w:line="240" w:lineRule="atLeast"/>
              <w:rPr>
                <w:kern w:val="2"/>
                <w:szCs w:val="18"/>
                <w:lang w:val="nl-NL"/>
                <w14:ligatures w14:val="standardContextual"/>
              </w:rPr>
            </w:pPr>
            <w:r w:rsidRPr="000C5FA7">
              <w:rPr>
                <w:kern w:val="2"/>
                <w:szCs w:val="18"/>
                <w:lang w:val="nl-NL"/>
                <w14:ligatures w14:val="standardContextual"/>
              </w:rPr>
              <w:t>Artikel 1, onderdeel A, artikel 6:193a</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w:t>
            </w:r>
            <w:r w:rsidRPr="000C5FA7" w:rsidR="00F77309">
              <w:rPr>
                <w:kern w:val="2"/>
                <w:szCs w:val="18"/>
                <w:lang w:val="nl-NL"/>
                <w14:ligatures w14:val="standardContextual"/>
              </w:rPr>
              <w:t>y</w:t>
            </w:r>
            <w:r w:rsidRPr="000C5FA7">
              <w:rPr>
                <w:kern w:val="2"/>
                <w:szCs w:val="18"/>
                <w:lang w:val="nl-NL"/>
                <w14:ligatures w14:val="standardContextual"/>
              </w:rPr>
              <w:t xml:space="preserve">, </w:t>
            </w:r>
            <w:r w:rsidRPr="000C5FA7" w:rsidR="00EA5627">
              <w:rPr>
                <w:kern w:val="2"/>
                <w:szCs w:val="18"/>
                <w:lang w:val="nl-NL"/>
                <w14:ligatures w14:val="standardContextual"/>
              </w:rPr>
              <w:t>van het BW</w:t>
            </w:r>
          </w:p>
        </w:tc>
        <w:tc>
          <w:tcPr>
            <w:tcW w:w="2255" w:type="dxa"/>
          </w:tcPr>
          <w:p w:rsidRPr="000C5FA7" w:rsidR="00BB36C0" w:rsidP="00AA6F50" w:rsidRDefault="00BB36C0" w14:paraId="51D38338"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0811D823" w14:textId="77777777">
        <w:tc>
          <w:tcPr>
            <w:tcW w:w="2254" w:type="dxa"/>
          </w:tcPr>
          <w:p w:rsidRPr="000C5FA7" w:rsidR="00BB36C0" w:rsidP="00AA6F50" w:rsidRDefault="00BB36C0" w14:paraId="3E074F64" w14:textId="7AF49F14">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2, onderdeel a</w:t>
            </w:r>
          </w:p>
        </w:tc>
        <w:tc>
          <w:tcPr>
            <w:tcW w:w="2254" w:type="dxa"/>
          </w:tcPr>
          <w:p w:rsidRPr="000C5FA7" w:rsidR="00BB36C0" w:rsidP="00AA6F50" w:rsidRDefault="00BB36C0" w14:paraId="397D8BA4" w14:textId="77E574A3">
            <w:pPr>
              <w:spacing w:line="240" w:lineRule="atLeast"/>
              <w:rPr>
                <w:kern w:val="2"/>
                <w:szCs w:val="18"/>
                <w14:ligatures w14:val="standardContextual"/>
              </w:rPr>
            </w:pPr>
            <w:r w:rsidRPr="000C5FA7">
              <w:rPr>
                <w:kern w:val="2"/>
                <w:szCs w:val="18"/>
                <w14:ligatures w14:val="standardContextual"/>
              </w:rPr>
              <w:t>6</w:t>
            </w:r>
            <w:r w:rsidRPr="000C5FA7" w:rsidR="00A51925">
              <w:rPr>
                <w:kern w:val="2"/>
                <w:szCs w:val="18"/>
                <w14:ligatures w14:val="standardContextual"/>
              </w:rPr>
              <w:t>,</w:t>
            </w:r>
            <w:r w:rsidRPr="000C5FA7">
              <w:rPr>
                <w:kern w:val="2"/>
                <w:szCs w:val="18"/>
                <w14:ligatures w14:val="standardContextual"/>
              </w:rPr>
              <w:t xml:space="preserve"> lid 1, onderdeel b</w:t>
            </w:r>
          </w:p>
        </w:tc>
        <w:tc>
          <w:tcPr>
            <w:tcW w:w="2254" w:type="dxa"/>
          </w:tcPr>
          <w:p w:rsidRPr="000C5FA7" w:rsidR="00BB36C0" w:rsidP="00AA6F50" w:rsidRDefault="00BB36C0" w14:paraId="2062E407" w14:textId="31243745">
            <w:pPr>
              <w:spacing w:line="240" w:lineRule="atLeast"/>
              <w:rPr>
                <w:kern w:val="2"/>
                <w:szCs w:val="18"/>
                <w:lang w:val="nl-NL"/>
                <w14:ligatures w14:val="standardContextual"/>
              </w:rPr>
            </w:pPr>
            <w:r w:rsidRPr="000C5FA7">
              <w:rPr>
                <w:kern w:val="2"/>
                <w:szCs w:val="18"/>
                <w:lang w:val="nl-NL"/>
                <w14:ligatures w14:val="standardContextual"/>
              </w:rPr>
              <w:t>Artikel 1, onderdeel B, artikel 6:193c</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b, </w:t>
            </w:r>
            <w:r w:rsidRPr="000C5FA7" w:rsidR="00EA5627">
              <w:rPr>
                <w:kern w:val="2"/>
                <w:szCs w:val="18"/>
                <w:lang w:val="nl-NL"/>
                <w14:ligatures w14:val="standardContextual"/>
              </w:rPr>
              <w:t>van het BW</w:t>
            </w:r>
          </w:p>
        </w:tc>
        <w:tc>
          <w:tcPr>
            <w:tcW w:w="2255" w:type="dxa"/>
          </w:tcPr>
          <w:p w:rsidRPr="000C5FA7" w:rsidR="00BB36C0" w:rsidP="00AA6F50" w:rsidRDefault="00BB36C0" w14:paraId="0CD2A508"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0AA6EFCD" w14:textId="77777777">
        <w:tc>
          <w:tcPr>
            <w:tcW w:w="2254" w:type="dxa"/>
          </w:tcPr>
          <w:p w:rsidRPr="000C5FA7" w:rsidR="00BB36C0" w:rsidP="00AA6F50" w:rsidRDefault="00BB36C0" w14:paraId="2F9D5AFB" w14:textId="7108EF19">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2, onderdeel b</w:t>
            </w:r>
          </w:p>
        </w:tc>
        <w:tc>
          <w:tcPr>
            <w:tcW w:w="2254" w:type="dxa"/>
          </w:tcPr>
          <w:p w:rsidRPr="000C5FA7" w:rsidR="00BB36C0" w:rsidP="00AA6F50" w:rsidRDefault="00BB36C0" w14:paraId="42B825BA" w14:textId="24D4FCF9">
            <w:pPr>
              <w:spacing w:line="240" w:lineRule="atLeast"/>
              <w:rPr>
                <w:kern w:val="2"/>
                <w:szCs w:val="18"/>
                <w14:ligatures w14:val="standardContextual"/>
              </w:rPr>
            </w:pPr>
            <w:r w:rsidRPr="000C5FA7">
              <w:rPr>
                <w:kern w:val="2"/>
                <w:szCs w:val="18"/>
                <w14:ligatures w14:val="standardContextual"/>
              </w:rPr>
              <w:t>6</w:t>
            </w:r>
            <w:r w:rsidRPr="000C5FA7" w:rsidR="00A51925">
              <w:rPr>
                <w:kern w:val="2"/>
                <w:szCs w:val="18"/>
                <w14:ligatures w14:val="standardContextual"/>
              </w:rPr>
              <w:t>,</w:t>
            </w:r>
            <w:r w:rsidRPr="000C5FA7">
              <w:rPr>
                <w:kern w:val="2"/>
                <w:szCs w:val="18"/>
                <w14:ligatures w14:val="standardContextual"/>
              </w:rPr>
              <w:t xml:space="preserve"> lid 2, onderdeel d</w:t>
            </w:r>
          </w:p>
        </w:tc>
        <w:tc>
          <w:tcPr>
            <w:tcW w:w="2254" w:type="dxa"/>
          </w:tcPr>
          <w:p w:rsidRPr="000C5FA7" w:rsidR="00BB36C0" w:rsidP="00AA6F50" w:rsidRDefault="00BB36C0" w14:paraId="2D8C228B" w14:textId="20DAF744">
            <w:pPr>
              <w:spacing w:line="240" w:lineRule="atLeast"/>
              <w:rPr>
                <w:kern w:val="2"/>
                <w:szCs w:val="18"/>
                <w:lang w:val="nl-NL"/>
                <w14:ligatures w14:val="standardContextual"/>
              </w:rPr>
            </w:pPr>
            <w:r w:rsidRPr="000C5FA7">
              <w:rPr>
                <w:kern w:val="2"/>
                <w:szCs w:val="18"/>
                <w:lang w:val="nl-NL"/>
                <w14:ligatures w14:val="standardContextual"/>
              </w:rPr>
              <w:t>Artikel 1, onderdeel B, artikel 6:193c</w:t>
            </w:r>
            <w:r w:rsidRPr="000C5FA7" w:rsidR="00A51925">
              <w:rPr>
                <w:kern w:val="2"/>
                <w:szCs w:val="18"/>
                <w:lang w:val="nl-NL"/>
                <w14:ligatures w14:val="standardContextual"/>
              </w:rPr>
              <w:t>,</w:t>
            </w:r>
            <w:r w:rsidRPr="000C5FA7">
              <w:rPr>
                <w:kern w:val="2"/>
                <w:szCs w:val="18"/>
                <w:lang w:val="nl-NL"/>
                <w14:ligatures w14:val="standardContextual"/>
              </w:rPr>
              <w:t xml:space="preserve"> lid 2, onderdeel d, </w:t>
            </w:r>
            <w:r w:rsidRPr="000C5FA7" w:rsidR="00EA5627">
              <w:rPr>
                <w:kern w:val="2"/>
                <w:szCs w:val="18"/>
                <w:lang w:val="nl-NL"/>
                <w14:ligatures w14:val="standardContextual"/>
              </w:rPr>
              <w:t>van het BW</w:t>
            </w:r>
          </w:p>
        </w:tc>
        <w:tc>
          <w:tcPr>
            <w:tcW w:w="2255" w:type="dxa"/>
          </w:tcPr>
          <w:p w:rsidRPr="000C5FA7" w:rsidR="00BB36C0" w:rsidP="00AA6F50" w:rsidRDefault="00BB36C0" w14:paraId="7415FD65"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13982219" w14:textId="77777777">
        <w:tc>
          <w:tcPr>
            <w:tcW w:w="2254" w:type="dxa"/>
          </w:tcPr>
          <w:p w:rsidRPr="000C5FA7" w:rsidR="00BB36C0" w:rsidP="00AA6F50" w:rsidRDefault="00BB36C0" w14:paraId="414A325C" w14:textId="388627FD">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2, onderdeel b</w:t>
            </w:r>
          </w:p>
        </w:tc>
        <w:tc>
          <w:tcPr>
            <w:tcW w:w="2254" w:type="dxa"/>
          </w:tcPr>
          <w:p w:rsidRPr="000C5FA7" w:rsidR="00BB36C0" w:rsidP="00AA6F50" w:rsidRDefault="00BB36C0" w14:paraId="567AD7AD" w14:textId="5BD4F318">
            <w:pPr>
              <w:spacing w:line="240" w:lineRule="atLeast"/>
              <w:rPr>
                <w:kern w:val="2"/>
                <w:szCs w:val="18"/>
                <w14:ligatures w14:val="standardContextual"/>
              </w:rPr>
            </w:pPr>
            <w:r w:rsidRPr="000C5FA7">
              <w:rPr>
                <w:kern w:val="2"/>
                <w:szCs w:val="18"/>
                <w14:ligatures w14:val="standardContextual"/>
              </w:rPr>
              <w:t>6</w:t>
            </w:r>
            <w:r w:rsidRPr="000C5FA7" w:rsidR="00A51925">
              <w:rPr>
                <w:kern w:val="2"/>
                <w:szCs w:val="18"/>
                <w14:ligatures w14:val="standardContextual"/>
              </w:rPr>
              <w:t>,</w:t>
            </w:r>
            <w:r w:rsidRPr="000C5FA7">
              <w:rPr>
                <w:kern w:val="2"/>
                <w:szCs w:val="18"/>
                <w14:ligatures w14:val="standardContextual"/>
              </w:rPr>
              <w:t xml:space="preserve"> lid 2, onderdeel e</w:t>
            </w:r>
          </w:p>
        </w:tc>
        <w:tc>
          <w:tcPr>
            <w:tcW w:w="2254" w:type="dxa"/>
          </w:tcPr>
          <w:p w:rsidRPr="000C5FA7" w:rsidR="00BB36C0" w:rsidP="00AA6F50" w:rsidRDefault="00BB36C0" w14:paraId="41B0E309" w14:textId="36A55410">
            <w:pPr>
              <w:spacing w:line="240" w:lineRule="atLeast"/>
              <w:rPr>
                <w:kern w:val="2"/>
                <w:szCs w:val="18"/>
                <w:lang w:val="nl-NL"/>
                <w14:ligatures w14:val="standardContextual"/>
              </w:rPr>
            </w:pPr>
            <w:r w:rsidRPr="000C5FA7">
              <w:rPr>
                <w:kern w:val="2"/>
                <w:szCs w:val="18"/>
                <w:lang w:val="nl-NL"/>
                <w14:ligatures w14:val="standardContextual"/>
              </w:rPr>
              <w:t>Artikel 1, onderdeel B, artikel 6:193c</w:t>
            </w:r>
            <w:r w:rsidRPr="000C5FA7" w:rsidR="00A51925">
              <w:rPr>
                <w:kern w:val="2"/>
                <w:szCs w:val="18"/>
                <w:lang w:val="nl-NL"/>
                <w14:ligatures w14:val="standardContextual"/>
              </w:rPr>
              <w:t>,</w:t>
            </w:r>
            <w:r w:rsidRPr="000C5FA7">
              <w:rPr>
                <w:kern w:val="2"/>
                <w:szCs w:val="18"/>
                <w:lang w:val="nl-NL"/>
                <w14:ligatures w14:val="standardContextual"/>
              </w:rPr>
              <w:t xml:space="preserve"> lid 2, </w:t>
            </w:r>
            <w:r w:rsidRPr="000C5FA7">
              <w:rPr>
                <w:kern w:val="2"/>
                <w:szCs w:val="18"/>
                <w:lang w:val="nl-NL"/>
                <w14:ligatures w14:val="standardContextual"/>
              </w:rPr>
              <w:lastRenderedPageBreak/>
              <w:t xml:space="preserve">onderdeel e, </w:t>
            </w:r>
            <w:r w:rsidRPr="000C5FA7" w:rsidR="00EA5627">
              <w:rPr>
                <w:kern w:val="2"/>
                <w:szCs w:val="18"/>
                <w:lang w:val="nl-NL"/>
                <w14:ligatures w14:val="standardContextual"/>
              </w:rPr>
              <w:t>van het BW</w:t>
            </w:r>
          </w:p>
        </w:tc>
        <w:tc>
          <w:tcPr>
            <w:tcW w:w="2255" w:type="dxa"/>
          </w:tcPr>
          <w:p w:rsidRPr="000C5FA7" w:rsidR="00BB36C0" w:rsidP="00AA6F50" w:rsidRDefault="00BB36C0" w14:paraId="3A02AC48" w14:textId="77777777">
            <w:pPr>
              <w:spacing w:line="240" w:lineRule="atLeast"/>
              <w:rPr>
                <w:kern w:val="2"/>
                <w:szCs w:val="18"/>
                <w14:ligatures w14:val="standardContextual"/>
              </w:rPr>
            </w:pPr>
            <w:r w:rsidRPr="000C5FA7">
              <w:rPr>
                <w:kern w:val="2"/>
                <w:szCs w:val="18"/>
                <w14:ligatures w14:val="standardContextual"/>
              </w:rPr>
              <w:lastRenderedPageBreak/>
              <w:t>n.v.t.</w:t>
            </w:r>
          </w:p>
        </w:tc>
      </w:tr>
      <w:tr w:rsidRPr="000C5FA7" w:rsidR="00BB36C0" w:rsidTr="0063391D" w14:paraId="22322976" w14:textId="77777777">
        <w:tc>
          <w:tcPr>
            <w:tcW w:w="2254" w:type="dxa"/>
          </w:tcPr>
          <w:p w:rsidRPr="000C5FA7" w:rsidR="00BB36C0" w:rsidP="00AA6F50" w:rsidRDefault="00BB36C0" w14:paraId="4E60C7B0" w14:textId="4768EE58">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3</w:t>
            </w:r>
          </w:p>
        </w:tc>
        <w:tc>
          <w:tcPr>
            <w:tcW w:w="2254" w:type="dxa"/>
          </w:tcPr>
          <w:p w:rsidRPr="000C5FA7" w:rsidR="00BB36C0" w:rsidP="00AA6F50" w:rsidRDefault="00BB36C0" w14:paraId="71D98406" w14:textId="7FBF5605">
            <w:pPr>
              <w:spacing w:line="240" w:lineRule="atLeast"/>
              <w:rPr>
                <w:kern w:val="2"/>
                <w:szCs w:val="18"/>
                <w14:ligatures w14:val="standardContextual"/>
              </w:rPr>
            </w:pPr>
            <w:r w:rsidRPr="000C5FA7">
              <w:rPr>
                <w:kern w:val="2"/>
                <w:szCs w:val="18"/>
                <w14:ligatures w14:val="standardContextual"/>
              </w:rPr>
              <w:t>7</w:t>
            </w:r>
            <w:r w:rsidRPr="000C5FA7" w:rsidR="00A51925">
              <w:rPr>
                <w:kern w:val="2"/>
                <w:szCs w:val="18"/>
                <w14:ligatures w14:val="standardContextual"/>
              </w:rPr>
              <w:t>,</w:t>
            </w:r>
            <w:r w:rsidRPr="000C5FA7">
              <w:rPr>
                <w:kern w:val="2"/>
                <w:szCs w:val="18"/>
                <w14:ligatures w14:val="standardContextual"/>
              </w:rPr>
              <w:t xml:space="preserve"> lid 7</w:t>
            </w:r>
          </w:p>
        </w:tc>
        <w:tc>
          <w:tcPr>
            <w:tcW w:w="2254" w:type="dxa"/>
          </w:tcPr>
          <w:p w:rsidRPr="000C5FA7" w:rsidR="00BB36C0" w:rsidP="00AA6F50" w:rsidRDefault="00BB36C0" w14:paraId="40AAD942" w14:textId="344D8D40">
            <w:pPr>
              <w:spacing w:line="240" w:lineRule="atLeast"/>
              <w:rPr>
                <w:kern w:val="2"/>
                <w:szCs w:val="18"/>
                <w:lang w:val="nl-NL"/>
                <w14:ligatures w14:val="standardContextual"/>
              </w:rPr>
            </w:pPr>
            <w:r w:rsidRPr="000C5FA7">
              <w:rPr>
                <w:kern w:val="2"/>
                <w:szCs w:val="18"/>
                <w:lang w:val="nl-NL"/>
                <w14:ligatures w14:val="standardContextual"/>
              </w:rPr>
              <w:t>Artikel 1, onderdeel C, artikel 6:193</w:t>
            </w:r>
            <w:r w:rsidRPr="000C5FA7" w:rsidR="00EA6282">
              <w:rPr>
                <w:kern w:val="2"/>
                <w:szCs w:val="18"/>
                <w:lang w:val="nl-NL"/>
                <w14:ligatures w14:val="standardContextual"/>
              </w:rPr>
              <w:t>e</w:t>
            </w:r>
            <w:r w:rsidRPr="000C5FA7" w:rsidR="00A51925">
              <w:rPr>
                <w:kern w:val="2"/>
                <w:szCs w:val="18"/>
                <w:lang w:val="nl-NL"/>
                <w14:ligatures w14:val="standardContextual"/>
              </w:rPr>
              <w:t>,</w:t>
            </w:r>
            <w:r w:rsidRPr="000C5FA7">
              <w:rPr>
                <w:kern w:val="2"/>
                <w:szCs w:val="18"/>
                <w:lang w:val="nl-NL"/>
                <w14:ligatures w14:val="standardContextual"/>
              </w:rPr>
              <w:t xml:space="preserve"> lid 4 </w:t>
            </w:r>
            <w:r w:rsidRPr="000C5FA7" w:rsidR="00EA5627">
              <w:rPr>
                <w:kern w:val="2"/>
                <w:szCs w:val="18"/>
                <w:lang w:val="nl-NL"/>
                <w14:ligatures w14:val="standardContextual"/>
              </w:rPr>
              <w:t>van het BW</w:t>
            </w:r>
          </w:p>
        </w:tc>
        <w:tc>
          <w:tcPr>
            <w:tcW w:w="2255" w:type="dxa"/>
          </w:tcPr>
          <w:p w:rsidRPr="000C5FA7" w:rsidR="00BB36C0" w:rsidP="00AA6F50" w:rsidRDefault="00BB36C0" w14:paraId="755D9536"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483E95FD" w14:textId="77777777">
        <w:tc>
          <w:tcPr>
            <w:tcW w:w="2254" w:type="dxa"/>
          </w:tcPr>
          <w:p w:rsidRPr="000C5FA7" w:rsidR="00BB36C0" w:rsidP="00AA6F50" w:rsidRDefault="00BB36C0" w14:paraId="796D5C9F" w14:textId="458205E6">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1</w:t>
            </w:r>
          </w:p>
        </w:tc>
        <w:tc>
          <w:tcPr>
            <w:tcW w:w="2254" w:type="dxa"/>
          </w:tcPr>
          <w:p w:rsidRPr="000C5FA7" w:rsidR="00BB36C0" w:rsidP="00AA6F50" w:rsidRDefault="00BB36C0" w14:paraId="738727E9" w14:textId="77777777">
            <w:pPr>
              <w:spacing w:line="240" w:lineRule="atLeast"/>
              <w:rPr>
                <w:kern w:val="2"/>
                <w:szCs w:val="18"/>
                <w14:ligatures w14:val="standardContextual"/>
              </w:rPr>
            </w:pPr>
            <w:r w:rsidRPr="000C5FA7">
              <w:rPr>
                <w:kern w:val="2"/>
                <w:szCs w:val="18"/>
                <w14:ligatures w14:val="standardContextual"/>
              </w:rPr>
              <w:t>Bijlage I, onderdeel 2 bis</w:t>
            </w:r>
          </w:p>
        </w:tc>
        <w:tc>
          <w:tcPr>
            <w:tcW w:w="2254" w:type="dxa"/>
          </w:tcPr>
          <w:p w:rsidRPr="000C5FA7" w:rsidR="00BB36C0" w:rsidP="00AA6F50" w:rsidRDefault="00BB36C0" w14:paraId="23130211" w14:textId="22F1A9E7">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b, </w:t>
            </w:r>
            <w:r w:rsidRPr="000C5FA7" w:rsidR="00EA5627">
              <w:rPr>
                <w:kern w:val="2"/>
                <w:szCs w:val="18"/>
                <w:lang w:val="nl-NL"/>
                <w14:ligatures w14:val="standardContextual"/>
              </w:rPr>
              <w:t>van het BW</w:t>
            </w:r>
          </w:p>
        </w:tc>
        <w:tc>
          <w:tcPr>
            <w:tcW w:w="2255" w:type="dxa"/>
          </w:tcPr>
          <w:p w:rsidRPr="000C5FA7" w:rsidR="00BB36C0" w:rsidP="00AA6F50" w:rsidRDefault="00BB36C0" w14:paraId="2B4319B9"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5EA95BA9" w14:textId="77777777">
        <w:tc>
          <w:tcPr>
            <w:tcW w:w="2254" w:type="dxa"/>
          </w:tcPr>
          <w:p w:rsidRPr="000C5FA7" w:rsidR="00BB36C0" w:rsidP="00AA6F50" w:rsidRDefault="00BB36C0" w14:paraId="240CE533" w14:textId="1657DD39">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2</w:t>
            </w:r>
          </w:p>
        </w:tc>
        <w:tc>
          <w:tcPr>
            <w:tcW w:w="2254" w:type="dxa"/>
          </w:tcPr>
          <w:p w:rsidRPr="000C5FA7" w:rsidR="00BB36C0" w:rsidP="00AA6F50" w:rsidRDefault="00BB36C0" w14:paraId="1DC1AAA6" w14:textId="77777777">
            <w:pPr>
              <w:spacing w:line="240" w:lineRule="atLeast"/>
              <w:rPr>
                <w:kern w:val="2"/>
                <w:szCs w:val="18"/>
                <w14:ligatures w14:val="standardContextual"/>
              </w:rPr>
            </w:pPr>
            <w:r w:rsidRPr="000C5FA7">
              <w:rPr>
                <w:kern w:val="2"/>
                <w:szCs w:val="18"/>
                <w14:ligatures w14:val="standardContextual"/>
              </w:rPr>
              <w:t>Bijlage I, onderdeel 4 bis</w:t>
            </w:r>
          </w:p>
        </w:tc>
        <w:tc>
          <w:tcPr>
            <w:tcW w:w="2254" w:type="dxa"/>
          </w:tcPr>
          <w:p w:rsidRPr="000C5FA7" w:rsidR="00BB36C0" w:rsidP="00AA6F50" w:rsidRDefault="00BB36C0" w14:paraId="29BC62F8" w14:textId="736A6020">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c, </w:t>
            </w:r>
            <w:r w:rsidRPr="000C5FA7" w:rsidR="00EA5627">
              <w:rPr>
                <w:kern w:val="2"/>
                <w:szCs w:val="18"/>
                <w:lang w:val="nl-NL"/>
                <w14:ligatures w14:val="standardContextual"/>
              </w:rPr>
              <w:t>van het BW</w:t>
            </w:r>
          </w:p>
        </w:tc>
        <w:tc>
          <w:tcPr>
            <w:tcW w:w="2255" w:type="dxa"/>
          </w:tcPr>
          <w:p w:rsidRPr="000C5FA7" w:rsidR="00BB36C0" w:rsidP="00AA6F50" w:rsidRDefault="00BB36C0" w14:paraId="3B2D9491"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6BA2D147" w14:textId="77777777">
        <w:tc>
          <w:tcPr>
            <w:tcW w:w="2254" w:type="dxa"/>
          </w:tcPr>
          <w:p w:rsidRPr="000C5FA7" w:rsidR="00BB36C0" w:rsidP="00AA6F50" w:rsidRDefault="00BB36C0" w14:paraId="222E4C32" w14:textId="185FD607">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2</w:t>
            </w:r>
          </w:p>
        </w:tc>
        <w:tc>
          <w:tcPr>
            <w:tcW w:w="2254" w:type="dxa"/>
          </w:tcPr>
          <w:p w:rsidRPr="000C5FA7" w:rsidR="00BB36C0" w:rsidP="00AA6F50" w:rsidRDefault="00BB36C0" w14:paraId="652DDFEC" w14:textId="77777777">
            <w:pPr>
              <w:spacing w:line="240" w:lineRule="atLeast"/>
              <w:rPr>
                <w:kern w:val="2"/>
                <w:szCs w:val="18"/>
                <w14:ligatures w14:val="standardContextual"/>
              </w:rPr>
            </w:pPr>
            <w:r w:rsidRPr="000C5FA7">
              <w:rPr>
                <w:kern w:val="2"/>
                <w:szCs w:val="18"/>
                <w14:ligatures w14:val="standardContextual"/>
              </w:rPr>
              <w:t>Bijlage I, onderdeel 4 ter</w:t>
            </w:r>
          </w:p>
        </w:tc>
        <w:tc>
          <w:tcPr>
            <w:tcW w:w="2254" w:type="dxa"/>
          </w:tcPr>
          <w:p w:rsidRPr="000C5FA7" w:rsidR="00BB36C0" w:rsidP="00AA6F50" w:rsidRDefault="00BB36C0" w14:paraId="2BF43EB2" w14:textId="5B41E050">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d, </w:t>
            </w:r>
            <w:r w:rsidRPr="000C5FA7" w:rsidR="00EA5627">
              <w:rPr>
                <w:kern w:val="2"/>
                <w:szCs w:val="18"/>
                <w:lang w:val="nl-NL"/>
                <w14:ligatures w14:val="standardContextual"/>
              </w:rPr>
              <w:t>van het BW</w:t>
            </w:r>
          </w:p>
        </w:tc>
        <w:tc>
          <w:tcPr>
            <w:tcW w:w="2255" w:type="dxa"/>
          </w:tcPr>
          <w:p w:rsidRPr="000C5FA7" w:rsidR="00BB36C0" w:rsidP="00AA6F50" w:rsidRDefault="00BB36C0" w14:paraId="541603F6"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4B36CF70" w14:textId="77777777">
        <w:tc>
          <w:tcPr>
            <w:tcW w:w="2254" w:type="dxa"/>
          </w:tcPr>
          <w:p w:rsidRPr="000C5FA7" w:rsidR="00BB36C0" w:rsidP="00AA6F50" w:rsidRDefault="00BB36C0" w14:paraId="6043739F" w14:textId="2307BA36">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2</w:t>
            </w:r>
          </w:p>
        </w:tc>
        <w:tc>
          <w:tcPr>
            <w:tcW w:w="2254" w:type="dxa"/>
          </w:tcPr>
          <w:p w:rsidRPr="000C5FA7" w:rsidR="00BB36C0" w:rsidP="00AA6F50" w:rsidRDefault="00BB36C0" w14:paraId="16B78B15" w14:textId="77777777">
            <w:pPr>
              <w:spacing w:line="240" w:lineRule="atLeast"/>
              <w:rPr>
                <w:kern w:val="2"/>
                <w:szCs w:val="18"/>
                <w14:ligatures w14:val="standardContextual"/>
              </w:rPr>
            </w:pPr>
            <w:r w:rsidRPr="000C5FA7">
              <w:rPr>
                <w:kern w:val="2"/>
                <w:szCs w:val="18"/>
                <w14:ligatures w14:val="standardContextual"/>
              </w:rPr>
              <w:t>Bijlage I, onderdeel 4 quarter</w:t>
            </w:r>
          </w:p>
        </w:tc>
        <w:tc>
          <w:tcPr>
            <w:tcW w:w="2254" w:type="dxa"/>
          </w:tcPr>
          <w:p w:rsidRPr="000C5FA7" w:rsidR="00BB36C0" w:rsidP="00AA6F50" w:rsidRDefault="00BB36C0" w14:paraId="1A5F62D2" w14:textId="0C5FAA1A">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e, </w:t>
            </w:r>
            <w:r w:rsidRPr="000C5FA7" w:rsidR="00EA5627">
              <w:rPr>
                <w:kern w:val="2"/>
                <w:szCs w:val="18"/>
                <w:lang w:val="nl-NL"/>
                <w14:ligatures w14:val="standardContextual"/>
              </w:rPr>
              <w:t>van het BW</w:t>
            </w:r>
          </w:p>
        </w:tc>
        <w:tc>
          <w:tcPr>
            <w:tcW w:w="2255" w:type="dxa"/>
          </w:tcPr>
          <w:p w:rsidRPr="000C5FA7" w:rsidR="00BB36C0" w:rsidP="00AA6F50" w:rsidRDefault="00BB36C0" w14:paraId="585EE2FC"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3E3454A0" w14:textId="77777777">
        <w:tc>
          <w:tcPr>
            <w:tcW w:w="2254" w:type="dxa"/>
          </w:tcPr>
          <w:p w:rsidRPr="000C5FA7" w:rsidR="00BB36C0" w:rsidP="00AA6F50" w:rsidRDefault="00BB36C0" w14:paraId="10C0D920" w14:textId="741F9632">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3</w:t>
            </w:r>
          </w:p>
        </w:tc>
        <w:tc>
          <w:tcPr>
            <w:tcW w:w="2254" w:type="dxa"/>
          </w:tcPr>
          <w:p w:rsidRPr="000C5FA7" w:rsidR="00BB36C0" w:rsidP="00AA6F50" w:rsidRDefault="00BB36C0" w14:paraId="51566782" w14:textId="77777777">
            <w:pPr>
              <w:spacing w:line="240" w:lineRule="atLeast"/>
              <w:rPr>
                <w:kern w:val="2"/>
                <w:szCs w:val="18"/>
                <w14:ligatures w14:val="standardContextual"/>
              </w:rPr>
            </w:pPr>
            <w:r w:rsidRPr="000C5FA7">
              <w:rPr>
                <w:kern w:val="2"/>
                <w:szCs w:val="18"/>
                <w14:ligatures w14:val="standardContextual"/>
              </w:rPr>
              <w:t>Bijlage I, onderdeel 10 bis</w:t>
            </w:r>
          </w:p>
        </w:tc>
        <w:tc>
          <w:tcPr>
            <w:tcW w:w="2254" w:type="dxa"/>
          </w:tcPr>
          <w:p w:rsidRPr="000C5FA7" w:rsidR="00BB36C0" w:rsidP="00AA6F50" w:rsidRDefault="00BB36C0" w14:paraId="7ACDB99E" w14:textId="14E73B97">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f, </w:t>
            </w:r>
            <w:r w:rsidRPr="000C5FA7" w:rsidR="00EA5627">
              <w:rPr>
                <w:kern w:val="2"/>
                <w:szCs w:val="18"/>
                <w:lang w:val="nl-NL"/>
                <w14:ligatures w14:val="standardContextual"/>
              </w:rPr>
              <w:t>van het BW</w:t>
            </w:r>
          </w:p>
        </w:tc>
        <w:tc>
          <w:tcPr>
            <w:tcW w:w="2255" w:type="dxa"/>
          </w:tcPr>
          <w:p w:rsidRPr="000C5FA7" w:rsidR="00BB36C0" w:rsidP="00AA6F50" w:rsidRDefault="00BB36C0" w14:paraId="4156E8F8"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6398804D" w14:textId="77777777">
        <w:tc>
          <w:tcPr>
            <w:tcW w:w="2254" w:type="dxa"/>
          </w:tcPr>
          <w:p w:rsidRPr="000C5FA7" w:rsidR="00BB36C0" w:rsidP="00AA6F50" w:rsidRDefault="00BB36C0" w14:paraId="789F527E" w14:textId="559C927D">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4</w:t>
            </w:r>
          </w:p>
        </w:tc>
        <w:tc>
          <w:tcPr>
            <w:tcW w:w="2254" w:type="dxa"/>
          </w:tcPr>
          <w:p w:rsidRPr="000C5FA7" w:rsidR="00BB36C0" w:rsidP="00AA6F50" w:rsidRDefault="00BB36C0" w14:paraId="132C99D9" w14:textId="77777777">
            <w:pPr>
              <w:spacing w:line="240" w:lineRule="atLeast"/>
              <w:rPr>
                <w:kern w:val="2"/>
                <w:szCs w:val="18"/>
                <w14:ligatures w14:val="standardContextual"/>
              </w:rPr>
            </w:pPr>
            <w:r w:rsidRPr="000C5FA7">
              <w:rPr>
                <w:kern w:val="2"/>
                <w:szCs w:val="18"/>
                <w14:ligatures w14:val="standardContextual"/>
              </w:rPr>
              <w:t>Bijlage I, onderdeel 23 quinquies</w:t>
            </w:r>
          </w:p>
        </w:tc>
        <w:tc>
          <w:tcPr>
            <w:tcW w:w="2254" w:type="dxa"/>
          </w:tcPr>
          <w:p w:rsidRPr="000C5FA7" w:rsidR="00BB36C0" w:rsidP="00AA6F50" w:rsidRDefault="00BB36C0" w14:paraId="3116C6DD" w14:textId="5B667B55">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g, </w:t>
            </w:r>
            <w:r w:rsidRPr="000C5FA7" w:rsidR="00EA5627">
              <w:rPr>
                <w:kern w:val="2"/>
                <w:szCs w:val="18"/>
                <w:lang w:val="nl-NL"/>
                <w14:ligatures w14:val="standardContextual"/>
              </w:rPr>
              <w:t>van het BW</w:t>
            </w:r>
          </w:p>
        </w:tc>
        <w:tc>
          <w:tcPr>
            <w:tcW w:w="2255" w:type="dxa"/>
          </w:tcPr>
          <w:p w:rsidRPr="000C5FA7" w:rsidR="00BB36C0" w:rsidP="00AA6F50" w:rsidRDefault="00BB36C0" w14:paraId="51D7EC7E"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6FACB863" w14:textId="77777777">
        <w:tc>
          <w:tcPr>
            <w:tcW w:w="2254" w:type="dxa"/>
          </w:tcPr>
          <w:p w:rsidRPr="000C5FA7" w:rsidR="00BB36C0" w:rsidP="00AA6F50" w:rsidRDefault="00BB36C0" w14:paraId="6C7F04B4" w14:textId="06C3DD62">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4</w:t>
            </w:r>
          </w:p>
        </w:tc>
        <w:tc>
          <w:tcPr>
            <w:tcW w:w="2254" w:type="dxa"/>
          </w:tcPr>
          <w:p w:rsidRPr="000C5FA7" w:rsidR="00BB36C0" w:rsidP="00AA6F50" w:rsidRDefault="00BB36C0" w14:paraId="5FE45B75" w14:textId="77777777">
            <w:pPr>
              <w:spacing w:line="240" w:lineRule="atLeast"/>
              <w:rPr>
                <w:kern w:val="2"/>
                <w:szCs w:val="18"/>
                <w14:ligatures w14:val="standardContextual"/>
              </w:rPr>
            </w:pPr>
            <w:r w:rsidRPr="000C5FA7">
              <w:rPr>
                <w:kern w:val="2"/>
                <w:szCs w:val="18"/>
                <w14:ligatures w14:val="standardContextual"/>
              </w:rPr>
              <w:t>Bijlage I, onderdeel 23 sexies</w:t>
            </w:r>
          </w:p>
        </w:tc>
        <w:tc>
          <w:tcPr>
            <w:tcW w:w="2254" w:type="dxa"/>
          </w:tcPr>
          <w:p w:rsidRPr="000C5FA7" w:rsidR="00BB36C0" w:rsidP="00AA6F50" w:rsidRDefault="00BB36C0" w14:paraId="56959143" w14:textId="73E03447">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h, </w:t>
            </w:r>
            <w:r w:rsidRPr="000C5FA7" w:rsidR="00EA5627">
              <w:rPr>
                <w:kern w:val="2"/>
                <w:szCs w:val="18"/>
                <w:lang w:val="nl-NL"/>
                <w14:ligatures w14:val="standardContextual"/>
              </w:rPr>
              <w:t>van het BW</w:t>
            </w:r>
          </w:p>
        </w:tc>
        <w:tc>
          <w:tcPr>
            <w:tcW w:w="2255" w:type="dxa"/>
          </w:tcPr>
          <w:p w:rsidRPr="000C5FA7" w:rsidR="00BB36C0" w:rsidP="00AA6F50" w:rsidRDefault="00BB36C0" w14:paraId="42F2978C"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44DB0346" w14:textId="77777777">
        <w:tc>
          <w:tcPr>
            <w:tcW w:w="2254" w:type="dxa"/>
          </w:tcPr>
          <w:p w:rsidRPr="000C5FA7" w:rsidR="00BB36C0" w:rsidP="00AA6F50" w:rsidRDefault="00BB36C0" w14:paraId="502AA8B2" w14:textId="0360B97E">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4</w:t>
            </w:r>
          </w:p>
        </w:tc>
        <w:tc>
          <w:tcPr>
            <w:tcW w:w="2254" w:type="dxa"/>
          </w:tcPr>
          <w:p w:rsidRPr="000C5FA7" w:rsidR="00BB36C0" w:rsidP="00AA6F50" w:rsidRDefault="00BB36C0" w14:paraId="0F96A2E3" w14:textId="77777777">
            <w:pPr>
              <w:spacing w:line="240" w:lineRule="atLeast"/>
              <w:rPr>
                <w:kern w:val="2"/>
                <w:szCs w:val="18"/>
                <w14:ligatures w14:val="standardContextual"/>
              </w:rPr>
            </w:pPr>
            <w:r w:rsidRPr="000C5FA7">
              <w:rPr>
                <w:kern w:val="2"/>
                <w:szCs w:val="18"/>
                <w14:ligatures w14:val="standardContextual"/>
              </w:rPr>
              <w:t>Bijlage I, onderdeel 23 septies</w:t>
            </w:r>
          </w:p>
        </w:tc>
        <w:tc>
          <w:tcPr>
            <w:tcW w:w="2254" w:type="dxa"/>
          </w:tcPr>
          <w:p w:rsidRPr="000C5FA7" w:rsidR="00BB36C0" w:rsidP="00AA6F50" w:rsidRDefault="00BB36C0" w14:paraId="20F3995C" w14:textId="3ED8DC75">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i, </w:t>
            </w:r>
            <w:r w:rsidRPr="000C5FA7" w:rsidR="00EA5627">
              <w:rPr>
                <w:kern w:val="2"/>
                <w:szCs w:val="18"/>
                <w:lang w:val="nl-NL"/>
                <w14:ligatures w14:val="standardContextual"/>
              </w:rPr>
              <w:t>van het BW</w:t>
            </w:r>
          </w:p>
        </w:tc>
        <w:tc>
          <w:tcPr>
            <w:tcW w:w="2255" w:type="dxa"/>
          </w:tcPr>
          <w:p w:rsidRPr="000C5FA7" w:rsidR="00BB36C0" w:rsidP="00AA6F50" w:rsidRDefault="00BB36C0" w14:paraId="3C4F2F6B"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50846490" w14:textId="77777777">
        <w:tc>
          <w:tcPr>
            <w:tcW w:w="2254" w:type="dxa"/>
          </w:tcPr>
          <w:p w:rsidRPr="000C5FA7" w:rsidR="00BB36C0" w:rsidP="00AA6F50" w:rsidRDefault="00BB36C0" w14:paraId="21196162" w14:textId="6F6560FE">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4</w:t>
            </w:r>
          </w:p>
        </w:tc>
        <w:tc>
          <w:tcPr>
            <w:tcW w:w="2254" w:type="dxa"/>
          </w:tcPr>
          <w:p w:rsidRPr="000C5FA7" w:rsidR="00BB36C0" w:rsidP="00AA6F50" w:rsidRDefault="00BB36C0" w14:paraId="65B9B4FB" w14:textId="77777777">
            <w:pPr>
              <w:spacing w:line="240" w:lineRule="atLeast"/>
              <w:rPr>
                <w:kern w:val="2"/>
                <w:szCs w:val="18"/>
                <w14:ligatures w14:val="standardContextual"/>
              </w:rPr>
            </w:pPr>
            <w:r w:rsidRPr="000C5FA7">
              <w:rPr>
                <w:kern w:val="2"/>
                <w:szCs w:val="18"/>
                <w14:ligatures w14:val="standardContextual"/>
              </w:rPr>
              <w:t>Bijlage I, onderdeel 23 octies</w:t>
            </w:r>
          </w:p>
        </w:tc>
        <w:tc>
          <w:tcPr>
            <w:tcW w:w="2254" w:type="dxa"/>
          </w:tcPr>
          <w:p w:rsidRPr="000C5FA7" w:rsidR="00BB36C0" w:rsidP="00AA6F50" w:rsidRDefault="00BB36C0" w14:paraId="2060ECDC" w14:textId="0AF67EF6">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j, </w:t>
            </w:r>
            <w:r w:rsidRPr="000C5FA7" w:rsidR="00EA5627">
              <w:rPr>
                <w:kern w:val="2"/>
                <w:szCs w:val="18"/>
                <w:lang w:val="nl-NL"/>
                <w14:ligatures w14:val="standardContextual"/>
              </w:rPr>
              <w:t>van het BW</w:t>
            </w:r>
          </w:p>
        </w:tc>
        <w:tc>
          <w:tcPr>
            <w:tcW w:w="2255" w:type="dxa"/>
          </w:tcPr>
          <w:p w:rsidRPr="000C5FA7" w:rsidR="00BB36C0" w:rsidP="00AA6F50" w:rsidRDefault="00BB36C0" w14:paraId="416B6812"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2A7E3AE5" w14:textId="77777777">
        <w:tc>
          <w:tcPr>
            <w:tcW w:w="2254" w:type="dxa"/>
          </w:tcPr>
          <w:p w:rsidRPr="000C5FA7" w:rsidR="00BB36C0" w:rsidP="00AA6F50" w:rsidRDefault="00BB36C0" w14:paraId="0212C2FB" w14:textId="6BA2D202">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4</w:t>
            </w:r>
          </w:p>
        </w:tc>
        <w:tc>
          <w:tcPr>
            <w:tcW w:w="2254" w:type="dxa"/>
          </w:tcPr>
          <w:p w:rsidRPr="000C5FA7" w:rsidR="00BB36C0" w:rsidP="00AA6F50" w:rsidRDefault="00BB36C0" w14:paraId="24CEC26B" w14:textId="77777777">
            <w:pPr>
              <w:spacing w:line="240" w:lineRule="atLeast"/>
              <w:rPr>
                <w:kern w:val="2"/>
                <w:szCs w:val="18"/>
                <w14:ligatures w14:val="standardContextual"/>
              </w:rPr>
            </w:pPr>
            <w:r w:rsidRPr="000C5FA7">
              <w:rPr>
                <w:kern w:val="2"/>
                <w:szCs w:val="18"/>
                <w14:ligatures w14:val="standardContextual"/>
              </w:rPr>
              <w:t>Bijlage I, onderdeel 23 nonies</w:t>
            </w:r>
          </w:p>
        </w:tc>
        <w:tc>
          <w:tcPr>
            <w:tcW w:w="2254" w:type="dxa"/>
          </w:tcPr>
          <w:p w:rsidRPr="000C5FA7" w:rsidR="00BB36C0" w:rsidP="00AA6F50" w:rsidRDefault="00BB36C0" w14:paraId="2B05554C" w14:textId="6E1245AD">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k, </w:t>
            </w:r>
            <w:r w:rsidRPr="000C5FA7" w:rsidR="00EA5627">
              <w:rPr>
                <w:kern w:val="2"/>
                <w:szCs w:val="18"/>
                <w:lang w:val="nl-NL"/>
                <w14:ligatures w14:val="standardContextual"/>
              </w:rPr>
              <w:t>van het BW</w:t>
            </w:r>
          </w:p>
        </w:tc>
        <w:tc>
          <w:tcPr>
            <w:tcW w:w="2255" w:type="dxa"/>
          </w:tcPr>
          <w:p w:rsidRPr="000C5FA7" w:rsidR="00BB36C0" w:rsidP="00AA6F50" w:rsidRDefault="00BB36C0" w14:paraId="06A60799"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1CCF825E" w14:textId="77777777">
        <w:tc>
          <w:tcPr>
            <w:tcW w:w="2254" w:type="dxa"/>
          </w:tcPr>
          <w:p w:rsidRPr="000C5FA7" w:rsidR="00BB36C0" w:rsidP="00AA6F50" w:rsidRDefault="00BB36C0" w14:paraId="47A63384" w14:textId="12B19BDF">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4</w:t>
            </w:r>
          </w:p>
        </w:tc>
        <w:tc>
          <w:tcPr>
            <w:tcW w:w="2254" w:type="dxa"/>
          </w:tcPr>
          <w:p w:rsidRPr="000C5FA7" w:rsidR="00BB36C0" w:rsidP="00AA6F50" w:rsidRDefault="00BB36C0" w14:paraId="4E131E00" w14:textId="77777777">
            <w:pPr>
              <w:spacing w:line="240" w:lineRule="atLeast"/>
              <w:rPr>
                <w:kern w:val="2"/>
                <w:szCs w:val="18"/>
                <w14:ligatures w14:val="standardContextual"/>
              </w:rPr>
            </w:pPr>
            <w:r w:rsidRPr="000C5FA7">
              <w:rPr>
                <w:kern w:val="2"/>
                <w:szCs w:val="18"/>
                <w14:ligatures w14:val="standardContextual"/>
              </w:rPr>
              <w:t>Bijlage I, onderdeel 23 decies</w:t>
            </w:r>
          </w:p>
        </w:tc>
        <w:tc>
          <w:tcPr>
            <w:tcW w:w="2254" w:type="dxa"/>
          </w:tcPr>
          <w:p w:rsidRPr="000C5FA7" w:rsidR="00BB36C0" w:rsidP="00AA6F50" w:rsidRDefault="00BB36C0" w14:paraId="4E72D80A" w14:textId="2103A8FE">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l, </w:t>
            </w:r>
            <w:r w:rsidRPr="000C5FA7" w:rsidR="00EA5627">
              <w:rPr>
                <w:kern w:val="2"/>
                <w:szCs w:val="18"/>
                <w:lang w:val="nl-NL"/>
                <w14:ligatures w14:val="standardContextual"/>
              </w:rPr>
              <w:t>van het BW</w:t>
            </w:r>
          </w:p>
        </w:tc>
        <w:tc>
          <w:tcPr>
            <w:tcW w:w="2255" w:type="dxa"/>
          </w:tcPr>
          <w:p w:rsidRPr="000C5FA7" w:rsidR="00BB36C0" w:rsidP="00AA6F50" w:rsidRDefault="00BB36C0" w14:paraId="26D6E302"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41D47135" w14:textId="77777777">
        <w:tc>
          <w:tcPr>
            <w:tcW w:w="2254" w:type="dxa"/>
          </w:tcPr>
          <w:p w:rsidRPr="000C5FA7" w:rsidR="00BB36C0" w:rsidP="00AA6F50" w:rsidRDefault="00BB36C0" w14:paraId="5FC9244B" w14:textId="3A85BC52">
            <w:pPr>
              <w:spacing w:line="240" w:lineRule="atLeast"/>
              <w:rPr>
                <w:kern w:val="2"/>
                <w:szCs w:val="18"/>
                <w14:ligatures w14:val="standardContextual"/>
              </w:rPr>
            </w:pPr>
            <w:r w:rsidRPr="000C5FA7">
              <w:rPr>
                <w:kern w:val="2"/>
                <w:szCs w:val="18"/>
                <w14:ligatures w14:val="standardContextual"/>
              </w:rPr>
              <w:t>1</w:t>
            </w:r>
            <w:r w:rsidRPr="000C5FA7" w:rsidR="00604CD4">
              <w:rPr>
                <w:kern w:val="2"/>
                <w:szCs w:val="18"/>
                <w14:ligatures w14:val="standardContextual"/>
              </w:rPr>
              <w:t>,</w:t>
            </w:r>
            <w:r w:rsidRPr="000C5FA7">
              <w:rPr>
                <w:kern w:val="2"/>
                <w:szCs w:val="18"/>
                <w14:ligatures w14:val="standardContextual"/>
              </w:rPr>
              <w:t xml:space="preserve"> lid 4 en bijlage lid 4</w:t>
            </w:r>
          </w:p>
        </w:tc>
        <w:tc>
          <w:tcPr>
            <w:tcW w:w="2254" w:type="dxa"/>
          </w:tcPr>
          <w:p w:rsidRPr="000C5FA7" w:rsidR="00BB36C0" w:rsidP="00AA6F50" w:rsidRDefault="00BB36C0" w14:paraId="42822A69" w14:textId="77777777">
            <w:pPr>
              <w:spacing w:line="240" w:lineRule="atLeast"/>
              <w:rPr>
                <w:kern w:val="2"/>
                <w:szCs w:val="18"/>
                <w14:ligatures w14:val="standardContextual"/>
              </w:rPr>
            </w:pPr>
            <w:r w:rsidRPr="000C5FA7">
              <w:rPr>
                <w:kern w:val="2"/>
                <w:szCs w:val="18"/>
                <w14:ligatures w14:val="standardContextual"/>
              </w:rPr>
              <w:t>Bijlage I, onderdeel 23 undecies</w:t>
            </w:r>
          </w:p>
        </w:tc>
        <w:tc>
          <w:tcPr>
            <w:tcW w:w="2254" w:type="dxa"/>
          </w:tcPr>
          <w:p w:rsidRPr="000C5FA7" w:rsidR="00BB36C0" w:rsidP="00AA6F50" w:rsidRDefault="00BB36C0" w14:paraId="16A1DDD5" w14:textId="7F72D3E3">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D, artikel 6:193g, onderdeel </w:t>
            </w:r>
            <w:r w:rsidRPr="000C5FA7" w:rsidR="00EA6282">
              <w:rPr>
                <w:kern w:val="2"/>
                <w:szCs w:val="18"/>
                <w:lang w:val="nl-NL"/>
                <w14:ligatures w14:val="standardContextual"/>
              </w:rPr>
              <w:t>a</w:t>
            </w:r>
            <w:r w:rsidRPr="000C5FA7">
              <w:rPr>
                <w:kern w:val="2"/>
                <w:szCs w:val="18"/>
                <w:lang w:val="nl-NL"/>
                <w14:ligatures w14:val="standardContextual"/>
              </w:rPr>
              <w:t xml:space="preserve">m, </w:t>
            </w:r>
            <w:r w:rsidRPr="000C5FA7" w:rsidR="00EA5627">
              <w:rPr>
                <w:kern w:val="2"/>
                <w:szCs w:val="18"/>
                <w:lang w:val="nl-NL"/>
                <w14:ligatures w14:val="standardContextual"/>
              </w:rPr>
              <w:t>van het BW</w:t>
            </w:r>
          </w:p>
        </w:tc>
        <w:tc>
          <w:tcPr>
            <w:tcW w:w="2255" w:type="dxa"/>
          </w:tcPr>
          <w:p w:rsidRPr="000C5FA7" w:rsidR="00BB36C0" w:rsidP="00AA6F50" w:rsidRDefault="00BB36C0" w14:paraId="5AC7E621" w14:textId="77777777">
            <w:pPr>
              <w:spacing w:line="240" w:lineRule="atLeast"/>
              <w:rPr>
                <w:kern w:val="2"/>
                <w:szCs w:val="18"/>
                <w14:ligatures w14:val="standardContextual"/>
              </w:rPr>
            </w:pPr>
            <w:r w:rsidRPr="000C5FA7">
              <w:rPr>
                <w:kern w:val="2"/>
                <w:szCs w:val="18"/>
                <w14:ligatures w14:val="standardContextual"/>
              </w:rPr>
              <w:t>n.v.t.</w:t>
            </w:r>
          </w:p>
        </w:tc>
      </w:tr>
    </w:tbl>
    <w:p w:rsidRPr="000C5FA7" w:rsidR="00BB36C0" w:rsidP="00AA6F50" w:rsidRDefault="00BB36C0" w14:paraId="0E07C357" w14:textId="77777777">
      <w:pPr>
        <w:spacing w:after="0" w:line="240" w:lineRule="atLeast"/>
        <w:rPr>
          <w:kern w:val="2"/>
          <w:szCs w:val="18"/>
          <w14:ligatures w14:val="standardContextual"/>
        </w:rPr>
      </w:pPr>
    </w:p>
    <w:p w:rsidR="00903722" w:rsidP="00AA6F50" w:rsidRDefault="00903722" w14:paraId="3453A3AC" w14:textId="77777777">
      <w:pPr>
        <w:spacing w:after="0" w:line="240" w:lineRule="atLeast"/>
        <w:rPr>
          <w:b/>
          <w:bCs/>
          <w:kern w:val="2"/>
          <w:szCs w:val="18"/>
          <w14:ligatures w14:val="standardContextual"/>
        </w:rPr>
      </w:pPr>
    </w:p>
    <w:p w:rsidR="005E552D" w:rsidP="00AA6F50" w:rsidRDefault="005E552D" w14:paraId="0017CFE8" w14:textId="77777777">
      <w:pPr>
        <w:spacing w:after="0" w:line="240" w:lineRule="atLeast"/>
        <w:rPr>
          <w:b/>
          <w:bCs/>
          <w:kern w:val="2"/>
          <w:szCs w:val="18"/>
          <w14:ligatures w14:val="standardContextual"/>
        </w:rPr>
      </w:pPr>
    </w:p>
    <w:p w:rsidR="005E552D" w:rsidP="00AA6F50" w:rsidRDefault="005E552D" w14:paraId="4FEDF26A" w14:textId="77777777">
      <w:pPr>
        <w:spacing w:after="0" w:line="240" w:lineRule="atLeast"/>
        <w:rPr>
          <w:b/>
          <w:bCs/>
          <w:kern w:val="2"/>
          <w:szCs w:val="18"/>
          <w14:ligatures w14:val="standardContextual"/>
        </w:rPr>
      </w:pPr>
    </w:p>
    <w:p w:rsidRPr="000C5FA7" w:rsidR="00BB36C0" w:rsidP="00AA6F50" w:rsidRDefault="00BB36C0" w14:paraId="5ADDA636" w14:textId="4FD59625">
      <w:pPr>
        <w:spacing w:after="0" w:line="240" w:lineRule="atLeast"/>
        <w:rPr>
          <w:b/>
          <w:bCs/>
          <w:kern w:val="2"/>
          <w:szCs w:val="18"/>
          <w14:ligatures w14:val="standardContextual"/>
        </w:rPr>
      </w:pPr>
      <w:r w:rsidRPr="000C5FA7">
        <w:rPr>
          <w:b/>
          <w:bCs/>
          <w:kern w:val="2"/>
          <w:szCs w:val="18"/>
          <w14:ligatures w14:val="standardContextual"/>
        </w:rPr>
        <w:lastRenderedPageBreak/>
        <w:t>Wijzigingen van Richtlijn 2011/83/EU</w:t>
      </w:r>
    </w:p>
    <w:p w:rsidRPr="000C5FA7" w:rsidR="00BB36C0" w:rsidP="00AA6F50" w:rsidRDefault="00BB36C0" w14:paraId="043E5C02" w14:textId="77777777">
      <w:pPr>
        <w:spacing w:after="0" w:line="240" w:lineRule="atLeast"/>
        <w:rPr>
          <w:kern w:val="2"/>
          <w:szCs w:val="18"/>
          <w14:ligatures w14:val="standardContextual"/>
        </w:rPr>
      </w:pPr>
    </w:p>
    <w:tbl>
      <w:tblPr>
        <w:tblStyle w:val="Tabelraster1"/>
        <w:tblW w:w="0" w:type="auto"/>
        <w:tblLook w:val="04A0" w:firstRow="1" w:lastRow="0" w:firstColumn="1" w:lastColumn="0" w:noHBand="0" w:noVBand="1"/>
      </w:tblPr>
      <w:tblGrid>
        <w:gridCol w:w="2254"/>
        <w:gridCol w:w="2254"/>
        <w:gridCol w:w="2254"/>
        <w:gridCol w:w="2255"/>
      </w:tblGrid>
      <w:tr w:rsidRPr="000C5FA7" w:rsidR="00BB36C0" w:rsidTr="0063391D" w14:paraId="184E33AD" w14:textId="77777777">
        <w:tc>
          <w:tcPr>
            <w:tcW w:w="2254" w:type="dxa"/>
          </w:tcPr>
          <w:p w:rsidRPr="000C5FA7" w:rsidR="00BB36C0" w:rsidP="00AA6F50" w:rsidRDefault="00BB36C0" w14:paraId="675C6BE7" w14:textId="77777777">
            <w:pPr>
              <w:spacing w:line="240" w:lineRule="atLeast"/>
              <w:rPr>
                <w:b/>
                <w:bCs/>
                <w:kern w:val="2"/>
                <w:szCs w:val="18"/>
                <w14:ligatures w14:val="standardContextual"/>
              </w:rPr>
            </w:pPr>
            <w:r w:rsidRPr="000C5FA7">
              <w:rPr>
                <w:b/>
                <w:bCs/>
                <w:kern w:val="2"/>
                <w:szCs w:val="18"/>
                <w14:ligatures w14:val="standardContextual"/>
              </w:rPr>
              <w:t>Artikel richtlijn (EU) 2024/825</w:t>
            </w:r>
          </w:p>
        </w:tc>
        <w:tc>
          <w:tcPr>
            <w:tcW w:w="2254" w:type="dxa"/>
          </w:tcPr>
          <w:p w:rsidRPr="000C5FA7" w:rsidR="00BB36C0" w:rsidP="00AA6F50" w:rsidRDefault="00BB36C0" w14:paraId="5FA45914" w14:textId="77777777">
            <w:pPr>
              <w:spacing w:line="240" w:lineRule="atLeast"/>
              <w:rPr>
                <w:b/>
                <w:bCs/>
                <w:kern w:val="2"/>
                <w:szCs w:val="18"/>
                <w14:ligatures w14:val="standardContextual"/>
              </w:rPr>
            </w:pPr>
            <w:r w:rsidRPr="000C5FA7">
              <w:rPr>
                <w:b/>
                <w:bCs/>
                <w:kern w:val="2"/>
                <w:szCs w:val="18"/>
                <w14:ligatures w14:val="standardContextual"/>
              </w:rPr>
              <w:t>Artikel richtlijn 2011/83/EU</w:t>
            </w:r>
          </w:p>
        </w:tc>
        <w:tc>
          <w:tcPr>
            <w:tcW w:w="2254" w:type="dxa"/>
          </w:tcPr>
          <w:p w:rsidRPr="000C5FA7" w:rsidR="00BB36C0" w:rsidP="00AA6F50" w:rsidRDefault="00BB36C0" w14:paraId="3EFA3E24" w14:textId="77777777">
            <w:pPr>
              <w:spacing w:line="240" w:lineRule="atLeast"/>
              <w:rPr>
                <w:b/>
                <w:bCs/>
                <w:kern w:val="2"/>
                <w:szCs w:val="18"/>
                <w14:ligatures w14:val="standardContextual"/>
              </w:rPr>
            </w:pPr>
            <w:r w:rsidRPr="000C5FA7">
              <w:rPr>
                <w:b/>
                <w:bCs/>
                <w:kern w:val="2"/>
                <w:szCs w:val="18"/>
                <w14:ligatures w14:val="standardContextual"/>
              </w:rPr>
              <w:t>Artikel wetsvoorstel</w:t>
            </w:r>
          </w:p>
        </w:tc>
        <w:tc>
          <w:tcPr>
            <w:tcW w:w="2255" w:type="dxa"/>
          </w:tcPr>
          <w:p w:rsidRPr="000C5FA7" w:rsidR="00BB36C0" w:rsidP="00AA6F50" w:rsidRDefault="00BB36C0" w14:paraId="212EB7CF" w14:textId="77777777">
            <w:pPr>
              <w:spacing w:line="240" w:lineRule="atLeast"/>
              <w:rPr>
                <w:b/>
                <w:bCs/>
                <w:kern w:val="2"/>
                <w:szCs w:val="18"/>
                <w14:ligatures w14:val="standardContextual"/>
              </w:rPr>
            </w:pPr>
            <w:r w:rsidRPr="000C5FA7">
              <w:rPr>
                <w:b/>
                <w:bCs/>
                <w:kern w:val="2"/>
                <w:szCs w:val="18"/>
                <w14:ligatures w14:val="standardContextual"/>
              </w:rPr>
              <w:t>Toelichting en keuze beleidsruimte</w:t>
            </w:r>
          </w:p>
        </w:tc>
      </w:tr>
      <w:tr w:rsidRPr="000C5FA7" w:rsidR="00BB36C0" w:rsidTr="0063391D" w14:paraId="584AD82A" w14:textId="77777777">
        <w:tc>
          <w:tcPr>
            <w:tcW w:w="2254" w:type="dxa"/>
          </w:tcPr>
          <w:p w:rsidRPr="000C5FA7" w:rsidR="00BB36C0" w:rsidP="00AA6F50" w:rsidRDefault="00BB36C0" w14:paraId="0B214586" w14:textId="3091F681">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1</w:t>
            </w:r>
          </w:p>
        </w:tc>
        <w:tc>
          <w:tcPr>
            <w:tcW w:w="2254" w:type="dxa"/>
          </w:tcPr>
          <w:p w:rsidRPr="000C5FA7" w:rsidR="00BB36C0" w:rsidP="00AA6F50" w:rsidRDefault="00BB36C0" w14:paraId="1674D8B5" w14:textId="77777777">
            <w:pPr>
              <w:spacing w:line="240" w:lineRule="atLeast"/>
              <w:rPr>
                <w:kern w:val="2"/>
                <w:szCs w:val="18"/>
                <w14:ligatures w14:val="standardContextual"/>
              </w:rPr>
            </w:pPr>
            <w:r w:rsidRPr="000C5FA7">
              <w:rPr>
                <w:kern w:val="2"/>
                <w:szCs w:val="18"/>
                <w14:ligatures w14:val="standardContextual"/>
              </w:rPr>
              <w:t>2, onderdeel 14 bis</w:t>
            </w:r>
          </w:p>
        </w:tc>
        <w:tc>
          <w:tcPr>
            <w:tcW w:w="2254" w:type="dxa"/>
          </w:tcPr>
          <w:p w:rsidRPr="000C5FA7" w:rsidR="00BB36C0" w:rsidP="00AA6F50" w:rsidRDefault="00BB36C0" w14:paraId="1BAA65FB" w14:textId="33D6F61B">
            <w:pPr>
              <w:spacing w:line="240" w:lineRule="atLeast"/>
              <w:rPr>
                <w:kern w:val="2"/>
                <w:szCs w:val="18"/>
                <w:lang w:val="nl-NL"/>
                <w14:ligatures w14:val="standardContextual"/>
              </w:rPr>
            </w:pPr>
            <w:r w:rsidRPr="000C5FA7">
              <w:rPr>
                <w:kern w:val="2"/>
                <w:szCs w:val="18"/>
                <w:lang w:val="nl-NL"/>
                <w14:ligatures w14:val="standardContextual"/>
              </w:rPr>
              <w:t>Artikel 1, onderdeel E, artikel 6:230g</w:t>
            </w:r>
            <w:r w:rsidRPr="000C5FA7" w:rsidR="00A51925">
              <w:rPr>
                <w:kern w:val="2"/>
                <w:szCs w:val="18"/>
                <w:lang w:val="nl-NL"/>
                <w14:ligatures w14:val="standardContextual"/>
              </w:rPr>
              <w:t>,</w:t>
            </w:r>
            <w:r w:rsidRPr="000C5FA7">
              <w:rPr>
                <w:kern w:val="2"/>
                <w:szCs w:val="18"/>
                <w:lang w:val="nl-NL"/>
                <w14:ligatures w14:val="standardContextual"/>
              </w:rPr>
              <w:t xml:space="preserve"> lid 1, onderdeel l, </w:t>
            </w:r>
            <w:r w:rsidRPr="000C5FA7" w:rsidR="00EA5627">
              <w:rPr>
                <w:kern w:val="2"/>
                <w:szCs w:val="18"/>
                <w:lang w:val="nl-NL"/>
                <w14:ligatures w14:val="standardContextual"/>
              </w:rPr>
              <w:t>van het BW</w:t>
            </w:r>
          </w:p>
        </w:tc>
        <w:tc>
          <w:tcPr>
            <w:tcW w:w="2255" w:type="dxa"/>
          </w:tcPr>
          <w:p w:rsidRPr="000C5FA7" w:rsidR="00BB36C0" w:rsidP="00AA6F50" w:rsidRDefault="00BB36C0" w14:paraId="731719EF"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76BD6287" w14:textId="77777777">
        <w:tc>
          <w:tcPr>
            <w:tcW w:w="2254" w:type="dxa"/>
          </w:tcPr>
          <w:p w:rsidRPr="000C5FA7" w:rsidR="00BB36C0" w:rsidP="00AA6F50" w:rsidRDefault="00BB36C0" w14:paraId="4A53A44A" w14:textId="76990836">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1</w:t>
            </w:r>
          </w:p>
        </w:tc>
        <w:tc>
          <w:tcPr>
            <w:tcW w:w="2254" w:type="dxa"/>
          </w:tcPr>
          <w:p w:rsidRPr="000C5FA7" w:rsidR="00BB36C0" w:rsidP="00AA6F50" w:rsidRDefault="00BB36C0" w14:paraId="05D28D58" w14:textId="77777777">
            <w:pPr>
              <w:spacing w:line="240" w:lineRule="atLeast"/>
              <w:rPr>
                <w:kern w:val="2"/>
                <w:szCs w:val="18"/>
                <w14:ligatures w14:val="standardContextual"/>
              </w:rPr>
            </w:pPr>
            <w:r w:rsidRPr="000C5FA7">
              <w:rPr>
                <w:kern w:val="2"/>
                <w:szCs w:val="18"/>
                <w14:ligatures w14:val="standardContextual"/>
              </w:rPr>
              <w:t>2, onderdeel 14 ter</w:t>
            </w:r>
          </w:p>
        </w:tc>
        <w:tc>
          <w:tcPr>
            <w:tcW w:w="2254" w:type="dxa"/>
          </w:tcPr>
          <w:p w:rsidRPr="000C5FA7" w:rsidR="00BB36C0" w:rsidP="00AA6F50" w:rsidRDefault="00BB36C0" w14:paraId="79851001" w14:textId="34B7626B">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E, artikel 6:230g lid 1, onderdeel m, </w:t>
            </w:r>
            <w:r w:rsidRPr="000C5FA7" w:rsidR="00EA5627">
              <w:rPr>
                <w:kern w:val="2"/>
                <w:szCs w:val="18"/>
                <w:lang w:val="nl-NL"/>
                <w14:ligatures w14:val="standardContextual"/>
              </w:rPr>
              <w:t>van het BW</w:t>
            </w:r>
          </w:p>
        </w:tc>
        <w:tc>
          <w:tcPr>
            <w:tcW w:w="2255" w:type="dxa"/>
          </w:tcPr>
          <w:p w:rsidRPr="000C5FA7" w:rsidR="00BB36C0" w:rsidP="00AA6F50" w:rsidRDefault="00BB36C0" w14:paraId="00C3E88F"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3060CED3" w14:textId="77777777">
        <w:tc>
          <w:tcPr>
            <w:tcW w:w="2254" w:type="dxa"/>
          </w:tcPr>
          <w:p w:rsidRPr="000C5FA7" w:rsidR="00BB36C0" w:rsidP="00AA6F50" w:rsidRDefault="00BB36C0" w14:paraId="5A79D82B" w14:textId="69458A3D">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1</w:t>
            </w:r>
          </w:p>
        </w:tc>
        <w:tc>
          <w:tcPr>
            <w:tcW w:w="2254" w:type="dxa"/>
          </w:tcPr>
          <w:p w:rsidRPr="000C5FA7" w:rsidR="00BB36C0" w:rsidP="00AA6F50" w:rsidRDefault="00BB36C0" w14:paraId="0F66CA0F" w14:textId="77777777">
            <w:pPr>
              <w:spacing w:line="240" w:lineRule="atLeast"/>
              <w:rPr>
                <w:kern w:val="2"/>
                <w:szCs w:val="18"/>
                <w14:ligatures w14:val="standardContextual"/>
              </w:rPr>
            </w:pPr>
            <w:r w:rsidRPr="000C5FA7">
              <w:rPr>
                <w:kern w:val="2"/>
                <w:szCs w:val="18"/>
                <w14:ligatures w14:val="standardContextual"/>
              </w:rPr>
              <w:t>2, onderdeel 14 quarter</w:t>
            </w:r>
          </w:p>
        </w:tc>
        <w:tc>
          <w:tcPr>
            <w:tcW w:w="2254" w:type="dxa"/>
          </w:tcPr>
          <w:p w:rsidRPr="000C5FA7" w:rsidR="00BB36C0" w:rsidP="00AA6F50" w:rsidRDefault="00BB36C0" w14:paraId="75624C28" w14:textId="43240D64">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E, artikel 6:230g lid 1, onderdeel n, </w:t>
            </w:r>
            <w:r w:rsidRPr="000C5FA7" w:rsidR="00EA5627">
              <w:rPr>
                <w:kern w:val="2"/>
                <w:szCs w:val="18"/>
                <w:lang w:val="nl-NL"/>
                <w14:ligatures w14:val="standardContextual"/>
              </w:rPr>
              <w:t>van het BW</w:t>
            </w:r>
          </w:p>
        </w:tc>
        <w:tc>
          <w:tcPr>
            <w:tcW w:w="2255" w:type="dxa"/>
          </w:tcPr>
          <w:p w:rsidRPr="000C5FA7" w:rsidR="00BB36C0" w:rsidP="00AA6F50" w:rsidRDefault="00BB36C0" w14:paraId="571088E6"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38F282C0" w14:textId="77777777">
        <w:tc>
          <w:tcPr>
            <w:tcW w:w="2254" w:type="dxa"/>
          </w:tcPr>
          <w:p w:rsidRPr="000C5FA7" w:rsidR="00BB36C0" w:rsidP="00AA6F50" w:rsidRDefault="00BB36C0" w14:paraId="0CEB4461" w14:textId="1D415B38">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1</w:t>
            </w:r>
          </w:p>
        </w:tc>
        <w:tc>
          <w:tcPr>
            <w:tcW w:w="2254" w:type="dxa"/>
          </w:tcPr>
          <w:p w:rsidRPr="000C5FA7" w:rsidR="00BB36C0" w:rsidP="00AA6F50" w:rsidRDefault="00BB36C0" w14:paraId="38AAFAE8" w14:textId="77777777">
            <w:pPr>
              <w:spacing w:line="240" w:lineRule="atLeast"/>
              <w:rPr>
                <w:kern w:val="2"/>
                <w:szCs w:val="18"/>
                <w14:ligatures w14:val="standardContextual"/>
              </w:rPr>
            </w:pPr>
            <w:r w:rsidRPr="000C5FA7">
              <w:rPr>
                <w:kern w:val="2"/>
                <w:szCs w:val="18"/>
                <w14:ligatures w14:val="standardContextual"/>
              </w:rPr>
              <w:t>2, onderdeel 14 quinquies</w:t>
            </w:r>
          </w:p>
        </w:tc>
        <w:tc>
          <w:tcPr>
            <w:tcW w:w="2254" w:type="dxa"/>
          </w:tcPr>
          <w:p w:rsidRPr="000C5FA7" w:rsidR="00BB36C0" w:rsidP="00AA6F50" w:rsidRDefault="00BB36C0" w14:paraId="12685C91" w14:textId="07D704A5">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E, artikel 6:230g lid 1, onderdeel o, </w:t>
            </w:r>
            <w:r w:rsidRPr="000C5FA7" w:rsidR="00EA5627">
              <w:rPr>
                <w:kern w:val="2"/>
                <w:szCs w:val="18"/>
                <w:lang w:val="nl-NL"/>
                <w14:ligatures w14:val="standardContextual"/>
              </w:rPr>
              <w:t>van het BW</w:t>
            </w:r>
          </w:p>
        </w:tc>
        <w:tc>
          <w:tcPr>
            <w:tcW w:w="2255" w:type="dxa"/>
          </w:tcPr>
          <w:p w:rsidRPr="000C5FA7" w:rsidR="00BB36C0" w:rsidP="00AA6F50" w:rsidRDefault="00BB36C0" w14:paraId="48B3E8B0"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169FA406" w14:textId="77777777">
        <w:tc>
          <w:tcPr>
            <w:tcW w:w="2254" w:type="dxa"/>
          </w:tcPr>
          <w:p w:rsidRPr="000C5FA7" w:rsidR="00BB36C0" w:rsidP="00AA6F50" w:rsidRDefault="00BB36C0" w14:paraId="4A8EDF49" w14:textId="34D6D7D2">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1</w:t>
            </w:r>
          </w:p>
        </w:tc>
        <w:tc>
          <w:tcPr>
            <w:tcW w:w="2254" w:type="dxa"/>
          </w:tcPr>
          <w:p w:rsidRPr="000C5FA7" w:rsidR="00BB36C0" w:rsidP="00AA6F50" w:rsidRDefault="00BB36C0" w14:paraId="6618BDB2" w14:textId="77777777">
            <w:pPr>
              <w:spacing w:line="240" w:lineRule="atLeast"/>
              <w:rPr>
                <w:kern w:val="2"/>
                <w:szCs w:val="18"/>
                <w14:ligatures w14:val="standardContextual"/>
              </w:rPr>
            </w:pPr>
            <w:r w:rsidRPr="000C5FA7">
              <w:rPr>
                <w:kern w:val="2"/>
                <w:szCs w:val="18"/>
                <w14:ligatures w14:val="standardContextual"/>
              </w:rPr>
              <w:t>2, onderdeel 14 sexies</w:t>
            </w:r>
          </w:p>
        </w:tc>
        <w:tc>
          <w:tcPr>
            <w:tcW w:w="2254" w:type="dxa"/>
          </w:tcPr>
          <w:p w:rsidRPr="000C5FA7" w:rsidR="00BB36C0" w:rsidP="00AA6F50" w:rsidRDefault="00BB36C0" w14:paraId="5E324F1F" w14:textId="728760A2">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E, artikel 6:230g lid 1, onderdeel p, </w:t>
            </w:r>
            <w:r w:rsidRPr="000C5FA7" w:rsidR="00EA5627">
              <w:rPr>
                <w:kern w:val="2"/>
                <w:szCs w:val="18"/>
                <w:lang w:val="nl-NL"/>
                <w14:ligatures w14:val="standardContextual"/>
              </w:rPr>
              <w:t>van het BW</w:t>
            </w:r>
          </w:p>
        </w:tc>
        <w:tc>
          <w:tcPr>
            <w:tcW w:w="2255" w:type="dxa"/>
          </w:tcPr>
          <w:p w:rsidRPr="000C5FA7" w:rsidR="00BB36C0" w:rsidP="00AA6F50" w:rsidRDefault="00BB36C0" w14:paraId="4B1242F6"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360DEF8A" w14:textId="77777777">
        <w:tc>
          <w:tcPr>
            <w:tcW w:w="2254" w:type="dxa"/>
          </w:tcPr>
          <w:p w:rsidRPr="000C5FA7" w:rsidR="00BB36C0" w:rsidP="00AA6F50" w:rsidRDefault="00BB36C0" w14:paraId="056426B1" w14:textId="496D0126">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2, onderdeel a</w:t>
            </w:r>
          </w:p>
        </w:tc>
        <w:tc>
          <w:tcPr>
            <w:tcW w:w="2254" w:type="dxa"/>
          </w:tcPr>
          <w:p w:rsidRPr="000C5FA7" w:rsidR="00BB36C0" w:rsidP="00AA6F50" w:rsidRDefault="00BB36C0" w14:paraId="6E2D03BA" w14:textId="7F7311BE">
            <w:pPr>
              <w:spacing w:line="240" w:lineRule="atLeast"/>
              <w:rPr>
                <w:kern w:val="2"/>
                <w:szCs w:val="18"/>
                <w14:ligatures w14:val="standardContextual"/>
              </w:rPr>
            </w:pPr>
            <w:r w:rsidRPr="000C5FA7">
              <w:rPr>
                <w:kern w:val="2"/>
                <w:szCs w:val="18"/>
                <w14:ligatures w14:val="standardContextual"/>
              </w:rPr>
              <w:t>5</w:t>
            </w:r>
            <w:r w:rsidRPr="000C5FA7" w:rsidR="00A51925">
              <w:rPr>
                <w:kern w:val="2"/>
                <w:szCs w:val="18"/>
                <w14:ligatures w14:val="standardContextual"/>
              </w:rPr>
              <w:t>,</w:t>
            </w:r>
            <w:r w:rsidRPr="000C5FA7">
              <w:rPr>
                <w:kern w:val="2"/>
                <w:szCs w:val="18"/>
                <w14:ligatures w14:val="standardContextual"/>
              </w:rPr>
              <w:t xml:space="preserve"> lid 1, onderdeel e</w:t>
            </w:r>
          </w:p>
        </w:tc>
        <w:tc>
          <w:tcPr>
            <w:tcW w:w="2254" w:type="dxa"/>
          </w:tcPr>
          <w:p w:rsidRPr="000C5FA7" w:rsidR="00BB36C0" w:rsidP="00AA6F50" w:rsidRDefault="00BB36C0" w14:paraId="4FF4F5F3" w14:textId="27F9B629">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F, artikel 6:230l, onderdeel e, </w:t>
            </w:r>
            <w:r w:rsidRPr="000C5FA7" w:rsidR="00EA5627">
              <w:rPr>
                <w:kern w:val="2"/>
                <w:szCs w:val="18"/>
                <w:lang w:val="nl-NL"/>
                <w14:ligatures w14:val="standardContextual"/>
              </w:rPr>
              <w:t>van het BW</w:t>
            </w:r>
          </w:p>
        </w:tc>
        <w:tc>
          <w:tcPr>
            <w:tcW w:w="2255" w:type="dxa"/>
          </w:tcPr>
          <w:p w:rsidRPr="000C5FA7" w:rsidR="00BB36C0" w:rsidP="00AA6F50" w:rsidRDefault="00BB36C0" w14:paraId="038C3D07"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6085F75D" w14:textId="77777777">
        <w:tc>
          <w:tcPr>
            <w:tcW w:w="2254" w:type="dxa"/>
          </w:tcPr>
          <w:p w:rsidRPr="000C5FA7" w:rsidR="00BB36C0" w:rsidP="00AA6F50" w:rsidRDefault="00BB36C0" w14:paraId="4FAB4B3C" w14:textId="611449DE">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2, onderdeel b</w:t>
            </w:r>
          </w:p>
        </w:tc>
        <w:tc>
          <w:tcPr>
            <w:tcW w:w="2254" w:type="dxa"/>
          </w:tcPr>
          <w:p w:rsidRPr="000C5FA7" w:rsidR="00BB36C0" w:rsidP="00AA6F50" w:rsidRDefault="00BB36C0" w14:paraId="79722F49" w14:textId="3BF2C366">
            <w:pPr>
              <w:spacing w:line="240" w:lineRule="atLeast"/>
              <w:rPr>
                <w:kern w:val="2"/>
                <w:szCs w:val="18"/>
                <w14:ligatures w14:val="standardContextual"/>
              </w:rPr>
            </w:pPr>
            <w:r w:rsidRPr="000C5FA7">
              <w:rPr>
                <w:kern w:val="2"/>
                <w:szCs w:val="18"/>
                <w14:ligatures w14:val="standardContextual"/>
              </w:rPr>
              <w:t>5</w:t>
            </w:r>
            <w:r w:rsidRPr="000C5FA7" w:rsidR="00A51925">
              <w:rPr>
                <w:kern w:val="2"/>
                <w:szCs w:val="18"/>
                <w14:ligatures w14:val="standardContextual"/>
              </w:rPr>
              <w:t>,</w:t>
            </w:r>
            <w:r w:rsidRPr="000C5FA7">
              <w:rPr>
                <w:kern w:val="2"/>
                <w:szCs w:val="18"/>
                <w14:ligatures w14:val="standardContextual"/>
              </w:rPr>
              <w:t xml:space="preserve"> lid 1, onderdeel e bis</w:t>
            </w:r>
          </w:p>
        </w:tc>
        <w:tc>
          <w:tcPr>
            <w:tcW w:w="2254" w:type="dxa"/>
          </w:tcPr>
          <w:p w:rsidRPr="000C5FA7" w:rsidR="00BB36C0" w:rsidP="00AA6F50" w:rsidRDefault="00BB36C0" w14:paraId="2C8CF257" w14:textId="7682978E">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F, artikel 6:230l, onderdeel i, </w:t>
            </w:r>
            <w:r w:rsidRPr="000C5FA7" w:rsidR="00EA5627">
              <w:rPr>
                <w:kern w:val="2"/>
                <w:szCs w:val="18"/>
                <w:lang w:val="nl-NL"/>
                <w14:ligatures w14:val="standardContextual"/>
              </w:rPr>
              <w:t>van het BW</w:t>
            </w:r>
          </w:p>
        </w:tc>
        <w:tc>
          <w:tcPr>
            <w:tcW w:w="2255" w:type="dxa"/>
          </w:tcPr>
          <w:p w:rsidRPr="000C5FA7" w:rsidR="00BB36C0" w:rsidP="00AA6F50" w:rsidRDefault="00BB36C0" w14:paraId="3639BFF5"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78079C93" w14:textId="77777777">
        <w:tc>
          <w:tcPr>
            <w:tcW w:w="2254" w:type="dxa"/>
          </w:tcPr>
          <w:p w:rsidRPr="000C5FA7" w:rsidR="00BB36C0" w:rsidP="00AA6F50" w:rsidRDefault="00BB36C0" w14:paraId="0E6F9111" w14:textId="710B56BE">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2, onderdeel b</w:t>
            </w:r>
          </w:p>
        </w:tc>
        <w:tc>
          <w:tcPr>
            <w:tcW w:w="2254" w:type="dxa"/>
          </w:tcPr>
          <w:p w:rsidRPr="000C5FA7" w:rsidR="00BB36C0" w:rsidP="00AA6F50" w:rsidRDefault="00BB36C0" w14:paraId="691CEA54" w14:textId="502EAEAB">
            <w:pPr>
              <w:spacing w:line="240" w:lineRule="atLeast"/>
              <w:rPr>
                <w:kern w:val="2"/>
                <w:szCs w:val="18"/>
                <w14:ligatures w14:val="standardContextual"/>
              </w:rPr>
            </w:pPr>
            <w:r w:rsidRPr="000C5FA7">
              <w:rPr>
                <w:kern w:val="2"/>
                <w:szCs w:val="18"/>
                <w14:ligatures w14:val="standardContextual"/>
              </w:rPr>
              <w:t>5</w:t>
            </w:r>
            <w:r w:rsidRPr="000C5FA7" w:rsidR="00A51925">
              <w:rPr>
                <w:kern w:val="2"/>
                <w:szCs w:val="18"/>
                <w14:ligatures w14:val="standardContextual"/>
              </w:rPr>
              <w:t>,</w:t>
            </w:r>
            <w:r w:rsidRPr="000C5FA7">
              <w:rPr>
                <w:kern w:val="2"/>
                <w:szCs w:val="18"/>
                <w14:ligatures w14:val="standardContextual"/>
              </w:rPr>
              <w:t xml:space="preserve"> lid 1, onderdeel e ter</w:t>
            </w:r>
          </w:p>
        </w:tc>
        <w:tc>
          <w:tcPr>
            <w:tcW w:w="2254" w:type="dxa"/>
          </w:tcPr>
          <w:p w:rsidRPr="000C5FA7" w:rsidR="00BB36C0" w:rsidP="00AA6F50" w:rsidRDefault="00BB36C0" w14:paraId="1556785A" w14:textId="5E8333FD">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F, artikel 6:230l, onderdeel j, </w:t>
            </w:r>
            <w:r w:rsidRPr="000C5FA7" w:rsidR="00EA5627">
              <w:rPr>
                <w:kern w:val="2"/>
                <w:szCs w:val="18"/>
                <w:lang w:val="nl-NL"/>
                <w14:ligatures w14:val="standardContextual"/>
              </w:rPr>
              <w:t>van het BW</w:t>
            </w:r>
          </w:p>
        </w:tc>
        <w:tc>
          <w:tcPr>
            <w:tcW w:w="2255" w:type="dxa"/>
          </w:tcPr>
          <w:p w:rsidRPr="000C5FA7" w:rsidR="00BB36C0" w:rsidP="00AA6F50" w:rsidRDefault="00BB36C0" w14:paraId="3153D463"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7CB7ADB7" w14:textId="77777777">
        <w:tc>
          <w:tcPr>
            <w:tcW w:w="2254" w:type="dxa"/>
          </w:tcPr>
          <w:p w:rsidRPr="000C5FA7" w:rsidR="00BB36C0" w:rsidP="00AA6F50" w:rsidRDefault="00BB36C0" w14:paraId="570E9F99" w14:textId="02D9E8D2">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2, onderdeel b</w:t>
            </w:r>
          </w:p>
        </w:tc>
        <w:tc>
          <w:tcPr>
            <w:tcW w:w="2254" w:type="dxa"/>
          </w:tcPr>
          <w:p w:rsidRPr="000C5FA7" w:rsidR="00BB36C0" w:rsidP="00AA6F50" w:rsidRDefault="00BB36C0" w14:paraId="670D9582" w14:textId="4472D107">
            <w:pPr>
              <w:spacing w:line="240" w:lineRule="atLeast"/>
              <w:rPr>
                <w:kern w:val="2"/>
                <w:szCs w:val="18"/>
                <w14:ligatures w14:val="standardContextual"/>
              </w:rPr>
            </w:pPr>
            <w:r w:rsidRPr="000C5FA7">
              <w:rPr>
                <w:kern w:val="2"/>
                <w:szCs w:val="18"/>
                <w14:ligatures w14:val="standardContextual"/>
              </w:rPr>
              <w:t>5</w:t>
            </w:r>
            <w:r w:rsidRPr="000C5FA7" w:rsidR="00A51925">
              <w:rPr>
                <w:kern w:val="2"/>
                <w:szCs w:val="18"/>
                <w14:ligatures w14:val="standardContextual"/>
              </w:rPr>
              <w:t>,</w:t>
            </w:r>
            <w:r w:rsidRPr="000C5FA7">
              <w:rPr>
                <w:kern w:val="2"/>
                <w:szCs w:val="18"/>
                <w14:ligatures w14:val="standardContextual"/>
              </w:rPr>
              <w:t xml:space="preserve"> lid 1, onderdeel e quarter</w:t>
            </w:r>
          </w:p>
        </w:tc>
        <w:tc>
          <w:tcPr>
            <w:tcW w:w="2254" w:type="dxa"/>
          </w:tcPr>
          <w:p w:rsidRPr="000C5FA7" w:rsidR="00BB36C0" w:rsidP="00AA6F50" w:rsidRDefault="00BB36C0" w14:paraId="0F2D8FC5" w14:textId="3D8E306F">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F, artikel 6:230l, onderdeel k, </w:t>
            </w:r>
            <w:r w:rsidRPr="000C5FA7" w:rsidR="00EA5627">
              <w:rPr>
                <w:kern w:val="2"/>
                <w:szCs w:val="18"/>
                <w:lang w:val="nl-NL"/>
                <w14:ligatures w14:val="standardContextual"/>
              </w:rPr>
              <w:t>van het BW</w:t>
            </w:r>
          </w:p>
        </w:tc>
        <w:tc>
          <w:tcPr>
            <w:tcW w:w="2255" w:type="dxa"/>
          </w:tcPr>
          <w:p w:rsidRPr="000C5FA7" w:rsidR="00BB36C0" w:rsidP="00AA6F50" w:rsidRDefault="00BB36C0" w14:paraId="61F12F7D"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76E71CA0" w14:textId="77777777">
        <w:tc>
          <w:tcPr>
            <w:tcW w:w="2254" w:type="dxa"/>
          </w:tcPr>
          <w:p w:rsidRPr="000C5FA7" w:rsidR="00BB36C0" w:rsidP="00AA6F50" w:rsidRDefault="00BB36C0" w14:paraId="2D90477C" w14:textId="086564BC">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2, onderdeel b</w:t>
            </w:r>
          </w:p>
        </w:tc>
        <w:tc>
          <w:tcPr>
            <w:tcW w:w="2254" w:type="dxa"/>
          </w:tcPr>
          <w:p w:rsidRPr="000C5FA7" w:rsidR="00BB36C0" w:rsidP="00AA6F50" w:rsidRDefault="00BB36C0" w14:paraId="13131938" w14:textId="3114DD36">
            <w:pPr>
              <w:spacing w:line="240" w:lineRule="atLeast"/>
              <w:rPr>
                <w:kern w:val="2"/>
                <w:szCs w:val="18"/>
                <w14:ligatures w14:val="standardContextual"/>
              </w:rPr>
            </w:pPr>
            <w:r w:rsidRPr="000C5FA7">
              <w:rPr>
                <w:kern w:val="2"/>
                <w:szCs w:val="18"/>
                <w14:ligatures w14:val="standardContextual"/>
              </w:rPr>
              <w:t>5</w:t>
            </w:r>
            <w:r w:rsidRPr="000C5FA7" w:rsidR="00A51925">
              <w:rPr>
                <w:kern w:val="2"/>
                <w:szCs w:val="18"/>
                <w14:ligatures w14:val="standardContextual"/>
              </w:rPr>
              <w:t>,</w:t>
            </w:r>
            <w:r w:rsidRPr="000C5FA7">
              <w:rPr>
                <w:kern w:val="2"/>
                <w:szCs w:val="18"/>
                <w14:ligatures w14:val="standardContextual"/>
              </w:rPr>
              <w:t xml:space="preserve"> lid 1, onderdeel e quinquies</w:t>
            </w:r>
          </w:p>
        </w:tc>
        <w:tc>
          <w:tcPr>
            <w:tcW w:w="2254" w:type="dxa"/>
          </w:tcPr>
          <w:p w:rsidRPr="000C5FA7" w:rsidR="00BB36C0" w:rsidP="00AA6F50" w:rsidRDefault="00BB36C0" w14:paraId="5EBB4385" w14:textId="138B0523">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F, artikel 6:230l, onderdeel l, </w:t>
            </w:r>
            <w:r w:rsidRPr="000C5FA7" w:rsidR="00EA5627">
              <w:rPr>
                <w:kern w:val="2"/>
                <w:szCs w:val="18"/>
                <w:lang w:val="nl-NL"/>
                <w14:ligatures w14:val="standardContextual"/>
              </w:rPr>
              <w:t>van het BW</w:t>
            </w:r>
          </w:p>
        </w:tc>
        <w:tc>
          <w:tcPr>
            <w:tcW w:w="2255" w:type="dxa"/>
          </w:tcPr>
          <w:p w:rsidRPr="000C5FA7" w:rsidR="00BB36C0" w:rsidP="00AA6F50" w:rsidRDefault="00BB36C0" w14:paraId="511A3EC6"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47F9A49C" w14:textId="77777777">
        <w:tc>
          <w:tcPr>
            <w:tcW w:w="2254" w:type="dxa"/>
          </w:tcPr>
          <w:p w:rsidRPr="000C5FA7" w:rsidR="00BB36C0" w:rsidP="00AA6F50" w:rsidRDefault="00BB36C0" w14:paraId="1B421924" w14:textId="21C7D2B5">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2, onderdeel c</w:t>
            </w:r>
          </w:p>
        </w:tc>
        <w:tc>
          <w:tcPr>
            <w:tcW w:w="2254" w:type="dxa"/>
          </w:tcPr>
          <w:p w:rsidRPr="000C5FA7" w:rsidR="00BB36C0" w:rsidP="00AA6F50" w:rsidRDefault="00BB36C0" w14:paraId="51CB4D06" w14:textId="11536114">
            <w:pPr>
              <w:spacing w:line="240" w:lineRule="atLeast"/>
              <w:rPr>
                <w:kern w:val="2"/>
                <w:szCs w:val="18"/>
                <w14:ligatures w14:val="standardContextual"/>
              </w:rPr>
            </w:pPr>
            <w:r w:rsidRPr="000C5FA7">
              <w:rPr>
                <w:kern w:val="2"/>
                <w:szCs w:val="18"/>
                <w14:ligatures w14:val="standardContextual"/>
              </w:rPr>
              <w:t>5</w:t>
            </w:r>
            <w:r w:rsidRPr="000C5FA7" w:rsidR="00A51925">
              <w:rPr>
                <w:kern w:val="2"/>
                <w:szCs w:val="18"/>
                <w14:ligatures w14:val="standardContextual"/>
              </w:rPr>
              <w:t>,</w:t>
            </w:r>
            <w:r w:rsidRPr="000C5FA7">
              <w:rPr>
                <w:kern w:val="2"/>
                <w:szCs w:val="18"/>
                <w14:ligatures w14:val="standardContextual"/>
              </w:rPr>
              <w:t xml:space="preserve"> lid 1, onderdeel i</w:t>
            </w:r>
          </w:p>
        </w:tc>
        <w:tc>
          <w:tcPr>
            <w:tcW w:w="2254" w:type="dxa"/>
          </w:tcPr>
          <w:p w:rsidRPr="000C5FA7" w:rsidR="00BB36C0" w:rsidP="00AA6F50" w:rsidRDefault="00BB36C0" w14:paraId="7F56BBF0" w14:textId="4796C978">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F, artikel 6:230l, onderdeel m, </w:t>
            </w:r>
            <w:r w:rsidRPr="000C5FA7" w:rsidR="00EA5627">
              <w:rPr>
                <w:kern w:val="2"/>
                <w:szCs w:val="18"/>
                <w:lang w:val="nl-NL"/>
                <w14:ligatures w14:val="standardContextual"/>
              </w:rPr>
              <w:t>van het BW</w:t>
            </w:r>
          </w:p>
        </w:tc>
        <w:tc>
          <w:tcPr>
            <w:tcW w:w="2255" w:type="dxa"/>
          </w:tcPr>
          <w:p w:rsidRPr="000C5FA7" w:rsidR="00BB36C0" w:rsidP="00AA6F50" w:rsidRDefault="00BB36C0" w14:paraId="3D74E172"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166F80BB" w14:textId="77777777">
        <w:tc>
          <w:tcPr>
            <w:tcW w:w="2254" w:type="dxa"/>
          </w:tcPr>
          <w:p w:rsidRPr="000C5FA7" w:rsidR="00BB36C0" w:rsidP="00AA6F50" w:rsidRDefault="00BB36C0" w14:paraId="4F2CD87A" w14:textId="1D7EA548">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2, onderdeel c</w:t>
            </w:r>
          </w:p>
        </w:tc>
        <w:tc>
          <w:tcPr>
            <w:tcW w:w="2254" w:type="dxa"/>
          </w:tcPr>
          <w:p w:rsidRPr="000C5FA7" w:rsidR="00BB36C0" w:rsidP="00AA6F50" w:rsidRDefault="00BB36C0" w14:paraId="06799811" w14:textId="080A8E75">
            <w:pPr>
              <w:spacing w:line="240" w:lineRule="atLeast"/>
              <w:rPr>
                <w:kern w:val="2"/>
                <w:szCs w:val="18"/>
                <w14:ligatures w14:val="standardContextual"/>
              </w:rPr>
            </w:pPr>
            <w:r w:rsidRPr="000C5FA7">
              <w:rPr>
                <w:kern w:val="2"/>
                <w:szCs w:val="18"/>
                <w14:ligatures w14:val="standardContextual"/>
              </w:rPr>
              <w:t>5</w:t>
            </w:r>
            <w:r w:rsidRPr="000C5FA7" w:rsidR="00A51925">
              <w:rPr>
                <w:kern w:val="2"/>
                <w:szCs w:val="18"/>
                <w14:ligatures w14:val="standardContextual"/>
              </w:rPr>
              <w:t>,</w:t>
            </w:r>
            <w:r w:rsidRPr="000C5FA7">
              <w:rPr>
                <w:kern w:val="2"/>
                <w:szCs w:val="18"/>
                <w14:ligatures w14:val="standardContextual"/>
              </w:rPr>
              <w:t xml:space="preserve"> lid 1, onderdeel j</w:t>
            </w:r>
          </w:p>
        </w:tc>
        <w:tc>
          <w:tcPr>
            <w:tcW w:w="2254" w:type="dxa"/>
          </w:tcPr>
          <w:p w:rsidRPr="000C5FA7" w:rsidR="00BB36C0" w:rsidP="00AA6F50" w:rsidRDefault="00BB36C0" w14:paraId="01CB6C31" w14:textId="68BC93AC">
            <w:pPr>
              <w:spacing w:line="240" w:lineRule="atLeast"/>
              <w:rPr>
                <w:kern w:val="2"/>
                <w:szCs w:val="18"/>
                <w:lang w:val="nl-NL"/>
                <w14:ligatures w14:val="standardContextual"/>
              </w:rPr>
            </w:pPr>
            <w:r w:rsidRPr="000C5FA7">
              <w:rPr>
                <w:kern w:val="2"/>
                <w:szCs w:val="18"/>
                <w:lang w:val="nl-NL"/>
                <w14:ligatures w14:val="standardContextual"/>
              </w:rPr>
              <w:t xml:space="preserve">Artikel 1, onderdeel F, artikel 6:230l, onderdeel n, </w:t>
            </w:r>
            <w:r w:rsidRPr="000C5FA7" w:rsidR="00EA5627">
              <w:rPr>
                <w:kern w:val="2"/>
                <w:szCs w:val="18"/>
                <w:lang w:val="nl-NL"/>
                <w14:ligatures w14:val="standardContextual"/>
              </w:rPr>
              <w:t>van het BW</w:t>
            </w:r>
          </w:p>
        </w:tc>
        <w:tc>
          <w:tcPr>
            <w:tcW w:w="2255" w:type="dxa"/>
          </w:tcPr>
          <w:p w:rsidRPr="000C5FA7" w:rsidR="00BB36C0" w:rsidP="00AA6F50" w:rsidRDefault="00BB36C0" w14:paraId="74024720"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79352B63" w14:textId="77777777">
        <w:tc>
          <w:tcPr>
            <w:tcW w:w="2254" w:type="dxa"/>
          </w:tcPr>
          <w:p w:rsidRPr="000C5FA7" w:rsidR="00BB36C0" w:rsidP="00AA6F50" w:rsidRDefault="00BB36C0" w14:paraId="4EAA31EA" w14:textId="29A548EA">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3, onderdeel a</w:t>
            </w:r>
          </w:p>
        </w:tc>
        <w:tc>
          <w:tcPr>
            <w:tcW w:w="2254" w:type="dxa"/>
          </w:tcPr>
          <w:p w:rsidRPr="000C5FA7" w:rsidR="00BB36C0" w:rsidP="00AA6F50" w:rsidRDefault="00BB36C0" w14:paraId="7249CFBF" w14:textId="76D9EC74">
            <w:pPr>
              <w:spacing w:line="240" w:lineRule="atLeast"/>
              <w:rPr>
                <w:kern w:val="2"/>
                <w:szCs w:val="18"/>
                <w14:ligatures w14:val="standardContextual"/>
              </w:rPr>
            </w:pPr>
            <w:r w:rsidRPr="000C5FA7">
              <w:rPr>
                <w:kern w:val="2"/>
                <w:szCs w:val="18"/>
                <w14:ligatures w14:val="standardContextual"/>
              </w:rPr>
              <w:t>6</w:t>
            </w:r>
            <w:r w:rsidRPr="000C5FA7" w:rsidR="00A51925">
              <w:rPr>
                <w:kern w:val="2"/>
                <w:szCs w:val="18"/>
                <w14:ligatures w14:val="standardContextual"/>
              </w:rPr>
              <w:t>,</w:t>
            </w:r>
            <w:r w:rsidRPr="000C5FA7">
              <w:rPr>
                <w:kern w:val="2"/>
                <w:szCs w:val="18"/>
                <w14:ligatures w14:val="standardContextual"/>
              </w:rPr>
              <w:t xml:space="preserve"> lid 1, onderdeel g</w:t>
            </w:r>
          </w:p>
        </w:tc>
        <w:tc>
          <w:tcPr>
            <w:tcW w:w="2254" w:type="dxa"/>
          </w:tcPr>
          <w:p w:rsidRPr="000C5FA7" w:rsidR="00BB36C0" w:rsidP="00AA6F50" w:rsidRDefault="00BB36C0" w14:paraId="14B3C840" w14:textId="56F00DD6">
            <w:pPr>
              <w:spacing w:line="240" w:lineRule="atLeast"/>
              <w:rPr>
                <w:kern w:val="2"/>
                <w:szCs w:val="18"/>
                <w:lang w:val="nl-NL"/>
                <w14:ligatures w14:val="standardContextual"/>
              </w:rPr>
            </w:pPr>
            <w:r w:rsidRPr="000C5FA7">
              <w:rPr>
                <w:kern w:val="2"/>
                <w:szCs w:val="18"/>
                <w:lang w:val="nl-NL"/>
                <w14:ligatures w14:val="standardContextual"/>
              </w:rPr>
              <w:t>Artikel 1, onderdeel G, artikel 6:230m</w:t>
            </w:r>
            <w:r w:rsidRPr="000C5FA7" w:rsidR="008A3173">
              <w:rPr>
                <w:kern w:val="2"/>
                <w:szCs w:val="18"/>
                <w:lang w:val="nl-NL"/>
                <w14:ligatures w14:val="standardContextual"/>
              </w:rPr>
              <w:t>,</w:t>
            </w:r>
            <w:r w:rsidRPr="000C5FA7">
              <w:rPr>
                <w:kern w:val="2"/>
                <w:szCs w:val="18"/>
                <w:lang w:val="nl-NL"/>
                <w14:ligatures w14:val="standardContextual"/>
              </w:rPr>
              <w:t xml:space="preserve"> lid 1, onderdeel g, </w:t>
            </w:r>
            <w:r w:rsidRPr="000C5FA7" w:rsidR="00EA5627">
              <w:rPr>
                <w:kern w:val="2"/>
                <w:szCs w:val="18"/>
                <w:lang w:val="nl-NL"/>
                <w14:ligatures w14:val="standardContextual"/>
              </w:rPr>
              <w:t>van het BW</w:t>
            </w:r>
          </w:p>
        </w:tc>
        <w:tc>
          <w:tcPr>
            <w:tcW w:w="2255" w:type="dxa"/>
          </w:tcPr>
          <w:p w:rsidRPr="000C5FA7" w:rsidR="00BB36C0" w:rsidP="00AA6F50" w:rsidRDefault="00BB36C0" w14:paraId="50160E73"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0D1AE5C4" w14:textId="77777777">
        <w:tc>
          <w:tcPr>
            <w:tcW w:w="2254" w:type="dxa"/>
          </w:tcPr>
          <w:p w:rsidRPr="000C5FA7" w:rsidR="00BB36C0" w:rsidP="00AA6F50" w:rsidRDefault="00BB36C0" w14:paraId="07CE7E76" w14:textId="57853AE7">
            <w:pPr>
              <w:spacing w:line="240" w:lineRule="atLeast"/>
              <w:rPr>
                <w:kern w:val="2"/>
                <w:szCs w:val="18"/>
                <w14:ligatures w14:val="standardContextual"/>
              </w:rPr>
            </w:pPr>
            <w:r w:rsidRPr="000C5FA7">
              <w:rPr>
                <w:kern w:val="2"/>
                <w:szCs w:val="18"/>
                <w14:ligatures w14:val="standardContextual"/>
              </w:rPr>
              <w:lastRenderedPageBreak/>
              <w:t>2</w:t>
            </w:r>
            <w:r w:rsidRPr="000C5FA7" w:rsidR="00604CD4">
              <w:rPr>
                <w:kern w:val="2"/>
                <w:szCs w:val="18"/>
                <w14:ligatures w14:val="standardContextual"/>
              </w:rPr>
              <w:t>,</w:t>
            </w:r>
            <w:r w:rsidRPr="000C5FA7">
              <w:rPr>
                <w:kern w:val="2"/>
                <w:szCs w:val="18"/>
                <w14:ligatures w14:val="standardContextual"/>
              </w:rPr>
              <w:t xml:space="preserve"> lid 3, onderdeel b</w:t>
            </w:r>
          </w:p>
        </w:tc>
        <w:tc>
          <w:tcPr>
            <w:tcW w:w="2254" w:type="dxa"/>
          </w:tcPr>
          <w:p w:rsidRPr="000C5FA7" w:rsidR="00BB36C0" w:rsidP="00AA6F50" w:rsidRDefault="00BB36C0" w14:paraId="17D63456" w14:textId="77777777">
            <w:pPr>
              <w:spacing w:line="240" w:lineRule="atLeast"/>
              <w:rPr>
                <w:kern w:val="2"/>
                <w:szCs w:val="18"/>
                <w14:ligatures w14:val="standardContextual"/>
              </w:rPr>
            </w:pPr>
            <w:r w:rsidRPr="000C5FA7">
              <w:rPr>
                <w:kern w:val="2"/>
                <w:szCs w:val="18"/>
                <w14:ligatures w14:val="standardContextual"/>
              </w:rPr>
              <w:t>6 lid 1, onderdeel l</w:t>
            </w:r>
          </w:p>
        </w:tc>
        <w:tc>
          <w:tcPr>
            <w:tcW w:w="2254" w:type="dxa"/>
          </w:tcPr>
          <w:p w:rsidRPr="000C5FA7" w:rsidR="00BB36C0" w:rsidP="00AA6F50" w:rsidRDefault="00BB36C0" w14:paraId="0FA274F4" w14:textId="4D89D147">
            <w:pPr>
              <w:spacing w:line="240" w:lineRule="atLeast"/>
              <w:rPr>
                <w:kern w:val="2"/>
                <w:szCs w:val="18"/>
                <w:lang w:val="nl-NL"/>
                <w14:ligatures w14:val="standardContextual"/>
              </w:rPr>
            </w:pPr>
            <w:r w:rsidRPr="000C5FA7">
              <w:rPr>
                <w:kern w:val="2"/>
                <w:szCs w:val="18"/>
                <w:lang w:val="nl-NL"/>
                <w14:ligatures w14:val="standardContextual"/>
              </w:rPr>
              <w:t>Artikel 1, onderdeel G, artikel 6:230m</w:t>
            </w:r>
            <w:r w:rsidRPr="000C5FA7" w:rsidR="008A3173">
              <w:rPr>
                <w:kern w:val="2"/>
                <w:szCs w:val="18"/>
                <w:lang w:val="nl-NL"/>
                <w14:ligatures w14:val="standardContextual"/>
              </w:rPr>
              <w:t>,</w:t>
            </w:r>
            <w:r w:rsidRPr="000C5FA7">
              <w:rPr>
                <w:kern w:val="2"/>
                <w:szCs w:val="18"/>
                <w:lang w:val="nl-NL"/>
                <w14:ligatures w14:val="standardContextual"/>
              </w:rPr>
              <w:t xml:space="preserve"> lid 1, onderdeel l, </w:t>
            </w:r>
            <w:r w:rsidRPr="000C5FA7" w:rsidR="00EA5627">
              <w:rPr>
                <w:kern w:val="2"/>
                <w:szCs w:val="18"/>
                <w:lang w:val="nl-NL"/>
                <w14:ligatures w14:val="standardContextual"/>
              </w:rPr>
              <w:t>van het BW</w:t>
            </w:r>
          </w:p>
        </w:tc>
        <w:tc>
          <w:tcPr>
            <w:tcW w:w="2255" w:type="dxa"/>
          </w:tcPr>
          <w:p w:rsidRPr="000C5FA7" w:rsidR="00BB36C0" w:rsidP="00AA6F50" w:rsidRDefault="00BB36C0" w14:paraId="666D6079"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066C036D" w14:textId="77777777">
        <w:tc>
          <w:tcPr>
            <w:tcW w:w="2254" w:type="dxa"/>
          </w:tcPr>
          <w:p w:rsidRPr="000C5FA7" w:rsidR="00BB36C0" w:rsidP="00AA6F50" w:rsidRDefault="00BB36C0" w14:paraId="5BED4194" w14:textId="12F0D870">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3, onderdeel c</w:t>
            </w:r>
          </w:p>
        </w:tc>
        <w:tc>
          <w:tcPr>
            <w:tcW w:w="2254" w:type="dxa"/>
          </w:tcPr>
          <w:p w:rsidRPr="000C5FA7" w:rsidR="00BB36C0" w:rsidP="00AA6F50" w:rsidRDefault="00BB36C0" w14:paraId="37F9BF81" w14:textId="77777777">
            <w:pPr>
              <w:spacing w:line="240" w:lineRule="atLeast"/>
              <w:rPr>
                <w:kern w:val="2"/>
                <w:szCs w:val="18"/>
                <w14:ligatures w14:val="standardContextual"/>
              </w:rPr>
            </w:pPr>
            <w:r w:rsidRPr="000C5FA7">
              <w:rPr>
                <w:kern w:val="2"/>
                <w:szCs w:val="18"/>
                <w14:ligatures w14:val="standardContextual"/>
              </w:rPr>
              <w:t>6 lid 1, onderdeel l bis</w:t>
            </w:r>
          </w:p>
        </w:tc>
        <w:tc>
          <w:tcPr>
            <w:tcW w:w="2254" w:type="dxa"/>
          </w:tcPr>
          <w:p w:rsidRPr="000C5FA7" w:rsidR="00BB36C0" w:rsidP="00AA6F50" w:rsidRDefault="00BB36C0" w14:paraId="0334918E" w14:textId="36A464DB">
            <w:pPr>
              <w:spacing w:line="240" w:lineRule="atLeast"/>
              <w:rPr>
                <w:kern w:val="2"/>
                <w:szCs w:val="18"/>
                <w:lang w:val="nl-NL"/>
                <w14:ligatures w14:val="standardContextual"/>
              </w:rPr>
            </w:pPr>
            <w:r w:rsidRPr="000C5FA7">
              <w:rPr>
                <w:kern w:val="2"/>
                <w:szCs w:val="18"/>
                <w:lang w:val="nl-NL"/>
                <w14:ligatures w14:val="standardContextual"/>
              </w:rPr>
              <w:t>Artikel 1, onderdeel G, artikel 6:230m</w:t>
            </w:r>
            <w:r w:rsidRPr="000C5FA7" w:rsidR="008A3173">
              <w:rPr>
                <w:kern w:val="2"/>
                <w:szCs w:val="18"/>
                <w:lang w:val="nl-NL"/>
                <w14:ligatures w14:val="standardContextual"/>
              </w:rPr>
              <w:t>,</w:t>
            </w:r>
            <w:r w:rsidRPr="000C5FA7">
              <w:rPr>
                <w:kern w:val="2"/>
                <w:szCs w:val="18"/>
                <w:lang w:val="nl-NL"/>
                <w14:ligatures w14:val="standardContextual"/>
              </w:rPr>
              <w:t xml:space="preserve"> lid 1, onderdeel v, </w:t>
            </w:r>
            <w:r w:rsidRPr="000C5FA7" w:rsidR="00EA5627">
              <w:rPr>
                <w:kern w:val="2"/>
                <w:szCs w:val="18"/>
                <w:lang w:val="nl-NL"/>
                <w14:ligatures w14:val="standardContextual"/>
              </w:rPr>
              <w:t>van het BW</w:t>
            </w:r>
          </w:p>
        </w:tc>
        <w:tc>
          <w:tcPr>
            <w:tcW w:w="2255" w:type="dxa"/>
          </w:tcPr>
          <w:p w:rsidRPr="000C5FA7" w:rsidR="00BB36C0" w:rsidP="00AA6F50" w:rsidRDefault="00BB36C0" w14:paraId="12C0B853"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60F9999B" w14:textId="77777777">
        <w:tc>
          <w:tcPr>
            <w:tcW w:w="2254" w:type="dxa"/>
          </w:tcPr>
          <w:p w:rsidRPr="000C5FA7" w:rsidR="00BB36C0" w:rsidP="00AA6F50" w:rsidRDefault="00BB36C0" w14:paraId="78CC2AB6" w14:textId="4955878E">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3, onderdeel c</w:t>
            </w:r>
          </w:p>
        </w:tc>
        <w:tc>
          <w:tcPr>
            <w:tcW w:w="2254" w:type="dxa"/>
          </w:tcPr>
          <w:p w:rsidRPr="000C5FA7" w:rsidR="00BB36C0" w:rsidP="00AA6F50" w:rsidRDefault="00BB36C0" w14:paraId="4B8F7836" w14:textId="77777777">
            <w:pPr>
              <w:spacing w:line="240" w:lineRule="atLeast"/>
              <w:rPr>
                <w:kern w:val="2"/>
                <w:szCs w:val="18"/>
                <w14:ligatures w14:val="standardContextual"/>
              </w:rPr>
            </w:pPr>
            <w:r w:rsidRPr="000C5FA7">
              <w:rPr>
                <w:kern w:val="2"/>
                <w:szCs w:val="18"/>
                <w14:ligatures w14:val="standardContextual"/>
              </w:rPr>
              <w:t>6 lid 1, onderdeel l ter</w:t>
            </w:r>
          </w:p>
        </w:tc>
        <w:tc>
          <w:tcPr>
            <w:tcW w:w="2254" w:type="dxa"/>
          </w:tcPr>
          <w:p w:rsidRPr="000C5FA7" w:rsidR="00BB36C0" w:rsidP="00AA6F50" w:rsidRDefault="00BB36C0" w14:paraId="5A037F44" w14:textId="0A4C124D">
            <w:pPr>
              <w:spacing w:line="240" w:lineRule="atLeast"/>
              <w:rPr>
                <w:kern w:val="2"/>
                <w:szCs w:val="18"/>
                <w:lang w:val="nl-NL"/>
                <w14:ligatures w14:val="standardContextual"/>
              </w:rPr>
            </w:pPr>
            <w:r w:rsidRPr="000C5FA7">
              <w:rPr>
                <w:kern w:val="2"/>
                <w:szCs w:val="18"/>
                <w:lang w:val="nl-NL"/>
                <w14:ligatures w14:val="standardContextual"/>
              </w:rPr>
              <w:t>Artikel 1, onderdeel G, artikel 6:230m</w:t>
            </w:r>
            <w:r w:rsidRPr="000C5FA7" w:rsidR="008A3173">
              <w:rPr>
                <w:kern w:val="2"/>
                <w:szCs w:val="18"/>
                <w:lang w:val="nl-NL"/>
                <w14:ligatures w14:val="standardContextual"/>
              </w:rPr>
              <w:t>,</w:t>
            </w:r>
            <w:r w:rsidRPr="000C5FA7">
              <w:rPr>
                <w:kern w:val="2"/>
                <w:szCs w:val="18"/>
                <w:lang w:val="nl-NL"/>
                <w14:ligatures w14:val="standardContextual"/>
              </w:rPr>
              <w:t xml:space="preserve"> lid 1, onderdeel w, </w:t>
            </w:r>
            <w:r w:rsidRPr="000C5FA7" w:rsidR="00EA5627">
              <w:rPr>
                <w:kern w:val="2"/>
                <w:szCs w:val="18"/>
                <w:lang w:val="nl-NL"/>
                <w14:ligatures w14:val="standardContextual"/>
              </w:rPr>
              <w:t>van het BW</w:t>
            </w:r>
          </w:p>
        </w:tc>
        <w:tc>
          <w:tcPr>
            <w:tcW w:w="2255" w:type="dxa"/>
          </w:tcPr>
          <w:p w:rsidRPr="000C5FA7" w:rsidR="00BB36C0" w:rsidP="00AA6F50" w:rsidRDefault="00BB36C0" w14:paraId="533630C3"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6AD1B189" w14:textId="77777777">
        <w:tc>
          <w:tcPr>
            <w:tcW w:w="2254" w:type="dxa"/>
          </w:tcPr>
          <w:p w:rsidRPr="000C5FA7" w:rsidR="00BB36C0" w:rsidP="00AA6F50" w:rsidRDefault="00BB36C0" w14:paraId="6286B74F" w14:textId="4EFA409C">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3, onderdeel c</w:t>
            </w:r>
          </w:p>
        </w:tc>
        <w:tc>
          <w:tcPr>
            <w:tcW w:w="2254" w:type="dxa"/>
          </w:tcPr>
          <w:p w:rsidRPr="000C5FA7" w:rsidR="00BB36C0" w:rsidP="00AA6F50" w:rsidRDefault="00BB36C0" w14:paraId="65333008" w14:textId="77777777">
            <w:pPr>
              <w:spacing w:line="240" w:lineRule="atLeast"/>
              <w:rPr>
                <w:kern w:val="2"/>
                <w:szCs w:val="18"/>
                <w14:ligatures w14:val="standardContextual"/>
              </w:rPr>
            </w:pPr>
            <w:r w:rsidRPr="000C5FA7">
              <w:rPr>
                <w:kern w:val="2"/>
                <w:szCs w:val="18"/>
                <w14:ligatures w14:val="standardContextual"/>
              </w:rPr>
              <w:t>6 lid 1, onderdeel l quarter</w:t>
            </w:r>
          </w:p>
        </w:tc>
        <w:tc>
          <w:tcPr>
            <w:tcW w:w="2254" w:type="dxa"/>
          </w:tcPr>
          <w:p w:rsidRPr="000C5FA7" w:rsidR="00BB36C0" w:rsidP="00AA6F50" w:rsidRDefault="00BB36C0" w14:paraId="77C6970B" w14:textId="56BBDD7C">
            <w:pPr>
              <w:spacing w:line="240" w:lineRule="atLeast"/>
              <w:rPr>
                <w:kern w:val="2"/>
                <w:szCs w:val="18"/>
                <w:lang w:val="nl-NL"/>
                <w14:ligatures w14:val="standardContextual"/>
              </w:rPr>
            </w:pPr>
            <w:r w:rsidRPr="000C5FA7">
              <w:rPr>
                <w:kern w:val="2"/>
                <w:szCs w:val="18"/>
                <w:lang w:val="nl-NL"/>
                <w14:ligatures w14:val="standardContextual"/>
              </w:rPr>
              <w:t>Artikel 1, onderdeel G, artikel 6:230m</w:t>
            </w:r>
            <w:r w:rsidRPr="000C5FA7" w:rsidR="008A3173">
              <w:rPr>
                <w:kern w:val="2"/>
                <w:szCs w:val="18"/>
                <w:lang w:val="nl-NL"/>
                <w14:ligatures w14:val="standardContextual"/>
              </w:rPr>
              <w:t>,</w:t>
            </w:r>
            <w:r w:rsidRPr="000C5FA7">
              <w:rPr>
                <w:kern w:val="2"/>
                <w:szCs w:val="18"/>
                <w:lang w:val="nl-NL"/>
                <w14:ligatures w14:val="standardContextual"/>
              </w:rPr>
              <w:t xml:space="preserve"> lid 1, onderdeel x, </w:t>
            </w:r>
            <w:r w:rsidRPr="000C5FA7" w:rsidR="00EA5627">
              <w:rPr>
                <w:kern w:val="2"/>
                <w:szCs w:val="18"/>
                <w:lang w:val="nl-NL"/>
                <w14:ligatures w14:val="standardContextual"/>
              </w:rPr>
              <w:t>van het BW</w:t>
            </w:r>
          </w:p>
        </w:tc>
        <w:tc>
          <w:tcPr>
            <w:tcW w:w="2255" w:type="dxa"/>
          </w:tcPr>
          <w:p w:rsidRPr="000C5FA7" w:rsidR="00BB36C0" w:rsidP="00AA6F50" w:rsidRDefault="00BB36C0" w14:paraId="189D6FAB"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171BB4FE" w14:textId="77777777">
        <w:tc>
          <w:tcPr>
            <w:tcW w:w="2254" w:type="dxa"/>
          </w:tcPr>
          <w:p w:rsidRPr="000C5FA7" w:rsidR="00BB36C0" w:rsidP="00AA6F50" w:rsidRDefault="00BB36C0" w14:paraId="0994BA60" w14:textId="14420D32">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3, onderdeel d</w:t>
            </w:r>
          </w:p>
        </w:tc>
        <w:tc>
          <w:tcPr>
            <w:tcW w:w="2254" w:type="dxa"/>
          </w:tcPr>
          <w:p w:rsidRPr="000C5FA7" w:rsidR="00BB36C0" w:rsidP="00AA6F50" w:rsidRDefault="00BB36C0" w14:paraId="29BEB40B" w14:textId="77777777">
            <w:pPr>
              <w:spacing w:line="240" w:lineRule="atLeast"/>
              <w:rPr>
                <w:kern w:val="2"/>
                <w:szCs w:val="18"/>
                <w14:ligatures w14:val="standardContextual"/>
              </w:rPr>
            </w:pPr>
            <w:r w:rsidRPr="000C5FA7">
              <w:rPr>
                <w:kern w:val="2"/>
                <w:szCs w:val="18"/>
                <w14:ligatures w14:val="standardContextual"/>
              </w:rPr>
              <w:t>6 lid 1, onderdeel u</w:t>
            </w:r>
          </w:p>
        </w:tc>
        <w:tc>
          <w:tcPr>
            <w:tcW w:w="2254" w:type="dxa"/>
          </w:tcPr>
          <w:p w:rsidRPr="000C5FA7" w:rsidR="00BB36C0" w:rsidP="00AA6F50" w:rsidRDefault="00BB36C0" w14:paraId="140DC232" w14:textId="216B8928">
            <w:pPr>
              <w:spacing w:line="240" w:lineRule="atLeast"/>
              <w:rPr>
                <w:kern w:val="2"/>
                <w:szCs w:val="18"/>
                <w:lang w:val="nl-NL"/>
                <w14:ligatures w14:val="standardContextual"/>
              </w:rPr>
            </w:pPr>
            <w:r w:rsidRPr="000C5FA7">
              <w:rPr>
                <w:kern w:val="2"/>
                <w:szCs w:val="18"/>
                <w:lang w:val="nl-NL"/>
                <w14:ligatures w14:val="standardContextual"/>
              </w:rPr>
              <w:t>Artikel 1, onderdeel G, artikel 6:230m</w:t>
            </w:r>
            <w:r w:rsidRPr="000C5FA7" w:rsidR="008A3173">
              <w:rPr>
                <w:kern w:val="2"/>
                <w:szCs w:val="18"/>
                <w:lang w:val="nl-NL"/>
                <w14:ligatures w14:val="standardContextual"/>
              </w:rPr>
              <w:t>,</w:t>
            </w:r>
            <w:r w:rsidRPr="000C5FA7">
              <w:rPr>
                <w:kern w:val="2"/>
                <w:szCs w:val="18"/>
                <w:lang w:val="nl-NL"/>
                <w14:ligatures w14:val="standardContextual"/>
              </w:rPr>
              <w:t xml:space="preserve"> lid 1, onderdeel y, </w:t>
            </w:r>
            <w:r w:rsidRPr="000C5FA7" w:rsidR="00EA5627">
              <w:rPr>
                <w:kern w:val="2"/>
                <w:szCs w:val="18"/>
                <w:lang w:val="nl-NL"/>
                <w14:ligatures w14:val="standardContextual"/>
              </w:rPr>
              <w:t>van het BW</w:t>
            </w:r>
          </w:p>
        </w:tc>
        <w:tc>
          <w:tcPr>
            <w:tcW w:w="2255" w:type="dxa"/>
          </w:tcPr>
          <w:p w:rsidRPr="000C5FA7" w:rsidR="00BB36C0" w:rsidP="00AA6F50" w:rsidRDefault="00BB36C0" w14:paraId="6EDFB47B"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52E77D5B" w14:textId="77777777">
        <w:tc>
          <w:tcPr>
            <w:tcW w:w="2254" w:type="dxa"/>
          </w:tcPr>
          <w:p w:rsidRPr="000C5FA7" w:rsidR="00BB36C0" w:rsidP="00AA6F50" w:rsidRDefault="00BB36C0" w14:paraId="1CFB33BD" w14:textId="54072E66">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3, onderdeel d</w:t>
            </w:r>
          </w:p>
        </w:tc>
        <w:tc>
          <w:tcPr>
            <w:tcW w:w="2254" w:type="dxa"/>
          </w:tcPr>
          <w:p w:rsidRPr="000C5FA7" w:rsidR="00BB36C0" w:rsidP="00AA6F50" w:rsidRDefault="00BB36C0" w14:paraId="6BFCADBA" w14:textId="77777777">
            <w:pPr>
              <w:spacing w:line="240" w:lineRule="atLeast"/>
              <w:rPr>
                <w:kern w:val="2"/>
                <w:szCs w:val="18"/>
                <w14:ligatures w14:val="standardContextual"/>
              </w:rPr>
            </w:pPr>
            <w:r w:rsidRPr="000C5FA7">
              <w:rPr>
                <w:kern w:val="2"/>
                <w:szCs w:val="18"/>
                <w14:ligatures w14:val="standardContextual"/>
              </w:rPr>
              <w:t>6 lid 1, onderdeel v</w:t>
            </w:r>
          </w:p>
        </w:tc>
        <w:tc>
          <w:tcPr>
            <w:tcW w:w="2254" w:type="dxa"/>
          </w:tcPr>
          <w:p w:rsidRPr="000C5FA7" w:rsidR="00BB36C0" w:rsidP="00AA6F50" w:rsidRDefault="00BB36C0" w14:paraId="57A1B121" w14:textId="2292716D">
            <w:pPr>
              <w:spacing w:line="240" w:lineRule="atLeast"/>
              <w:rPr>
                <w:kern w:val="2"/>
                <w:szCs w:val="18"/>
                <w:lang w:val="nl-NL"/>
                <w14:ligatures w14:val="standardContextual"/>
              </w:rPr>
            </w:pPr>
            <w:r w:rsidRPr="000C5FA7">
              <w:rPr>
                <w:kern w:val="2"/>
                <w:szCs w:val="18"/>
                <w:lang w:val="nl-NL"/>
                <w14:ligatures w14:val="standardContextual"/>
              </w:rPr>
              <w:t>Artikel 1, onderdeel G, artikel 6:230m</w:t>
            </w:r>
            <w:r w:rsidRPr="000C5FA7" w:rsidR="008A3173">
              <w:rPr>
                <w:kern w:val="2"/>
                <w:szCs w:val="18"/>
                <w:lang w:val="nl-NL"/>
                <w14:ligatures w14:val="standardContextual"/>
              </w:rPr>
              <w:t>,</w:t>
            </w:r>
            <w:r w:rsidRPr="000C5FA7">
              <w:rPr>
                <w:kern w:val="2"/>
                <w:szCs w:val="18"/>
                <w:lang w:val="nl-NL"/>
                <w14:ligatures w14:val="standardContextual"/>
              </w:rPr>
              <w:t xml:space="preserve"> lid 1, onderdeel z, </w:t>
            </w:r>
            <w:r w:rsidRPr="000C5FA7" w:rsidR="00EA5627">
              <w:rPr>
                <w:kern w:val="2"/>
                <w:szCs w:val="18"/>
                <w:lang w:val="nl-NL"/>
                <w14:ligatures w14:val="standardContextual"/>
              </w:rPr>
              <w:t>van het BW</w:t>
            </w:r>
          </w:p>
        </w:tc>
        <w:tc>
          <w:tcPr>
            <w:tcW w:w="2255" w:type="dxa"/>
          </w:tcPr>
          <w:p w:rsidRPr="000C5FA7" w:rsidR="00BB36C0" w:rsidP="00AA6F50" w:rsidRDefault="00BB36C0" w14:paraId="711522DD" w14:textId="77777777">
            <w:pPr>
              <w:spacing w:line="240" w:lineRule="atLeast"/>
              <w:rPr>
                <w:kern w:val="2"/>
                <w:szCs w:val="18"/>
                <w14:ligatures w14:val="standardContextual"/>
              </w:rPr>
            </w:pPr>
            <w:r w:rsidRPr="000C5FA7">
              <w:rPr>
                <w:kern w:val="2"/>
                <w:szCs w:val="18"/>
                <w14:ligatures w14:val="standardContextual"/>
              </w:rPr>
              <w:t>n.v.t.</w:t>
            </w:r>
          </w:p>
        </w:tc>
      </w:tr>
      <w:tr w:rsidRPr="000C5FA7" w:rsidR="00BB36C0" w:rsidTr="0063391D" w14:paraId="1E0F49A6" w14:textId="77777777">
        <w:tc>
          <w:tcPr>
            <w:tcW w:w="2254" w:type="dxa"/>
          </w:tcPr>
          <w:p w:rsidRPr="000C5FA7" w:rsidR="00BB36C0" w:rsidP="00AA6F50" w:rsidRDefault="00BB36C0" w14:paraId="15C0FCAE" w14:textId="2CFB5279">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4</w:t>
            </w:r>
          </w:p>
        </w:tc>
        <w:tc>
          <w:tcPr>
            <w:tcW w:w="2254" w:type="dxa"/>
          </w:tcPr>
          <w:p w:rsidRPr="000C5FA7" w:rsidR="00BB36C0" w:rsidP="00AA6F50" w:rsidRDefault="00BB36C0" w14:paraId="27AA52EA" w14:textId="77777777">
            <w:pPr>
              <w:spacing w:line="240" w:lineRule="atLeast"/>
              <w:rPr>
                <w:kern w:val="2"/>
                <w:szCs w:val="18"/>
                <w14:ligatures w14:val="standardContextual"/>
              </w:rPr>
            </w:pPr>
            <w:r w:rsidRPr="000C5FA7">
              <w:rPr>
                <w:kern w:val="2"/>
                <w:szCs w:val="18"/>
                <w14:ligatures w14:val="standardContextual"/>
              </w:rPr>
              <w:t>8 lid 2</w:t>
            </w:r>
          </w:p>
        </w:tc>
        <w:tc>
          <w:tcPr>
            <w:tcW w:w="2254" w:type="dxa"/>
          </w:tcPr>
          <w:p w:rsidRPr="000C5FA7" w:rsidR="00BB36C0" w:rsidP="00AA6F50" w:rsidRDefault="00BB36C0" w14:paraId="4C3B9B39" w14:textId="5719BF14">
            <w:pPr>
              <w:spacing w:line="240" w:lineRule="atLeast"/>
              <w:rPr>
                <w:kern w:val="2"/>
                <w:szCs w:val="18"/>
                <w:lang w:val="nl-NL"/>
                <w14:ligatures w14:val="standardContextual"/>
              </w:rPr>
            </w:pPr>
            <w:r w:rsidRPr="000C5FA7">
              <w:rPr>
                <w:kern w:val="2"/>
                <w:szCs w:val="18"/>
                <w:lang w:val="nl-NL"/>
                <w14:ligatures w14:val="standardContextual"/>
              </w:rPr>
              <w:t>Artikel 1, onderdeel H, artikel 6:230v</w:t>
            </w:r>
            <w:r w:rsidRPr="000C5FA7" w:rsidR="008A3173">
              <w:rPr>
                <w:kern w:val="2"/>
                <w:szCs w:val="18"/>
                <w:lang w:val="nl-NL"/>
                <w14:ligatures w14:val="standardContextual"/>
              </w:rPr>
              <w:t>,</w:t>
            </w:r>
            <w:r w:rsidRPr="000C5FA7">
              <w:rPr>
                <w:kern w:val="2"/>
                <w:szCs w:val="18"/>
                <w:lang w:val="nl-NL"/>
                <w14:ligatures w14:val="standardContextual"/>
              </w:rPr>
              <w:t xml:space="preserve"> lid 2 </w:t>
            </w:r>
            <w:r w:rsidRPr="000C5FA7" w:rsidR="00EA5627">
              <w:rPr>
                <w:kern w:val="2"/>
                <w:szCs w:val="18"/>
                <w:lang w:val="nl-NL"/>
                <w14:ligatures w14:val="standardContextual"/>
              </w:rPr>
              <w:t>van het BW</w:t>
            </w:r>
          </w:p>
        </w:tc>
        <w:tc>
          <w:tcPr>
            <w:tcW w:w="2255" w:type="dxa"/>
          </w:tcPr>
          <w:p w:rsidRPr="000C5FA7" w:rsidR="00BB36C0" w:rsidP="00AA6F50" w:rsidRDefault="00BB36C0" w14:paraId="25BEA6BC" w14:textId="77777777">
            <w:pPr>
              <w:spacing w:line="240" w:lineRule="atLeast"/>
              <w:rPr>
                <w:kern w:val="2"/>
                <w:szCs w:val="18"/>
                <w14:ligatures w14:val="standardContextual"/>
              </w:rPr>
            </w:pPr>
            <w:r w:rsidRPr="000C5FA7">
              <w:rPr>
                <w:kern w:val="2"/>
                <w:szCs w:val="18"/>
                <w14:ligatures w14:val="standardContextual"/>
              </w:rPr>
              <w:t>n.v.t.</w:t>
            </w:r>
          </w:p>
        </w:tc>
      </w:tr>
      <w:tr w:rsidRPr="00E55293" w:rsidR="00BB36C0" w:rsidTr="0063391D" w14:paraId="6E33F681" w14:textId="77777777">
        <w:tc>
          <w:tcPr>
            <w:tcW w:w="2254" w:type="dxa"/>
          </w:tcPr>
          <w:p w:rsidRPr="000C5FA7" w:rsidR="00BB36C0" w:rsidP="00AA6F50" w:rsidRDefault="00BB36C0" w14:paraId="4B89267E" w14:textId="12AD99EE">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5</w:t>
            </w:r>
          </w:p>
        </w:tc>
        <w:tc>
          <w:tcPr>
            <w:tcW w:w="2254" w:type="dxa"/>
          </w:tcPr>
          <w:p w:rsidRPr="000C5FA7" w:rsidR="00BB36C0" w:rsidP="00AA6F50" w:rsidRDefault="00BB36C0" w14:paraId="67968AA9" w14:textId="77777777">
            <w:pPr>
              <w:spacing w:line="240" w:lineRule="atLeast"/>
              <w:rPr>
                <w:kern w:val="2"/>
                <w:szCs w:val="18"/>
                <w14:ligatures w14:val="standardContextual"/>
              </w:rPr>
            </w:pPr>
            <w:r w:rsidRPr="000C5FA7">
              <w:rPr>
                <w:kern w:val="2"/>
                <w:szCs w:val="18"/>
                <w14:ligatures w14:val="standardContextual"/>
              </w:rPr>
              <w:t>22 bis</w:t>
            </w:r>
          </w:p>
        </w:tc>
        <w:tc>
          <w:tcPr>
            <w:tcW w:w="2254" w:type="dxa"/>
          </w:tcPr>
          <w:p w:rsidRPr="000C5FA7" w:rsidR="00BB36C0" w:rsidP="00AA6F50" w:rsidRDefault="00BB36C0" w14:paraId="15525BE6" w14:textId="5F1B61D0">
            <w:pPr>
              <w:spacing w:line="240" w:lineRule="atLeast"/>
              <w:rPr>
                <w:kern w:val="2"/>
                <w:szCs w:val="18"/>
                <w:lang w:val="nl-NL"/>
                <w14:ligatures w14:val="standardContextual"/>
              </w:rPr>
            </w:pPr>
            <w:r w:rsidRPr="000C5FA7">
              <w:rPr>
                <w:kern w:val="2"/>
                <w:szCs w:val="18"/>
                <w:lang w:val="nl-NL"/>
                <w14:ligatures w14:val="standardContextual"/>
              </w:rPr>
              <w:t xml:space="preserve">Behoeft naar zijn aard geen implementatie. </w:t>
            </w:r>
          </w:p>
        </w:tc>
        <w:tc>
          <w:tcPr>
            <w:tcW w:w="2255" w:type="dxa"/>
          </w:tcPr>
          <w:p w:rsidRPr="000C5FA7" w:rsidR="00BB36C0" w:rsidP="00AA6F50" w:rsidRDefault="00BB36C0" w14:paraId="139C4C9E" w14:textId="388449F8">
            <w:pPr>
              <w:spacing w:line="240" w:lineRule="atLeast"/>
              <w:rPr>
                <w:kern w:val="2"/>
                <w:szCs w:val="18"/>
                <w:lang w:val="nl-NL"/>
                <w14:ligatures w14:val="standardContextual"/>
              </w:rPr>
            </w:pPr>
            <w:r w:rsidRPr="000C5FA7">
              <w:rPr>
                <w:kern w:val="2"/>
                <w:szCs w:val="18"/>
                <w:lang w:val="nl-NL"/>
                <w14:ligatures w14:val="standardContextual"/>
              </w:rPr>
              <w:t xml:space="preserve">Betreft regels voor de </w:t>
            </w:r>
            <w:r w:rsidRPr="000C5FA7" w:rsidR="0079401E">
              <w:rPr>
                <w:kern w:val="2"/>
                <w:szCs w:val="18"/>
                <w:lang w:val="nl-NL"/>
                <w14:ligatures w14:val="standardContextual"/>
              </w:rPr>
              <w:t>Europese Commissie</w:t>
            </w:r>
            <w:r w:rsidRPr="000C5FA7">
              <w:rPr>
                <w:kern w:val="2"/>
                <w:szCs w:val="18"/>
                <w:lang w:val="nl-NL"/>
                <w14:ligatures w14:val="standardContextual"/>
              </w:rPr>
              <w:t xml:space="preserve"> over geharmoniseerde kennisgeving en een geharmoniseerd etiket.</w:t>
            </w:r>
          </w:p>
        </w:tc>
      </w:tr>
      <w:tr w:rsidRPr="00E55293" w:rsidR="00BB36C0" w:rsidTr="0063391D" w14:paraId="4AC9A99C" w14:textId="77777777">
        <w:tc>
          <w:tcPr>
            <w:tcW w:w="2254" w:type="dxa"/>
          </w:tcPr>
          <w:p w:rsidRPr="000C5FA7" w:rsidR="00BB36C0" w:rsidP="00AA6F50" w:rsidRDefault="00BB36C0" w14:paraId="5A849A0A" w14:textId="10259102">
            <w:pPr>
              <w:spacing w:line="240" w:lineRule="atLeast"/>
              <w:rPr>
                <w:kern w:val="2"/>
                <w:szCs w:val="18"/>
                <w14:ligatures w14:val="standardContextual"/>
              </w:rPr>
            </w:pPr>
            <w:r w:rsidRPr="000C5FA7">
              <w:rPr>
                <w:kern w:val="2"/>
                <w:szCs w:val="18"/>
                <w14:ligatures w14:val="standardContextual"/>
              </w:rPr>
              <w:t>2</w:t>
            </w:r>
            <w:r w:rsidRPr="000C5FA7" w:rsidR="00604CD4">
              <w:rPr>
                <w:kern w:val="2"/>
                <w:szCs w:val="18"/>
                <w14:ligatures w14:val="standardContextual"/>
              </w:rPr>
              <w:t>,</w:t>
            </w:r>
            <w:r w:rsidRPr="000C5FA7">
              <w:rPr>
                <w:kern w:val="2"/>
                <w:szCs w:val="18"/>
                <w14:ligatures w14:val="standardContextual"/>
              </w:rPr>
              <w:t xml:space="preserve"> lid 6</w:t>
            </w:r>
          </w:p>
        </w:tc>
        <w:tc>
          <w:tcPr>
            <w:tcW w:w="2254" w:type="dxa"/>
          </w:tcPr>
          <w:p w:rsidRPr="000C5FA7" w:rsidR="00BB36C0" w:rsidP="00AA6F50" w:rsidRDefault="00BB36C0" w14:paraId="2C16501E" w14:textId="77777777">
            <w:pPr>
              <w:spacing w:line="240" w:lineRule="atLeast"/>
              <w:rPr>
                <w:kern w:val="2"/>
                <w:szCs w:val="18"/>
                <w14:ligatures w14:val="standardContextual"/>
              </w:rPr>
            </w:pPr>
            <w:r w:rsidRPr="000C5FA7">
              <w:rPr>
                <w:kern w:val="2"/>
                <w:szCs w:val="18"/>
                <w14:ligatures w14:val="standardContextual"/>
              </w:rPr>
              <w:t>27 bis</w:t>
            </w:r>
          </w:p>
        </w:tc>
        <w:tc>
          <w:tcPr>
            <w:tcW w:w="2254" w:type="dxa"/>
          </w:tcPr>
          <w:p w:rsidRPr="000C5FA7" w:rsidR="00BB36C0" w:rsidP="00AA6F50" w:rsidRDefault="00BB36C0" w14:paraId="6F0C6A9C" w14:textId="77777777">
            <w:pPr>
              <w:spacing w:line="240" w:lineRule="atLeast"/>
              <w:rPr>
                <w:kern w:val="2"/>
                <w:szCs w:val="18"/>
                <w:lang w:val="nl-NL"/>
                <w14:ligatures w14:val="standardContextual"/>
              </w:rPr>
            </w:pPr>
            <w:r w:rsidRPr="000C5FA7">
              <w:rPr>
                <w:kern w:val="2"/>
                <w:szCs w:val="18"/>
                <w:lang w:val="nl-NL"/>
                <w14:ligatures w14:val="standardContextual"/>
              </w:rPr>
              <w:t>Behoeft naar zijn aard geen implementatie.</w:t>
            </w:r>
          </w:p>
        </w:tc>
        <w:tc>
          <w:tcPr>
            <w:tcW w:w="2255" w:type="dxa"/>
          </w:tcPr>
          <w:p w:rsidRPr="000C5FA7" w:rsidR="00BB36C0" w:rsidP="00AA6F50" w:rsidRDefault="00BB36C0" w14:paraId="4A62C919" w14:textId="46168E07">
            <w:pPr>
              <w:spacing w:line="240" w:lineRule="atLeast"/>
              <w:rPr>
                <w:kern w:val="2"/>
                <w:szCs w:val="18"/>
                <w:lang w:val="nl-NL"/>
                <w14:ligatures w14:val="standardContextual"/>
              </w:rPr>
            </w:pPr>
            <w:r w:rsidRPr="000C5FA7">
              <w:rPr>
                <w:kern w:val="2"/>
                <w:szCs w:val="18"/>
                <w:lang w:val="nl-NL"/>
                <w14:ligatures w14:val="standardContextual"/>
              </w:rPr>
              <w:t xml:space="preserve">Betreft de bijstand van de </w:t>
            </w:r>
            <w:r w:rsidRPr="000C5FA7" w:rsidR="0079401E">
              <w:rPr>
                <w:kern w:val="2"/>
                <w:szCs w:val="18"/>
                <w:lang w:val="nl-NL"/>
                <w14:ligatures w14:val="standardContextual"/>
              </w:rPr>
              <w:t>Europese Commissie</w:t>
            </w:r>
            <w:r w:rsidRPr="000C5FA7">
              <w:rPr>
                <w:kern w:val="2"/>
                <w:szCs w:val="18"/>
                <w:lang w:val="nl-NL"/>
                <w14:ligatures w14:val="standardContextual"/>
              </w:rPr>
              <w:t xml:space="preserve"> door een comité.</w:t>
            </w:r>
          </w:p>
        </w:tc>
      </w:tr>
    </w:tbl>
    <w:p w:rsidRPr="000C5FA7" w:rsidR="00BB36C0" w:rsidP="00AA6F50" w:rsidRDefault="00BB36C0" w14:paraId="357CA43B" w14:textId="77777777">
      <w:pPr>
        <w:spacing w:after="0" w:line="240" w:lineRule="atLeast"/>
        <w:rPr>
          <w:kern w:val="2"/>
          <w:szCs w:val="18"/>
          <w:lang w:val="nl-NL"/>
          <w14:ligatures w14:val="standardContextual"/>
        </w:rPr>
      </w:pPr>
    </w:p>
    <w:p w:rsidRPr="000C5FA7" w:rsidR="00BB36C0" w:rsidP="00AA6F50" w:rsidRDefault="00BB36C0" w14:paraId="09B54E1E" w14:textId="77777777">
      <w:pPr>
        <w:spacing w:after="0" w:line="240" w:lineRule="atLeast"/>
        <w:rPr>
          <w:b/>
          <w:bCs/>
          <w:kern w:val="2"/>
          <w:szCs w:val="18"/>
          <w14:ligatures w14:val="standardContextual"/>
        </w:rPr>
      </w:pPr>
      <w:r w:rsidRPr="000C5FA7">
        <w:rPr>
          <w:b/>
          <w:bCs/>
          <w:kern w:val="2"/>
          <w:szCs w:val="18"/>
          <w14:ligatures w14:val="standardContextual"/>
        </w:rPr>
        <w:t>Overige bepalingen</w:t>
      </w:r>
    </w:p>
    <w:p w:rsidRPr="000C5FA7" w:rsidR="00BB36C0" w:rsidP="00AA6F50" w:rsidRDefault="00BB36C0" w14:paraId="0B8290D8" w14:textId="77777777">
      <w:pPr>
        <w:spacing w:after="0" w:line="240" w:lineRule="atLeast"/>
        <w:rPr>
          <w:kern w:val="2"/>
          <w:szCs w:val="18"/>
          <w14:ligatures w14:val="standardContextual"/>
        </w:rPr>
      </w:pPr>
    </w:p>
    <w:tbl>
      <w:tblPr>
        <w:tblStyle w:val="Tabelraster1"/>
        <w:tblW w:w="0" w:type="auto"/>
        <w:tblLook w:val="04A0" w:firstRow="1" w:lastRow="0" w:firstColumn="1" w:lastColumn="0" w:noHBand="0" w:noVBand="1"/>
      </w:tblPr>
      <w:tblGrid>
        <w:gridCol w:w="3005"/>
        <w:gridCol w:w="3006"/>
        <w:gridCol w:w="3006"/>
      </w:tblGrid>
      <w:tr w:rsidRPr="000C5FA7" w:rsidR="00BB36C0" w:rsidTr="0063391D" w14:paraId="33C355C5" w14:textId="77777777">
        <w:tc>
          <w:tcPr>
            <w:tcW w:w="3005" w:type="dxa"/>
          </w:tcPr>
          <w:p w:rsidRPr="000C5FA7" w:rsidR="00BB36C0" w:rsidP="00AA6F50" w:rsidRDefault="00BB36C0" w14:paraId="2AFB6DEF" w14:textId="77777777">
            <w:pPr>
              <w:spacing w:line="240" w:lineRule="atLeast"/>
              <w:rPr>
                <w:b/>
                <w:bCs/>
                <w:kern w:val="2"/>
                <w:szCs w:val="18"/>
                <w14:ligatures w14:val="standardContextual"/>
              </w:rPr>
            </w:pPr>
            <w:r w:rsidRPr="000C5FA7">
              <w:rPr>
                <w:b/>
                <w:bCs/>
                <w:kern w:val="2"/>
                <w:szCs w:val="18"/>
                <w14:ligatures w14:val="standardContextual"/>
              </w:rPr>
              <w:t>Artikel richtlijn (EU) 2024/825</w:t>
            </w:r>
          </w:p>
        </w:tc>
        <w:tc>
          <w:tcPr>
            <w:tcW w:w="3006" w:type="dxa"/>
          </w:tcPr>
          <w:p w:rsidRPr="000C5FA7" w:rsidR="00BB36C0" w:rsidP="00AA6F50" w:rsidRDefault="00BB36C0" w14:paraId="0AB53DE6" w14:textId="77777777">
            <w:pPr>
              <w:spacing w:line="240" w:lineRule="atLeast"/>
              <w:rPr>
                <w:b/>
                <w:bCs/>
                <w:kern w:val="2"/>
                <w:szCs w:val="18"/>
                <w14:ligatures w14:val="standardContextual"/>
              </w:rPr>
            </w:pPr>
            <w:r w:rsidRPr="000C5FA7">
              <w:rPr>
                <w:b/>
                <w:bCs/>
                <w:kern w:val="2"/>
                <w:szCs w:val="18"/>
                <w14:ligatures w14:val="standardContextual"/>
              </w:rPr>
              <w:t>Artikel wetsvoorstel</w:t>
            </w:r>
          </w:p>
        </w:tc>
        <w:tc>
          <w:tcPr>
            <w:tcW w:w="3006" w:type="dxa"/>
          </w:tcPr>
          <w:p w:rsidRPr="000C5FA7" w:rsidR="00BB36C0" w:rsidP="00AA6F50" w:rsidRDefault="00BB36C0" w14:paraId="66144C63" w14:textId="77777777">
            <w:pPr>
              <w:spacing w:line="240" w:lineRule="atLeast"/>
              <w:rPr>
                <w:b/>
                <w:bCs/>
                <w:kern w:val="2"/>
                <w:szCs w:val="18"/>
                <w14:ligatures w14:val="standardContextual"/>
              </w:rPr>
            </w:pPr>
            <w:r w:rsidRPr="000C5FA7">
              <w:rPr>
                <w:b/>
                <w:bCs/>
                <w:kern w:val="2"/>
                <w:szCs w:val="18"/>
                <w14:ligatures w14:val="standardContextual"/>
              </w:rPr>
              <w:t>Toelichting en keuze beleidsruimte</w:t>
            </w:r>
          </w:p>
        </w:tc>
      </w:tr>
      <w:tr w:rsidRPr="00E55293" w:rsidR="00BB36C0" w:rsidTr="0063391D" w14:paraId="1894F7F5" w14:textId="77777777">
        <w:tc>
          <w:tcPr>
            <w:tcW w:w="3005" w:type="dxa"/>
          </w:tcPr>
          <w:p w:rsidRPr="000C5FA7" w:rsidR="00BB36C0" w:rsidP="00AA6F50" w:rsidRDefault="00BB36C0" w14:paraId="67BE3E4E" w14:textId="77777777">
            <w:pPr>
              <w:spacing w:line="240" w:lineRule="atLeast"/>
              <w:rPr>
                <w:kern w:val="2"/>
                <w:szCs w:val="18"/>
                <w14:ligatures w14:val="standardContextual"/>
              </w:rPr>
            </w:pPr>
            <w:r w:rsidRPr="000C5FA7">
              <w:rPr>
                <w:kern w:val="2"/>
                <w:szCs w:val="18"/>
                <w14:ligatures w14:val="standardContextual"/>
              </w:rPr>
              <w:t>3</w:t>
            </w:r>
          </w:p>
        </w:tc>
        <w:tc>
          <w:tcPr>
            <w:tcW w:w="3006" w:type="dxa"/>
          </w:tcPr>
          <w:p w:rsidRPr="000C5FA7" w:rsidR="00BB36C0" w:rsidP="00AA6F50" w:rsidRDefault="00BB36C0" w14:paraId="08692B14" w14:textId="77777777">
            <w:pPr>
              <w:spacing w:line="240" w:lineRule="atLeast"/>
              <w:rPr>
                <w:kern w:val="2"/>
                <w:szCs w:val="18"/>
                <w:lang w:val="nl-NL"/>
                <w14:ligatures w14:val="standardContextual"/>
              </w:rPr>
            </w:pPr>
            <w:r w:rsidRPr="000C5FA7">
              <w:rPr>
                <w:kern w:val="2"/>
                <w:szCs w:val="18"/>
                <w:lang w:val="nl-NL"/>
                <w14:ligatures w14:val="standardContextual"/>
              </w:rPr>
              <w:t>Behoeft naar zijn aard geen implementatie</w:t>
            </w:r>
          </w:p>
        </w:tc>
        <w:tc>
          <w:tcPr>
            <w:tcW w:w="3006" w:type="dxa"/>
          </w:tcPr>
          <w:p w:rsidRPr="000C5FA7" w:rsidR="00BB36C0" w:rsidP="00AA6F50" w:rsidRDefault="00BB36C0" w14:paraId="45A65197" w14:textId="6A5381B3">
            <w:pPr>
              <w:spacing w:line="240" w:lineRule="atLeast"/>
              <w:rPr>
                <w:kern w:val="2"/>
                <w:szCs w:val="18"/>
                <w:lang w:val="nl-NL"/>
                <w14:ligatures w14:val="standardContextual"/>
              </w:rPr>
            </w:pPr>
            <w:r w:rsidRPr="000C5FA7">
              <w:rPr>
                <w:kern w:val="2"/>
                <w:szCs w:val="18"/>
                <w:lang w:val="nl-NL"/>
                <w14:ligatures w14:val="standardContextual"/>
              </w:rPr>
              <w:t xml:space="preserve">Betreft de verplichting voor de </w:t>
            </w:r>
            <w:r w:rsidRPr="000C5FA7" w:rsidR="0079401E">
              <w:rPr>
                <w:kern w:val="2"/>
                <w:szCs w:val="18"/>
                <w:lang w:val="nl-NL"/>
                <w14:ligatures w14:val="standardContextual"/>
              </w:rPr>
              <w:t>Europese Commissie</w:t>
            </w:r>
            <w:r w:rsidRPr="000C5FA7">
              <w:rPr>
                <w:kern w:val="2"/>
                <w:szCs w:val="18"/>
                <w:lang w:val="nl-NL"/>
                <w14:ligatures w14:val="standardContextual"/>
              </w:rPr>
              <w:t xml:space="preserve"> om uiterlijk 27 september 2031 een evaluatieverslag over de toepassing van de richtlijn naar het Europees Parlement en de Raad te sturen.</w:t>
            </w:r>
          </w:p>
        </w:tc>
      </w:tr>
      <w:tr w:rsidRPr="00E55293" w:rsidR="00BB36C0" w:rsidTr="0063391D" w14:paraId="38B4A417" w14:textId="77777777">
        <w:tc>
          <w:tcPr>
            <w:tcW w:w="3005" w:type="dxa"/>
          </w:tcPr>
          <w:p w:rsidRPr="000C5FA7" w:rsidR="00BB36C0" w:rsidP="00AA6F50" w:rsidRDefault="00BB36C0" w14:paraId="25F92D46" w14:textId="5E93C745">
            <w:pPr>
              <w:spacing w:line="240" w:lineRule="atLeast"/>
              <w:rPr>
                <w:kern w:val="2"/>
                <w:szCs w:val="18"/>
                <w14:ligatures w14:val="standardContextual"/>
              </w:rPr>
            </w:pPr>
            <w:r w:rsidRPr="000C5FA7">
              <w:rPr>
                <w:kern w:val="2"/>
                <w:szCs w:val="18"/>
                <w14:ligatures w14:val="standardContextual"/>
              </w:rPr>
              <w:t>4</w:t>
            </w:r>
            <w:r w:rsidRPr="000C5FA7" w:rsidR="00604CD4">
              <w:rPr>
                <w:kern w:val="2"/>
                <w:szCs w:val="18"/>
                <w14:ligatures w14:val="standardContextual"/>
              </w:rPr>
              <w:t>,</w:t>
            </w:r>
            <w:r w:rsidRPr="000C5FA7">
              <w:rPr>
                <w:kern w:val="2"/>
                <w:szCs w:val="18"/>
                <w14:ligatures w14:val="standardContextual"/>
              </w:rPr>
              <w:t xml:space="preserve"> lid 1</w:t>
            </w:r>
          </w:p>
        </w:tc>
        <w:tc>
          <w:tcPr>
            <w:tcW w:w="3006" w:type="dxa"/>
          </w:tcPr>
          <w:p w:rsidRPr="000C5FA7" w:rsidR="00BB36C0" w:rsidP="00AA6F50" w:rsidRDefault="00BB36C0" w14:paraId="634AA3E7" w14:textId="77777777">
            <w:pPr>
              <w:spacing w:line="240" w:lineRule="atLeast"/>
              <w:rPr>
                <w:kern w:val="2"/>
                <w:szCs w:val="18"/>
                <w:lang w:val="nl-NL"/>
                <w14:ligatures w14:val="standardContextual"/>
              </w:rPr>
            </w:pPr>
            <w:r w:rsidRPr="000C5FA7">
              <w:rPr>
                <w:kern w:val="2"/>
                <w:szCs w:val="18"/>
                <w:lang w:val="nl-NL"/>
                <w14:ligatures w14:val="standardContextual"/>
              </w:rPr>
              <w:t>Behoeft naar zijn aard geen implementatie</w:t>
            </w:r>
          </w:p>
        </w:tc>
        <w:tc>
          <w:tcPr>
            <w:tcW w:w="3006" w:type="dxa"/>
          </w:tcPr>
          <w:p w:rsidRPr="000C5FA7" w:rsidR="00BB36C0" w:rsidP="00AA6F50" w:rsidRDefault="00BB36C0" w14:paraId="417ECE14" w14:textId="20A3A418">
            <w:pPr>
              <w:spacing w:line="240" w:lineRule="atLeast"/>
              <w:rPr>
                <w:kern w:val="2"/>
                <w:szCs w:val="18"/>
                <w:lang w:val="nl-NL"/>
                <w14:ligatures w14:val="standardContextual"/>
              </w:rPr>
            </w:pPr>
            <w:r w:rsidRPr="000C5FA7">
              <w:rPr>
                <w:kern w:val="2"/>
                <w:szCs w:val="18"/>
                <w:lang w:val="nl-NL"/>
                <w14:ligatures w14:val="standardContextual"/>
              </w:rPr>
              <w:t xml:space="preserve">Betreft de verplichting voor lidstaten om implementatieregelgeving op te stellen en toe te passen. En de verplichting om de </w:t>
            </w:r>
            <w:r w:rsidRPr="000C5FA7" w:rsidR="0079401E">
              <w:rPr>
                <w:kern w:val="2"/>
                <w:szCs w:val="18"/>
                <w:lang w:val="nl-NL"/>
                <w14:ligatures w14:val="standardContextual"/>
              </w:rPr>
              <w:t>Europese Commissie</w:t>
            </w:r>
            <w:r w:rsidRPr="000C5FA7">
              <w:rPr>
                <w:kern w:val="2"/>
                <w:szCs w:val="18"/>
                <w:lang w:val="nl-NL"/>
                <w14:ligatures w14:val="standardContextual"/>
              </w:rPr>
              <w:t xml:space="preserve"> de implementatieregelgeving toe te sturen.</w:t>
            </w:r>
          </w:p>
        </w:tc>
      </w:tr>
      <w:tr w:rsidRPr="00E55293" w:rsidR="00BB36C0" w:rsidTr="0063391D" w14:paraId="48CF7580" w14:textId="77777777">
        <w:tc>
          <w:tcPr>
            <w:tcW w:w="3005" w:type="dxa"/>
          </w:tcPr>
          <w:p w:rsidRPr="000C5FA7" w:rsidR="00BB36C0" w:rsidP="00AA6F50" w:rsidRDefault="00BB36C0" w14:paraId="0507E37F" w14:textId="52ED37EF">
            <w:pPr>
              <w:spacing w:line="240" w:lineRule="atLeast"/>
              <w:rPr>
                <w:kern w:val="2"/>
                <w:szCs w:val="18"/>
                <w14:ligatures w14:val="standardContextual"/>
              </w:rPr>
            </w:pPr>
            <w:r w:rsidRPr="000C5FA7">
              <w:rPr>
                <w:kern w:val="2"/>
                <w:szCs w:val="18"/>
                <w14:ligatures w14:val="standardContextual"/>
              </w:rPr>
              <w:lastRenderedPageBreak/>
              <w:t>4</w:t>
            </w:r>
            <w:r w:rsidRPr="000C5FA7" w:rsidR="00604CD4">
              <w:rPr>
                <w:kern w:val="2"/>
                <w:szCs w:val="18"/>
                <w14:ligatures w14:val="standardContextual"/>
              </w:rPr>
              <w:t>,</w:t>
            </w:r>
            <w:r w:rsidRPr="000C5FA7">
              <w:rPr>
                <w:kern w:val="2"/>
                <w:szCs w:val="18"/>
                <w14:ligatures w14:val="standardContextual"/>
              </w:rPr>
              <w:t xml:space="preserve"> lid 2</w:t>
            </w:r>
          </w:p>
        </w:tc>
        <w:tc>
          <w:tcPr>
            <w:tcW w:w="3006" w:type="dxa"/>
          </w:tcPr>
          <w:p w:rsidRPr="000C5FA7" w:rsidR="00BB36C0" w:rsidP="00AA6F50" w:rsidRDefault="00BB36C0" w14:paraId="1AAF2A26" w14:textId="77777777">
            <w:pPr>
              <w:spacing w:line="240" w:lineRule="atLeast"/>
              <w:rPr>
                <w:kern w:val="2"/>
                <w:szCs w:val="18"/>
                <w:lang w:val="nl-NL"/>
                <w14:ligatures w14:val="standardContextual"/>
              </w:rPr>
            </w:pPr>
            <w:r w:rsidRPr="000C5FA7">
              <w:rPr>
                <w:kern w:val="2"/>
                <w:szCs w:val="18"/>
                <w:lang w:val="nl-NL"/>
                <w14:ligatures w14:val="standardContextual"/>
              </w:rPr>
              <w:t>Behoeft naar zijn aard geen implementatie.</w:t>
            </w:r>
          </w:p>
        </w:tc>
        <w:tc>
          <w:tcPr>
            <w:tcW w:w="3006" w:type="dxa"/>
          </w:tcPr>
          <w:p w:rsidRPr="000C5FA7" w:rsidR="00BB36C0" w:rsidP="00AA6F50" w:rsidRDefault="00BB36C0" w14:paraId="4CF0B152" w14:textId="40DAEE0E">
            <w:pPr>
              <w:spacing w:line="240" w:lineRule="atLeast"/>
              <w:rPr>
                <w:kern w:val="2"/>
                <w:szCs w:val="18"/>
                <w:lang w:val="nl-NL"/>
                <w14:ligatures w14:val="standardContextual"/>
              </w:rPr>
            </w:pPr>
            <w:r w:rsidRPr="000C5FA7">
              <w:rPr>
                <w:kern w:val="2"/>
                <w:szCs w:val="18"/>
                <w:lang w:val="nl-NL"/>
                <w14:ligatures w14:val="standardContextual"/>
              </w:rPr>
              <w:t xml:space="preserve">Betreft de verplichting om de </w:t>
            </w:r>
            <w:r w:rsidRPr="000C5FA7" w:rsidR="0079401E">
              <w:rPr>
                <w:kern w:val="2"/>
                <w:szCs w:val="18"/>
                <w:lang w:val="nl-NL"/>
                <w14:ligatures w14:val="standardContextual"/>
              </w:rPr>
              <w:t>Europese Commissie</w:t>
            </w:r>
            <w:r w:rsidRPr="000C5FA7">
              <w:rPr>
                <w:kern w:val="2"/>
                <w:szCs w:val="18"/>
                <w:lang w:val="nl-NL"/>
                <w14:ligatures w14:val="standardContextual"/>
              </w:rPr>
              <w:t xml:space="preserve"> mee te delen welke bepalingen van Nederlands recht worden vastgesteld op het onder de richtlijn vallende gebied.</w:t>
            </w:r>
          </w:p>
        </w:tc>
      </w:tr>
      <w:tr w:rsidRPr="00E55293" w:rsidR="00BB36C0" w:rsidTr="0063391D" w14:paraId="3376B820" w14:textId="77777777">
        <w:tc>
          <w:tcPr>
            <w:tcW w:w="3005" w:type="dxa"/>
          </w:tcPr>
          <w:p w:rsidRPr="000C5FA7" w:rsidR="00BB36C0" w:rsidP="00AA6F50" w:rsidRDefault="00BB36C0" w14:paraId="59DB79C1" w14:textId="77777777">
            <w:pPr>
              <w:spacing w:line="240" w:lineRule="atLeast"/>
              <w:rPr>
                <w:kern w:val="2"/>
                <w:szCs w:val="18"/>
                <w14:ligatures w14:val="standardContextual"/>
              </w:rPr>
            </w:pPr>
            <w:r w:rsidRPr="000C5FA7">
              <w:rPr>
                <w:kern w:val="2"/>
                <w:szCs w:val="18"/>
                <w14:ligatures w14:val="standardContextual"/>
              </w:rPr>
              <w:t>5</w:t>
            </w:r>
          </w:p>
        </w:tc>
        <w:tc>
          <w:tcPr>
            <w:tcW w:w="3006" w:type="dxa"/>
          </w:tcPr>
          <w:p w:rsidRPr="000C5FA7" w:rsidR="00BB36C0" w:rsidP="00AA6F50" w:rsidRDefault="00BB36C0" w14:paraId="53DABB2D" w14:textId="77777777">
            <w:pPr>
              <w:spacing w:line="240" w:lineRule="atLeast"/>
              <w:rPr>
                <w:kern w:val="2"/>
                <w:szCs w:val="18"/>
                <w:lang w:val="nl-NL"/>
                <w14:ligatures w14:val="standardContextual"/>
              </w:rPr>
            </w:pPr>
            <w:r w:rsidRPr="000C5FA7">
              <w:rPr>
                <w:kern w:val="2"/>
                <w:szCs w:val="18"/>
                <w:lang w:val="nl-NL"/>
                <w14:ligatures w14:val="standardContextual"/>
              </w:rPr>
              <w:t>Behoeft naar zijn aard geen implementatie</w:t>
            </w:r>
          </w:p>
        </w:tc>
        <w:tc>
          <w:tcPr>
            <w:tcW w:w="3006" w:type="dxa"/>
          </w:tcPr>
          <w:p w:rsidRPr="000C5FA7" w:rsidR="00BB36C0" w:rsidP="00AA6F50" w:rsidRDefault="00BB36C0" w14:paraId="094B93EE" w14:textId="77777777">
            <w:pPr>
              <w:spacing w:line="240" w:lineRule="atLeast"/>
              <w:rPr>
                <w:kern w:val="2"/>
                <w:szCs w:val="18"/>
                <w:lang w:val="nl-NL"/>
                <w14:ligatures w14:val="standardContextual"/>
              </w:rPr>
            </w:pPr>
            <w:r w:rsidRPr="000C5FA7">
              <w:rPr>
                <w:kern w:val="2"/>
                <w:szCs w:val="18"/>
                <w:lang w:val="nl-NL"/>
                <w14:ligatures w14:val="standardContextual"/>
              </w:rPr>
              <w:t>Betreft de inwerkingtreding van de richtlijn.</w:t>
            </w:r>
          </w:p>
        </w:tc>
      </w:tr>
      <w:tr w:rsidRPr="00E55293" w:rsidR="00BB36C0" w:rsidTr="0063391D" w14:paraId="161D8A48" w14:textId="77777777">
        <w:tc>
          <w:tcPr>
            <w:tcW w:w="3005" w:type="dxa"/>
          </w:tcPr>
          <w:p w:rsidRPr="000C5FA7" w:rsidR="00BB36C0" w:rsidP="00AA6F50" w:rsidRDefault="00BB36C0" w14:paraId="6C8272F9" w14:textId="77777777">
            <w:pPr>
              <w:spacing w:line="240" w:lineRule="atLeast"/>
              <w:rPr>
                <w:kern w:val="2"/>
                <w:szCs w:val="18"/>
                <w14:ligatures w14:val="standardContextual"/>
              </w:rPr>
            </w:pPr>
            <w:r w:rsidRPr="000C5FA7">
              <w:rPr>
                <w:kern w:val="2"/>
                <w:szCs w:val="18"/>
                <w14:ligatures w14:val="standardContextual"/>
              </w:rPr>
              <w:t>6</w:t>
            </w:r>
          </w:p>
        </w:tc>
        <w:tc>
          <w:tcPr>
            <w:tcW w:w="3006" w:type="dxa"/>
          </w:tcPr>
          <w:p w:rsidRPr="000C5FA7" w:rsidR="00BB36C0" w:rsidP="00AA6F50" w:rsidRDefault="00BB36C0" w14:paraId="6381A202" w14:textId="77777777">
            <w:pPr>
              <w:spacing w:line="240" w:lineRule="atLeast"/>
              <w:rPr>
                <w:kern w:val="2"/>
                <w:szCs w:val="18"/>
                <w:lang w:val="nl-NL"/>
                <w14:ligatures w14:val="standardContextual"/>
              </w:rPr>
            </w:pPr>
            <w:r w:rsidRPr="000C5FA7">
              <w:rPr>
                <w:kern w:val="2"/>
                <w:szCs w:val="18"/>
                <w:lang w:val="nl-NL"/>
                <w14:ligatures w14:val="standardContextual"/>
              </w:rPr>
              <w:t>Behoeft naar zijn aard geen implementatie</w:t>
            </w:r>
          </w:p>
        </w:tc>
        <w:tc>
          <w:tcPr>
            <w:tcW w:w="3006" w:type="dxa"/>
          </w:tcPr>
          <w:p w:rsidRPr="000C5FA7" w:rsidR="00BB36C0" w:rsidP="00AA6F50" w:rsidRDefault="00BB36C0" w14:paraId="7F3101C3" w14:textId="77777777">
            <w:pPr>
              <w:spacing w:line="240" w:lineRule="atLeast"/>
              <w:rPr>
                <w:kern w:val="2"/>
                <w:szCs w:val="18"/>
                <w:lang w:val="nl-NL"/>
                <w14:ligatures w14:val="standardContextual"/>
              </w:rPr>
            </w:pPr>
            <w:r w:rsidRPr="000C5FA7">
              <w:rPr>
                <w:kern w:val="2"/>
                <w:szCs w:val="18"/>
                <w:lang w:val="nl-NL"/>
                <w14:ligatures w14:val="standardContextual"/>
              </w:rPr>
              <w:t>Betreft de adressaten van de richtlijn.</w:t>
            </w:r>
          </w:p>
        </w:tc>
      </w:tr>
    </w:tbl>
    <w:p w:rsidRPr="000C5FA7" w:rsidR="00BB36C0" w:rsidP="00AA6F50" w:rsidRDefault="00BB36C0" w14:paraId="064EAA20" w14:textId="77777777">
      <w:pPr>
        <w:spacing w:after="0" w:line="240" w:lineRule="atLeast"/>
        <w:rPr>
          <w:kern w:val="2"/>
          <w:szCs w:val="18"/>
          <w:lang w:val="nl-NL"/>
          <w14:ligatures w14:val="standardContextual"/>
        </w:rPr>
      </w:pPr>
    </w:p>
    <w:p w:rsidRPr="000C5FA7" w:rsidR="00DB008B" w:rsidP="00AA6F50" w:rsidRDefault="00DB008B" w14:paraId="63C7C90D" w14:textId="77A0179A">
      <w:pPr>
        <w:spacing w:after="0" w:line="240" w:lineRule="atLeast"/>
        <w:rPr>
          <w:szCs w:val="18"/>
          <w:lang w:val="nl-NL"/>
        </w:rPr>
      </w:pPr>
    </w:p>
    <w:sectPr w:rsidRPr="000C5FA7" w:rsidR="00DB008B" w:rsidSect="001E6A24">
      <w:footerReference w:type="even" r:id="rId13"/>
      <w:footerReference w:type="default" r:id="rId14"/>
      <w:footerReference w:type="first" r:id="rId1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0867" w14:textId="77777777" w:rsidR="007575CE" w:rsidRDefault="007575CE" w:rsidP="00801B54">
      <w:pPr>
        <w:spacing w:after="0" w:line="240" w:lineRule="auto"/>
      </w:pPr>
      <w:r>
        <w:separator/>
      </w:r>
    </w:p>
  </w:endnote>
  <w:endnote w:type="continuationSeparator" w:id="0">
    <w:p w14:paraId="2D37D05C" w14:textId="77777777" w:rsidR="007575CE" w:rsidRDefault="007575CE" w:rsidP="00801B54">
      <w:pPr>
        <w:spacing w:after="0" w:line="240" w:lineRule="auto"/>
      </w:pPr>
      <w:r>
        <w:continuationSeparator/>
      </w:r>
    </w:p>
  </w:endnote>
  <w:endnote w:type="continuationNotice" w:id="1">
    <w:p w14:paraId="49C08C65" w14:textId="77777777" w:rsidR="007575CE" w:rsidRDefault="00757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54A6" w14:textId="06AA976C" w:rsidR="00500D2C" w:rsidRDefault="00500D2C">
    <w:pPr>
      <w:pStyle w:val="Voettekst"/>
    </w:pPr>
    <w:r>
      <w:rPr>
        <w:noProof/>
        <w14:ligatures w14:val="standardContextual"/>
      </w:rPr>
      <mc:AlternateContent>
        <mc:Choice Requires="wps">
          <w:drawing>
            <wp:anchor distT="0" distB="0" distL="0" distR="0" simplePos="0" relativeHeight="251658241" behindDoc="0" locked="0" layoutInCell="1" allowOverlap="1" wp14:anchorId="597FBD69" wp14:editId="74615854">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2DF58" w14:textId="1E2F0CCF" w:rsidR="00500D2C" w:rsidRPr="00500D2C" w:rsidRDefault="00500D2C" w:rsidP="00500D2C">
                          <w:pPr>
                            <w:spacing w:after="0"/>
                            <w:rPr>
                              <w:rFonts w:ascii="Calibri" w:eastAsia="Calibri" w:hAnsi="Calibri" w:cs="Calibri"/>
                              <w:noProof/>
                              <w:color w:val="000000"/>
                              <w:sz w:val="20"/>
                              <w:szCs w:val="20"/>
                            </w:rPr>
                          </w:pPr>
                          <w:r w:rsidRPr="00500D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7FBD69"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9B2DF58" w14:textId="1E2F0CCF" w:rsidR="00500D2C" w:rsidRPr="00500D2C" w:rsidRDefault="00500D2C" w:rsidP="00500D2C">
                    <w:pPr>
                      <w:spacing w:after="0"/>
                      <w:rPr>
                        <w:rFonts w:ascii="Calibri" w:eastAsia="Calibri" w:hAnsi="Calibri" w:cs="Calibri"/>
                        <w:noProof/>
                        <w:color w:val="000000"/>
                        <w:sz w:val="20"/>
                        <w:szCs w:val="20"/>
                      </w:rPr>
                    </w:pPr>
                    <w:r w:rsidRPr="00500D2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520C" w14:textId="24B3CAE3" w:rsidR="00E818DB" w:rsidRDefault="00500D2C">
    <w:pPr>
      <w:pStyle w:val="Voettekst"/>
      <w:jc w:val="right"/>
    </w:pPr>
    <w:r>
      <w:rPr>
        <w:noProof/>
        <w14:ligatures w14:val="standardContextual"/>
      </w:rPr>
      <mc:AlternateContent>
        <mc:Choice Requires="wps">
          <w:drawing>
            <wp:anchor distT="0" distB="0" distL="0" distR="0" simplePos="0" relativeHeight="251658242" behindDoc="0" locked="0" layoutInCell="1" allowOverlap="1" wp14:anchorId="207B34FE" wp14:editId="6C8A7EA9">
              <wp:simplePos x="914400" y="996315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91E81" w14:textId="60426FA0" w:rsidR="00500D2C" w:rsidRPr="00500D2C" w:rsidRDefault="00500D2C" w:rsidP="00500D2C">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7B34FE"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191E81" w14:textId="60426FA0" w:rsidR="00500D2C" w:rsidRPr="00500D2C" w:rsidRDefault="00500D2C" w:rsidP="00500D2C">
                    <w:pPr>
                      <w:spacing w:after="0"/>
                      <w:rPr>
                        <w:rFonts w:ascii="Calibri" w:eastAsia="Calibri" w:hAnsi="Calibri" w:cs="Calibri"/>
                        <w:noProof/>
                        <w:color w:val="000000"/>
                        <w:sz w:val="20"/>
                        <w:szCs w:val="20"/>
                      </w:rPr>
                    </w:pPr>
                  </w:p>
                </w:txbxContent>
              </v:textbox>
              <w10:wrap anchorx="page" anchory="page"/>
            </v:shape>
          </w:pict>
        </mc:Fallback>
      </mc:AlternateContent>
    </w:r>
    <w:sdt>
      <w:sdtPr>
        <w:id w:val="-1362195686"/>
        <w:docPartObj>
          <w:docPartGallery w:val="Page Numbers (Bottom of Page)"/>
          <w:docPartUnique/>
        </w:docPartObj>
      </w:sdtPr>
      <w:sdtEndPr/>
      <w:sdtContent>
        <w:r w:rsidR="00E818DB">
          <w:fldChar w:fldCharType="begin"/>
        </w:r>
        <w:r w:rsidR="00E818DB">
          <w:instrText>PAGE   \* MERGEFORMAT</w:instrText>
        </w:r>
        <w:r w:rsidR="00E818DB">
          <w:fldChar w:fldCharType="separate"/>
        </w:r>
        <w:r w:rsidR="00E818DB">
          <w:rPr>
            <w:lang w:val="nl-NL"/>
          </w:rPr>
          <w:t>2</w:t>
        </w:r>
        <w:r w:rsidR="00E818DB">
          <w:fldChar w:fldCharType="end"/>
        </w:r>
      </w:sdtContent>
    </w:sdt>
  </w:p>
  <w:p w14:paraId="038F7C02" w14:textId="77777777" w:rsidR="00E818DB" w:rsidRDefault="00E818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8957" w14:textId="001584E8" w:rsidR="00500D2C" w:rsidRDefault="00500D2C">
    <w:pPr>
      <w:pStyle w:val="Voettekst"/>
    </w:pPr>
    <w:r>
      <w:rPr>
        <w:noProof/>
        <w14:ligatures w14:val="standardContextual"/>
      </w:rPr>
      <mc:AlternateContent>
        <mc:Choice Requires="wps">
          <w:drawing>
            <wp:anchor distT="0" distB="0" distL="0" distR="0" simplePos="0" relativeHeight="251658240" behindDoc="0" locked="0" layoutInCell="1" allowOverlap="1" wp14:anchorId="54986191" wp14:editId="68B99070">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CA3D32" w14:textId="4A9A9037" w:rsidR="00500D2C" w:rsidRPr="00500D2C" w:rsidRDefault="00500D2C" w:rsidP="00500D2C">
                          <w:pPr>
                            <w:spacing w:after="0"/>
                            <w:rPr>
                              <w:rFonts w:ascii="Calibri" w:eastAsia="Calibri" w:hAnsi="Calibri" w:cs="Calibri"/>
                              <w:noProof/>
                              <w:color w:val="000000"/>
                              <w:sz w:val="20"/>
                              <w:szCs w:val="20"/>
                            </w:rPr>
                          </w:pPr>
                          <w:r w:rsidRPr="00500D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986191"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5CA3D32" w14:textId="4A9A9037" w:rsidR="00500D2C" w:rsidRPr="00500D2C" w:rsidRDefault="00500D2C" w:rsidP="00500D2C">
                    <w:pPr>
                      <w:spacing w:after="0"/>
                      <w:rPr>
                        <w:rFonts w:ascii="Calibri" w:eastAsia="Calibri" w:hAnsi="Calibri" w:cs="Calibri"/>
                        <w:noProof/>
                        <w:color w:val="000000"/>
                        <w:sz w:val="20"/>
                        <w:szCs w:val="20"/>
                      </w:rPr>
                    </w:pPr>
                    <w:r w:rsidRPr="00500D2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8382" w14:textId="77777777" w:rsidR="007575CE" w:rsidRDefault="007575CE" w:rsidP="00801B54">
      <w:pPr>
        <w:spacing w:after="0" w:line="240" w:lineRule="auto"/>
      </w:pPr>
      <w:r>
        <w:separator/>
      </w:r>
    </w:p>
  </w:footnote>
  <w:footnote w:type="continuationSeparator" w:id="0">
    <w:p w14:paraId="21FC678F" w14:textId="77777777" w:rsidR="007575CE" w:rsidRDefault="007575CE" w:rsidP="00801B54">
      <w:pPr>
        <w:spacing w:after="0" w:line="240" w:lineRule="auto"/>
      </w:pPr>
      <w:r>
        <w:continuationSeparator/>
      </w:r>
    </w:p>
  </w:footnote>
  <w:footnote w:type="continuationNotice" w:id="1">
    <w:p w14:paraId="69C8EA70" w14:textId="77777777" w:rsidR="007575CE" w:rsidRDefault="007575CE">
      <w:pPr>
        <w:spacing w:after="0" w:line="240" w:lineRule="auto"/>
      </w:pPr>
    </w:p>
  </w:footnote>
  <w:footnote w:id="2">
    <w:p w14:paraId="5270B805" w14:textId="18709A91" w:rsidR="007977FE" w:rsidRPr="001D4F33" w:rsidRDefault="007977FE">
      <w:pPr>
        <w:pStyle w:val="Voetnoottekst"/>
        <w:rPr>
          <w:sz w:val="16"/>
          <w:szCs w:val="16"/>
          <w:lang w:val="nl-NL"/>
        </w:rPr>
      </w:pPr>
      <w:r w:rsidRPr="001D4F33">
        <w:rPr>
          <w:rStyle w:val="Voetnootmarkering"/>
          <w:sz w:val="16"/>
          <w:szCs w:val="16"/>
        </w:rPr>
        <w:footnoteRef/>
      </w:r>
      <w:r w:rsidRPr="001D4F33">
        <w:rPr>
          <w:sz w:val="16"/>
          <w:szCs w:val="16"/>
          <w:lang w:val="nl-NL"/>
        </w:rPr>
        <w:t xml:space="preserve"> Richtlijn 2005/29/EG van het Europees Parlement en de Raad van 11 mei 2005 betreffende oneerlijke handelspraktijken van ondernemingen jegens consumenten op de interne markt en tot wijziging van Richtlijn 84/450/EEG van de Raad, Richtlijnen 97/7/EG, 98/27/EG en 2002/65/EG van het Europees Parlement en de Raad en van Verordening (EG) nr. 2006/2004 van het Europees Parlement en de Raad (PbEU 2005, L 149).</w:t>
      </w:r>
    </w:p>
  </w:footnote>
  <w:footnote w:id="3">
    <w:p w14:paraId="44CAF7C0" w14:textId="6E129633" w:rsidR="007977FE" w:rsidRPr="001D4F33" w:rsidRDefault="007977FE">
      <w:pPr>
        <w:pStyle w:val="Voetnoottekst"/>
        <w:rPr>
          <w:sz w:val="16"/>
          <w:szCs w:val="16"/>
          <w:lang w:val="nl-NL"/>
        </w:rPr>
      </w:pPr>
      <w:r w:rsidRPr="001D4F33">
        <w:rPr>
          <w:rStyle w:val="Voetnootmarkering"/>
          <w:sz w:val="16"/>
          <w:szCs w:val="16"/>
        </w:rPr>
        <w:footnoteRef/>
      </w:r>
      <w:r w:rsidRPr="001D4F33">
        <w:rPr>
          <w:sz w:val="16"/>
          <w:szCs w:val="16"/>
          <w:lang w:val="nl-NL"/>
        </w:rPr>
        <w:t xml:space="preserve"> Richtlijn 2011/83/EU van het Europees Parlement en de Raad van 25 oktober 2011 betreffende consumentenrechten, tot wijziging van Richtlijn 93/13/EEG van de Raad en van Richtlijn 1999/44/EG van het Europees Parlement en de Raad en tot intrekking van Richtlijn 85/577/EEG en van Richtlijn 97/7/EG van het Europees Parlement en de Raad (PbEU 2011, L 304).</w:t>
      </w:r>
    </w:p>
  </w:footnote>
  <w:footnote w:id="4">
    <w:p w14:paraId="242DE219" w14:textId="16AEC88C" w:rsidR="005879E6" w:rsidRPr="0006633F" w:rsidRDefault="005879E6">
      <w:pPr>
        <w:pStyle w:val="Voetnoottekst"/>
        <w:rPr>
          <w:sz w:val="16"/>
          <w:szCs w:val="16"/>
          <w:lang w:val="nl-NL"/>
        </w:rPr>
      </w:pPr>
      <w:r w:rsidRPr="0006633F">
        <w:rPr>
          <w:rStyle w:val="Voetnootmarkering"/>
          <w:sz w:val="16"/>
          <w:szCs w:val="16"/>
        </w:rPr>
        <w:footnoteRef/>
      </w:r>
      <w:r w:rsidRPr="0006633F">
        <w:rPr>
          <w:sz w:val="16"/>
          <w:szCs w:val="16"/>
          <w:lang w:val="nl-NL"/>
        </w:rPr>
        <w:t xml:space="preserve"> Artikel 6:193a lid 1, onderdeel d, BW definieert een handelspraktijk als: “iedere handeling, omissie, gedraging, voorstelling van zaken of commerciële communicatie, met inbegrip van reclame en marketing, van een handelaar, die rechtstreeks verband houdt met de verkoopbevordering, verkoop of levering van een product aan consumenten”.</w:t>
      </w:r>
    </w:p>
  </w:footnote>
  <w:footnote w:id="5">
    <w:p w14:paraId="4D54D7D5" w14:textId="1CF6A217"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C43A2D" w:rsidRPr="001D4F33">
        <w:rPr>
          <w:sz w:val="16"/>
          <w:szCs w:val="16"/>
          <w:lang w:val="nl-NL"/>
        </w:rPr>
        <w:t xml:space="preserve">Overweging 3 bij de </w:t>
      </w:r>
      <w:r w:rsidR="0094052E" w:rsidRPr="001D4F33">
        <w:rPr>
          <w:sz w:val="16"/>
          <w:szCs w:val="16"/>
          <w:lang w:val="nl-NL"/>
        </w:rPr>
        <w:t>Richtlijn betere duurzaamheidsinformatie voor consumenten</w:t>
      </w:r>
      <w:r w:rsidRPr="001D4F33">
        <w:rPr>
          <w:sz w:val="16"/>
          <w:szCs w:val="16"/>
          <w:lang w:val="nl-NL"/>
        </w:rPr>
        <w:t>.</w:t>
      </w:r>
    </w:p>
  </w:footnote>
  <w:footnote w:id="6">
    <w:p w14:paraId="4AE8EC22" w14:textId="1067F649"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632F29" w:rsidRPr="001D4F33">
        <w:rPr>
          <w:sz w:val="16"/>
          <w:szCs w:val="16"/>
          <w:lang w:val="nl-NL"/>
        </w:rPr>
        <w:t xml:space="preserve">Artikel 2, punt 4 bis, in de bijlage </w:t>
      </w:r>
      <w:r w:rsidRPr="001D4F33">
        <w:rPr>
          <w:sz w:val="16"/>
          <w:szCs w:val="16"/>
          <w:lang w:val="nl-NL"/>
        </w:rPr>
        <w:t xml:space="preserve">bij </w:t>
      </w:r>
      <w:r w:rsidR="00632F29" w:rsidRPr="001D4F33">
        <w:rPr>
          <w:sz w:val="16"/>
          <w:szCs w:val="16"/>
          <w:lang w:val="nl-NL"/>
        </w:rPr>
        <w:t xml:space="preserve">de </w:t>
      </w:r>
      <w:r w:rsidR="0094052E" w:rsidRPr="001D4F33">
        <w:rPr>
          <w:sz w:val="16"/>
          <w:szCs w:val="16"/>
          <w:lang w:val="nl-NL"/>
        </w:rPr>
        <w:t>Richtlijn betere duurzaamheidsinformatie voor consumenten</w:t>
      </w:r>
      <w:r w:rsidRPr="001D4F33">
        <w:rPr>
          <w:sz w:val="16"/>
          <w:szCs w:val="16"/>
          <w:lang w:val="nl-NL"/>
        </w:rPr>
        <w:t>.</w:t>
      </w:r>
    </w:p>
  </w:footnote>
  <w:footnote w:id="7">
    <w:p w14:paraId="64B7A173" w14:textId="6904078E"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Overweging 9 </w:t>
      </w:r>
      <w:r w:rsidR="00C43A2D" w:rsidRPr="001D4F33">
        <w:rPr>
          <w:sz w:val="16"/>
          <w:szCs w:val="16"/>
          <w:lang w:val="nl-NL"/>
        </w:rPr>
        <w:t>bij</w:t>
      </w:r>
      <w:r w:rsidRPr="001D4F33">
        <w:rPr>
          <w:sz w:val="16"/>
          <w:szCs w:val="16"/>
          <w:lang w:val="nl-NL"/>
        </w:rPr>
        <w:t xml:space="preserve"> de </w:t>
      </w:r>
      <w:r w:rsidR="0094052E" w:rsidRPr="001D4F33">
        <w:rPr>
          <w:sz w:val="16"/>
          <w:szCs w:val="16"/>
          <w:lang w:val="nl-NL"/>
        </w:rPr>
        <w:t>Richtlijn betere duurzaamheidsinformatie voor consumenten</w:t>
      </w:r>
      <w:r w:rsidR="00632F29" w:rsidRPr="001D4F33">
        <w:rPr>
          <w:sz w:val="16"/>
          <w:szCs w:val="16"/>
          <w:lang w:val="nl-NL"/>
        </w:rPr>
        <w:t xml:space="preserve"> </w:t>
      </w:r>
      <w:r w:rsidRPr="001D4F33">
        <w:rPr>
          <w:sz w:val="16"/>
          <w:szCs w:val="16"/>
          <w:lang w:val="nl-NL"/>
        </w:rPr>
        <w:t xml:space="preserve">bevat meer voorbeelden van generieke milieuclaims. </w:t>
      </w:r>
    </w:p>
  </w:footnote>
  <w:footnote w:id="8">
    <w:p w14:paraId="17492365" w14:textId="216BC37A" w:rsidR="002B479C" w:rsidRPr="001D4F33" w:rsidRDefault="002B479C">
      <w:pPr>
        <w:pStyle w:val="Voetnoottekst"/>
        <w:rPr>
          <w:sz w:val="16"/>
          <w:szCs w:val="16"/>
          <w:lang w:val="nl-NL"/>
        </w:rPr>
      </w:pPr>
      <w:r w:rsidRPr="001D4F33">
        <w:rPr>
          <w:rStyle w:val="Voetnootmarkering"/>
          <w:sz w:val="16"/>
          <w:szCs w:val="16"/>
        </w:rPr>
        <w:footnoteRef/>
      </w:r>
      <w:r w:rsidRPr="001D4F33">
        <w:rPr>
          <w:sz w:val="16"/>
          <w:szCs w:val="16"/>
          <w:lang w:val="nl-NL"/>
        </w:rPr>
        <w:t xml:space="preserve"> Overweging 9 bij de Richtlijn betere duurzaamheidsinformatie voor consumenten. </w:t>
      </w:r>
    </w:p>
  </w:footnote>
  <w:footnote w:id="9">
    <w:p w14:paraId="59A6FECA" w14:textId="7AD5CC1C" w:rsidR="002B479C" w:rsidRPr="00C258C9" w:rsidRDefault="002B479C">
      <w:pPr>
        <w:pStyle w:val="Voetnoottekst"/>
        <w:rPr>
          <w:sz w:val="16"/>
          <w:szCs w:val="16"/>
          <w:lang w:val="nl-NL"/>
        </w:rPr>
      </w:pPr>
      <w:r w:rsidRPr="001D4F33">
        <w:rPr>
          <w:rStyle w:val="Voetnootmarkering"/>
          <w:sz w:val="16"/>
          <w:szCs w:val="16"/>
        </w:rPr>
        <w:footnoteRef/>
      </w:r>
      <w:r w:rsidRPr="001D4F33">
        <w:rPr>
          <w:sz w:val="16"/>
          <w:szCs w:val="16"/>
          <w:lang w:val="nl-NL"/>
        </w:rPr>
        <w:t xml:space="preserve"> Overweging 10 bij de Richtlijn betere duurzaamheidsinformatie voor consumenten.</w:t>
      </w:r>
      <w:r w:rsidRPr="00C258C9">
        <w:rPr>
          <w:sz w:val="16"/>
          <w:szCs w:val="16"/>
          <w:lang w:val="nl-NL"/>
        </w:rPr>
        <w:t xml:space="preserve"> </w:t>
      </w:r>
    </w:p>
  </w:footnote>
  <w:footnote w:id="10">
    <w:p w14:paraId="1F977225" w14:textId="5CE0743B" w:rsidR="00DE3817" w:rsidRPr="001D4F33" w:rsidRDefault="00DE3817" w:rsidP="00DE3817">
      <w:pPr>
        <w:pStyle w:val="Voetnoottekst"/>
        <w:rPr>
          <w:sz w:val="16"/>
          <w:szCs w:val="16"/>
          <w:lang w:val="nl-NL"/>
        </w:rPr>
      </w:pPr>
      <w:r w:rsidRPr="001D4F33">
        <w:rPr>
          <w:rStyle w:val="Voetnootmarkering"/>
          <w:sz w:val="16"/>
          <w:szCs w:val="16"/>
        </w:rPr>
        <w:footnoteRef/>
      </w:r>
      <w:r w:rsidRPr="001D4F33">
        <w:rPr>
          <w:sz w:val="16"/>
          <w:szCs w:val="16"/>
          <w:lang w:val="nl-NL"/>
        </w:rPr>
        <w:t xml:space="preserve"> Verordening (EG) Nr. 66/2010 van het Europees Parlement en de Raad van 25 november 2009 betreffende de EU-milieukeur (PbEU 2010, L 27).</w:t>
      </w:r>
    </w:p>
  </w:footnote>
  <w:footnote w:id="11">
    <w:p w14:paraId="350D977B" w14:textId="35F2EC38" w:rsidR="00B02ECA" w:rsidRPr="00C258C9" w:rsidRDefault="00B02ECA">
      <w:pPr>
        <w:pStyle w:val="Voetnoottekst"/>
        <w:rPr>
          <w:sz w:val="16"/>
          <w:szCs w:val="16"/>
          <w:lang w:val="nl-NL"/>
        </w:rPr>
      </w:pPr>
      <w:r w:rsidRPr="00C258C9">
        <w:rPr>
          <w:rStyle w:val="Voetnootmarkering"/>
          <w:sz w:val="16"/>
          <w:szCs w:val="16"/>
        </w:rPr>
        <w:footnoteRef/>
      </w:r>
      <w:r w:rsidRPr="00C258C9">
        <w:rPr>
          <w:sz w:val="16"/>
          <w:szCs w:val="16"/>
          <w:lang w:val="nl-NL"/>
        </w:rPr>
        <w:t xml:space="preserve"> Overweging 10 bij de Richtlijn betere duurzaamheidsinformatie voor consumenten.</w:t>
      </w:r>
    </w:p>
  </w:footnote>
  <w:footnote w:id="12">
    <w:p w14:paraId="35661299" w14:textId="5AA2B424" w:rsidR="00CD7712" w:rsidRPr="001D4F33" w:rsidRDefault="00CD7712" w:rsidP="00CD7712">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C43A2D" w:rsidRPr="001D4F33">
        <w:rPr>
          <w:sz w:val="16"/>
          <w:szCs w:val="16"/>
          <w:lang w:val="nl-NL"/>
        </w:rPr>
        <w:t xml:space="preserve">In overweging 10 bij de </w:t>
      </w:r>
      <w:r w:rsidR="0094052E" w:rsidRPr="001D4F33">
        <w:rPr>
          <w:sz w:val="16"/>
          <w:szCs w:val="16"/>
          <w:lang w:val="nl-NL"/>
        </w:rPr>
        <w:t>Richtlijn betere duurzaamheidsinformatie voor consumenten</w:t>
      </w:r>
      <w:r w:rsidR="00B1090F" w:rsidRPr="001D4F33">
        <w:rPr>
          <w:sz w:val="16"/>
          <w:szCs w:val="16"/>
          <w:lang w:val="nl-NL"/>
        </w:rPr>
        <w:t xml:space="preserve"> wordt verwezen naar </w:t>
      </w:r>
      <w:r w:rsidRPr="001D4F33">
        <w:rPr>
          <w:sz w:val="16"/>
          <w:szCs w:val="16"/>
          <w:lang w:val="nl-NL"/>
        </w:rPr>
        <w:t>Verordening (EU) 2017/1369 van het Europees Parlement en de Raad van 4 juli 2017 tot vaststelling van een kader voor energie-etikettering en tot intrekking van Richtlijn 2010/30/EU (PbEU 2017, L 198).</w:t>
      </w:r>
    </w:p>
  </w:footnote>
  <w:footnote w:id="13">
    <w:p w14:paraId="58998641" w14:textId="2338B430" w:rsidR="00F17531" w:rsidRPr="001D4F33" w:rsidRDefault="00F17531">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570F3A" w:rsidRPr="001D4F33">
        <w:rPr>
          <w:sz w:val="16"/>
          <w:szCs w:val="16"/>
          <w:lang w:val="nl-NL"/>
        </w:rPr>
        <w:t xml:space="preserve">Bijlage </w:t>
      </w:r>
      <w:r w:rsidR="005257DC">
        <w:rPr>
          <w:sz w:val="16"/>
          <w:szCs w:val="16"/>
          <w:lang w:val="nl-NL"/>
        </w:rPr>
        <w:t>I van de Richtlijn oneerlijke handelspraktijken</w:t>
      </w:r>
      <w:r w:rsidR="00570F3A" w:rsidRPr="001D4F33">
        <w:rPr>
          <w:sz w:val="16"/>
          <w:szCs w:val="16"/>
          <w:lang w:val="nl-NL"/>
        </w:rPr>
        <w:t xml:space="preserve">, </w:t>
      </w:r>
      <w:r w:rsidRPr="001D4F33">
        <w:rPr>
          <w:sz w:val="16"/>
          <w:szCs w:val="16"/>
          <w:lang w:val="nl-NL"/>
        </w:rPr>
        <w:t>onderdeel 4 ter</w:t>
      </w:r>
      <w:r w:rsidR="00570F3A" w:rsidRPr="001D4F33">
        <w:rPr>
          <w:sz w:val="16"/>
          <w:szCs w:val="16"/>
          <w:lang w:val="nl-NL"/>
        </w:rPr>
        <w:t>.</w:t>
      </w:r>
    </w:p>
  </w:footnote>
  <w:footnote w:id="14">
    <w:p w14:paraId="4C696BBF" w14:textId="4675AA33" w:rsidR="00C777BF" w:rsidRPr="001D4F33" w:rsidRDefault="00C777BF">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C0641A" w:rsidRPr="001D4F33">
        <w:rPr>
          <w:sz w:val="16"/>
          <w:szCs w:val="16"/>
          <w:lang w:val="nl-NL"/>
        </w:rPr>
        <w:t>Ibidem</w:t>
      </w:r>
      <w:r w:rsidR="00570F3A" w:rsidRPr="001D4F33">
        <w:rPr>
          <w:sz w:val="16"/>
          <w:szCs w:val="16"/>
          <w:lang w:val="nl-NL"/>
        </w:rPr>
        <w:t xml:space="preserve">, </w:t>
      </w:r>
      <w:r w:rsidRPr="001D4F33">
        <w:rPr>
          <w:sz w:val="16"/>
          <w:szCs w:val="16"/>
          <w:lang w:val="nl-NL"/>
        </w:rPr>
        <w:t>4 quater</w:t>
      </w:r>
      <w:r w:rsidR="00570F3A" w:rsidRPr="001D4F33">
        <w:rPr>
          <w:sz w:val="16"/>
          <w:szCs w:val="16"/>
          <w:lang w:val="nl-NL"/>
        </w:rPr>
        <w:t>.</w:t>
      </w:r>
    </w:p>
  </w:footnote>
  <w:footnote w:id="15">
    <w:p w14:paraId="1A4D5005" w14:textId="77777777" w:rsidR="00F17531" w:rsidRPr="001D4F33" w:rsidRDefault="00F17531" w:rsidP="00F17531">
      <w:pPr>
        <w:pStyle w:val="Voetnoottekst"/>
        <w:rPr>
          <w:sz w:val="16"/>
          <w:szCs w:val="16"/>
          <w:lang w:val="nl-NL"/>
        </w:rPr>
      </w:pPr>
      <w:r w:rsidRPr="001D4F33">
        <w:rPr>
          <w:rStyle w:val="Voetnootmarkering"/>
          <w:sz w:val="16"/>
          <w:szCs w:val="16"/>
        </w:rPr>
        <w:footnoteRef/>
      </w:r>
      <w:r w:rsidRPr="001D4F33">
        <w:rPr>
          <w:sz w:val="16"/>
          <w:szCs w:val="16"/>
          <w:lang w:val="nl-NL"/>
        </w:rPr>
        <w:t xml:space="preserve"> Artikel 1, tweede lid, onderdeel b, subonderdeel d, van de Richtlijn betere duurzaamheidsinformatie voor consumenten.</w:t>
      </w:r>
    </w:p>
  </w:footnote>
  <w:footnote w:id="16">
    <w:p w14:paraId="23039D98" w14:textId="77777777" w:rsidR="00F17531" w:rsidRPr="001D4F33" w:rsidRDefault="00F17531" w:rsidP="00F17531">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bookmarkStart w:id="4" w:name="OLE_LINK17"/>
      <w:r w:rsidRPr="001D4F33">
        <w:rPr>
          <w:sz w:val="16"/>
          <w:szCs w:val="16"/>
          <w:lang w:val="nl-NL"/>
        </w:rPr>
        <w:t>Overweging 4 van de Richtlijn betere duurzaamheidsinformatie voor consumenten.</w:t>
      </w:r>
      <w:bookmarkEnd w:id="4"/>
    </w:p>
  </w:footnote>
  <w:footnote w:id="17">
    <w:p w14:paraId="73B9B575" w14:textId="76210359"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632F29" w:rsidRPr="001D4F33">
        <w:rPr>
          <w:sz w:val="16"/>
          <w:szCs w:val="16"/>
          <w:lang w:val="nl-NL"/>
        </w:rPr>
        <w:t xml:space="preserve">Artikel 1, </w:t>
      </w:r>
      <w:r w:rsidR="00DD3BA4" w:rsidRPr="001D4F33">
        <w:rPr>
          <w:sz w:val="16"/>
          <w:szCs w:val="16"/>
          <w:lang w:val="nl-NL"/>
        </w:rPr>
        <w:t>onderdeel</w:t>
      </w:r>
      <w:r w:rsidRPr="001D4F33">
        <w:rPr>
          <w:sz w:val="16"/>
          <w:szCs w:val="16"/>
          <w:lang w:val="nl-NL"/>
        </w:rPr>
        <w:t xml:space="preserve"> 2 bis,</w:t>
      </w:r>
      <w:r w:rsidR="00632F29" w:rsidRPr="001D4F33">
        <w:rPr>
          <w:sz w:val="16"/>
          <w:szCs w:val="16"/>
          <w:lang w:val="nl-NL"/>
        </w:rPr>
        <w:t xml:space="preserve"> in de bijlage bij de</w:t>
      </w:r>
      <w:r w:rsidRPr="001D4F33">
        <w:rPr>
          <w:sz w:val="16"/>
          <w:szCs w:val="16"/>
          <w:lang w:val="nl-NL"/>
        </w:rPr>
        <w:t xml:space="preserve"> Richtlijn </w:t>
      </w:r>
      <w:r w:rsidR="00E95935" w:rsidRPr="001D4F33">
        <w:rPr>
          <w:sz w:val="16"/>
          <w:szCs w:val="16"/>
          <w:lang w:val="nl-NL"/>
        </w:rPr>
        <w:t>betere duurzaamheidsinformatie voor consumenten</w:t>
      </w:r>
      <w:r w:rsidRPr="001D4F33">
        <w:rPr>
          <w:sz w:val="16"/>
          <w:szCs w:val="16"/>
          <w:lang w:val="nl-NL"/>
        </w:rPr>
        <w:t>.</w:t>
      </w:r>
      <w:r w:rsidR="00B1090F" w:rsidRPr="001D4F33">
        <w:rPr>
          <w:sz w:val="16"/>
          <w:szCs w:val="16"/>
          <w:lang w:val="nl-NL"/>
        </w:rPr>
        <w:t xml:space="preserve"> Een voorbeeld van een overheidskeurmerk is het EU Ecolabel waar non-food producten en diensten voor in aanmerking kunnen komen.</w:t>
      </w:r>
    </w:p>
  </w:footnote>
  <w:footnote w:id="18">
    <w:p w14:paraId="7B8FA829" w14:textId="6B8A6F4B"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Art</w:t>
      </w:r>
      <w:r w:rsidR="00632F29" w:rsidRPr="001D4F33">
        <w:rPr>
          <w:sz w:val="16"/>
          <w:szCs w:val="16"/>
          <w:lang w:val="nl-NL"/>
        </w:rPr>
        <w:t>ikel</w:t>
      </w:r>
      <w:r w:rsidR="00DD3BA4" w:rsidRPr="001D4F33">
        <w:rPr>
          <w:sz w:val="16"/>
          <w:szCs w:val="16"/>
          <w:lang w:val="nl-NL"/>
        </w:rPr>
        <w:t xml:space="preserve"> </w:t>
      </w:r>
      <w:r w:rsidRPr="001D4F33">
        <w:rPr>
          <w:sz w:val="16"/>
          <w:szCs w:val="16"/>
          <w:lang w:val="nl-NL"/>
        </w:rPr>
        <w:t>1</w:t>
      </w:r>
      <w:r w:rsidR="00632F29" w:rsidRPr="001D4F33">
        <w:rPr>
          <w:sz w:val="16"/>
          <w:szCs w:val="16"/>
          <w:lang w:val="nl-NL"/>
        </w:rPr>
        <w:t>, eerste lid, onderdeel b, subonderdeel q, van de</w:t>
      </w:r>
      <w:r w:rsidRPr="001D4F33">
        <w:rPr>
          <w:sz w:val="16"/>
          <w:szCs w:val="16"/>
          <w:lang w:val="nl-NL"/>
        </w:rPr>
        <w:t xml:space="preserve"> Richtlijn </w:t>
      </w:r>
      <w:r w:rsidR="00E95935" w:rsidRPr="001D4F33">
        <w:rPr>
          <w:sz w:val="16"/>
          <w:szCs w:val="16"/>
          <w:lang w:val="nl-NL"/>
        </w:rPr>
        <w:t>betere duurzaamheidsinformatie voor consumenten</w:t>
      </w:r>
      <w:r w:rsidRPr="001D4F33">
        <w:rPr>
          <w:sz w:val="16"/>
          <w:szCs w:val="16"/>
          <w:lang w:val="nl-NL"/>
        </w:rPr>
        <w:t>.</w:t>
      </w:r>
    </w:p>
  </w:footnote>
  <w:footnote w:id="19">
    <w:p w14:paraId="513316D8" w14:textId="767101A7"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E95935" w:rsidRPr="001D4F33">
        <w:rPr>
          <w:sz w:val="16"/>
          <w:szCs w:val="16"/>
          <w:lang w:val="nl-NL"/>
        </w:rPr>
        <w:t>Artikel 1, eerste lid, onderdeel b, subonderdeel r,</w:t>
      </w:r>
      <w:r w:rsidR="00570F3A" w:rsidRPr="001D4F33">
        <w:rPr>
          <w:sz w:val="16"/>
          <w:szCs w:val="16"/>
          <w:lang w:val="nl-NL"/>
        </w:rPr>
        <w:t xml:space="preserve"> </w:t>
      </w:r>
      <w:r w:rsidR="00E95935" w:rsidRPr="001D4F33">
        <w:rPr>
          <w:sz w:val="16"/>
          <w:szCs w:val="16"/>
          <w:lang w:val="nl-NL"/>
        </w:rPr>
        <w:t xml:space="preserve">van </w:t>
      </w:r>
      <w:r w:rsidR="00570F3A" w:rsidRPr="001D4F33">
        <w:rPr>
          <w:sz w:val="16"/>
          <w:szCs w:val="16"/>
          <w:lang w:val="nl-NL"/>
        </w:rPr>
        <w:t>de Richtlijn Betere duurzaamheidsinformatie voor consumenten.</w:t>
      </w:r>
    </w:p>
  </w:footnote>
  <w:footnote w:id="20">
    <w:p w14:paraId="25832931" w14:textId="4864B33E" w:rsidR="00C0641A" w:rsidRPr="001D4F33" w:rsidRDefault="00C0641A">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E95935" w:rsidRPr="001D4F33">
        <w:rPr>
          <w:sz w:val="16"/>
          <w:szCs w:val="16"/>
          <w:lang w:val="nl-NL"/>
        </w:rPr>
        <w:t>Artikel 3,</w:t>
      </w:r>
      <w:r w:rsidRPr="001D4F33">
        <w:rPr>
          <w:sz w:val="16"/>
          <w:szCs w:val="16"/>
          <w:lang w:val="nl-NL"/>
        </w:rPr>
        <w:t xml:space="preserve"> onderdeel 10 bis</w:t>
      </w:r>
      <w:r w:rsidR="00E95935" w:rsidRPr="001D4F33">
        <w:rPr>
          <w:sz w:val="16"/>
          <w:szCs w:val="16"/>
          <w:lang w:val="nl-NL"/>
        </w:rPr>
        <w:t>, in de bijlage bij de Richtlijn betere duurzaamheidsinformatie voor consumenten</w:t>
      </w:r>
      <w:r w:rsidRPr="001D4F33">
        <w:rPr>
          <w:sz w:val="16"/>
          <w:szCs w:val="16"/>
          <w:lang w:val="nl-NL"/>
        </w:rPr>
        <w:t>.</w:t>
      </w:r>
    </w:p>
  </w:footnote>
  <w:footnote w:id="21">
    <w:p w14:paraId="48076CA6" w14:textId="763711A8"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E95935" w:rsidRPr="001D4F33">
        <w:rPr>
          <w:sz w:val="16"/>
          <w:szCs w:val="16"/>
          <w:lang w:val="nl-NL"/>
        </w:rPr>
        <w:t>Artikel 4</w:t>
      </w:r>
      <w:r w:rsidR="001677DB" w:rsidRPr="001D4F33">
        <w:rPr>
          <w:sz w:val="16"/>
          <w:szCs w:val="16"/>
          <w:lang w:val="nl-NL"/>
        </w:rPr>
        <w:t>, onderdeel</w:t>
      </w:r>
      <w:r w:rsidRPr="001D4F33">
        <w:rPr>
          <w:sz w:val="16"/>
          <w:szCs w:val="16"/>
          <w:lang w:val="nl-NL"/>
        </w:rPr>
        <w:t xml:space="preserve"> 23 quinquies</w:t>
      </w:r>
      <w:r w:rsidR="00E95935" w:rsidRPr="001D4F33">
        <w:rPr>
          <w:sz w:val="16"/>
          <w:szCs w:val="16"/>
          <w:lang w:val="nl-NL"/>
        </w:rPr>
        <w:t>, in de bijlage bij de Richtlijn betere duurzaamheidsinformatie voor consumenten.</w:t>
      </w:r>
    </w:p>
  </w:footnote>
  <w:footnote w:id="22">
    <w:p w14:paraId="05949C64" w14:textId="34F67D7E" w:rsidR="009049F6" w:rsidRPr="001D4F33" w:rsidRDefault="009049F6">
      <w:pPr>
        <w:pStyle w:val="Voetnoottekst"/>
        <w:rPr>
          <w:sz w:val="16"/>
          <w:szCs w:val="16"/>
          <w:lang w:val="nl-NL"/>
        </w:rPr>
      </w:pPr>
      <w:r w:rsidRPr="001D4F33">
        <w:rPr>
          <w:rStyle w:val="Voetnootmarkering"/>
          <w:sz w:val="16"/>
          <w:szCs w:val="16"/>
        </w:rPr>
        <w:footnoteRef/>
      </w:r>
      <w:r w:rsidRPr="001D4F33">
        <w:rPr>
          <w:sz w:val="16"/>
          <w:szCs w:val="16"/>
          <w:lang w:val="nl-NL"/>
        </w:rPr>
        <w:t xml:space="preserve"> Ibidem, </w:t>
      </w:r>
      <w:r w:rsidR="001B1EB5" w:rsidRPr="001D4F33">
        <w:rPr>
          <w:sz w:val="16"/>
          <w:szCs w:val="16"/>
          <w:lang w:val="nl-NL"/>
        </w:rPr>
        <w:t xml:space="preserve">onderdeel </w:t>
      </w:r>
      <w:r w:rsidRPr="001D4F33">
        <w:rPr>
          <w:sz w:val="16"/>
          <w:szCs w:val="16"/>
          <w:lang w:val="nl-NL"/>
        </w:rPr>
        <w:t>23 sexies.</w:t>
      </w:r>
    </w:p>
  </w:footnote>
  <w:footnote w:id="23">
    <w:p w14:paraId="5B5DAC6C" w14:textId="7988727D" w:rsidR="001B1EB5" w:rsidRPr="001D4F33" w:rsidRDefault="001B1EB5">
      <w:pPr>
        <w:pStyle w:val="Voetnoottekst"/>
        <w:rPr>
          <w:sz w:val="16"/>
          <w:szCs w:val="16"/>
          <w:lang w:val="nl-NL"/>
        </w:rPr>
      </w:pPr>
      <w:r w:rsidRPr="001D4F33">
        <w:rPr>
          <w:rStyle w:val="Voetnootmarkering"/>
          <w:sz w:val="16"/>
          <w:szCs w:val="16"/>
        </w:rPr>
        <w:footnoteRef/>
      </w:r>
      <w:r w:rsidRPr="001D4F33">
        <w:rPr>
          <w:sz w:val="16"/>
          <w:szCs w:val="16"/>
          <w:lang w:val="nl-NL"/>
        </w:rPr>
        <w:t xml:space="preserve"> Ibidem, onderdeel 23 octies.</w:t>
      </w:r>
    </w:p>
  </w:footnote>
  <w:footnote w:id="24">
    <w:p w14:paraId="5FDFF2EC" w14:textId="310E941B"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C0641A" w:rsidRPr="001D4F33">
        <w:rPr>
          <w:sz w:val="16"/>
          <w:szCs w:val="16"/>
          <w:lang w:val="nl-NL"/>
        </w:rPr>
        <w:t>Ibidem</w:t>
      </w:r>
      <w:r w:rsidR="00570F3A" w:rsidRPr="001D4F33">
        <w:rPr>
          <w:sz w:val="16"/>
          <w:szCs w:val="16"/>
          <w:lang w:val="nl-NL"/>
        </w:rPr>
        <w:t xml:space="preserve">, </w:t>
      </w:r>
      <w:r w:rsidR="001677DB" w:rsidRPr="001D4F33">
        <w:rPr>
          <w:sz w:val="16"/>
          <w:szCs w:val="16"/>
          <w:lang w:val="nl-NL"/>
        </w:rPr>
        <w:t>onderdeel</w:t>
      </w:r>
      <w:r w:rsidRPr="001D4F33">
        <w:rPr>
          <w:sz w:val="16"/>
          <w:szCs w:val="16"/>
          <w:lang w:val="nl-NL"/>
        </w:rPr>
        <w:t xml:space="preserve"> 23 decies</w:t>
      </w:r>
      <w:r w:rsidR="00570F3A" w:rsidRPr="001D4F33">
        <w:rPr>
          <w:sz w:val="16"/>
          <w:szCs w:val="16"/>
          <w:lang w:val="nl-NL"/>
        </w:rPr>
        <w:t>.</w:t>
      </w:r>
    </w:p>
  </w:footnote>
  <w:footnote w:id="25">
    <w:p w14:paraId="2D7720AD" w14:textId="640F267D"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C0641A" w:rsidRPr="001D4F33">
        <w:rPr>
          <w:sz w:val="16"/>
          <w:szCs w:val="16"/>
          <w:lang w:val="nl-NL"/>
        </w:rPr>
        <w:t>Ibidem</w:t>
      </w:r>
      <w:r w:rsidR="00570F3A" w:rsidRPr="001D4F33">
        <w:rPr>
          <w:sz w:val="16"/>
          <w:szCs w:val="16"/>
          <w:lang w:val="nl-NL"/>
        </w:rPr>
        <w:t xml:space="preserve">, </w:t>
      </w:r>
      <w:r w:rsidR="001677DB" w:rsidRPr="001D4F33">
        <w:rPr>
          <w:sz w:val="16"/>
          <w:szCs w:val="16"/>
          <w:lang w:val="nl-NL"/>
        </w:rPr>
        <w:t xml:space="preserve">onderdeel </w:t>
      </w:r>
      <w:r w:rsidRPr="001D4F33">
        <w:rPr>
          <w:sz w:val="16"/>
          <w:szCs w:val="16"/>
          <w:lang w:val="nl-NL"/>
        </w:rPr>
        <w:t>23 septies</w:t>
      </w:r>
      <w:r w:rsidR="00570F3A" w:rsidRPr="001D4F33">
        <w:rPr>
          <w:sz w:val="16"/>
          <w:szCs w:val="16"/>
          <w:lang w:val="nl-NL"/>
        </w:rPr>
        <w:t>.</w:t>
      </w:r>
    </w:p>
  </w:footnote>
  <w:footnote w:id="26">
    <w:p w14:paraId="0435D643" w14:textId="1E21ECBA" w:rsidR="00470505" w:rsidRPr="001D4F33" w:rsidRDefault="00470505">
      <w:pPr>
        <w:pStyle w:val="Voetnoottekst"/>
        <w:rPr>
          <w:sz w:val="16"/>
          <w:szCs w:val="16"/>
          <w:lang w:val="nl-NL"/>
        </w:rPr>
      </w:pPr>
      <w:r w:rsidRPr="001D4F33">
        <w:rPr>
          <w:rStyle w:val="Voetnootmarkering"/>
          <w:sz w:val="16"/>
          <w:szCs w:val="16"/>
        </w:rPr>
        <w:footnoteRef/>
      </w:r>
      <w:r w:rsidRPr="001D4F33">
        <w:rPr>
          <w:sz w:val="16"/>
          <w:szCs w:val="16"/>
          <w:lang w:val="nl-NL"/>
        </w:rPr>
        <w:t xml:space="preserve"> Ibidem, onderdeel 23 undecies.</w:t>
      </w:r>
    </w:p>
  </w:footnote>
  <w:footnote w:id="27">
    <w:p w14:paraId="4E2D57A0" w14:textId="46411173" w:rsidR="0090281D" w:rsidRPr="001D4F33" w:rsidRDefault="0090281D" w:rsidP="0090281D">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BA4FC0" w:rsidRPr="001D4F33">
        <w:rPr>
          <w:sz w:val="16"/>
          <w:szCs w:val="16"/>
          <w:lang w:val="nl-NL"/>
        </w:rPr>
        <w:t>Ibidem,</w:t>
      </w:r>
      <w:r w:rsidR="00A92A2C" w:rsidRPr="001D4F33">
        <w:rPr>
          <w:sz w:val="16"/>
          <w:szCs w:val="16"/>
          <w:lang w:val="nl-NL"/>
        </w:rPr>
        <w:t xml:space="preserve"> onderdeel</w:t>
      </w:r>
      <w:r w:rsidRPr="001D4F33">
        <w:rPr>
          <w:sz w:val="16"/>
          <w:szCs w:val="16"/>
          <w:lang w:val="nl-NL"/>
        </w:rPr>
        <w:t xml:space="preserve"> 23 nonies</w:t>
      </w:r>
      <w:r w:rsidR="00570F3A" w:rsidRPr="001D4F33">
        <w:rPr>
          <w:sz w:val="16"/>
          <w:szCs w:val="16"/>
          <w:lang w:val="nl-NL"/>
        </w:rPr>
        <w:t>.</w:t>
      </w:r>
      <w:r w:rsidRPr="001D4F33">
        <w:rPr>
          <w:sz w:val="16"/>
          <w:szCs w:val="16"/>
          <w:lang w:val="nl-NL"/>
        </w:rPr>
        <w:t xml:space="preserve"> </w:t>
      </w:r>
    </w:p>
  </w:footnote>
  <w:footnote w:id="28">
    <w:p w14:paraId="7EAE10EE" w14:textId="0A4ACAFE" w:rsidR="00B614E2" w:rsidRPr="001D4F33" w:rsidRDefault="00B614E2">
      <w:pPr>
        <w:pStyle w:val="Voetnoottekst"/>
        <w:rPr>
          <w:sz w:val="16"/>
          <w:szCs w:val="16"/>
          <w:lang w:val="nl-NL"/>
        </w:rPr>
      </w:pPr>
      <w:r w:rsidRPr="001D4F33">
        <w:rPr>
          <w:rStyle w:val="Voetnootmarkering"/>
          <w:sz w:val="16"/>
          <w:szCs w:val="16"/>
        </w:rPr>
        <w:footnoteRef/>
      </w:r>
      <w:r w:rsidRPr="001D4F33">
        <w:rPr>
          <w:sz w:val="16"/>
          <w:szCs w:val="16"/>
          <w:lang w:val="nl-NL"/>
        </w:rPr>
        <w:t xml:space="preserve"> Overweging 19 van de Richtlijn betere duurzaamheidsinformatie voor consumenten.</w:t>
      </w:r>
    </w:p>
  </w:footnote>
  <w:footnote w:id="29">
    <w:p w14:paraId="3452D870" w14:textId="40DB9406" w:rsidR="007977FE" w:rsidRPr="001D4F33" w:rsidRDefault="007977FE" w:rsidP="007977FE">
      <w:pPr>
        <w:pStyle w:val="Voetnoottekst"/>
        <w:rPr>
          <w:sz w:val="16"/>
          <w:szCs w:val="16"/>
          <w:lang w:val="nl-NL"/>
        </w:rPr>
      </w:pPr>
      <w:r w:rsidRPr="001D4F33">
        <w:rPr>
          <w:rStyle w:val="Voetnootmarkering"/>
          <w:sz w:val="16"/>
          <w:szCs w:val="16"/>
        </w:rPr>
        <w:footnoteRef/>
      </w:r>
      <w:r w:rsidRPr="001D4F33">
        <w:rPr>
          <w:sz w:val="16"/>
          <w:szCs w:val="16"/>
          <w:lang w:val="nl-NL"/>
        </w:rPr>
        <w:t xml:space="preserve"> Richtlijn (EU) 2019/882 van het Europees Parlement en de Raad van 17 april 2019 betreffende de toegankelijkheidsvoorschriften voor producten en diensten</w:t>
      </w:r>
      <w:r w:rsidR="00BE4F81" w:rsidRPr="001D4F33">
        <w:rPr>
          <w:sz w:val="16"/>
          <w:szCs w:val="16"/>
          <w:lang w:val="nl-NL"/>
        </w:rPr>
        <w:t xml:space="preserve"> (PbEU2019, L 151)</w:t>
      </w:r>
      <w:r w:rsidRPr="001D4F33">
        <w:rPr>
          <w:sz w:val="16"/>
          <w:szCs w:val="16"/>
          <w:lang w:val="nl-NL"/>
        </w:rPr>
        <w:t>.</w:t>
      </w:r>
    </w:p>
  </w:footnote>
  <w:footnote w:id="30">
    <w:p w14:paraId="562CFBBA" w14:textId="4148512F" w:rsidR="001B07C3" w:rsidRPr="001D4F33" w:rsidRDefault="001B07C3" w:rsidP="001B07C3">
      <w:pPr>
        <w:pStyle w:val="Voetnoottekst"/>
        <w:rPr>
          <w:sz w:val="16"/>
          <w:szCs w:val="16"/>
          <w:lang w:val="nl-NL"/>
        </w:rPr>
      </w:pPr>
      <w:r w:rsidRPr="001D4F33">
        <w:rPr>
          <w:rStyle w:val="Voetnootmarkering"/>
          <w:sz w:val="16"/>
          <w:szCs w:val="16"/>
        </w:rPr>
        <w:footnoteRef/>
      </w:r>
      <w:r w:rsidRPr="001D4F33">
        <w:rPr>
          <w:sz w:val="16"/>
          <w:szCs w:val="16"/>
          <w:lang w:val="nl-NL"/>
        </w:rPr>
        <w:t xml:space="preserve"> Ar</w:t>
      </w:r>
      <w:r w:rsidR="00BE4F81" w:rsidRPr="001D4F33">
        <w:rPr>
          <w:sz w:val="16"/>
          <w:szCs w:val="16"/>
          <w:lang w:val="nl-NL"/>
        </w:rPr>
        <w:t>tikel</w:t>
      </w:r>
      <w:r w:rsidRPr="001D4F33">
        <w:rPr>
          <w:sz w:val="16"/>
          <w:szCs w:val="16"/>
          <w:lang w:val="nl-NL"/>
        </w:rPr>
        <w:t xml:space="preserve"> 2, </w:t>
      </w:r>
      <w:r w:rsidR="00BE4F81" w:rsidRPr="001D4F33">
        <w:rPr>
          <w:sz w:val="16"/>
          <w:szCs w:val="16"/>
          <w:lang w:val="nl-NL"/>
        </w:rPr>
        <w:t xml:space="preserve">eerste </w:t>
      </w:r>
      <w:r w:rsidRPr="001D4F33">
        <w:rPr>
          <w:sz w:val="16"/>
          <w:szCs w:val="16"/>
          <w:lang w:val="nl-NL"/>
        </w:rPr>
        <w:t>lid</w:t>
      </w:r>
      <w:r w:rsidR="00BE4F81" w:rsidRPr="001D4F33">
        <w:rPr>
          <w:sz w:val="16"/>
          <w:szCs w:val="16"/>
          <w:lang w:val="nl-NL"/>
        </w:rPr>
        <w:t>,</w:t>
      </w:r>
      <w:r w:rsidRPr="001D4F33">
        <w:rPr>
          <w:sz w:val="16"/>
          <w:szCs w:val="16"/>
          <w:lang w:val="nl-NL"/>
        </w:rPr>
        <w:t xml:space="preserve"> </w:t>
      </w:r>
      <w:r w:rsidR="00CE7D5F" w:rsidRPr="001D4F33">
        <w:rPr>
          <w:sz w:val="16"/>
          <w:szCs w:val="16"/>
          <w:lang w:val="nl-NL"/>
        </w:rPr>
        <w:t xml:space="preserve">onderdeel 14 bis, </w:t>
      </w:r>
      <w:r w:rsidRPr="001D4F33">
        <w:rPr>
          <w:sz w:val="16"/>
          <w:szCs w:val="16"/>
          <w:lang w:val="nl-NL"/>
        </w:rPr>
        <w:t xml:space="preserve">van </w:t>
      </w:r>
      <w:r w:rsidR="00ED117E" w:rsidRPr="001D4F33">
        <w:rPr>
          <w:sz w:val="16"/>
          <w:szCs w:val="16"/>
          <w:lang w:val="nl-NL"/>
        </w:rPr>
        <w:t xml:space="preserve">de </w:t>
      </w:r>
      <w:r w:rsidR="0094052E" w:rsidRPr="001D4F33">
        <w:rPr>
          <w:sz w:val="16"/>
          <w:szCs w:val="16"/>
          <w:lang w:val="nl-NL"/>
        </w:rPr>
        <w:t>Richtlijn betere duurzaamheidsinformatie voor consumenten</w:t>
      </w:r>
      <w:r w:rsidRPr="001D4F33">
        <w:rPr>
          <w:sz w:val="16"/>
          <w:szCs w:val="16"/>
          <w:lang w:val="nl-NL"/>
        </w:rPr>
        <w:t>.</w:t>
      </w:r>
      <w:r w:rsidR="00C67B08" w:rsidRPr="001D4F33">
        <w:rPr>
          <w:sz w:val="16"/>
          <w:szCs w:val="16"/>
          <w:lang w:val="nl-NL"/>
        </w:rPr>
        <w:t xml:space="preserve"> </w:t>
      </w:r>
    </w:p>
  </w:footnote>
  <w:footnote w:id="31">
    <w:p w14:paraId="75DAC67C" w14:textId="32DDCC37" w:rsidR="00370B39" w:rsidRPr="001D4F33" w:rsidRDefault="00370B39">
      <w:pPr>
        <w:pStyle w:val="Voetnoottekst"/>
        <w:rPr>
          <w:sz w:val="16"/>
          <w:szCs w:val="16"/>
          <w:lang w:val="nl-NL"/>
        </w:rPr>
      </w:pPr>
      <w:r w:rsidRPr="001D4F33">
        <w:rPr>
          <w:rStyle w:val="Voetnootmarkering"/>
          <w:sz w:val="16"/>
          <w:szCs w:val="16"/>
        </w:rPr>
        <w:footnoteRef/>
      </w:r>
      <w:r w:rsidRPr="001D4F33">
        <w:rPr>
          <w:sz w:val="16"/>
          <w:szCs w:val="16"/>
          <w:lang w:val="nl-NL"/>
        </w:rPr>
        <w:t xml:space="preserve"> Artikel 2, vijfde lid, punt 3</w:t>
      </w:r>
      <w:r w:rsidR="00A71661">
        <w:rPr>
          <w:sz w:val="16"/>
          <w:szCs w:val="16"/>
          <w:lang w:val="nl-NL"/>
        </w:rPr>
        <w:t>,</w:t>
      </w:r>
      <w:r w:rsidRPr="001D4F33">
        <w:rPr>
          <w:sz w:val="16"/>
          <w:szCs w:val="16"/>
          <w:lang w:val="nl-NL"/>
        </w:rPr>
        <w:t xml:space="preserve"> van de Richtlijn betere duurzaamheidsinformatie voor consumenten.</w:t>
      </w:r>
      <w:r w:rsidR="00604A59" w:rsidRPr="001D4F33">
        <w:rPr>
          <w:sz w:val="16"/>
          <w:szCs w:val="16"/>
          <w:lang w:val="nl-NL"/>
        </w:rPr>
        <w:t xml:space="preserve"> Zie ook overweging 27 van de Richtlijn betere duurzaamheidsinformatie voor consumenten. </w:t>
      </w:r>
    </w:p>
  </w:footnote>
  <w:footnote w:id="32">
    <w:p w14:paraId="139B6230" w14:textId="3441FAA0" w:rsidR="005674A8" w:rsidRPr="001D4F33" w:rsidRDefault="005674A8">
      <w:pPr>
        <w:pStyle w:val="Voetnoottekst"/>
        <w:rPr>
          <w:sz w:val="16"/>
          <w:szCs w:val="16"/>
          <w:lang w:val="nl-NL"/>
        </w:rPr>
      </w:pPr>
      <w:r w:rsidRPr="001D4F33">
        <w:rPr>
          <w:rStyle w:val="Voetnootmarkering"/>
          <w:sz w:val="16"/>
          <w:szCs w:val="16"/>
        </w:rPr>
        <w:footnoteRef/>
      </w:r>
      <w:r w:rsidRPr="001D4F33">
        <w:rPr>
          <w:sz w:val="16"/>
          <w:szCs w:val="16"/>
          <w:lang w:val="nl-NL"/>
        </w:rPr>
        <w:t xml:space="preserve"> ACM ConsuWijzer, ‘Hoelang heb ik garantie en welke rechten heb ik dan’, https://www.consuwijzer.nl/garantie-reparatie-geld-terug/gekocht-maar-kapot/garantie</w:t>
      </w:r>
      <w:r w:rsidR="00CE7D5F" w:rsidRPr="001D4F33">
        <w:rPr>
          <w:sz w:val="16"/>
          <w:szCs w:val="16"/>
          <w:lang w:val="nl-NL"/>
        </w:rPr>
        <w:t>.</w:t>
      </w:r>
    </w:p>
  </w:footnote>
  <w:footnote w:id="33">
    <w:p w14:paraId="16C1F4B3" w14:textId="19E1517F" w:rsidR="001B07C3" w:rsidRPr="001D4F33" w:rsidRDefault="001B07C3" w:rsidP="001B07C3">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ED117E" w:rsidRPr="001D4F33">
        <w:rPr>
          <w:sz w:val="16"/>
          <w:szCs w:val="16"/>
          <w:lang w:val="nl-NL"/>
        </w:rPr>
        <w:t xml:space="preserve">Artikel 2, vijfde lid, </w:t>
      </w:r>
      <w:bookmarkStart w:id="9" w:name="OLE_LINK1"/>
      <w:r w:rsidR="00ED117E" w:rsidRPr="001D4F33">
        <w:rPr>
          <w:sz w:val="16"/>
          <w:szCs w:val="16"/>
          <w:lang w:val="nl-NL"/>
        </w:rPr>
        <w:t xml:space="preserve">van de </w:t>
      </w:r>
      <w:r w:rsidR="0094052E" w:rsidRPr="001D4F33">
        <w:rPr>
          <w:sz w:val="16"/>
          <w:szCs w:val="16"/>
          <w:lang w:val="nl-NL"/>
        </w:rPr>
        <w:t>Richtlijn betere duurzaamheidsinformatie voor consumenten</w:t>
      </w:r>
      <w:bookmarkEnd w:id="9"/>
      <w:r w:rsidR="00ED117E" w:rsidRPr="001D4F33">
        <w:rPr>
          <w:sz w:val="16"/>
          <w:szCs w:val="16"/>
          <w:lang w:val="nl-NL"/>
        </w:rPr>
        <w:t xml:space="preserve">. </w:t>
      </w:r>
    </w:p>
  </w:footnote>
  <w:footnote w:id="34">
    <w:p w14:paraId="40CFC9CC" w14:textId="74003CC4" w:rsidR="0060540E" w:rsidRPr="001D4F33" w:rsidRDefault="0060540E">
      <w:pPr>
        <w:pStyle w:val="Voetnoottekst"/>
        <w:rPr>
          <w:sz w:val="16"/>
          <w:szCs w:val="16"/>
          <w:lang w:val="nl-NL"/>
        </w:rPr>
      </w:pPr>
      <w:r w:rsidRPr="001D4F33">
        <w:rPr>
          <w:rStyle w:val="Voetnootmarkering"/>
          <w:sz w:val="16"/>
          <w:szCs w:val="16"/>
        </w:rPr>
        <w:footnoteRef/>
      </w:r>
      <w:r w:rsidRPr="001D4F33">
        <w:rPr>
          <w:sz w:val="16"/>
          <w:szCs w:val="16"/>
          <w:lang w:val="nl-NL"/>
        </w:rPr>
        <w:t xml:space="preserve"> Overwegingen 26 en 27 bij de </w:t>
      </w:r>
      <w:r w:rsidR="0094052E" w:rsidRPr="001D4F33">
        <w:rPr>
          <w:sz w:val="16"/>
          <w:szCs w:val="16"/>
          <w:lang w:val="nl-NL"/>
        </w:rPr>
        <w:t>Richtlijn betere duurzaamheidsinformatie voor consumenten</w:t>
      </w:r>
      <w:r w:rsidRPr="001D4F33">
        <w:rPr>
          <w:sz w:val="16"/>
          <w:szCs w:val="16"/>
          <w:lang w:val="nl-NL"/>
        </w:rPr>
        <w:t>.</w:t>
      </w:r>
    </w:p>
  </w:footnote>
  <w:footnote w:id="35">
    <w:p w14:paraId="29D5409C" w14:textId="0682D516" w:rsidR="001B07C3" w:rsidRPr="001D4F33" w:rsidRDefault="001B07C3" w:rsidP="001B07C3">
      <w:pPr>
        <w:pStyle w:val="Voetnoottekst"/>
        <w:rPr>
          <w:sz w:val="16"/>
          <w:szCs w:val="16"/>
          <w:lang w:val="nl-NL"/>
        </w:rPr>
      </w:pPr>
      <w:r w:rsidRPr="001D4F33">
        <w:rPr>
          <w:rStyle w:val="Voetnootmarkering"/>
          <w:sz w:val="16"/>
          <w:szCs w:val="16"/>
        </w:rPr>
        <w:footnoteRef/>
      </w:r>
      <w:r w:rsidRPr="001D4F33">
        <w:rPr>
          <w:sz w:val="16"/>
          <w:szCs w:val="16"/>
          <w:lang w:val="nl-NL"/>
        </w:rPr>
        <w:t xml:space="preserve"> Overweging 28</w:t>
      </w:r>
      <w:r w:rsidR="00BA0150" w:rsidRPr="001D4F33">
        <w:rPr>
          <w:sz w:val="16"/>
          <w:szCs w:val="16"/>
          <w:lang w:val="nl-NL"/>
        </w:rPr>
        <w:t xml:space="preserve"> </w:t>
      </w:r>
      <w:r w:rsidR="0060540E" w:rsidRPr="001D4F33">
        <w:rPr>
          <w:sz w:val="16"/>
          <w:szCs w:val="16"/>
          <w:lang w:val="nl-NL"/>
        </w:rPr>
        <w:t>bij</w:t>
      </w:r>
      <w:r w:rsidR="00BA0150" w:rsidRPr="001D4F33">
        <w:rPr>
          <w:sz w:val="16"/>
          <w:szCs w:val="16"/>
          <w:lang w:val="nl-NL"/>
        </w:rPr>
        <w:t xml:space="preserve"> de</w:t>
      </w:r>
      <w:r w:rsidRPr="001D4F33">
        <w:rPr>
          <w:sz w:val="16"/>
          <w:szCs w:val="16"/>
          <w:lang w:val="nl-NL"/>
        </w:rPr>
        <w:t xml:space="preserve"> </w:t>
      </w:r>
      <w:r w:rsidR="0094052E" w:rsidRPr="001D4F33">
        <w:rPr>
          <w:sz w:val="16"/>
          <w:szCs w:val="16"/>
          <w:lang w:val="nl-NL"/>
        </w:rPr>
        <w:t>Richtlijn betere duurzaamheidsinformatie voor consumenten</w:t>
      </w:r>
      <w:r w:rsidRPr="001D4F33">
        <w:rPr>
          <w:sz w:val="16"/>
          <w:szCs w:val="16"/>
          <w:lang w:val="nl-NL"/>
        </w:rPr>
        <w:t>.</w:t>
      </w:r>
    </w:p>
  </w:footnote>
  <w:footnote w:id="36">
    <w:p w14:paraId="751C6262" w14:textId="091FDF28" w:rsidR="001B07C3" w:rsidRPr="001D4F33" w:rsidRDefault="001B07C3" w:rsidP="001B07C3">
      <w:pPr>
        <w:pStyle w:val="Voetnoottekst"/>
        <w:rPr>
          <w:sz w:val="16"/>
          <w:szCs w:val="16"/>
          <w:lang w:val="nl-NL"/>
        </w:rPr>
      </w:pPr>
      <w:r w:rsidRPr="001D4F33">
        <w:rPr>
          <w:rStyle w:val="Voetnootmarkering"/>
          <w:sz w:val="16"/>
          <w:szCs w:val="16"/>
        </w:rPr>
        <w:footnoteRef/>
      </w:r>
      <w:r w:rsidRPr="001D4F33">
        <w:rPr>
          <w:sz w:val="16"/>
          <w:szCs w:val="16"/>
          <w:lang w:val="nl-NL"/>
        </w:rPr>
        <w:t xml:space="preserve"> Uitgedrukt als een tijdsperiode dan wel onder verwijzing naar een datum</w:t>
      </w:r>
      <w:r w:rsidR="00FE5271" w:rsidRPr="001D4F33">
        <w:rPr>
          <w:sz w:val="16"/>
          <w:szCs w:val="16"/>
          <w:lang w:val="nl-NL"/>
        </w:rPr>
        <w:t>.</w:t>
      </w:r>
    </w:p>
  </w:footnote>
  <w:footnote w:id="37">
    <w:p w14:paraId="5CF72EE7" w14:textId="6DCB7863" w:rsidR="001B07C3" w:rsidRPr="001D4F33" w:rsidRDefault="001B07C3" w:rsidP="001B07C3">
      <w:pPr>
        <w:pStyle w:val="Voetnoottekst"/>
        <w:rPr>
          <w:sz w:val="16"/>
          <w:szCs w:val="16"/>
          <w:lang w:val="nl-NL"/>
        </w:rPr>
      </w:pPr>
      <w:r w:rsidRPr="001D4F33">
        <w:rPr>
          <w:rStyle w:val="Voetnootmarkering"/>
          <w:sz w:val="16"/>
          <w:szCs w:val="16"/>
        </w:rPr>
        <w:footnoteRef/>
      </w:r>
      <w:r w:rsidRPr="001D4F33">
        <w:rPr>
          <w:sz w:val="16"/>
          <w:szCs w:val="16"/>
          <w:lang w:val="nl-NL"/>
        </w:rPr>
        <w:t xml:space="preserve"> Art</w:t>
      </w:r>
      <w:r w:rsidR="00246D72" w:rsidRPr="001D4F33">
        <w:rPr>
          <w:sz w:val="16"/>
          <w:szCs w:val="16"/>
          <w:lang w:val="nl-NL"/>
        </w:rPr>
        <w:t>ikel 2</w:t>
      </w:r>
      <w:r w:rsidRPr="001D4F33">
        <w:rPr>
          <w:sz w:val="16"/>
          <w:szCs w:val="16"/>
          <w:lang w:val="nl-NL"/>
        </w:rPr>
        <w:t xml:space="preserve">, </w:t>
      </w:r>
      <w:r w:rsidR="00246D72" w:rsidRPr="001D4F33">
        <w:rPr>
          <w:sz w:val="16"/>
          <w:szCs w:val="16"/>
          <w:lang w:val="nl-NL"/>
        </w:rPr>
        <w:t>tweede lid, onderdeel</w:t>
      </w:r>
      <w:r w:rsidRPr="001D4F33">
        <w:rPr>
          <w:sz w:val="16"/>
          <w:szCs w:val="16"/>
          <w:lang w:val="nl-NL"/>
        </w:rPr>
        <w:t xml:space="preserve"> b</w:t>
      </w:r>
      <w:r w:rsidR="00246D72" w:rsidRPr="001D4F33">
        <w:rPr>
          <w:sz w:val="16"/>
          <w:szCs w:val="16"/>
          <w:lang w:val="nl-NL"/>
        </w:rPr>
        <w:t>, subonderdeel</w:t>
      </w:r>
      <w:r w:rsidRPr="001D4F33">
        <w:rPr>
          <w:sz w:val="16"/>
          <w:szCs w:val="16"/>
          <w:lang w:val="nl-NL"/>
        </w:rPr>
        <w:t xml:space="preserve"> e quinquies, </w:t>
      </w:r>
      <w:r w:rsidR="00246D72" w:rsidRPr="001D4F33">
        <w:rPr>
          <w:sz w:val="16"/>
          <w:szCs w:val="16"/>
          <w:lang w:val="nl-NL"/>
        </w:rPr>
        <w:t xml:space="preserve">van de </w:t>
      </w:r>
      <w:r w:rsidR="0094052E" w:rsidRPr="001D4F33">
        <w:rPr>
          <w:sz w:val="16"/>
          <w:szCs w:val="16"/>
          <w:lang w:val="nl-NL"/>
        </w:rPr>
        <w:t>Richtlijn betere duurzaamheidsinformatie voor consumenten</w:t>
      </w:r>
      <w:r w:rsidRPr="001D4F33">
        <w:rPr>
          <w:sz w:val="16"/>
          <w:szCs w:val="16"/>
          <w:lang w:val="nl-NL"/>
        </w:rPr>
        <w:t>.</w:t>
      </w:r>
    </w:p>
  </w:footnote>
  <w:footnote w:id="38">
    <w:p w14:paraId="313BE3B4" w14:textId="683AED00" w:rsidR="005674A8" w:rsidRPr="00B44082" w:rsidRDefault="005674A8">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606422" w:rsidRPr="001D4F33">
        <w:rPr>
          <w:sz w:val="16"/>
          <w:szCs w:val="16"/>
          <w:lang w:val="nl-NL"/>
        </w:rPr>
        <w:t>Zie ook: ACM, ‘Leidraad Bescherming online consument’, 11 februari 2020</w:t>
      </w:r>
      <w:r w:rsidR="00E94691" w:rsidRPr="001D4F33">
        <w:rPr>
          <w:sz w:val="16"/>
          <w:szCs w:val="16"/>
          <w:lang w:val="nl-NL"/>
        </w:rPr>
        <w:t>.</w:t>
      </w:r>
    </w:p>
  </w:footnote>
  <w:footnote w:id="39">
    <w:p w14:paraId="11CF43F0" w14:textId="6DF0CAC7" w:rsidR="001B07C3" w:rsidRPr="001D4F33" w:rsidRDefault="001B07C3" w:rsidP="001B07C3">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246D72" w:rsidRPr="001D4F33">
        <w:rPr>
          <w:sz w:val="16"/>
          <w:szCs w:val="16"/>
          <w:lang w:val="nl-NL"/>
        </w:rPr>
        <w:t>Artikel 2, tweede lid, onderdeel c, subonderdeel</w:t>
      </w:r>
      <w:r w:rsidRPr="001D4F33">
        <w:rPr>
          <w:sz w:val="16"/>
          <w:szCs w:val="16"/>
          <w:lang w:val="nl-NL"/>
        </w:rPr>
        <w:t xml:space="preserve"> j, </w:t>
      </w:r>
      <w:r w:rsidR="00246D72" w:rsidRPr="001D4F33">
        <w:rPr>
          <w:sz w:val="16"/>
          <w:szCs w:val="16"/>
          <w:lang w:val="nl-NL"/>
        </w:rPr>
        <w:t xml:space="preserve">van de </w:t>
      </w:r>
      <w:r w:rsidR="0094052E" w:rsidRPr="001D4F33">
        <w:rPr>
          <w:sz w:val="16"/>
          <w:szCs w:val="16"/>
          <w:lang w:val="nl-NL"/>
        </w:rPr>
        <w:t>Richtlijn betere duurzaamheidsinformatie voor consumenten</w:t>
      </w:r>
      <w:r w:rsidRPr="001D4F33">
        <w:rPr>
          <w:sz w:val="16"/>
          <w:szCs w:val="16"/>
          <w:lang w:val="nl-NL"/>
        </w:rPr>
        <w:t>.</w:t>
      </w:r>
    </w:p>
  </w:footnote>
  <w:footnote w:id="40">
    <w:p w14:paraId="576E16DE" w14:textId="1F645C68" w:rsidR="001B07C3" w:rsidRPr="001D4F33" w:rsidRDefault="001B07C3" w:rsidP="001B07C3">
      <w:pPr>
        <w:pStyle w:val="Voetnoottekst"/>
        <w:rPr>
          <w:sz w:val="16"/>
          <w:szCs w:val="16"/>
          <w:lang w:val="nl-NL"/>
        </w:rPr>
      </w:pPr>
      <w:r w:rsidRPr="001D4F33">
        <w:rPr>
          <w:rStyle w:val="Voetnootmarkering"/>
          <w:sz w:val="16"/>
          <w:szCs w:val="16"/>
        </w:rPr>
        <w:footnoteRef/>
      </w:r>
      <w:r w:rsidRPr="001D4F33">
        <w:rPr>
          <w:sz w:val="16"/>
          <w:szCs w:val="16"/>
          <w:lang w:val="nl-NL"/>
        </w:rPr>
        <w:t xml:space="preserve"> </w:t>
      </w:r>
      <w:r w:rsidR="00246D72" w:rsidRPr="001D4F33">
        <w:rPr>
          <w:sz w:val="16"/>
          <w:szCs w:val="16"/>
          <w:lang w:val="nl-NL"/>
        </w:rPr>
        <w:t xml:space="preserve">Artikel 2, tweede lid, onderdeel </w:t>
      </w:r>
      <w:r w:rsidRPr="001D4F33">
        <w:rPr>
          <w:sz w:val="16"/>
          <w:szCs w:val="16"/>
          <w:lang w:val="nl-NL"/>
        </w:rPr>
        <w:t>c</w:t>
      </w:r>
      <w:r w:rsidR="00246D72" w:rsidRPr="001D4F33">
        <w:rPr>
          <w:sz w:val="16"/>
          <w:szCs w:val="16"/>
          <w:lang w:val="nl-NL"/>
        </w:rPr>
        <w:t>, subonderdeel</w:t>
      </w:r>
      <w:r w:rsidRPr="001D4F33">
        <w:rPr>
          <w:sz w:val="16"/>
          <w:szCs w:val="16"/>
          <w:lang w:val="nl-NL"/>
        </w:rPr>
        <w:t xml:space="preserve"> i, </w:t>
      </w:r>
      <w:r w:rsidR="00246D72" w:rsidRPr="001D4F33">
        <w:rPr>
          <w:sz w:val="16"/>
          <w:szCs w:val="16"/>
          <w:lang w:val="nl-NL"/>
        </w:rPr>
        <w:t xml:space="preserve">van de </w:t>
      </w:r>
      <w:r w:rsidR="0094052E" w:rsidRPr="001D4F33">
        <w:rPr>
          <w:sz w:val="16"/>
          <w:szCs w:val="16"/>
          <w:lang w:val="nl-NL"/>
        </w:rPr>
        <w:t>Richtlijn betere duurzaamheidsinformatie voor consumenten</w:t>
      </w:r>
      <w:r w:rsidRPr="001D4F33">
        <w:rPr>
          <w:sz w:val="16"/>
          <w:szCs w:val="16"/>
          <w:lang w:val="nl-NL"/>
        </w:rPr>
        <w:t>.</w:t>
      </w:r>
    </w:p>
  </w:footnote>
  <w:footnote w:id="41">
    <w:p w14:paraId="08FAC470" w14:textId="39A4F588" w:rsidR="00095D19" w:rsidRPr="001D4F33" w:rsidRDefault="00095D19">
      <w:pPr>
        <w:pStyle w:val="Voetnoottekst"/>
        <w:rPr>
          <w:sz w:val="16"/>
          <w:szCs w:val="16"/>
        </w:rPr>
      </w:pPr>
      <w:r w:rsidRPr="001D4F33">
        <w:rPr>
          <w:rStyle w:val="Voetnootmarkering"/>
          <w:sz w:val="16"/>
          <w:szCs w:val="16"/>
        </w:rPr>
        <w:footnoteRef/>
      </w:r>
      <w:r w:rsidRPr="001D4F33">
        <w:rPr>
          <w:sz w:val="16"/>
          <w:szCs w:val="16"/>
        </w:rPr>
        <w:t xml:space="preserve"> </w:t>
      </w:r>
      <w:r w:rsidR="00096B18" w:rsidRPr="001D4F33">
        <w:rPr>
          <w:sz w:val="16"/>
          <w:szCs w:val="16"/>
        </w:rPr>
        <w:t>Commission staff working document, ‘i</w:t>
      </w:r>
      <w:r w:rsidR="00D6048F" w:rsidRPr="001D4F33">
        <w:rPr>
          <w:sz w:val="16"/>
          <w:szCs w:val="16"/>
        </w:rPr>
        <w:t>m</w:t>
      </w:r>
      <w:r w:rsidR="00096B18" w:rsidRPr="001D4F33">
        <w:rPr>
          <w:sz w:val="16"/>
          <w:szCs w:val="16"/>
        </w:rPr>
        <w:t>pact assessment report accompanying the document amending Directives 2005/29/EC and 2011/83/EU as regards empowering consumers for the green transition through better protection against unfair practices and better information’, https://commission.europa.eu/publications/proposal-directive-empowering-consumers-green-transition-and-annex_en</w:t>
      </w:r>
      <w:r w:rsidR="00782D8B" w:rsidRPr="001D4F33">
        <w:rPr>
          <w:sz w:val="16"/>
          <w:szCs w:val="16"/>
        </w:rPr>
        <w:t>.</w:t>
      </w:r>
    </w:p>
  </w:footnote>
  <w:footnote w:id="42">
    <w:p w14:paraId="2395595C" w14:textId="49B239B9" w:rsidR="003369B2" w:rsidRPr="0046545D" w:rsidRDefault="003369B2">
      <w:pPr>
        <w:pStyle w:val="Voetnoottekst"/>
        <w:rPr>
          <w:sz w:val="16"/>
          <w:szCs w:val="16"/>
        </w:rPr>
      </w:pPr>
      <w:r w:rsidRPr="001D4F33">
        <w:rPr>
          <w:rStyle w:val="Voetnootmarkering"/>
          <w:sz w:val="16"/>
          <w:szCs w:val="16"/>
        </w:rPr>
        <w:footnoteRef/>
      </w:r>
      <w:r w:rsidRPr="0046545D">
        <w:rPr>
          <w:sz w:val="16"/>
          <w:szCs w:val="16"/>
        </w:rPr>
        <w:t xml:space="preserve"> Ibidem, p.74</w:t>
      </w:r>
      <w:r w:rsidR="00782D8B" w:rsidRPr="0046545D">
        <w:rPr>
          <w:sz w:val="16"/>
          <w:szCs w:val="16"/>
        </w:rPr>
        <w:t>.</w:t>
      </w:r>
    </w:p>
  </w:footnote>
  <w:footnote w:id="43">
    <w:p w14:paraId="309B9401" w14:textId="704C9D9A" w:rsidR="00CD2BF3" w:rsidRPr="0046545D" w:rsidRDefault="00CD2BF3">
      <w:pPr>
        <w:pStyle w:val="Voetnoottekst"/>
        <w:rPr>
          <w:sz w:val="16"/>
          <w:szCs w:val="16"/>
        </w:rPr>
      </w:pPr>
      <w:r w:rsidRPr="001D4F33">
        <w:rPr>
          <w:rStyle w:val="Voetnootmarkering"/>
          <w:sz w:val="16"/>
          <w:szCs w:val="16"/>
        </w:rPr>
        <w:footnoteRef/>
      </w:r>
      <w:r w:rsidRPr="0046545D">
        <w:rPr>
          <w:sz w:val="16"/>
          <w:szCs w:val="16"/>
        </w:rPr>
        <w:t xml:space="preserve"> Ibidem.</w:t>
      </w:r>
    </w:p>
  </w:footnote>
  <w:footnote w:id="44">
    <w:p w14:paraId="10A8B268" w14:textId="465C20AD" w:rsidR="00F92393" w:rsidRPr="0046545D" w:rsidRDefault="00F92393">
      <w:pPr>
        <w:pStyle w:val="Voetnoottekst"/>
        <w:rPr>
          <w:sz w:val="16"/>
          <w:szCs w:val="16"/>
        </w:rPr>
      </w:pPr>
      <w:r w:rsidRPr="001D4F33">
        <w:rPr>
          <w:rStyle w:val="Voetnootmarkering"/>
          <w:sz w:val="16"/>
          <w:szCs w:val="16"/>
        </w:rPr>
        <w:footnoteRef/>
      </w:r>
      <w:r w:rsidRPr="0046545D">
        <w:rPr>
          <w:sz w:val="16"/>
          <w:szCs w:val="16"/>
        </w:rPr>
        <w:t xml:space="preserve"> Ibidem, p. 99</w:t>
      </w:r>
      <w:r w:rsidR="00782D8B" w:rsidRPr="0046545D">
        <w:rPr>
          <w:sz w:val="16"/>
          <w:szCs w:val="16"/>
        </w:rPr>
        <w:t>.</w:t>
      </w:r>
    </w:p>
  </w:footnote>
  <w:footnote w:id="45">
    <w:p w14:paraId="76C477DE" w14:textId="77777777" w:rsidR="00F2667A" w:rsidRPr="001D4F33" w:rsidRDefault="00F2667A" w:rsidP="00F2667A">
      <w:pPr>
        <w:pStyle w:val="Voetnoottekst"/>
        <w:rPr>
          <w:sz w:val="16"/>
          <w:szCs w:val="16"/>
          <w:lang w:val="nl-NL"/>
        </w:rPr>
      </w:pPr>
      <w:r w:rsidRPr="001D4F33">
        <w:rPr>
          <w:rStyle w:val="Voetnootmarkering"/>
          <w:sz w:val="16"/>
          <w:szCs w:val="16"/>
        </w:rPr>
        <w:footnoteRef/>
      </w:r>
      <w:r w:rsidRPr="001D4F33">
        <w:rPr>
          <w:sz w:val="16"/>
          <w:szCs w:val="16"/>
          <w:lang w:val="nl-NL"/>
        </w:rPr>
        <w:t xml:space="preserve"> De verkoper is hier alleen toe verplicht indien hij deze informatie heeft ontvangen van de producent. </w:t>
      </w:r>
    </w:p>
  </w:footnote>
  <w:footnote w:id="46">
    <w:p w14:paraId="65F8539B" w14:textId="52932F01" w:rsidR="00F2667A" w:rsidRPr="001D4F33" w:rsidRDefault="00F2667A">
      <w:pPr>
        <w:pStyle w:val="Voetnoottekst"/>
        <w:rPr>
          <w:sz w:val="16"/>
          <w:szCs w:val="16"/>
          <w:lang w:val="nl-NL"/>
        </w:rPr>
      </w:pPr>
      <w:r w:rsidRPr="001D4F33">
        <w:rPr>
          <w:rStyle w:val="Voetnootmarkering"/>
          <w:sz w:val="16"/>
          <w:szCs w:val="16"/>
        </w:rPr>
        <w:footnoteRef/>
      </w:r>
      <w:r w:rsidRPr="001D4F33">
        <w:rPr>
          <w:sz w:val="16"/>
          <w:szCs w:val="16"/>
          <w:lang w:val="nl-NL"/>
        </w:rPr>
        <w:t xml:space="preserve"> Ibidem, p.77.</w:t>
      </w:r>
    </w:p>
  </w:footnote>
  <w:footnote w:id="47">
    <w:p w14:paraId="0193A1C4" w14:textId="77777777" w:rsidR="00964640" w:rsidRPr="001D4F33" w:rsidRDefault="00964640" w:rsidP="00964640">
      <w:pPr>
        <w:pStyle w:val="Voetnoottekst"/>
        <w:rPr>
          <w:sz w:val="16"/>
          <w:szCs w:val="16"/>
          <w:lang w:val="nl-NL"/>
        </w:rPr>
      </w:pPr>
      <w:r w:rsidRPr="001D4F33">
        <w:rPr>
          <w:rStyle w:val="Voetnootmarkering"/>
          <w:sz w:val="16"/>
          <w:szCs w:val="16"/>
        </w:rPr>
        <w:footnoteRef/>
      </w:r>
      <w:r w:rsidRPr="001D4F33">
        <w:rPr>
          <w:sz w:val="16"/>
          <w:szCs w:val="16"/>
          <w:lang w:val="nl-NL"/>
        </w:rPr>
        <w:t xml:space="preserve"> De verkoper is hier alleen toe verplicht indien hij deze informatie heeft ontvangen van de producent.</w:t>
      </w:r>
    </w:p>
  </w:footnote>
  <w:footnote w:id="48">
    <w:p w14:paraId="17B187E4" w14:textId="77777777" w:rsidR="00964640" w:rsidRPr="001D4F33" w:rsidRDefault="00964640" w:rsidP="00964640">
      <w:pPr>
        <w:pStyle w:val="Voetnoottekst"/>
        <w:rPr>
          <w:sz w:val="16"/>
          <w:szCs w:val="16"/>
        </w:rPr>
      </w:pPr>
      <w:r w:rsidRPr="001D4F33">
        <w:rPr>
          <w:rStyle w:val="Voetnootmarkering"/>
          <w:sz w:val="16"/>
          <w:szCs w:val="16"/>
        </w:rPr>
        <w:footnoteRef/>
      </w:r>
      <w:r w:rsidRPr="001D4F33">
        <w:rPr>
          <w:sz w:val="16"/>
          <w:szCs w:val="16"/>
        </w:rPr>
        <w:t xml:space="preserve"> Commission staff working document, ‘impact assessment report accompanying the document amending Directives 2005/29/EC and 2011/83/EU as regards empowering consumers for the green transition through better protection against unfair practices and better information’, https://commission.europa.eu/publications/proposal-directive-empowering-consumers-green-transition-and-annex_en, p. 78.</w:t>
      </w:r>
    </w:p>
  </w:footnote>
  <w:footnote w:id="49">
    <w:p w14:paraId="0D8560A3" w14:textId="77A00A1D" w:rsidR="00B445F1" w:rsidRPr="001D4F33" w:rsidRDefault="00B445F1">
      <w:pPr>
        <w:pStyle w:val="Voetnoottekst"/>
        <w:rPr>
          <w:sz w:val="16"/>
          <w:szCs w:val="16"/>
          <w:lang w:val="nl-NL"/>
        </w:rPr>
      </w:pPr>
      <w:r w:rsidRPr="001D4F33">
        <w:rPr>
          <w:rStyle w:val="Voetnootmarkering"/>
          <w:sz w:val="16"/>
          <w:szCs w:val="16"/>
        </w:rPr>
        <w:footnoteRef/>
      </w:r>
      <w:r w:rsidRPr="001D4F33">
        <w:rPr>
          <w:sz w:val="16"/>
          <w:szCs w:val="16"/>
          <w:lang w:val="nl-NL"/>
        </w:rPr>
        <w:t xml:space="preserve"> Volgens het CBS zijn er in Nederland ten minste 2245 winkels in consumentenelektronica, 685 winkels in computers en software, 835 winkels in communicatieapparatuur en 185 winkels in audio- en video-opnamen. Daarnaast zal de informatieplicht over het bestaan van een commerciële duurzaamheidsgarantie ook gelden voor 16150 winkels in wit- en bruingoed en overige huishoudwaren. Er zijn in Nederland ook 100935 postorderbedrijven en webwinkels die aan de informatieplicht zullen moeten voldoen.</w:t>
      </w:r>
    </w:p>
  </w:footnote>
  <w:footnote w:id="50">
    <w:p w14:paraId="68DCA4E0" w14:textId="77777777" w:rsidR="00964640" w:rsidRPr="001D4F33" w:rsidRDefault="00964640" w:rsidP="00964640">
      <w:pPr>
        <w:pStyle w:val="Voetnoottekst"/>
        <w:rPr>
          <w:sz w:val="16"/>
          <w:szCs w:val="16"/>
          <w:lang w:val="nl-NL"/>
        </w:rPr>
      </w:pPr>
      <w:r w:rsidRPr="001D4F33">
        <w:rPr>
          <w:rStyle w:val="Voetnootmarkering"/>
          <w:sz w:val="16"/>
          <w:szCs w:val="16"/>
        </w:rPr>
        <w:footnoteRef/>
      </w:r>
      <w:r w:rsidRPr="001D4F33">
        <w:rPr>
          <w:sz w:val="16"/>
          <w:szCs w:val="16"/>
          <w:lang w:val="nl-NL"/>
        </w:rPr>
        <w:t xml:space="preserve"> Ibidem, p.79.</w:t>
      </w:r>
    </w:p>
  </w:footnote>
  <w:footnote w:id="51">
    <w:p w14:paraId="23D64A23" w14:textId="77777777" w:rsidR="00FF61EA" w:rsidRPr="001D4F33" w:rsidRDefault="00FF61EA" w:rsidP="00FF61EA">
      <w:pPr>
        <w:pStyle w:val="Voetnoottekst"/>
        <w:rPr>
          <w:sz w:val="16"/>
          <w:szCs w:val="16"/>
          <w:lang w:val="nl-NL"/>
        </w:rPr>
      </w:pPr>
      <w:r w:rsidRPr="001D4F33">
        <w:rPr>
          <w:rStyle w:val="Voetnootmarkering"/>
          <w:sz w:val="16"/>
          <w:szCs w:val="16"/>
        </w:rPr>
        <w:footnoteRef/>
      </w:r>
      <w:r w:rsidRPr="001D4F33">
        <w:rPr>
          <w:sz w:val="16"/>
          <w:szCs w:val="16"/>
          <w:lang w:val="nl-NL"/>
        </w:rPr>
        <w:t xml:space="preserve"> Overweging 19 van de Richtlijn betere duurzaamheidsinformatie voor consumenten.</w:t>
      </w:r>
    </w:p>
  </w:footnote>
  <w:footnote w:id="52">
    <w:p w14:paraId="71A8A49D" w14:textId="77777777" w:rsidR="00C45E28" w:rsidRPr="004D71C0" w:rsidRDefault="00C45E28" w:rsidP="00C45E28">
      <w:pPr>
        <w:pStyle w:val="Voetnoottekst"/>
        <w:rPr>
          <w:sz w:val="16"/>
          <w:szCs w:val="16"/>
          <w:lang w:val="nl-NL"/>
        </w:rPr>
      </w:pPr>
      <w:r w:rsidRPr="004D71C0">
        <w:rPr>
          <w:rStyle w:val="Voetnootmarkering"/>
          <w:sz w:val="16"/>
          <w:szCs w:val="16"/>
        </w:rPr>
        <w:footnoteRef/>
      </w:r>
      <w:r w:rsidRPr="004D71C0">
        <w:rPr>
          <w:sz w:val="16"/>
          <w:szCs w:val="16"/>
          <w:lang w:val="nl-NL"/>
        </w:rPr>
        <w:t xml:space="preserve"> Richtlijn (EU) 2019/771 van het Europees Parlement en de Raad van 20 mei 2019 betreffende bepaalde aspecten van overeenkomsten voor de verkoop van goederen, tot wijziging van Verordening (EU) 2017/2394 en Richtlijn 2009/22/EG, en tot intrekking van Richtlijn 1999/44/EG (PbEU 2019, L 136).</w:t>
      </w:r>
    </w:p>
  </w:footnote>
  <w:footnote w:id="53">
    <w:p w14:paraId="27C6FF2F" w14:textId="048CA596" w:rsidR="006609E6" w:rsidRPr="001D4F33" w:rsidRDefault="006609E6" w:rsidP="006609E6">
      <w:pPr>
        <w:pStyle w:val="Voetnoottekst"/>
        <w:rPr>
          <w:sz w:val="16"/>
          <w:szCs w:val="16"/>
          <w:lang w:val="nl-NL"/>
        </w:rPr>
      </w:pPr>
      <w:r w:rsidRPr="001D4F33">
        <w:rPr>
          <w:rStyle w:val="Voetnootmarkering"/>
          <w:sz w:val="16"/>
          <w:szCs w:val="16"/>
        </w:rPr>
        <w:footnoteRef/>
      </w:r>
      <w:r w:rsidRPr="001D4F33">
        <w:rPr>
          <w:sz w:val="16"/>
          <w:szCs w:val="16"/>
          <w:lang w:val="nl-NL"/>
        </w:rPr>
        <w:t xml:space="preserve"> Richtlijn (EU) 2019/770 van het Europees Parlement en de Raad</w:t>
      </w:r>
      <w:r w:rsidR="00816359" w:rsidRPr="001D4F33">
        <w:rPr>
          <w:sz w:val="16"/>
          <w:szCs w:val="16"/>
          <w:lang w:val="nl-NL"/>
        </w:rPr>
        <w:t xml:space="preserve"> </w:t>
      </w:r>
      <w:r w:rsidRPr="001D4F33">
        <w:rPr>
          <w:sz w:val="16"/>
          <w:szCs w:val="16"/>
          <w:lang w:val="nl-NL"/>
        </w:rPr>
        <w:t>van 20 mei 2019</w:t>
      </w:r>
      <w:r w:rsidR="009639A9" w:rsidRPr="001D4F33">
        <w:rPr>
          <w:sz w:val="16"/>
          <w:szCs w:val="16"/>
          <w:lang w:val="nl-NL"/>
        </w:rPr>
        <w:t xml:space="preserve"> </w:t>
      </w:r>
      <w:r w:rsidRPr="001D4F33">
        <w:rPr>
          <w:sz w:val="16"/>
          <w:szCs w:val="16"/>
          <w:lang w:val="nl-NL"/>
        </w:rPr>
        <w:t>betreffende bepaalde aspecten van overeenkomsten voor de levering van digitale inhoud en digitale diensten (PbEU 2019, L 136).</w:t>
      </w:r>
    </w:p>
  </w:footnote>
  <w:footnote w:id="54">
    <w:p w14:paraId="22ECBFD4" w14:textId="7B9511EE" w:rsidR="00BA6EDB" w:rsidRPr="001D4F33" w:rsidRDefault="00BA6EDB">
      <w:pPr>
        <w:pStyle w:val="Voetnoottekst"/>
        <w:rPr>
          <w:sz w:val="16"/>
          <w:szCs w:val="16"/>
          <w:lang w:val="nl-NL"/>
        </w:rPr>
      </w:pPr>
      <w:r w:rsidRPr="001D4F33">
        <w:rPr>
          <w:rStyle w:val="Voetnootmarkering"/>
          <w:sz w:val="16"/>
          <w:szCs w:val="16"/>
        </w:rPr>
        <w:footnoteRef/>
      </w:r>
      <w:r w:rsidRPr="001D4F33">
        <w:rPr>
          <w:sz w:val="16"/>
          <w:szCs w:val="16"/>
          <w:lang w:val="nl-NL"/>
        </w:rPr>
        <w:t xml:space="preserve"> Kamerstukken II 2020/21, 35734, nr. 3, p. 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489"/>
    <w:multiLevelType w:val="hybridMultilevel"/>
    <w:tmpl w:val="940CFC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CE12AD"/>
    <w:multiLevelType w:val="hybridMultilevel"/>
    <w:tmpl w:val="40D80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A37207"/>
    <w:multiLevelType w:val="hybridMultilevel"/>
    <w:tmpl w:val="AFBE8D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0608F4"/>
    <w:multiLevelType w:val="hybridMultilevel"/>
    <w:tmpl w:val="09A8CE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B23587"/>
    <w:multiLevelType w:val="hybridMultilevel"/>
    <w:tmpl w:val="F2682EA0"/>
    <w:lvl w:ilvl="0" w:tplc="04130019">
      <w:start w:val="1"/>
      <w:numFmt w:val="lowerLetter"/>
      <w:lvlText w:val="%1."/>
      <w:lvlJc w:val="left"/>
      <w:pPr>
        <w:ind w:left="720" w:hanging="360"/>
      </w:pPr>
      <w:rPr>
        <w:rFonts w:hint="default"/>
      </w:rPr>
    </w:lvl>
    <w:lvl w:ilvl="1" w:tplc="04130019">
      <w:start w:val="1"/>
      <w:numFmt w:val="lowerLetter"/>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DB267B"/>
    <w:multiLevelType w:val="hybridMultilevel"/>
    <w:tmpl w:val="66229CFA"/>
    <w:lvl w:ilvl="0" w:tplc="C9E2688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F5664"/>
    <w:multiLevelType w:val="hybridMultilevel"/>
    <w:tmpl w:val="01C095FE"/>
    <w:lvl w:ilvl="0" w:tplc="EA4060A4">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8534F4"/>
    <w:multiLevelType w:val="hybridMultilevel"/>
    <w:tmpl w:val="5494354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BEA7C11"/>
    <w:multiLevelType w:val="hybridMultilevel"/>
    <w:tmpl w:val="D3F84878"/>
    <w:lvl w:ilvl="0" w:tplc="CD70FDBC">
      <w:start w:val="1"/>
      <w:numFmt w:val="bullet"/>
      <w:lvlText w:val="-"/>
      <w:lvlJc w:val="left"/>
      <w:pPr>
        <w:ind w:left="643" w:hanging="360"/>
      </w:pPr>
      <w:rPr>
        <w:rFonts w:ascii="Verdana" w:eastAsiaTheme="minorHAnsi" w:hAnsi="Verdana" w:cstheme="minorBidi"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9" w15:restartNumberingAfterBreak="0">
    <w:nsid w:val="2D1F42DC"/>
    <w:multiLevelType w:val="hybridMultilevel"/>
    <w:tmpl w:val="93C46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635D2B"/>
    <w:multiLevelType w:val="hybridMultilevel"/>
    <w:tmpl w:val="FF608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E051A4"/>
    <w:multiLevelType w:val="hybridMultilevel"/>
    <w:tmpl w:val="E4B452C8"/>
    <w:lvl w:ilvl="0" w:tplc="A5764DB0">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F4A3AB1"/>
    <w:multiLevelType w:val="hybridMultilevel"/>
    <w:tmpl w:val="FE0EF92C"/>
    <w:lvl w:ilvl="0" w:tplc="7ED2AB8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126467"/>
    <w:multiLevelType w:val="hybridMultilevel"/>
    <w:tmpl w:val="7DDE1608"/>
    <w:lvl w:ilvl="0" w:tplc="2174C13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5652AA"/>
    <w:multiLevelType w:val="hybridMultilevel"/>
    <w:tmpl w:val="6A6E6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FF092B"/>
    <w:multiLevelType w:val="hybridMultilevel"/>
    <w:tmpl w:val="F0B2885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9972B5"/>
    <w:multiLevelType w:val="hybridMultilevel"/>
    <w:tmpl w:val="18303C38"/>
    <w:lvl w:ilvl="0" w:tplc="9262616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302629"/>
    <w:multiLevelType w:val="hybridMultilevel"/>
    <w:tmpl w:val="A5145D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0031988"/>
    <w:multiLevelType w:val="hybridMultilevel"/>
    <w:tmpl w:val="3B1E5AA6"/>
    <w:lvl w:ilvl="0" w:tplc="B82E6924">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1820C36"/>
    <w:multiLevelType w:val="hybridMultilevel"/>
    <w:tmpl w:val="1E3EB5B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68D74291"/>
    <w:multiLevelType w:val="hybridMultilevel"/>
    <w:tmpl w:val="4B38137C"/>
    <w:lvl w:ilvl="0" w:tplc="55D06C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3F4CE9"/>
    <w:multiLevelType w:val="hybridMultilevel"/>
    <w:tmpl w:val="3A509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1C6090E"/>
    <w:multiLevelType w:val="hybridMultilevel"/>
    <w:tmpl w:val="DB306380"/>
    <w:lvl w:ilvl="0" w:tplc="F7481D06">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CD0406"/>
    <w:multiLevelType w:val="hybridMultilevel"/>
    <w:tmpl w:val="8BFE36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6001CF8"/>
    <w:multiLevelType w:val="hybridMultilevel"/>
    <w:tmpl w:val="960E23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71B2A67"/>
    <w:multiLevelType w:val="hybridMultilevel"/>
    <w:tmpl w:val="7AA6BB0A"/>
    <w:lvl w:ilvl="0" w:tplc="B82E69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EF4ABA"/>
    <w:multiLevelType w:val="hybridMultilevel"/>
    <w:tmpl w:val="22F0B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D94720"/>
    <w:multiLevelType w:val="hybridMultilevel"/>
    <w:tmpl w:val="01F216F2"/>
    <w:lvl w:ilvl="0" w:tplc="B82E692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E707A6"/>
    <w:multiLevelType w:val="hybridMultilevel"/>
    <w:tmpl w:val="16E4B248"/>
    <w:lvl w:ilvl="0" w:tplc="7DDE2796">
      <w:start w:val="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EF42626"/>
    <w:multiLevelType w:val="hybridMultilevel"/>
    <w:tmpl w:val="36D63576"/>
    <w:lvl w:ilvl="0" w:tplc="56C64AA0">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434618">
    <w:abstractNumId w:val="14"/>
  </w:num>
  <w:num w:numId="2" w16cid:durableId="853422921">
    <w:abstractNumId w:val="27"/>
  </w:num>
  <w:num w:numId="3" w16cid:durableId="1159081346">
    <w:abstractNumId w:val="7"/>
  </w:num>
  <w:num w:numId="4" w16cid:durableId="530918078">
    <w:abstractNumId w:val="12"/>
  </w:num>
  <w:num w:numId="5" w16cid:durableId="2004047913">
    <w:abstractNumId w:val="11"/>
  </w:num>
  <w:num w:numId="6" w16cid:durableId="2012949077">
    <w:abstractNumId w:val="21"/>
  </w:num>
  <w:num w:numId="7" w16cid:durableId="848639128">
    <w:abstractNumId w:val="15"/>
  </w:num>
  <w:num w:numId="8" w16cid:durableId="1901557082">
    <w:abstractNumId w:val="17"/>
  </w:num>
  <w:num w:numId="9" w16cid:durableId="1054044323">
    <w:abstractNumId w:val="9"/>
  </w:num>
  <w:num w:numId="10" w16cid:durableId="1850826781">
    <w:abstractNumId w:val="6"/>
  </w:num>
  <w:num w:numId="11" w16cid:durableId="12923720">
    <w:abstractNumId w:val="13"/>
  </w:num>
  <w:num w:numId="12" w16cid:durableId="108939155">
    <w:abstractNumId w:val="29"/>
  </w:num>
  <w:num w:numId="13" w16cid:durableId="584462323">
    <w:abstractNumId w:val="22"/>
  </w:num>
  <w:num w:numId="14" w16cid:durableId="1290936991">
    <w:abstractNumId w:val="16"/>
  </w:num>
  <w:num w:numId="15" w16cid:durableId="1653866627">
    <w:abstractNumId w:val="4"/>
  </w:num>
  <w:num w:numId="16" w16cid:durableId="1250120274">
    <w:abstractNumId w:val="28"/>
  </w:num>
  <w:num w:numId="17" w16cid:durableId="1286698934">
    <w:abstractNumId w:val="1"/>
  </w:num>
  <w:num w:numId="18" w16cid:durableId="1152134977">
    <w:abstractNumId w:val="5"/>
  </w:num>
  <w:num w:numId="19" w16cid:durableId="2118526050">
    <w:abstractNumId w:val="20"/>
  </w:num>
  <w:num w:numId="20" w16cid:durableId="1878345603">
    <w:abstractNumId w:val="10"/>
  </w:num>
  <w:num w:numId="21" w16cid:durableId="870411441">
    <w:abstractNumId w:val="2"/>
  </w:num>
  <w:num w:numId="22" w16cid:durableId="2123068660">
    <w:abstractNumId w:val="0"/>
  </w:num>
  <w:num w:numId="23" w16cid:durableId="301693276">
    <w:abstractNumId w:val="23"/>
  </w:num>
  <w:num w:numId="24" w16cid:durableId="201284283">
    <w:abstractNumId w:val="3"/>
  </w:num>
  <w:num w:numId="25" w16cid:durableId="2043820906">
    <w:abstractNumId w:val="18"/>
  </w:num>
  <w:num w:numId="26" w16cid:durableId="378171602">
    <w:abstractNumId w:val="25"/>
  </w:num>
  <w:num w:numId="27" w16cid:durableId="825899415">
    <w:abstractNumId w:val="24"/>
  </w:num>
  <w:num w:numId="28" w16cid:durableId="744230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6227606">
    <w:abstractNumId w:val="26"/>
  </w:num>
  <w:num w:numId="30" w16cid:durableId="292835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54"/>
    <w:rsid w:val="00004681"/>
    <w:rsid w:val="00021365"/>
    <w:rsid w:val="000222CE"/>
    <w:rsid w:val="0002541D"/>
    <w:rsid w:val="0003320A"/>
    <w:rsid w:val="000347D6"/>
    <w:rsid w:val="000361AA"/>
    <w:rsid w:val="000402EE"/>
    <w:rsid w:val="0004407E"/>
    <w:rsid w:val="00045134"/>
    <w:rsid w:val="00046251"/>
    <w:rsid w:val="0004772A"/>
    <w:rsid w:val="00050F06"/>
    <w:rsid w:val="00060FAB"/>
    <w:rsid w:val="0006251F"/>
    <w:rsid w:val="0006633F"/>
    <w:rsid w:val="00071133"/>
    <w:rsid w:val="00072532"/>
    <w:rsid w:val="0007601E"/>
    <w:rsid w:val="00076ACA"/>
    <w:rsid w:val="00087715"/>
    <w:rsid w:val="00092E7A"/>
    <w:rsid w:val="00095D19"/>
    <w:rsid w:val="00096B18"/>
    <w:rsid w:val="00096DC3"/>
    <w:rsid w:val="000973C4"/>
    <w:rsid w:val="000A3DA9"/>
    <w:rsid w:val="000A5EBA"/>
    <w:rsid w:val="000B07B6"/>
    <w:rsid w:val="000C0459"/>
    <w:rsid w:val="000C5FA7"/>
    <w:rsid w:val="000D5407"/>
    <w:rsid w:val="000F3AE6"/>
    <w:rsid w:val="00100C7F"/>
    <w:rsid w:val="0010226C"/>
    <w:rsid w:val="00107031"/>
    <w:rsid w:val="00115146"/>
    <w:rsid w:val="001154BD"/>
    <w:rsid w:val="0011711D"/>
    <w:rsid w:val="00120C08"/>
    <w:rsid w:val="0012122D"/>
    <w:rsid w:val="00125ADE"/>
    <w:rsid w:val="00133533"/>
    <w:rsid w:val="00133E80"/>
    <w:rsid w:val="001359B4"/>
    <w:rsid w:val="0014644F"/>
    <w:rsid w:val="00150755"/>
    <w:rsid w:val="00150BB2"/>
    <w:rsid w:val="00152D19"/>
    <w:rsid w:val="00157F0F"/>
    <w:rsid w:val="00160746"/>
    <w:rsid w:val="00163E03"/>
    <w:rsid w:val="0016403A"/>
    <w:rsid w:val="00165365"/>
    <w:rsid w:val="001677DB"/>
    <w:rsid w:val="00177EDD"/>
    <w:rsid w:val="001848E3"/>
    <w:rsid w:val="001851E5"/>
    <w:rsid w:val="00186C22"/>
    <w:rsid w:val="00191522"/>
    <w:rsid w:val="00192889"/>
    <w:rsid w:val="001A1F1C"/>
    <w:rsid w:val="001A2130"/>
    <w:rsid w:val="001A2495"/>
    <w:rsid w:val="001A7471"/>
    <w:rsid w:val="001B07C3"/>
    <w:rsid w:val="001B1EB5"/>
    <w:rsid w:val="001B3282"/>
    <w:rsid w:val="001B4FD6"/>
    <w:rsid w:val="001C18DE"/>
    <w:rsid w:val="001C4BC0"/>
    <w:rsid w:val="001C5FCB"/>
    <w:rsid w:val="001D26FB"/>
    <w:rsid w:val="001D3D70"/>
    <w:rsid w:val="001D40F0"/>
    <w:rsid w:val="001D4F33"/>
    <w:rsid w:val="001E0FEC"/>
    <w:rsid w:val="001E6652"/>
    <w:rsid w:val="001E6A24"/>
    <w:rsid w:val="001F0CF7"/>
    <w:rsid w:val="001F17B6"/>
    <w:rsid w:val="001F2AC4"/>
    <w:rsid w:val="00200C7F"/>
    <w:rsid w:val="00201010"/>
    <w:rsid w:val="00211372"/>
    <w:rsid w:val="00215071"/>
    <w:rsid w:val="0021518E"/>
    <w:rsid w:val="00215741"/>
    <w:rsid w:val="002162FD"/>
    <w:rsid w:val="0021662E"/>
    <w:rsid w:val="002178B1"/>
    <w:rsid w:val="002216C0"/>
    <w:rsid w:val="0022739C"/>
    <w:rsid w:val="0023090C"/>
    <w:rsid w:val="002349F3"/>
    <w:rsid w:val="00235B00"/>
    <w:rsid w:val="00235FEF"/>
    <w:rsid w:val="002363C4"/>
    <w:rsid w:val="00237A0D"/>
    <w:rsid w:val="00242F31"/>
    <w:rsid w:val="00243656"/>
    <w:rsid w:val="00244391"/>
    <w:rsid w:val="00246D72"/>
    <w:rsid w:val="00252129"/>
    <w:rsid w:val="002540B7"/>
    <w:rsid w:val="0026470D"/>
    <w:rsid w:val="00265B24"/>
    <w:rsid w:val="002665F5"/>
    <w:rsid w:val="00277CF6"/>
    <w:rsid w:val="00287B8E"/>
    <w:rsid w:val="00291337"/>
    <w:rsid w:val="002915D3"/>
    <w:rsid w:val="00297063"/>
    <w:rsid w:val="002A06A1"/>
    <w:rsid w:val="002A455B"/>
    <w:rsid w:val="002A5903"/>
    <w:rsid w:val="002A5C4F"/>
    <w:rsid w:val="002A67E0"/>
    <w:rsid w:val="002B479C"/>
    <w:rsid w:val="002C0294"/>
    <w:rsid w:val="002C02A8"/>
    <w:rsid w:val="002D04DB"/>
    <w:rsid w:val="002D4895"/>
    <w:rsid w:val="002D5052"/>
    <w:rsid w:val="002D5310"/>
    <w:rsid w:val="002E4DB9"/>
    <w:rsid w:val="002E6F78"/>
    <w:rsid w:val="002E789C"/>
    <w:rsid w:val="002F44CB"/>
    <w:rsid w:val="00303D76"/>
    <w:rsid w:val="00305023"/>
    <w:rsid w:val="00305C04"/>
    <w:rsid w:val="00305FEE"/>
    <w:rsid w:val="00306F7B"/>
    <w:rsid w:val="00312484"/>
    <w:rsid w:val="003131F7"/>
    <w:rsid w:val="00320D96"/>
    <w:rsid w:val="00334444"/>
    <w:rsid w:val="00334701"/>
    <w:rsid w:val="003369B2"/>
    <w:rsid w:val="00342E36"/>
    <w:rsid w:val="003510E8"/>
    <w:rsid w:val="003511CC"/>
    <w:rsid w:val="00351D8D"/>
    <w:rsid w:val="003624B7"/>
    <w:rsid w:val="00366060"/>
    <w:rsid w:val="003702FE"/>
    <w:rsid w:val="00370B39"/>
    <w:rsid w:val="003869B1"/>
    <w:rsid w:val="003927AA"/>
    <w:rsid w:val="00395B2C"/>
    <w:rsid w:val="0039743B"/>
    <w:rsid w:val="003A393F"/>
    <w:rsid w:val="003A5E64"/>
    <w:rsid w:val="003B2566"/>
    <w:rsid w:val="003B2615"/>
    <w:rsid w:val="003C44F7"/>
    <w:rsid w:val="003C4D98"/>
    <w:rsid w:val="003C6E60"/>
    <w:rsid w:val="003D0F8C"/>
    <w:rsid w:val="003E56C3"/>
    <w:rsid w:val="003E5AF2"/>
    <w:rsid w:val="003F0569"/>
    <w:rsid w:val="003F3DF1"/>
    <w:rsid w:val="003F5940"/>
    <w:rsid w:val="003F5A8E"/>
    <w:rsid w:val="003F6866"/>
    <w:rsid w:val="00400D8E"/>
    <w:rsid w:val="004024BC"/>
    <w:rsid w:val="00405B80"/>
    <w:rsid w:val="00410A40"/>
    <w:rsid w:val="00410EBF"/>
    <w:rsid w:val="0041196C"/>
    <w:rsid w:val="004144F2"/>
    <w:rsid w:val="00417678"/>
    <w:rsid w:val="00420202"/>
    <w:rsid w:val="00421DCA"/>
    <w:rsid w:val="00422D87"/>
    <w:rsid w:val="00424047"/>
    <w:rsid w:val="00424B03"/>
    <w:rsid w:val="0042759D"/>
    <w:rsid w:val="00430E4E"/>
    <w:rsid w:val="00434825"/>
    <w:rsid w:val="004367A3"/>
    <w:rsid w:val="0044331D"/>
    <w:rsid w:val="00444168"/>
    <w:rsid w:val="0044509A"/>
    <w:rsid w:val="00451BA9"/>
    <w:rsid w:val="00451C71"/>
    <w:rsid w:val="0045353A"/>
    <w:rsid w:val="0046545D"/>
    <w:rsid w:val="00467ED4"/>
    <w:rsid w:val="00470505"/>
    <w:rsid w:val="0047143A"/>
    <w:rsid w:val="0047202E"/>
    <w:rsid w:val="004734BC"/>
    <w:rsid w:val="00473C62"/>
    <w:rsid w:val="004870C9"/>
    <w:rsid w:val="00487F21"/>
    <w:rsid w:val="0049530D"/>
    <w:rsid w:val="004A19BD"/>
    <w:rsid w:val="004A2A6A"/>
    <w:rsid w:val="004A34D1"/>
    <w:rsid w:val="004A5451"/>
    <w:rsid w:val="004B083A"/>
    <w:rsid w:val="004B2C92"/>
    <w:rsid w:val="004B5338"/>
    <w:rsid w:val="004B784E"/>
    <w:rsid w:val="004C0142"/>
    <w:rsid w:val="004C5EF2"/>
    <w:rsid w:val="004D2D07"/>
    <w:rsid w:val="004D3CED"/>
    <w:rsid w:val="004D3E2C"/>
    <w:rsid w:val="004D4B17"/>
    <w:rsid w:val="004E1EB4"/>
    <w:rsid w:val="004E4C36"/>
    <w:rsid w:val="004E5094"/>
    <w:rsid w:val="004E6CF2"/>
    <w:rsid w:val="004E770E"/>
    <w:rsid w:val="004F3B4A"/>
    <w:rsid w:val="004F4100"/>
    <w:rsid w:val="00500D2C"/>
    <w:rsid w:val="00510B03"/>
    <w:rsid w:val="0051365B"/>
    <w:rsid w:val="005257DC"/>
    <w:rsid w:val="00527BCA"/>
    <w:rsid w:val="005330AF"/>
    <w:rsid w:val="005337A6"/>
    <w:rsid w:val="00537D57"/>
    <w:rsid w:val="0054721A"/>
    <w:rsid w:val="00550082"/>
    <w:rsid w:val="00551764"/>
    <w:rsid w:val="0055380A"/>
    <w:rsid w:val="00560765"/>
    <w:rsid w:val="005622DD"/>
    <w:rsid w:val="005674A8"/>
    <w:rsid w:val="00570F3A"/>
    <w:rsid w:val="005829F6"/>
    <w:rsid w:val="005879E6"/>
    <w:rsid w:val="00591D3C"/>
    <w:rsid w:val="00592CB6"/>
    <w:rsid w:val="005973C5"/>
    <w:rsid w:val="005A373E"/>
    <w:rsid w:val="005A468C"/>
    <w:rsid w:val="005A5047"/>
    <w:rsid w:val="005B553A"/>
    <w:rsid w:val="005C3735"/>
    <w:rsid w:val="005C3BEB"/>
    <w:rsid w:val="005C52C1"/>
    <w:rsid w:val="005D0BC9"/>
    <w:rsid w:val="005D14E8"/>
    <w:rsid w:val="005D2517"/>
    <w:rsid w:val="005E4041"/>
    <w:rsid w:val="005E552D"/>
    <w:rsid w:val="005E7A99"/>
    <w:rsid w:val="005F2940"/>
    <w:rsid w:val="005F2968"/>
    <w:rsid w:val="005F7A40"/>
    <w:rsid w:val="00604A59"/>
    <w:rsid w:val="00604CD4"/>
    <w:rsid w:val="0060540E"/>
    <w:rsid w:val="00605EF2"/>
    <w:rsid w:val="00606422"/>
    <w:rsid w:val="00606A9A"/>
    <w:rsid w:val="00610ECA"/>
    <w:rsid w:val="00610EFE"/>
    <w:rsid w:val="00625870"/>
    <w:rsid w:val="0063222C"/>
    <w:rsid w:val="0063249D"/>
    <w:rsid w:val="00632F29"/>
    <w:rsid w:val="00633762"/>
    <w:rsid w:val="00635DE4"/>
    <w:rsid w:val="00637AFB"/>
    <w:rsid w:val="006440B2"/>
    <w:rsid w:val="00645E21"/>
    <w:rsid w:val="00647E39"/>
    <w:rsid w:val="00650806"/>
    <w:rsid w:val="00653075"/>
    <w:rsid w:val="00656960"/>
    <w:rsid w:val="006609E6"/>
    <w:rsid w:val="00661496"/>
    <w:rsid w:val="006622FC"/>
    <w:rsid w:val="00666312"/>
    <w:rsid w:val="006675C6"/>
    <w:rsid w:val="00680F0C"/>
    <w:rsid w:val="006816B9"/>
    <w:rsid w:val="00690436"/>
    <w:rsid w:val="00691474"/>
    <w:rsid w:val="00693C7D"/>
    <w:rsid w:val="006957BC"/>
    <w:rsid w:val="006A50F6"/>
    <w:rsid w:val="006B60F4"/>
    <w:rsid w:val="006B6855"/>
    <w:rsid w:val="006B7D3C"/>
    <w:rsid w:val="006C065A"/>
    <w:rsid w:val="006C70CE"/>
    <w:rsid w:val="006D72A7"/>
    <w:rsid w:val="006E083F"/>
    <w:rsid w:val="006E4821"/>
    <w:rsid w:val="006F2336"/>
    <w:rsid w:val="006F2848"/>
    <w:rsid w:val="007143C7"/>
    <w:rsid w:val="00716CFB"/>
    <w:rsid w:val="00716D07"/>
    <w:rsid w:val="00717A42"/>
    <w:rsid w:val="007234BD"/>
    <w:rsid w:val="00725A26"/>
    <w:rsid w:val="007332B4"/>
    <w:rsid w:val="007456D8"/>
    <w:rsid w:val="0075570B"/>
    <w:rsid w:val="007573B9"/>
    <w:rsid w:val="007575CE"/>
    <w:rsid w:val="00757647"/>
    <w:rsid w:val="00757A90"/>
    <w:rsid w:val="007611A9"/>
    <w:rsid w:val="00773905"/>
    <w:rsid w:val="00782A40"/>
    <w:rsid w:val="00782D8B"/>
    <w:rsid w:val="00791627"/>
    <w:rsid w:val="00792F2D"/>
    <w:rsid w:val="0079401E"/>
    <w:rsid w:val="007977FE"/>
    <w:rsid w:val="007A45FC"/>
    <w:rsid w:val="007B1F12"/>
    <w:rsid w:val="007B3987"/>
    <w:rsid w:val="007B43E8"/>
    <w:rsid w:val="007B7F63"/>
    <w:rsid w:val="007C4DCD"/>
    <w:rsid w:val="007D5B65"/>
    <w:rsid w:val="007D79CB"/>
    <w:rsid w:val="007E32BC"/>
    <w:rsid w:val="007F2324"/>
    <w:rsid w:val="007F6855"/>
    <w:rsid w:val="007F787D"/>
    <w:rsid w:val="00801B38"/>
    <w:rsid w:val="00801B54"/>
    <w:rsid w:val="008036FB"/>
    <w:rsid w:val="00805F5D"/>
    <w:rsid w:val="0081024A"/>
    <w:rsid w:val="00810977"/>
    <w:rsid w:val="00812BE7"/>
    <w:rsid w:val="00815641"/>
    <w:rsid w:val="00816359"/>
    <w:rsid w:val="008164AC"/>
    <w:rsid w:val="00826D15"/>
    <w:rsid w:val="00830AFD"/>
    <w:rsid w:val="00835D18"/>
    <w:rsid w:val="00847B41"/>
    <w:rsid w:val="00860557"/>
    <w:rsid w:val="00863F35"/>
    <w:rsid w:val="00867E8E"/>
    <w:rsid w:val="00870A49"/>
    <w:rsid w:val="00872E31"/>
    <w:rsid w:val="00881B64"/>
    <w:rsid w:val="008839D9"/>
    <w:rsid w:val="00890B4C"/>
    <w:rsid w:val="008A2D76"/>
    <w:rsid w:val="008A3173"/>
    <w:rsid w:val="008A33EE"/>
    <w:rsid w:val="008A4DD5"/>
    <w:rsid w:val="008A6C9F"/>
    <w:rsid w:val="008A73A8"/>
    <w:rsid w:val="008B2EC3"/>
    <w:rsid w:val="008C2BD9"/>
    <w:rsid w:val="008D12F1"/>
    <w:rsid w:val="008D137C"/>
    <w:rsid w:val="008D7A2F"/>
    <w:rsid w:val="008E06F5"/>
    <w:rsid w:val="008E0892"/>
    <w:rsid w:val="008E21F1"/>
    <w:rsid w:val="008E229C"/>
    <w:rsid w:val="008E57C5"/>
    <w:rsid w:val="008E7CBB"/>
    <w:rsid w:val="008F4E63"/>
    <w:rsid w:val="0090224A"/>
    <w:rsid w:val="0090281D"/>
    <w:rsid w:val="00903722"/>
    <w:rsid w:val="009041F3"/>
    <w:rsid w:val="009049F6"/>
    <w:rsid w:val="00906334"/>
    <w:rsid w:val="00913CA2"/>
    <w:rsid w:val="0091539A"/>
    <w:rsid w:val="00917830"/>
    <w:rsid w:val="00924308"/>
    <w:rsid w:val="00924F8A"/>
    <w:rsid w:val="0092545C"/>
    <w:rsid w:val="00930E23"/>
    <w:rsid w:val="00934AFC"/>
    <w:rsid w:val="0094052E"/>
    <w:rsid w:val="009433D6"/>
    <w:rsid w:val="00947947"/>
    <w:rsid w:val="009508E8"/>
    <w:rsid w:val="00951024"/>
    <w:rsid w:val="00951D2B"/>
    <w:rsid w:val="00951EB7"/>
    <w:rsid w:val="00954810"/>
    <w:rsid w:val="00957E56"/>
    <w:rsid w:val="00957EDF"/>
    <w:rsid w:val="00957FEA"/>
    <w:rsid w:val="009639A9"/>
    <w:rsid w:val="00964640"/>
    <w:rsid w:val="00971B99"/>
    <w:rsid w:val="00977B26"/>
    <w:rsid w:val="00980CDC"/>
    <w:rsid w:val="009823A0"/>
    <w:rsid w:val="00984A82"/>
    <w:rsid w:val="009862F7"/>
    <w:rsid w:val="00986ED0"/>
    <w:rsid w:val="009877F9"/>
    <w:rsid w:val="0099713B"/>
    <w:rsid w:val="009A07AE"/>
    <w:rsid w:val="009A4AD8"/>
    <w:rsid w:val="009A4C04"/>
    <w:rsid w:val="009A4CD4"/>
    <w:rsid w:val="009B11FA"/>
    <w:rsid w:val="009B350D"/>
    <w:rsid w:val="009B779D"/>
    <w:rsid w:val="009C2222"/>
    <w:rsid w:val="009C3DB9"/>
    <w:rsid w:val="009C5591"/>
    <w:rsid w:val="009D09AB"/>
    <w:rsid w:val="009E1AF4"/>
    <w:rsid w:val="009E4B82"/>
    <w:rsid w:val="009E54C6"/>
    <w:rsid w:val="009F01B9"/>
    <w:rsid w:val="009F0A3E"/>
    <w:rsid w:val="009F1E10"/>
    <w:rsid w:val="009F24B6"/>
    <w:rsid w:val="00A15125"/>
    <w:rsid w:val="00A21932"/>
    <w:rsid w:val="00A2216C"/>
    <w:rsid w:val="00A22CD8"/>
    <w:rsid w:val="00A2484D"/>
    <w:rsid w:val="00A27451"/>
    <w:rsid w:val="00A3424E"/>
    <w:rsid w:val="00A345C7"/>
    <w:rsid w:val="00A35D2D"/>
    <w:rsid w:val="00A37899"/>
    <w:rsid w:val="00A44BFB"/>
    <w:rsid w:val="00A466EF"/>
    <w:rsid w:val="00A51925"/>
    <w:rsid w:val="00A527C4"/>
    <w:rsid w:val="00A54197"/>
    <w:rsid w:val="00A5694F"/>
    <w:rsid w:val="00A60934"/>
    <w:rsid w:val="00A60F19"/>
    <w:rsid w:val="00A67866"/>
    <w:rsid w:val="00A7043B"/>
    <w:rsid w:val="00A71661"/>
    <w:rsid w:val="00A778D3"/>
    <w:rsid w:val="00A81181"/>
    <w:rsid w:val="00A81C3F"/>
    <w:rsid w:val="00A8459F"/>
    <w:rsid w:val="00A8628B"/>
    <w:rsid w:val="00A92A2C"/>
    <w:rsid w:val="00A938AF"/>
    <w:rsid w:val="00AA1B13"/>
    <w:rsid w:val="00AA2844"/>
    <w:rsid w:val="00AA2C4B"/>
    <w:rsid w:val="00AA3B77"/>
    <w:rsid w:val="00AA60D6"/>
    <w:rsid w:val="00AA6F50"/>
    <w:rsid w:val="00AB572C"/>
    <w:rsid w:val="00AC247A"/>
    <w:rsid w:val="00AD6BAD"/>
    <w:rsid w:val="00AE15BA"/>
    <w:rsid w:val="00AE1E09"/>
    <w:rsid w:val="00AF09B8"/>
    <w:rsid w:val="00AF6FEF"/>
    <w:rsid w:val="00B02031"/>
    <w:rsid w:val="00B02ECA"/>
    <w:rsid w:val="00B059E2"/>
    <w:rsid w:val="00B05AFD"/>
    <w:rsid w:val="00B06701"/>
    <w:rsid w:val="00B10682"/>
    <w:rsid w:val="00B1090F"/>
    <w:rsid w:val="00B12E31"/>
    <w:rsid w:val="00B13EE5"/>
    <w:rsid w:val="00B178C9"/>
    <w:rsid w:val="00B17FE4"/>
    <w:rsid w:val="00B221EC"/>
    <w:rsid w:val="00B23FC0"/>
    <w:rsid w:val="00B26466"/>
    <w:rsid w:val="00B33446"/>
    <w:rsid w:val="00B34F6B"/>
    <w:rsid w:val="00B371FC"/>
    <w:rsid w:val="00B41C22"/>
    <w:rsid w:val="00B44082"/>
    <w:rsid w:val="00B445F1"/>
    <w:rsid w:val="00B46B6D"/>
    <w:rsid w:val="00B471DD"/>
    <w:rsid w:val="00B5059C"/>
    <w:rsid w:val="00B51F32"/>
    <w:rsid w:val="00B5347B"/>
    <w:rsid w:val="00B5540A"/>
    <w:rsid w:val="00B569A9"/>
    <w:rsid w:val="00B614E2"/>
    <w:rsid w:val="00B62940"/>
    <w:rsid w:val="00B65366"/>
    <w:rsid w:val="00B66FEC"/>
    <w:rsid w:val="00B7637E"/>
    <w:rsid w:val="00B83412"/>
    <w:rsid w:val="00B92248"/>
    <w:rsid w:val="00B92C03"/>
    <w:rsid w:val="00B961DA"/>
    <w:rsid w:val="00B97870"/>
    <w:rsid w:val="00BA0150"/>
    <w:rsid w:val="00BA0E6E"/>
    <w:rsid w:val="00BA1CB1"/>
    <w:rsid w:val="00BA4FC0"/>
    <w:rsid w:val="00BA6EDB"/>
    <w:rsid w:val="00BB31F2"/>
    <w:rsid w:val="00BB36C0"/>
    <w:rsid w:val="00BB6275"/>
    <w:rsid w:val="00BB6426"/>
    <w:rsid w:val="00BB7AB8"/>
    <w:rsid w:val="00BC391D"/>
    <w:rsid w:val="00BC3A7F"/>
    <w:rsid w:val="00BC6351"/>
    <w:rsid w:val="00BC6C47"/>
    <w:rsid w:val="00BD1285"/>
    <w:rsid w:val="00BD5145"/>
    <w:rsid w:val="00BE4F81"/>
    <w:rsid w:val="00BE5599"/>
    <w:rsid w:val="00BE77DB"/>
    <w:rsid w:val="00BF01B9"/>
    <w:rsid w:val="00BF0760"/>
    <w:rsid w:val="00C021BD"/>
    <w:rsid w:val="00C02F87"/>
    <w:rsid w:val="00C03836"/>
    <w:rsid w:val="00C0641A"/>
    <w:rsid w:val="00C07C68"/>
    <w:rsid w:val="00C123C2"/>
    <w:rsid w:val="00C16C52"/>
    <w:rsid w:val="00C2214D"/>
    <w:rsid w:val="00C258C9"/>
    <w:rsid w:val="00C26E62"/>
    <w:rsid w:val="00C354D3"/>
    <w:rsid w:val="00C35BFC"/>
    <w:rsid w:val="00C43A2D"/>
    <w:rsid w:val="00C45E28"/>
    <w:rsid w:val="00C473AF"/>
    <w:rsid w:val="00C50683"/>
    <w:rsid w:val="00C50ADE"/>
    <w:rsid w:val="00C55674"/>
    <w:rsid w:val="00C60AF5"/>
    <w:rsid w:val="00C633CB"/>
    <w:rsid w:val="00C65A12"/>
    <w:rsid w:val="00C67B08"/>
    <w:rsid w:val="00C709B3"/>
    <w:rsid w:val="00C73DCC"/>
    <w:rsid w:val="00C766B2"/>
    <w:rsid w:val="00C777BF"/>
    <w:rsid w:val="00C80309"/>
    <w:rsid w:val="00C82109"/>
    <w:rsid w:val="00C8764E"/>
    <w:rsid w:val="00C9568F"/>
    <w:rsid w:val="00C95F6A"/>
    <w:rsid w:val="00CA0077"/>
    <w:rsid w:val="00CA0D8C"/>
    <w:rsid w:val="00CA1DDD"/>
    <w:rsid w:val="00CB1401"/>
    <w:rsid w:val="00CB616B"/>
    <w:rsid w:val="00CB6175"/>
    <w:rsid w:val="00CC1117"/>
    <w:rsid w:val="00CC1F22"/>
    <w:rsid w:val="00CC69D0"/>
    <w:rsid w:val="00CC78F9"/>
    <w:rsid w:val="00CD0582"/>
    <w:rsid w:val="00CD2BF3"/>
    <w:rsid w:val="00CD549F"/>
    <w:rsid w:val="00CD7243"/>
    <w:rsid w:val="00CD7712"/>
    <w:rsid w:val="00CE0AC7"/>
    <w:rsid w:val="00CE43C0"/>
    <w:rsid w:val="00CE4A80"/>
    <w:rsid w:val="00CE4B0E"/>
    <w:rsid w:val="00CE7D5F"/>
    <w:rsid w:val="00CF173A"/>
    <w:rsid w:val="00CF5F4D"/>
    <w:rsid w:val="00D00694"/>
    <w:rsid w:val="00D03D81"/>
    <w:rsid w:val="00D048B1"/>
    <w:rsid w:val="00D07973"/>
    <w:rsid w:val="00D143D0"/>
    <w:rsid w:val="00D168F5"/>
    <w:rsid w:val="00D16C85"/>
    <w:rsid w:val="00D20572"/>
    <w:rsid w:val="00D308F4"/>
    <w:rsid w:val="00D318EB"/>
    <w:rsid w:val="00D32C1C"/>
    <w:rsid w:val="00D32FAC"/>
    <w:rsid w:val="00D531EB"/>
    <w:rsid w:val="00D6048F"/>
    <w:rsid w:val="00D63D7D"/>
    <w:rsid w:val="00D64626"/>
    <w:rsid w:val="00D70091"/>
    <w:rsid w:val="00D73191"/>
    <w:rsid w:val="00D7684F"/>
    <w:rsid w:val="00D80342"/>
    <w:rsid w:val="00D83B80"/>
    <w:rsid w:val="00D85DFC"/>
    <w:rsid w:val="00D8775D"/>
    <w:rsid w:val="00D94CFB"/>
    <w:rsid w:val="00D964DA"/>
    <w:rsid w:val="00D97052"/>
    <w:rsid w:val="00DA4D02"/>
    <w:rsid w:val="00DA61A1"/>
    <w:rsid w:val="00DB008B"/>
    <w:rsid w:val="00DB3AAE"/>
    <w:rsid w:val="00DB56D9"/>
    <w:rsid w:val="00DC14AD"/>
    <w:rsid w:val="00DC49E1"/>
    <w:rsid w:val="00DC505C"/>
    <w:rsid w:val="00DD3BA4"/>
    <w:rsid w:val="00DD7DE9"/>
    <w:rsid w:val="00DE3817"/>
    <w:rsid w:val="00DF231D"/>
    <w:rsid w:val="00E017B8"/>
    <w:rsid w:val="00E038B6"/>
    <w:rsid w:val="00E06477"/>
    <w:rsid w:val="00E06DCA"/>
    <w:rsid w:val="00E14491"/>
    <w:rsid w:val="00E15749"/>
    <w:rsid w:val="00E1717E"/>
    <w:rsid w:val="00E20E27"/>
    <w:rsid w:val="00E211AE"/>
    <w:rsid w:val="00E33427"/>
    <w:rsid w:val="00E465A7"/>
    <w:rsid w:val="00E4787D"/>
    <w:rsid w:val="00E55293"/>
    <w:rsid w:val="00E56F5B"/>
    <w:rsid w:val="00E62876"/>
    <w:rsid w:val="00E64244"/>
    <w:rsid w:val="00E64942"/>
    <w:rsid w:val="00E6609D"/>
    <w:rsid w:val="00E716C8"/>
    <w:rsid w:val="00E818DB"/>
    <w:rsid w:val="00E92CEB"/>
    <w:rsid w:val="00E94691"/>
    <w:rsid w:val="00E95935"/>
    <w:rsid w:val="00E97720"/>
    <w:rsid w:val="00EA29C5"/>
    <w:rsid w:val="00EA5627"/>
    <w:rsid w:val="00EA6282"/>
    <w:rsid w:val="00EA77E7"/>
    <w:rsid w:val="00EB5721"/>
    <w:rsid w:val="00ED097F"/>
    <w:rsid w:val="00ED117E"/>
    <w:rsid w:val="00ED1E93"/>
    <w:rsid w:val="00ED74FF"/>
    <w:rsid w:val="00EE2167"/>
    <w:rsid w:val="00EE337A"/>
    <w:rsid w:val="00EE3F98"/>
    <w:rsid w:val="00EF0924"/>
    <w:rsid w:val="00EF0A53"/>
    <w:rsid w:val="00EF46B9"/>
    <w:rsid w:val="00EF64CC"/>
    <w:rsid w:val="00EF6719"/>
    <w:rsid w:val="00F00DFD"/>
    <w:rsid w:val="00F101FA"/>
    <w:rsid w:val="00F11819"/>
    <w:rsid w:val="00F12519"/>
    <w:rsid w:val="00F14A5A"/>
    <w:rsid w:val="00F17531"/>
    <w:rsid w:val="00F21533"/>
    <w:rsid w:val="00F22E6D"/>
    <w:rsid w:val="00F232A7"/>
    <w:rsid w:val="00F25893"/>
    <w:rsid w:val="00F25A1A"/>
    <w:rsid w:val="00F2667A"/>
    <w:rsid w:val="00F309EE"/>
    <w:rsid w:val="00F33B25"/>
    <w:rsid w:val="00F35A86"/>
    <w:rsid w:val="00F40574"/>
    <w:rsid w:val="00F5142E"/>
    <w:rsid w:val="00F51D18"/>
    <w:rsid w:val="00F54BDE"/>
    <w:rsid w:val="00F77309"/>
    <w:rsid w:val="00F82ECC"/>
    <w:rsid w:val="00F846F9"/>
    <w:rsid w:val="00F8567C"/>
    <w:rsid w:val="00F86673"/>
    <w:rsid w:val="00F8685A"/>
    <w:rsid w:val="00F90A0B"/>
    <w:rsid w:val="00F92393"/>
    <w:rsid w:val="00F9260B"/>
    <w:rsid w:val="00F92669"/>
    <w:rsid w:val="00F95262"/>
    <w:rsid w:val="00FA2BB5"/>
    <w:rsid w:val="00FA6339"/>
    <w:rsid w:val="00FA641D"/>
    <w:rsid w:val="00FA67A0"/>
    <w:rsid w:val="00FA6923"/>
    <w:rsid w:val="00FB177D"/>
    <w:rsid w:val="00FB30FD"/>
    <w:rsid w:val="00FC11AA"/>
    <w:rsid w:val="00FC646A"/>
    <w:rsid w:val="00FD071D"/>
    <w:rsid w:val="00FD501E"/>
    <w:rsid w:val="00FE5271"/>
    <w:rsid w:val="00FF6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268AA"/>
  <w15:chartTrackingRefBased/>
  <w15:docId w15:val="{FE610D0C-C800-40A4-9B60-042D760E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1B54"/>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01B54"/>
    <w:pPr>
      <w:ind w:left="720"/>
      <w:contextualSpacing/>
    </w:pPr>
  </w:style>
  <w:style w:type="paragraph" w:styleId="Voetnoottekst">
    <w:name w:val="footnote text"/>
    <w:basedOn w:val="Standaard"/>
    <w:link w:val="VoetnoottekstChar"/>
    <w:uiPriority w:val="99"/>
    <w:semiHidden/>
    <w:unhideWhenUsed/>
    <w:rsid w:val="00801B5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01B54"/>
    <w:rPr>
      <w:kern w:val="0"/>
      <w:sz w:val="20"/>
      <w:szCs w:val="20"/>
      <w14:ligatures w14:val="none"/>
    </w:rPr>
  </w:style>
  <w:style w:type="character" w:styleId="Voetnootmarkering">
    <w:name w:val="footnote reference"/>
    <w:aliases w:val="Footnote Reference Number,Footnote Reference_LVL6,Footnote Reference_LVL61,Footnote Reference_LVL62,Footnote Reference_LVL63,Footnote Reference_LVL64,SUPERS,Footnote Reference Superscript,BVI fnr,Footnote symbol,Footnote sign"/>
    <w:basedOn w:val="Standaardalinea-lettertype"/>
    <w:uiPriority w:val="99"/>
    <w:unhideWhenUsed/>
    <w:qFormat/>
    <w:rsid w:val="00801B54"/>
    <w:rPr>
      <w:vertAlign w:val="superscript"/>
    </w:rPr>
  </w:style>
  <w:style w:type="paragraph" w:styleId="Koptekst">
    <w:name w:val="header"/>
    <w:basedOn w:val="Standaard"/>
    <w:link w:val="KoptekstChar"/>
    <w:uiPriority w:val="99"/>
    <w:unhideWhenUsed/>
    <w:rsid w:val="00801B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1B54"/>
    <w:rPr>
      <w:kern w:val="0"/>
      <w14:ligatures w14:val="none"/>
    </w:rPr>
  </w:style>
  <w:style w:type="paragraph" w:styleId="Voettekst">
    <w:name w:val="footer"/>
    <w:basedOn w:val="Standaard"/>
    <w:link w:val="VoettekstChar"/>
    <w:uiPriority w:val="99"/>
    <w:unhideWhenUsed/>
    <w:rsid w:val="00801B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1B54"/>
    <w:rPr>
      <w:kern w:val="0"/>
      <w14:ligatures w14:val="none"/>
    </w:rPr>
  </w:style>
  <w:style w:type="character" w:styleId="Hyperlink">
    <w:name w:val="Hyperlink"/>
    <w:basedOn w:val="Standaardalinea-lettertype"/>
    <w:uiPriority w:val="99"/>
    <w:unhideWhenUsed/>
    <w:rsid w:val="00801B54"/>
    <w:rPr>
      <w:color w:val="0563C1" w:themeColor="hyperlink"/>
      <w:u w:val="single"/>
    </w:rPr>
  </w:style>
  <w:style w:type="paragraph" w:styleId="Ballontekst">
    <w:name w:val="Balloon Text"/>
    <w:basedOn w:val="Standaard"/>
    <w:link w:val="BallontekstChar"/>
    <w:uiPriority w:val="99"/>
    <w:semiHidden/>
    <w:unhideWhenUsed/>
    <w:rsid w:val="00801B54"/>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01B54"/>
    <w:rPr>
      <w:rFonts w:ascii="Segoe UI" w:hAnsi="Segoe UI" w:cs="Segoe UI"/>
      <w:kern w:val="0"/>
      <w:szCs w:val="18"/>
      <w14:ligatures w14:val="none"/>
    </w:rPr>
  </w:style>
  <w:style w:type="character" w:styleId="Verwijzingopmerking">
    <w:name w:val="annotation reference"/>
    <w:basedOn w:val="Standaardalinea-lettertype"/>
    <w:uiPriority w:val="99"/>
    <w:semiHidden/>
    <w:unhideWhenUsed/>
    <w:rsid w:val="00801B54"/>
    <w:rPr>
      <w:sz w:val="16"/>
      <w:szCs w:val="16"/>
    </w:rPr>
  </w:style>
  <w:style w:type="paragraph" w:styleId="Tekstopmerking">
    <w:name w:val="annotation text"/>
    <w:basedOn w:val="Standaard"/>
    <w:link w:val="TekstopmerkingChar"/>
    <w:uiPriority w:val="99"/>
    <w:unhideWhenUsed/>
    <w:rsid w:val="00801B54"/>
    <w:pPr>
      <w:spacing w:line="240" w:lineRule="auto"/>
    </w:pPr>
    <w:rPr>
      <w:sz w:val="20"/>
      <w:szCs w:val="20"/>
    </w:rPr>
  </w:style>
  <w:style w:type="character" w:customStyle="1" w:styleId="TekstopmerkingChar">
    <w:name w:val="Tekst opmerking Char"/>
    <w:basedOn w:val="Standaardalinea-lettertype"/>
    <w:link w:val="Tekstopmerking"/>
    <w:uiPriority w:val="99"/>
    <w:rsid w:val="00801B54"/>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801B54"/>
    <w:rPr>
      <w:b/>
      <w:bCs/>
    </w:rPr>
  </w:style>
  <w:style w:type="character" w:customStyle="1" w:styleId="OnderwerpvanopmerkingChar">
    <w:name w:val="Onderwerp van opmerking Char"/>
    <w:basedOn w:val="TekstopmerkingChar"/>
    <w:link w:val="Onderwerpvanopmerking"/>
    <w:uiPriority w:val="99"/>
    <w:semiHidden/>
    <w:rsid w:val="00801B54"/>
    <w:rPr>
      <w:b/>
      <w:bCs/>
      <w:kern w:val="0"/>
      <w:sz w:val="20"/>
      <w:szCs w:val="20"/>
      <w14:ligatures w14:val="none"/>
    </w:rPr>
  </w:style>
  <w:style w:type="table" w:styleId="Tabelraster">
    <w:name w:val="Table Grid"/>
    <w:basedOn w:val="Standaardtabel"/>
    <w:uiPriority w:val="39"/>
    <w:rsid w:val="00801B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01B54"/>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801B54"/>
    <w:rPr>
      <w:color w:val="605E5C"/>
      <w:shd w:val="clear" w:color="auto" w:fill="E1DFDD"/>
    </w:rPr>
  </w:style>
  <w:style w:type="character" w:styleId="GevolgdeHyperlink">
    <w:name w:val="FollowedHyperlink"/>
    <w:basedOn w:val="Standaardalinea-lettertype"/>
    <w:uiPriority w:val="99"/>
    <w:semiHidden/>
    <w:unhideWhenUsed/>
    <w:rsid w:val="00801B54"/>
    <w:rPr>
      <w:color w:val="954F72" w:themeColor="followedHyperlink"/>
      <w:u w:val="single"/>
    </w:rPr>
  </w:style>
  <w:style w:type="table" w:customStyle="1" w:styleId="Tabelraster1">
    <w:name w:val="Tabelraster1"/>
    <w:basedOn w:val="Standaardtabel"/>
    <w:next w:val="Tabelraster"/>
    <w:uiPriority w:val="39"/>
    <w:rsid w:val="00BB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rsid w:val="00924F8A"/>
    <w:pPr>
      <w:spacing w:after="0" w:line="240" w:lineRule="auto"/>
    </w:pPr>
    <w:rPr>
      <w:rFonts w:ascii="Arial" w:eastAsia="Times New Roman" w:hAnsi="Arial" w:cs="Arial"/>
      <w:color w:val="000000"/>
      <w:sz w:val="14"/>
      <w:szCs w:val="14"/>
      <w:lang w:val="nl-NL" w:eastAsia="nl-NL"/>
    </w:rPr>
  </w:style>
  <w:style w:type="character" w:customStyle="1" w:styleId="apple-converted-space">
    <w:name w:val="apple-converted-space"/>
    <w:basedOn w:val="Standaardalinea-lettertype"/>
    <w:rsid w:val="00924F8A"/>
  </w:style>
  <w:style w:type="character" w:customStyle="1" w:styleId="s1">
    <w:name w:val="s1"/>
    <w:basedOn w:val="Standaardalinea-lettertype"/>
    <w:rsid w:val="00980CDC"/>
    <w:rPr>
      <w:rFonts w:ascii="Arial" w:hAnsi="Arial" w:cs="Arial" w:hint="default"/>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3199">
      <w:bodyDiv w:val="1"/>
      <w:marLeft w:val="0"/>
      <w:marRight w:val="0"/>
      <w:marTop w:val="0"/>
      <w:marBottom w:val="0"/>
      <w:divBdr>
        <w:top w:val="none" w:sz="0" w:space="0" w:color="auto"/>
        <w:left w:val="none" w:sz="0" w:space="0" w:color="auto"/>
        <w:bottom w:val="none" w:sz="0" w:space="0" w:color="auto"/>
        <w:right w:val="none" w:sz="0" w:space="0" w:color="auto"/>
      </w:divBdr>
    </w:div>
    <w:div w:id="54134271">
      <w:bodyDiv w:val="1"/>
      <w:marLeft w:val="0"/>
      <w:marRight w:val="0"/>
      <w:marTop w:val="0"/>
      <w:marBottom w:val="0"/>
      <w:divBdr>
        <w:top w:val="none" w:sz="0" w:space="0" w:color="auto"/>
        <w:left w:val="none" w:sz="0" w:space="0" w:color="auto"/>
        <w:bottom w:val="none" w:sz="0" w:space="0" w:color="auto"/>
        <w:right w:val="none" w:sz="0" w:space="0" w:color="auto"/>
      </w:divBdr>
    </w:div>
    <w:div w:id="105542021">
      <w:bodyDiv w:val="1"/>
      <w:marLeft w:val="0"/>
      <w:marRight w:val="0"/>
      <w:marTop w:val="0"/>
      <w:marBottom w:val="0"/>
      <w:divBdr>
        <w:top w:val="none" w:sz="0" w:space="0" w:color="auto"/>
        <w:left w:val="none" w:sz="0" w:space="0" w:color="auto"/>
        <w:bottom w:val="none" w:sz="0" w:space="0" w:color="auto"/>
        <w:right w:val="none" w:sz="0" w:space="0" w:color="auto"/>
      </w:divBdr>
    </w:div>
    <w:div w:id="181667391">
      <w:bodyDiv w:val="1"/>
      <w:marLeft w:val="0"/>
      <w:marRight w:val="0"/>
      <w:marTop w:val="0"/>
      <w:marBottom w:val="0"/>
      <w:divBdr>
        <w:top w:val="none" w:sz="0" w:space="0" w:color="auto"/>
        <w:left w:val="none" w:sz="0" w:space="0" w:color="auto"/>
        <w:bottom w:val="none" w:sz="0" w:space="0" w:color="auto"/>
        <w:right w:val="none" w:sz="0" w:space="0" w:color="auto"/>
      </w:divBdr>
    </w:div>
    <w:div w:id="331493958">
      <w:bodyDiv w:val="1"/>
      <w:marLeft w:val="0"/>
      <w:marRight w:val="0"/>
      <w:marTop w:val="0"/>
      <w:marBottom w:val="0"/>
      <w:divBdr>
        <w:top w:val="none" w:sz="0" w:space="0" w:color="auto"/>
        <w:left w:val="none" w:sz="0" w:space="0" w:color="auto"/>
        <w:bottom w:val="none" w:sz="0" w:space="0" w:color="auto"/>
        <w:right w:val="none" w:sz="0" w:space="0" w:color="auto"/>
      </w:divBdr>
    </w:div>
    <w:div w:id="348919822">
      <w:bodyDiv w:val="1"/>
      <w:marLeft w:val="0"/>
      <w:marRight w:val="0"/>
      <w:marTop w:val="0"/>
      <w:marBottom w:val="0"/>
      <w:divBdr>
        <w:top w:val="none" w:sz="0" w:space="0" w:color="auto"/>
        <w:left w:val="none" w:sz="0" w:space="0" w:color="auto"/>
        <w:bottom w:val="none" w:sz="0" w:space="0" w:color="auto"/>
        <w:right w:val="none" w:sz="0" w:space="0" w:color="auto"/>
      </w:divBdr>
    </w:div>
    <w:div w:id="445391019">
      <w:bodyDiv w:val="1"/>
      <w:marLeft w:val="0"/>
      <w:marRight w:val="0"/>
      <w:marTop w:val="0"/>
      <w:marBottom w:val="0"/>
      <w:divBdr>
        <w:top w:val="none" w:sz="0" w:space="0" w:color="auto"/>
        <w:left w:val="none" w:sz="0" w:space="0" w:color="auto"/>
        <w:bottom w:val="none" w:sz="0" w:space="0" w:color="auto"/>
        <w:right w:val="none" w:sz="0" w:space="0" w:color="auto"/>
      </w:divBdr>
    </w:div>
    <w:div w:id="518198861">
      <w:bodyDiv w:val="1"/>
      <w:marLeft w:val="0"/>
      <w:marRight w:val="0"/>
      <w:marTop w:val="0"/>
      <w:marBottom w:val="0"/>
      <w:divBdr>
        <w:top w:val="none" w:sz="0" w:space="0" w:color="auto"/>
        <w:left w:val="none" w:sz="0" w:space="0" w:color="auto"/>
        <w:bottom w:val="none" w:sz="0" w:space="0" w:color="auto"/>
        <w:right w:val="none" w:sz="0" w:space="0" w:color="auto"/>
      </w:divBdr>
    </w:div>
    <w:div w:id="540164888">
      <w:bodyDiv w:val="1"/>
      <w:marLeft w:val="0"/>
      <w:marRight w:val="0"/>
      <w:marTop w:val="0"/>
      <w:marBottom w:val="0"/>
      <w:divBdr>
        <w:top w:val="none" w:sz="0" w:space="0" w:color="auto"/>
        <w:left w:val="none" w:sz="0" w:space="0" w:color="auto"/>
        <w:bottom w:val="none" w:sz="0" w:space="0" w:color="auto"/>
        <w:right w:val="none" w:sz="0" w:space="0" w:color="auto"/>
      </w:divBdr>
    </w:div>
    <w:div w:id="679743993">
      <w:bodyDiv w:val="1"/>
      <w:marLeft w:val="0"/>
      <w:marRight w:val="0"/>
      <w:marTop w:val="0"/>
      <w:marBottom w:val="0"/>
      <w:divBdr>
        <w:top w:val="none" w:sz="0" w:space="0" w:color="auto"/>
        <w:left w:val="none" w:sz="0" w:space="0" w:color="auto"/>
        <w:bottom w:val="none" w:sz="0" w:space="0" w:color="auto"/>
        <w:right w:val="none" w:sz="0" w:space="0" w:color="auto"/>
      </w:divBdr>
    </w:div>
    <w:div w:id="801849539">
      <w:bodyDiv w:val="1"/>
      <w:marLeft w:val="0"/>
      <w:marRight w:val="0"/>
      <w:marTop w:val="0"/>
      <w:marBottom w:val="0"/>
      <w:divBdr>
        <w:top w:val="none" w:sz="0" w:space="0" w:color="auto"/>
        <w:left w:val="none" w:sz="0" w:space="0" w:color="auto"/>
        <w:bottom w:val="none" w:sz="0" w:space="0" w:color="auto"/>
        <w:right w:val="none" w:sz="0" w:space="0" w:color="auto"/>
      </w:divBdr>
    </w:div>
    <w:div w:id="981275238">
      <w:bodyDiv w:val="1"/>
      <w:marLeft w:val="0"/>
      <w:marRight w:val="0"/>
      <w:marTop w:val="0"/>
      <w:marBottom w:val="0"/>
      <w:divBdr>
        <w:top w:val="none" w:sz="0" w:space="0" w:color="auto"/>
        <w:left w:val="none" w:sz="0" w:space="0" w:color="auto"/>
        <w:bottom w:val="none" w:sz="0" w:space="0" w:color="auto"/>
        <w:right w:val="none" w:sz="0" w:space="0" w:color="auto"/>
      </w:divBdr>
    </w:div>
    <w:div w:id="1042946750">
      <w:bodyDiv w:val="1"/>
      <w:marLeft w:val="0"/>
      <w:marRight w:val="0"/>
      <w:marTop w:val="0"/>
      <w:marBottom w:val="0"/>
      <w:divBdr>
        <w:top w:val="none" w:sz="0" w:space="0" w:color="auto"/>
        <w:left w:val="none" w:sz="0" w:space="0" w:color="auto"/>
        <w:bottom w:val="none" w:sz="0" w:space="0" w:color="auto"/>
        <w:right w:val="none" w:sz="0" w:space="0" w:color="auto"/>
      </w:divBdr>
    </w:div>
    <w:div w:id="1066420090">
      <w:bodyDiv w:val="1"/>
      <w:marLeft w:val="0"/>
      <w:marRight w:val="0"/>
      <w:marTop w:val="0"/>
      <w:marBottom w:val="0"/>
      <w:divBdr>
        <w:top w:val="none" w:sz="0" w:space="0" w:color="auto"/>
        <w:left w:val="none" w:sz="0" w:space="0" w:color="auto"/>
        <w:bottom w:val="none" w:sz="0" w:space="0" w:color="auto"/>
        <w:right w:val="none" w:sz="0" w:space="0" w:color="auto"/>
      </w:divBdr>
    </w:div>
    <w:div w:id="1100880854">
      <w:bodyDiv w:val="1"/>
      <w:marLeft w:val="0"/>
      <w:marRight w:val="0"/>
      <w:marTop w:val="0"/>
      <w:marBottom w:val="0"/>
      <w:divBdr>
        <w:top w:val="none" w:sz="0" w:space="0" w:color="auto"/>
        <w:left w:val="none" w:sz="0" w:space="0" w:color="auto"/>
        <w:bottom w:val="none" w:sz="0" w:space="0" w:color="auto"/>
        <w:right w:val="none" w:sz="0" w:space="0" w:color="auto"/>
      </w:divBdr>
    </w:div>
    <w:div w:id="1189295822">
      <w:bodyDiv w:val="1"/>
      <w:marLeft w:val="0"/>
      <w:marRight w:val="0"/>
      <w:marTop w:val="0"/>
      <w:marBottom w:val="0"/>
      <w:divBdr>
        <w:top w:val="none" w:sz="0" w:space="0" w:color="auto"/>
        <w:left w:val="none" w:sz="0" w:space="0" w:color="auto"/>
        <w:bottom w:val="none" w:sz="0" w:space="0" w:color="auto"/>
        <w:right w:val="none" w:sz="0" w:space="0" w:color="auto"/>
      </w:divBdr>
    </w:div>
    <w:div w:id="1736200945">
      <w:bodyDiv w:val="1"/>
      <w:marLeft w:val="0"/>
      <w:marRight w:val="0"/>
      <w:marTop w:val="0"/>
      <w:marBottom w:val="0"/>
      <w:divBdr>
        <w:top w:val="none" w:sz="0" w:space="0" w:color="auto"/>
        <w:left w:val="none" w:sz="0" w:space="0" w:color="auto"/>
        <w:bottom w:val="none" w:sz="0" w:space="0" w:color="auto"/>
        <w:right w:val="none" w:sz="0" w:space="0" w:color="auto"/>
      </w:divBdr>
    </w:div>
    <w:div w:id="1982270020">
      <w:bodyDiv w:val="1"/>
      <w:marLeft w:val="0"/>
      <w:marRight w:val="0"/>
      <w:marTop w:val="0"/>
      <w:marBottom w:val="0"/>
      <w:divBdr>
        <w:top w:val="none" w:sz="0" w:space="0" w:color="auto"/>
        <w:left w:val="none" w:sz="0" w:space="0" w:color="auto"/>
        <w:bottom w:val="none" w:sz="0" w:space="0" w:color="auto"/>
        <w:right w:val="none" w:sz="0" w:space="0" w:color="auto"/>
      </w:divBdr>
    </w:div>
    <w:div w:id="20255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3.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21</ap:Pages>
  <ap:Words>9992</ap:Words>
  <ap:Characters>54958</ap:Characters>
  <ap:DocSecurity>0</ap:DocSecurity>
  <ap:Lines>457</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2025-11-06T14:05:00.0000000Z</lastPrinted>
  <dcterms:created xsi:type="dcterms:W3CDTF">2025-12-15T12:25:00.0000000Z</dcterms:created>
  <dcterms:modified xsi:type="dcterms:W3CDTF">2025-12-15T12:25:00.0000000Z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0x0101002A59D213CA403546A4193AF39C4CF72001006663820194C4B546941ACFB21F7CEBDE</vt:lpwstr>
  </property>
  <property fmtid="{D5CDD505-2E9C-101B-9397-08002B2CF9AE}" pid="6" name="_dlc_DocIdItemGuid">
    <vt:lpwstr>59dbf344-3409-48e2-9eae-e50aa3228f78</vt:lpwstr>
  </property>
  <property fmtid="{D5CDD505-2E9C-101B-9397-08002B2CF9AE}" pid="7" name="TaxKeyword">
    <vt:lpwstr/>
  </property>
</Properties>
</file>