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2025Z22659</w:t>
        <w:br/>
      </w:r>
      <w:proofErr w:type="spellEnd"/>
    </w:p>
    <w:p>
      <w:pPr>
        <w:pStyle w:val="Normal"/>
        <w:rPr>
          <w:b w:val="1"/>
          <w:bCs w:val="1"/>
        </w:rPr>
      </w:pPr>
      <w:r w:rsidR="250AE766">
        <w:rPr>
          <w:b w:val="0"/>
          <w:bCs w:val="0"/>
        </w:rPr>
        <w:t>(ingezonden 22 december 2025)</w:t>
        <w:br/>
      </w:r>
    </w:p>
    <w:p>
      <w:r>
        <w:t xml:space="preserve">Vragen van de leden Wilders en Stöteler (beiden PVV) aan de minister-president over het artikel 'Ronald Plasterk: dat een NGO dit durft te doen, tekent de enorme macht van deze organisaties in Brussel'</w:t>
      </w:r>
      <w:r>
        <w:br/>
      </w:r>
    </w:p>
    <w:p>
      <w:pPr>
        <w:pStyle w:val="ListParagraph"/>
        <w:numPr>
          <w:ilvl w:val="0"/>
          <w:numId w:val="100493910"/>
        </w:numPr>
        <w:ind w:left="360"/>
      </w:pPr>
      <w:r>
        <w:t xml:space="preserve">Bent u bekend met het artikel 'Ronald Plasterk: dat een ngo dit durft te doen, tekent de enorme macht van deze organisaties in Brussel' van 18 december 2025? 1)</w:t>
      </w:r>
      <w:r>
        <w:br/>
      </w:r>
    </w:p>
    <w:p>
      <w:pPr>
        <w:pStyle w:val="ListParagraph"/>
        <w:numPr>
          <w:ilvl w:val="0"/>
          <w:numId w:val="100493910"/>
        </w:numPr>
        <w:ind w:left="360"/>
      </w:pPr>
      <w:r>
        <w:t xml:space="preserve">Bent u ook bekend met het speciaal verslag van de Europese Rekenkamer van 11/2025, getiteld “Transparantie van aan ngo’s toegekende EU-financiering – Ondanks vooruitgang nog steeds geen betrouwbaar overzicht”? 2)</w:t>
      </w:r>
      <w:r>
        <w:br/>
      </w:r>
    </w:p>
    <w:p>
      <w:pPr>
        <w:pStyle w:val="ListParagraph"/>
        <w:numPr>
          <w:ilvl w:val="0"/>
          <w:numId w:val="100493910"/>
        </w:numPr>
        <w:ind w:left="360"/>
      </w:pPr>
      <w:r>
        <w:t xml:space="preserve">Bent u voorts bekend met de website ngotransparency.eu waarop een van de Europese Commissie verkregen database is geopenbaard over financiering van ngo’s in de Europese Unie, waaronder ook in Nederland?</w:t>
      </w:r>
      <w:r>
        <w:br/>
      </w:r>
    </w:p>
    <w:p>
      <w:pPr>
        <w:pStyle w:val="ListParagraph"/>
        <w:numPr>
          <w:ilvl w:val="0"/>
          <w:numId w:val="100493910"/>
        </w:numPr>
        <w:ind w:left="360"/>
      </w:pPr>
      <w:r>
        <w:t xml:space="preserve">Klopt het dat deze subsidies worden verstrekt op basis van contracten en werkprogramma’s waarin concrete activiteiten zijn vastgelegd, waaronder lobby richting Europese instellingen, politieke fracties en nationale politieke partijen. En klopt het dat deze contracten en werkprogramma’s niet openbaar zijn?</w:t>
      </w:r>
      <w:r>
        <w:br/>
      </w:r>
    </w:p>
    <w:p>
      <w:pPr>
        <w:pStyle w:val="ListParagraph"/>
        <w:numPr>
          <w:ilvl w:val="0"/>
          <w:numId w:val="100493910"/>
        </w:numPr>
        <w:ind w:left="360"/>
      </w:pPr>
      <w:r>
        <w:t xml:space="preserve">Deelt u de mening dat het onwenselijk is dat belastinggeld wordt gebruikt om organisaties te financieren die tot doel hebben politieke besluitvorming te beïnvloeden?</w:t>
      </w:r>
      <w:r>
        <w:br/>
      </w:r>
    </w:p>
    <w:p>
      <w:pPr>
        <w:pStyle w:val="ListParagraph"/>
        <w:numPr>
          <w:ilvl w:val="0"/>
          <w:numId w:val="100493910"/>
        </w:numPr>
        <w:ind w:left="360"/>
      </w:pPr>
      <w:r>
        <w:t xml:space="preserve">Bent u bereid te onderzoeken welke EU-financiering aan in Nederland gevestigde en/of werkzame ngo’s is verstrekt en wat er voor die bedragen concreet is gedaan, welke activiteiten daarmee zijn gefinancierd en in hoeverre deze activiteiten gericht waren op politieke beïnvloeding? Zo nee, waarom niet?</w:t>
      </w:r>
      <w:r>
        <w:br/>
      </w:r>
    </w:p>
    <w:p>
      <w:pPr>
        <w:pStyle w:val="ListParagraph"/>
        <w:numPr>
          <w:ilvl w:val="0"/>
          <w:numId w:val="100493910"/>
        </w:numPr>
        <w:ind w:left="360"/>
      </w:pPr>
      <w:r>
        <w:t xml:space="preserve">Bent u bereid bij de Europese Commissie volledige transparantie over EU-financiering van NGO’s te eisen, inclusief alle contracten, werkprogramma’s, lobbyactiviteiten en daarbij ook de rol van de Nederlandse Eurocommissaris te onderzoeken, zo nodig via een extern onafhankelijk bureau? Zo nee, waarom niet?</w:t>
      </w:r>
      <w:r>
        <w:br/>
      </w:r>
    </w:p>
    <w:p>
      <w:pPr>
        <w:pStyle w:val="ListParagraph"/>
        <w:numPr>
          <w:ilvl w:val="0"/>
          <w:numId w:val="100493910"/>
        </w:numPr>
        <w:ind w:left="360"/>
      </w:pPr>
      <w:r>
        <w:t xml:space="preserve">Deelt het kabinet de mening dat dit deze praktijken haaks staan op artikel 11 VEU, aangezien het (lid 1) niet de vertegenwoordigers zijn die hún mening geven maar de Europese Commissie is die háár mening geeft, en dit voorts (lid 2) niet open en transparant gebeurt?</w:t>
      </w:r>
      <w:r>
        <w:br/>
      </w:r>
    </w:p>
    <w:p>
      <w:pPr>
        <w:pStyle w:val="ListParagraph"/>
        <w:numPr>
          <w:ilvl w:val="0"/>
          <w:numId w:val="100493910"/>
        </w:numPr>
        <w:ind w:left="360"/>
      </w:pPr>
      <w:r>
        <w:t xml:space="preserve">Hoe verhouden deze door de Europese Commissie gesubsidieerde lobby-praktijken ter beïnvloeding van het politieke (beleidsvórmings-)proces zich tot artikel 317 VWEU?</w:t>
      </w:r>
      <w:r>
        <w:br/>
      </w:r>
    </w:p>
    <w:p>
      <w:pPr>
        <w:pStyle w:val="ListParagraph"/>
        <w:numPr>
          <w:ilvl w:val="0"/>
          <w:numId w:val="100493910"/>
        </w:numPr>
        <w:ind w:left="360"/>
      </w:pPr>
      <w:r>
        <w:t xml:space="preserve">Wat vindt u ervan dat de Europese Commissie telkens anderen (EU-lidstaten maar ook derde-landen) de maat neemt over transparantie, democratie en ‘rule of law’, terwijl zij zelf alle regels aan haar laars lapt, mede gezien alle recent bekend geworden corruptieschandalen? Wat gaat u doen om de Europese Commissie tot de orde te roepen en een toontje lager te laten zingen?</w:t>
      </w:r>
      <w:r>
        <w:br/>
      </w:r>
    </w:p>
    <w:p>
      <w:r>
        <w:t xml:space="preserve"> </w:t>
      </w:r>
      <w:r>
        <w:br/>
      </w:r>
    </w:p>
    <w:p>
      <w:r>
        <w:t xml:space="preserve">1) Ronald Plasterk: dat een Ngo dit durft te doen, tekent de enorme macht van deze organisaties in Brussel | De Telegraaf, 19 december 2025</w:t>
      </w:r>
      <w:r>
        <w:br/>
      </w:r>
    </w:p>
    <w:p>
      <w:r>
        <w:t xml:space="preserve">2) Europese Rekenkamer, Speciaal verslag 11/2025: Transparantie van aan ngo’s toegekende EU-financiering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