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608EF" w14:paraId="6C2ECD27" w14:textId="2D15112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DB6A23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3608EF" w:rsidR="003608EF">
              <w:t>certificering boa’s.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3608EF" w14:paraId="2A2BBFB1" w14:textId="00E02823">
            <w:pPr>
              <w:pStyle w:val="referentiegegevens"/>
            </w:pPr>
            <w:r w:rsidRPr="003608EF">
              <w:t>6943164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608EF" w:rsidR="00A23AE6" w:rsidP="00FB3BC7" w:rsidRDefault="003608EF" w14:paraId="68A6CB1E" w14:textId="5CC76DA5">
            <w:pPr>
              <w:pStyle w:val="witregel1"/>
            </w:pPr>
            <w:r w:rsidRPr="003608EF">
              <w:rPr>
                <w:sz w:val="13"/>
              </w:rPr>
              <w:t>2025Z20957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F50E56" w:rsidRDefault="00D96F5F" w14:paraId="1E7BC8D4" w14:textId="4B6FF52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608EF">
        <w:rPr>
          <w:rFonts w:cs="Utopia"/>
          <w:color w:val="000000"/>
        </w:rPr>
        <w:t>het lid</w:t>
      </w:r>
      <w:r w:rsidR="00F64F6A">
        <w:t xml:space="preserve"> </w:t>
      </w:r>
      <w:r w:rsidRPr="003608EF" w:rsidR="003608EF">
        <w:rPr>
          <w:rFonts w:cs="Utopia"/>
          <w:color w:val="000000"/>
        </w:rPr>
        <w:t>Faber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608E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3608EF" w:rsidR="003608EF">
        <w:rPr>
          <w:rFonts w:cs="Utopia"/>
          <w:color w:val="000000"/>
        </w:rPr>
        <w:t>certificering boa’s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608EF">
        <w:t>2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3074D8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608EF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3608EF" w14:paraId="514717E7" w14:textId="1108BDA8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8443" w14:textId="77777777" w:rsidR="00612D23" w:rsidRDefault="00612D23">
      <w:r>
        <w:separator/>
      </w:r>
    </w:p>
    <w:p w14:paraId="5D320057" w14:textId="77777777" w:rsidR="00612D23" w:rsidRDefault="00612D23"/>
    <w:p w14:paraId="6243E923" w14:textId="77777777" w:rsidR="00612D23" w:rsidRDefault="00612D23"/>
    <w:p w14:paraId="6253D441" w14:textId="77777777" w:rsidR="00612D23" w:rsidRDefault="00612D23"/>
  </w:endnote>
  <w:endnote w:type="continuationSeparator" w:id="0">
    <w:p w14:paraId="14CF8C3D" w14:textId="77777777" w:rsidR="00612D23" w:rsidRDefault="00612D23">
      <w:r>
        <w:continuationSeparator/>
      </w:r>
    </w:p>
    <w:p w14:paraId="7943CCCF" w14:textId="77777777" w:rsidR="00612D23" w:rsidRDefault="00612D23"/>
    <w:p w14:paraId="39151A6F" w14:textId="77777777" w:rsidR="00612D23" w:rsidRDefault="00612D23"/>
    <w:p w14:paraId="79A3EA44" w14:textId="77777777" w:rsidR="00612D23" w:rsidRDefault="00612D23"/>
  </w:endnote>
  <w:endnote w:type="continuationNotice" w:id="1">
    <w:p w14:paraId="7B680BAF" w14:textId="77777777" w:rsidR="00612D23" w:rsidRDefault="00612D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5C42" w14:textId="77777777" w:rsidR="00612D23" w:rsidRDefault="00612D23">
      <w:r>
        <w:separator/>
      </w:r>
    </w:p>
  </w:footnote>
  <w:footnote w:type="continuationSeparator" w:id="0">
    <w:p w14:paraId="2AC3F915" w14:textId="77777777" w:rsidR="00612D23" w:rsidRDefault="00612D23">
      <w:r>
        <w:continuationSeparator/>
      </w:r>
    </w:p>
  </w:footnote>
  <w:footnote w:type="continuationNotice" w:id="1">
    <w:p w14:paraId="544BED03" w14:textId="77777777" w:rsidR="00612D23" w:rsidRDefault="00612D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49326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08EF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12D23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3724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5FF7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2FC3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2025-12-23T13:27:00.0000000Z</dcterms:created>
  <dcterms:modified xsi:type="dcterms:W3CDTF">2025-12-23T13:27:00.0000000Z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