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2026Z00092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januari 2026)</w:t>
        <w:br/>
      </w:r>
    </w:p>
    <w:p>
      <w:r>
        <w:t xml:space="preserve">Vragen van het lid Dassen (Volt) aan de minister van Klimaat en Groene Groei over het bericht 'Illegale prijsafspraken Indiase staalbedrijven, waaronder Tata Steel' 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Bent u bekend met het artikel 'Illegale prijsafspraken Indiase staalbedrijven, waaronder Tata Steel'? 1)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Bent u bekend met het bericht dat de Indiase mededingingsautoriteit (Competition Commission of India) heeft vastgesteld dat meerdere Indiase staalbedrijven, waaronder Tata Steel, zich schuldig hebben gemaakt aan illegale prijsafspraken?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Kunt u een reflectie geven op de mogelijke illegale prijsafspraken die zijn gemaakt door Indiase staalbedrijven waaronder Tata Steel?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Hoe beoordeelt u het feit dat een bedrijf dat in India mogelijk wordt veroordeeld voor kartelvorming, in Nederland nog steeds kan rekenen op politieke steun, maatwerkafspraken en mogelijke staatssteun voor verduurzaming?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Welke risico’s loopt de Nederlandse staat indien zij steun blijft geven aan Tata Steel terwijl het moederbedrijf mogelijk veroordeeld wordt voor illegale prijsafspraken?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Had Tata Steel Nederland u op de hoogte gesteld van de ingestelde onderzoeken? Zo ja wanneer en wat hebben zij hierover vermeld?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Kunt u aangeven wat de consequenties zijn voor de maatwerkafspraken als Tata Steel Limited daadwerkelijk schuldig wordt bevonden aan illegale prijsafspraken? Zo niet, waarom niet? 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In hoeverre is Tata Steel Nederland betrokken bij en/of op de hoogte van de illegale prijsafspraken die in India zijn gemaakt?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Acht u in, in het licht van het onderzoek, Tata Steel nog steeds een betrouwbare partner van de Nederlandse overheid? Zo ja waarom?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⁠Bent u van plan op basis van deze bevindingen de Joint Letter of Intent te beëindigen? Zo nee, waarom niet?</w:t>
      </w:r>
      <w:r>
        <w:br/>
      </w:r>
    </w:p>
    <w:p>
      <w:pPr>
        <w:pStyle w:val="ListParagraph"/>
        <w:numPr>
          <w:ilvl w:val="0"/>
          <w:numId w:val="100494150"/>
        </w:numPr>
        <w:ind w:left="360"/>
      </w:pPr>
      <w:r>
        <w:t xml:space="preserve">Kunt de bovenstaande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1) BNR, 6 januari 2026, 'Illegale prijsafspraken Indiase staalbedrijven, waaronder Tata Steel'. (www.bnr.nl/nieuws/internationaal/10591594/illegale-prijsafspraken-indiase-staalbedrijven-waaronder-tata-steel)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1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120">
    <w:abstractNumId w:val="1004941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