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6E57F48" w14:textId="77777777">
        <w:tc>
          <w:tcPr>
            <w:tcW w:w="6379" w:type="dxa"/>
            <w:gridSpan w:val="2"/>
            <w:tcBorders>
              <w:top w:val="nil"/>
              <w:left w:val="nil"/>
              <w:bottom w:val="nil"/>
              <w:right w:val="nil"/>
            </w:tcBorders>
            <w:vAlign w:val="center"/>
          </w:tcPr>
          <w:p w:rsidR="004330ED" w:rsidP="00EA1CE4" w:rsidRDefault="004330ED" w14:paraId="1F60160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43A97F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C0C378C" w14:textId="77777777">
        <w:trPr>
          <w:cantSplit/>
        </w:trPr>
        <w:tc>
          <w:tcPr>
            <w:tcW w:w="10348" w:type="dxa"/>
            <w:gridSpan w:val="3"/>
            <w:tcBorders>
              <w:top w:val="single" w:color="auto" w:sz="4" w:space="0"/>
              <w:left w:val="nil"/>
              <w:bottom w:val="nil"/>
              <w:right w:val="nil"/>
            </w:tcBorders>
          </w:tcPr>
          <w:p w:rsidR="004330ED" w:rsidP="004A1E29" w:rsidRDefault="004330ED" w14:paraId="7D50B3B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0CCBB258" w14:textId="77777777">
        <w:trPr>
          <w:cantSplit/>
        </w:trPr>
        <w:tc>
          <w:tcPr>
            <w:tcW w:w="10348" w:type="dxa"/>
            <w:gridSpan w:val="3"/>
            <w:tcBorders>
              <w:top w:val="nil"/>
              <w:left w:val="nil"/>
              <w:bottom w:val="nil"/>
              <w:right w:val="nil"/>
            </w:tcBorders>
          </w:tcPr>
          <w:p w:rsidR="004330ED" w:rsidP="00BF623B" w:rsidRDefault="004330ED" w14:paraId="1BBBC044" w14:textId="77777777">
            <w:pPr>
              <w:pStyle w:val="Amendement"/>
              <w:tabs>
                <w:tab w:val="clear" w:pos="3310"/>
                <w:tab w:val="clear" w:pos="3600"/>
              </w:tabs>
              <w:rPr>
                <w:rFonts w:ascii="Times New Roman" w:hAnsi="Times New Roman"/>
                <w:b w:val="0"/>
              </w:rPr>
            </w:pPr>
          </w:p>
        </w:tc>
      </w:tr>
      <w:tr w:rsidR="004330ED" w:rsidTr="00EA1CE4" w14:paraId="083C9855" w14:textId="77777777">
        <w:trPr>
          <w:cantSplit/>
        </w:trPr>
        <w:tc>
          <w:tcPr>
            <w:tcW w:w="10348" w:type="dxa"/>
            <w:gridSpan w:val="3"/>
            <w:tcBorders>
              <w:top w:val="nil"/>
              <w:left w:val="nil"/>
              <w:bottom w:val="single" w:color="auto" w:sz="4" w:space="0"/>
              <w:right w:val="nil"/>
            </w:tcBorders>
          </w:tcPr>
          <w:p w:rsidR="004330ED" w:rsidP="00BF623B" w:rsidRDefault="004330ED" w14:paraId="7D8591F0" w14:textId="77777777">
            <w:pPr>
              <w:pStyle w:val="Amendement"/>
              <w:tabs>
                <w:tab w:val="clear" w:pos="3310"/>
                <w:tab w:val="clear" w:pos="3600"/>
              </w:tabs>
              <w:rPr>
                <w:rFonts w:ascii="Times New Roman" w:hAnsi="Times New Roman"/>
              </w:rPr>
            </w:pPr>
          </w:p>
        </w:tc>
      </w:tr>
      <w:tr w:rsidR="004330ED" w:rsidTr="00EA1CE4" w14:paraId="57C4F4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7AC96F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3289ABC" w14:textId="77777777">
            <w:pPr>
              <w:suppressAutoHyphens/>
              <w:ind w:left="-70"/>
              <w:rPr>
                <w:b/>
              </w:rPr>
            </w:pPr>
          </w:p>
        </w:tc>
      </w:tr>
      <w:tr w:rsidR="003C21AC" w:rsidTr="00EA1CE4" w14:paraId="000402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24EFF" w14:paraId="39EBEE56" w14:textId="64F2CA3F">
            <w:pPr>
              <w:pStyle w:val="Amendement"/>
              <w:tabs>
                <w:tab w:val="clear" w:pos="3310"/>
                <w:tab w:val="clear" w:pos="3600"/>
              </w:tabs>
              <w:rPr>
                <w:rFonts w:ascii="Times New Roman" w:hAnsi="Times New Roman"/>
              </w:rPr>
            </w:pPr>
            <w:r>
              <w:rPr>
                <w:rFonts w:ascii="Times New Roman" w:hAnsi="Times New Roman"/>
              </w:rPr>
              <w:t>36 711</w:t>
            </w:r>
          </w:p>
        </w:tc>
        <w:tc>
          <w:tcPr>
            <w:tcW w:w="7371" w:type="dxa"/>
            <w:gridSpan w:val="2"/>
          </w:tcPr>
          <w:p w:rsidRPr="00724EFF" w:rsidR="003C21AC" w:rsidP="00724EFF" w:rsidRDefault="00724EFF" w14:paraId="2B233063" w14:textId="3B319BF7">
            <w:pPr>
              <w:rPr>
                <w:b/>
                <w:bCs/>
                <w:szCs w:val="24"/>
              </w:rPr>
            </w:pPr>
            <w:r w:rsidRPr="00724EFF">
              <w:rPr>
                <w:b/>
                <w:bCs/>
                <w:szCs w:val="24"/>
              </w:rPr>
              <w:t>Wijziging van de Wet op het financieel toezicht, de Bankwet 1998 en enige andere wetten in verband met de goede werking van het chartale betalingsverkeer (Wet chartaal betalingsverkeer)</w:t>
            </w:r>
          </w:p>
        </w:tc>
      </w:tr>
      <w:tr w:rsidR="003C21AC" w:rsidTr="00EA1CE4" w14:paraId="78203A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4F2454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D595BB6" w14:textId="77777777">
            <w:pPr>
              <w:pStyle w:val="Amendement"/>
              <w:tabs>
                <w:tab w:val="clear" w:pos="3310"/>
                <w:tab w:val="clear" w:pos="3600"/>
              </w:tabs>
              <w:ind w:left="-70"/>
              <w:rPr>
                <w:rFonts w:ascii="Times New Roman" w:hAnsi="Times New Roman"/>
              </w:rPr>
            </w:pPr>
          </w:p>
        </w:tc>
      </w:tr>
      <w:tr w:rsidR="003C21AC" w:rsidTr="00EA1CE4" w14:paraId="033F20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76C9AE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C7FF0A0" w14:textId="77777777">
            <w:pPr>
              <w:pStyle w:val="Amendement"/>
              <w:tabs>
                <w:tab w:val="clear" w:pos="3310"/>
                <w:tab w:val="clear" w:pos="3600"/>
              </w:tabs>
              <w:ind w:left="-70"/>
              <w:rPr>
                <w:rFonts w:ascii="Times New Roman" w:hAnsi="Times New Roman"/>
              </w:rPr>
            </w:pPr>
          </w:p>
        </w:tc>
      </w:tr>
      <w:tr w:rsidR="003C21AC" w:rsidTr="00EA1CE4" w14:paraId="389DEF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7C95B8A" w14:textId="1DA446EF">
            <w:pPr>
              <w:pStyle w:val="Amendement"/>
              <w:tabs>
                <w:tab w:val="clear" w:pos="3310"/>
                <w:tab w:val="clear" w:pos="3600"/>
              </w:tabs>
              <w:rPr>
                <w:rFonts w:ascii="Times New Roman" w:hAnsi="Times New Roman"/>
              </w:rPr>
            </w:pPr>
            <w:r w:rsidRPr="00C035D4">
              <w:rPr>
                <w:rFonts w:ascii="Times New Roman" w:hAnsi="Times New Roman"/>
              </w:rPr>
              <w:t xml:space="preserve">Nr. </w:t>
            </w:r>
            <w:r w:rsidR="004F71AD">
              <w:rPr>
                <w:rFonts w:ascii="Times New Roman" w:hAnsi="Times New Roman"/>
                <w:caps/>
              </w:rPr>
              <w:t>11</w:t>
            </w:r>
          </w:p>
        </w:tc>
        <w:tc>
          <w:tcPr>
            <w:tcW w:w="7371" w:type="dxa"/>
            <w:gridSpan w:val="2"/>
          </w:tcPr>
          <w:p w:rsidRPr="00C035D4" w:rsidR="003C21AC" w:rsidP="006E0971" w:rsidRDefault="003C21AC" w14:paraId="72C9891C" w14:textId="6EFB3D5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24EFF">
              <w:rPr>
                <w:rFonts w:ascii="Times New Roman" w:hAnsi="Times New Roman"/>
                <w:caps/>
              </w:rPr>
              <w:t>Flach</w:t>
            </w:r>
          </w:p>
        </w:tc>
      </w:tr>
      <w:tr w:rsidR="003C21AC" w:rsidTr="00EA1CE4" w14:paraId="508F49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DE8DDE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995BD64" w14:textId="2C125B1A">
            <w:pPr>
              <w:pStyle w:val="Amendement"/>
              <w:tabs>
                <w:tab w:val="clear" w:pos="3310"/>
                <w:tab w:val="clear" w:pos="3600"/>
              </w:tabs>
              <w:ind w:left="-70"/>
              <w:rPr>
                <w:rFonts w:ascii="Times New Roman" w:hAnsi="Times New Roman"/>
              </w:rPr>
            </w:pPr>
            <w:r>
              <w:rPr>
                <w:rFonts w:ascii="Times New Roman" w:hAnsi="Times New Roman"/>
                <w:b w:val="0"/>
              </w:rPr>
              <w:t>Ontvangen</w:t>
            </w:r>
            <w:r w:rsidR="004F71AD">
              <w:rPr>
                <w:rFonts w:ascii="Times New Roman" w:hAnsi="Times New Roman"/>
                <w:b w:val="0"/>
              </w:rPr>
              <w:t xml:space="preserve"> 7 januari 2026</w:t>
            </w:r>
          </w:p>
        </w:tc>
      </w:tr>
      <w:tr w:rsidR="00B01BA6" w:rsidTr="00EA1CE4" w14:paraId="331EDF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415821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82D7643" w14:textId="77777777">
            <w:pPr>
              <w:pStyle w:val="Amendement"/>
              <w:tabs>
                <w:tab w:val="clear" w:pos="3310"/>
                <w:tab w:val="clear" w:pos="3600"/>
              </w:tabs>
              <w:ind w:left="-70"/>
              <w:rPr>
                <w:rFonts w:ascii="Times New Roman" w:hAnsi="Times New Roman"/>
                <w:b w:val="0"/>
              </w:rPr>
            </w:pPr>
          </w:p>
        </w:tc>
      </w:tr>
      <w:tr w:rsidRPr="00EA69AC" w:rsidR="00B01BA6" w:rsidTr="00EA1CE4" w14:paraId="6234B4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2701DD1" w14:textId="77777777">
            <w:pPr>
              <w:ind w:firstLine="284"/>
            </w:pPr>
            <w:r w:rsidRPr="00EA69AC">
              <w:t>De ondergetekende stelt het volgende amendement voor:</w:t>
            </w:r>
          </w:p>
        </w:tc>
      </w:tr>
    </w:tbl>
    <w:p w:rsidRPr="00EA69AC" w:rsidR="004330ED" w:rsidP="00D774B3" w:rsidRDefault="004330ED" w14:paraId="1AF375C8" w14:textId="77777777"/>
    <w:p w:rsidRPr="00EA69AC" w:rsidR="004330ED" w:rsidP="00EA1CE4" w:rsidRDefault="004330ED" w14:paraId="08FA4989" w14:textId="77777777">
      <w:r w:rsidRPr="00EA69AC">
        <w:t>I</w:t>
      </w:r>
    </w:p>
    <w:p w:rsidRPr="00EA69AC" w:rsidR="005B1DCC" w:rsidP="00BF623B" w:rsidRDefault="005B1DCC" w14:paraId="04E3B203" w14:textId="77777777"/>
    <w:p w:rsidR="005B1DCC" w:rsidP="0088452C" w:rsidRDefault="0050254A" w14:paraId="2E30DB22" w14:textId="139E15E2">
      <w:pPr>
        <w:ind w:firstLine="284"/>
      </w:pPr>
      <w:r>
        <w:t>In artikel I, onderdeel C, wordt aan het voorgestelde artikel 3:267k een lid toegevoegd, luidende:</w:t>
      </w:r>
    </w:p>
    <w:p w:rsidR="0050254A" w:rsidP="0088452C" w:rsidRDefault="0050254A" w14:paraId="2FE7BEC3" w14:textId="25DB5234">
      <w:pPr>
        <w:ind w:firstLine="284"/>
      </w:pPr>
      <w:r>
        <w:t>5. D</w:t>
      </w:r>
      <w:r w:rsidRPr="0050254A">
        <w:t xml:space="preserve">e voordracht voor een krachtens het </w:t>
      </w:r>
      <w:r>
        <w:t>vierde</w:t>
      </w:r>
      <w:r w:rsidRPr="0050254A">
        <w:t xml:space="preserve"> lid vast te stellen algemene maatregel van bestuur wordt niet eerder gedaan dan vier weken nadat het ontwerp aan beide Kamers der Staten-Generaal is overgelegd.</w:t>
      </w:r>
    </w:p>
    <w:p w:rsidR="0050254A" w:rsidP="0050254A" w:rsidRDefault="0050254A" w14:paraId="503761B9" w14:textId="77777777"/>
    <w:p w:rsidR="0050254A" w:rsidP="0050254A" w:rsidRDefault="0050254A" w14:paraId="3D513B8A" w14:textId="109E58B4">
      <w:r>
        <w:t>II</w:t>
      </w:r>
    </w:p>
    <w:p w:rsidR="0050254A" w:rsidP="0050254A" w:rsidRDefault="0050254A" w14:paraId="79B50FEF" w14:textId="77777777"/>
    <w:p w:rsidR="0050254A" w:rsidP="0050254A" w:rsidRDefault="0050254A" w14:paraId="2778CD61" w14:textId="3D44F8DE">
      <w:r>
        <w:tab/>
        <w:t>In artikel I, onderdeel C, wordt aan het voorgestelde artikel 3:267m een lid toegevoegd, luidende:</w:t>
      </w:r>
    </w:p>
    <w:p w:rsidR="0050254A" w:rsidP="0050254A" w:rsidRDefault="0050254A" w14:paraId="61932B15" w14:textId="680A15FD">
      <w:r>
        <w:tab/>
        <w:t>4. D</w:t>
      </w:r>
      <w:r w:rsidRPr="0050254A">
        <w:t xml:space="preserve">e voordracht voor een krachtens </w:t>
      </w:r>
      <w:r>
        <w:t xml:space="preserve">dit artikel </w:t>
      </w:r>
      <w:r w:rsidRPr="0050254A">
        <w:t>vast te stellen algemene maatregel van bestuur wordt niet eerder gedaan dan vier weken nadat het ontwerp aan beide Kamers der Staten-Generaal is overgelegd.</w:t>
      </w:r>
    </w:p>
    <w:p w:rsidR="0050254A" w:rsidP="0050254A" w:rsidRDefault="0050254A" w14:paraId="568F9687" w14:textId="77777777"/>
    <w:p w:rsidR="0050254A" w:rsidP="0050254A" w:rsidRDefault="0050254A" w14:paraId="41F35648" w14:textId="0F09DE2C">
      <w:r>
        <w:t>III</w:t>
      </w:r>
    </w:p>
    <w:p w:rsidR="0050254A" w:rsidP="0050254A" w:rsidRDefault="0050254A" w14:paraId="08B1447D" w14:textId="77777777"/>
    <w:p w:rsidR="0050254A" w:rsidP="0050254A" w:rsidRDefault="0050254A" w14:paraId="1102111A" w14:textId="44425D90">
      <w:r>
        <w:tab/>
        <w:t xml:space="preserve">In </w:t>
      </w:r>
      <w:r w:rsidR="008A745A">
        <w:t>artikel I, onderdeel C, wordt aan het voorgestelde artikel 3:267o een lid toegevoegd, luidende:</w:t>
      </w:r>
    </w:p>
    <w:p w:rsidRPr="00EA69AC" w:rsidR="008A745A" w:rsidP="0050254A" w:rsidRDefault="008A745A" w14:paraId="0E3952FF" w14:textId="5B0C25BF">
      <w:r>
        <w:tab/>
      </w:r>
      <w:r w:rsidR="00577A5D">
        <w:t>5. D</w:t>
      </w:r>
      <w:r w:rsidRPr="0050254A" w:rsidR="00577A5D">
        <w:t xml:space="preserve">e voordracht voor een krachtens het </w:t>
      </w:r>
      <w:r w:rsidR="00577A5D">
        <w:t>derde</w:t>
      </w:r>
      <w:r w:rsidRPr="0050254A" w:rsidR="00577A5D">
        <w:t xml:space="preserve"> lid vast te stellen algemene maatregel van bestuur wordt niet eerder gedaan dan vier weken nadat het ontwerp aan beide Kamers der Staten-Generaal is overgelegd.</w:t>
      </w:r>
    </w:p>
    <w:p w:rsidR="00EA1CE4" w:rsidP="00EA1CE4" w:rsidRDefault="00EA1CE4" w14:paraId="23536A1D" w14:textId="77777777"/>
    <w:p w:rsidRPr="00EA69AC" w:rsidR="003C21AC" w:rsidP="00EA1CE4" w:rsidRDefault="003C21AC" w14:paraId="521AAE4E" w14:textId="77777777">
      <w:pPr>
        <w:rPr>
          <w:b/>
        </w:rPr>
      </w:pPr>
      <w:r w:rsidRPr="00EA69AC">
        <w:rPr>
          <w:b/>
        </w:rPr>
        <w:t>Toelichting</w:t>
      </w:r>
    </w:p>
    <w:p w:rsidRPr="00EA69AC" w:rsidR="003C21AC" w:rsidP="00BF623B" w:rsidRDefault="003C21AC" w14:paraId="649DC305" w14:textId="77777777"/>
    <w:p w:rsidR="00740E11" w:rsidP="00740E11" w:rsidRDefault="00740E11" w14:paraId="1534195D" w14:textId="77777777">
      <w:pPr>
        <w:rPr>
          <w:bCs/>
        </w:rPr>
      </w:pPr>
      <w:r>
        <w:rPr>
          <w:bCs/>
        </w:rPr>
        <w:t>De Wet chartaal betalingsverkeer biedt diverse grondslagen voor nadere uitwerking en precisering van de chartale basisinfrastructuur. Zo kunnen tarieven voor het gebruik ervan worden vastgesteld. Ook wordt de controle op de naleving van de verplichtingen van banken nader uitgewerkt in een Algemene Maatregel van Bestuur. Een groot deel van de wet wordt daarmee niet vastgelegd in de formele wetgeving, waardoor de invloed van het parlement kleiner is.</w:t>
      </w:r>
    </w:p>
    <w:p w:rsidR="00740E11" w:rsidP="00740E11" w:rsidRDefault="00740E11" w14:paraId="0ABDB9FD" w14:textId="77777777">
      <w:pPr>
        <w:rPr>
          <w:bCs/>
        </w:rPr>
      </w:pPr>
    </w:p>
    <w:p w:rsidR="00740E11" w:rsidP="00740E11" w:rsidRDefault="00740E11" w14:paraId="2B94D10A" w14:textId="3E773577">
      <w:pPr>
        <w:rPr>
          <w:bCs/>
        </w:rPr>
      </w:pPr>
      <w:r w:rsidRPr="005A571C">
        <w:rPr>
          <w:bCs/>
        </w:rPr>
        <w:t>De indiener stelt daarom een lichte voorhangprocedure voor met betrekking tot de</w:t>
      </w:r>
      <w:r>
        <w:rPr>
          <w:bCs/>
        </w:rPr>
        <w:t xml:space="preserve"> AMvB’s </w:t>
      </w:r>
      <w:r w:rsidRPr="005A571C">
        <w:rPr>
          <w:bCs/>
        </w:rPr>
        <w:t>waarmee (nadere) regels (kunnen) </w:t>
      </w:r>
      <w:r w:rsidR="0008011A">
        <w:rPr>
          <w:bCs/>
        </w:rPr>
        <w:t xml:space="preserve">worden gesteld </w:t>
      </w:r>
      <w:r>
        <w:rPr>
          <w:bCs/>
        </w:rPr>
        <w:t>over de chartale basisinfrastructuur.</w:t>
      </w:r>
    </w:p>
    <w:p w:rsidRPr="00EA69AC" w:rsidR="005B1DCC" w:rsidP="00BF623B" w:rsidRDefault="005B1DCC" w14:paraId="6D98610C" w14:textId="2E9CAD5D"/>
    <w:p w:rsidRPr="00EA69AC" w:rsidR="00B4708A" w:rsidP="00EA1CE4" w:rsidRDefault="00724EFF" w14:paraId="09D00C30" w14:textId="66083576">
      <w:r>
        <w:t>Flach</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3842E" w14:textId="77777777" w:rsidR="00724EFF" w:rsidRDefault="00724EFF">
      <w:pPr>
        <w:spacing w:line="20" w:lineRule="exact"/>
      </w:pPr>
    </w:p>
  </w:endnote>
  <w:endnote w:type="continuationSeparator" w:id="0">
    <w:p w14:paraId="3C148C88" w14:textId="77777777" w:rsidR="00724EFF" w:rsidRDefault="00724EFF">
      <w:pPr>
        <w:pStyle w:val="Amendement"/>
      </w:pPr>
      <w:r>
        <w:rPr>
          <w:b w:val="0"/>
        </w:rPr>
        <w:t xml:space="preserve"> </w:t>
      </w:r>
    </w:p>
  </w:endnote>
  <w:endnote w:type="continuationNotice" w:id="1">
    <w:p w14:paraId="2CB1285E" w14:textId="77777777" w:rsidR="00724EFF" w:rsidRDefault="00724EF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EE203" w14:textId="77777777" w:rsidR="00724EFF" w:rsidRDefault="00724EFF">
      <w:pPr>
        <w:pStyle w:val="Amendement"/>
      </w:pPr>
      <w:r>
        <w:rPr>
          <w:b w:val="0"/>
        </w:rPr>
        <w:separator/>
      </w:r>
    </w:p>
  </w:footnote>
  <w:footnote w:type="continuationSeparator" w:id="0">
    <w:p w14:paraId="52A327BB" w14:textId="77777777" w:rsidR="00724EFF" w:rsidRDefault="00724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EFF"/>
    <w:rsid w:val="00052244"/>
    <w:rsid w:val="0007471A"/>
    <w:rsid w:val="0008011A"/>
    <w:rsid w:val="000D17BF"/>
    <w:rsid w:val="00157CAF"/>
    <w:rsid w:val="001656EE"/>
    <w:rsid w:val="0016653D"/>
    <w:rsid w:val="001D56AF"/>
    <w:rsid w:val="001E0E21"/>
    <w:rsid w:val="00212E0A"/>
    <w:rsid w:val="002153B0"/>
    <w:rsid w:val="0021777F"/>
    <w:rsid w:val="002307AB"/>
    <w:rsid w:val="00241DD0"/>
    <w:rsid w:val="002A0713"/>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4C158E"/>
    <w:rsid w:val="004F71AD"/>
    <w:rsid w:val="00501109"/>
    <w:rsid w:val="0050254A"/>
    <w:rsid w:val="005703C9"/>
    <w:rsid w:val="00577A5D"/>
    <w:rsid w:val="00597703"/>
    <w:rsid w:val="005A6097"/>
    <w:rsid w:val="005B1DCC"/>
    <w:rsid w:val="005B7323"/>
    <w:rsid w:val="005C25B9"/>
    <w:rsid w:val="006267E6"/>
    <w:rsid w:val="006558D2"/>
    <w:rsid w:val="00672D25"/>
    <w:rsid w:val="006738BC"/>
    <w:rsid w:val="006D3E69"/>
    <w:rsid w:val="006E0971"/>
    <w:rsid w:val="006F7DE4"/>
    <w:rsid w:val="00724EFF"/>
    <w:rsid w:val="00740E11"/>
    <w:rsid w:val="007709F6"/>
    <w:rsid w:val="00783215"/>
    <w:rsid w:val="007965FC"/>
    <w:rsid w:val="007D2608"/>
    <w:rsid w:val="0081017C"/>
    <w:rsid w:val="008164E5"/>
    <w:rsid w:val="008165F5"/>
    <w:rsid w:val="00830081"/>
    <w:rsid w:val="008467D7"/>
    <w:rsid w:val="00852541"/>
    <w:rsid w:val="00865D47"/>
    <w:rsid w:val="00870B5A"/>
    <w:rsid w:val="0088452C"/>
    <w:rsid w:val="008A745A"/>
    <w:rsid w:val="008D0E47"/>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55EF8"/>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B8348"/>
  <w15:docId w15:val="{009E719A-B0AD-4565-9D1A-1ED0E458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303</ap:Words>
  <ap:Characters>1671</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1971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2026-01-07T13:31:00.0000000Z</dcterms:created>
  <dcterms:modified xsi:type="dcterms:W3CDTF">2026-01-07T13:31:00.0000000Z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