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C78" w:rsidP="006F3C78" w:rsidRDefault="006F3C78" w14:paraId="73770273" w14:textId="5CF66162">
      <w:pPr>
        <w:spacing w:line="276" w:lineRule="auto"/>
      </w:pPr>
      <w:r>
        <w:t>AH 807</w:t>
      </w:r>
    </w:p>
    <w:p w:rsidR="006F3C78" w:rsidP="006F3C78" w:rsidRDefault="006F3C78" w14:paraId="4EC85499" w14:textId="078078C5">
      <w:pPr>
        <w:spacing w:line="276" w:lineRule="auto"/>
      </w:pPr>
      <w:r>
        <w:t>2025Z20957</w:t>
      </w:r>
    </w:p>
    <w:p w:rsidRPr="006F3C78" w:rsidR="006F3C78" w:rsidP="006F3C78" w:rsidRDefault="006F3C78" w14:paraId="04F20669" w14:textId="762B58B5">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8 januari 2026)</w:t>
      </w:r>
    </w:p>
    <w:p w:rsidR="006F3C78" w:rsidP="006F3C78" w:rsidRDefault="006F3C78" w14:paraId="359DACC4" w14:textId="77777777">
      <w:pPr>
        <w:spacing w:line="276" w:lineRule="auto"/>
      </w:pPr>
    </w:p>
    <w:p w:rsidRPr="006F3C78" w:rsidR="006F3C78" w:rsidP="006F3C78" w:rsidRDefault="006F3C78" w14:paraId="132D3277" w14:textId="0275037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771</w:t>
      </w:r>
    </w:p>
    <w:p w:rsidR="006F3C78" w:rsidP="006F3C78" w:rsidRDefault="006F3C78" w14:paraId="37A5EE90" w14:textId="77777777">
      <w:pPr>
        <w:spacing w:line="276" w:lineRule="auto"/>
        <w:rPr>
          <w:b/>
          <w:bCs/>
        </w:rPr>
      </w:pPr>
      <w:r>
        <w:rPr>
          <w:b/>
          <w:bCs/>
        </w:rPr>
        <w:t>Vraag 1</w:t>
      </w:r>
    </w:p>
    <w:p w:rsidRPr="004A1F44" w:rsidR="006F3C78" w:rsidP="006F3C78" w:rsidRDefault="006F3C78" w14:paraId="73BDDCA8" w14:textId="77777777">
      <w:pPr>
        <w:spacing w:line="276" w:lineRule="auto"/>
        <w:rPr>
          <w:b/>
          <w:bCs/>
        </w:rPr>
      </w:pPr>
      <w:r w:rsidRPr="004A1F44">
        <w:rPr>
          <w:b/>
          <w:bCs/>
        </w:rPr>
        <w:t>Bent u het eens met de stelling dat het geen zin heeft om buitengewoon opsporingsambtenaren (boa’s) te voorzien van extra bevoegdheden en middelen, zoals bijvoorbeeld een korte wapenstok en pepperspray als de boa’s hier door middel van een examen niet het vereiste certificaat kunnen halen?</w:t>
      </w:r>
    </w:p>
    <w:p w:rsidR="006F3C78" w:rsidP="006F3C78" w:rsidRDefault="006F3C78" w14:paraId="55C70AC5" w14:textId="77777777">
      <w:pPr>
        <w:spacing w:line="276" w:lineRule="auto"/>
        <w:rPr>
          <w:i/>
          <w:iCs/>
        </w:rPr>
      </w:pPr>
    </w:p>
    <w:p w:rsidRPr="004A1F44" w:rsidR="006F3C78" w:rsidP="006F3C78" w:rsidRDefault="006F3C78" w14:paraId="4FF51D94" w14:textId="77777777">
      <w:pPr>
        <w:spacing w:line="276" w:lineRule="auto"/>
        <w:rPr>
          <w:b/>
          <w:bCs/>
        </w:rPr>
      </w:pPr>
      <w:r w:rsidRPr="004A1F44">
        <w:rPr>
          <w:b/>
          <w:bCs/>
        </w:rPr>
        <w:t>Antwoord op vraag 1</w:t>
      </w:r>
    </w:p>
    <w:p w:rsidRPr="004A1F44" w:rsidR="006F3C78" w:rsidP="006F3C78" w:rsidRDefault="006F3C78" w14:paraId="097C93D5" w14:textId="77777777">
      <w:pPr>
        <w:spacing w:line="276" w:lineRule="auto"/>
      </w:pPr>
      <w:r w:rsidRPr="004A1F44">
        <w:t xml:space="preserve">Ik deel de </w:t>
      </w:r>
      <w:bookmarkStart w:name="_Hlk216354477" w:id="0"/>
      <w:r w:rsidRPr="004A1F44">
        <w:t xml:space="preserve">mening dat de toetsing voor het gebruik van de bevoegdheden en middelen voor </w:t>
      </w:r>
      <w:r>
        <w:t>buitengewoon opsporingsambtenaren (</w:t>
      </w:r>
      <w:r w:rsidRPr="004A1F44">
        <w:t>boa’s</w:t>
      </w:r>
      <w:r>
        <w:t>)</w:t>
      </w:r>
      <w:r w:rsidRPr="004A1F44">
        <w:t xml:space="preserve"> op orde moet zijn. </w:t>
      </w:r>
      <w:bookmarkEnd w:id="0"/>
      <w:r w:rsidRPr="004A1F44">
        <w:t xml:space="preserve">Daarnaast hecht ik waarde aan het ingezette beleid zoals uiteengezet in de Kamerbrief over de rol van de boa van 2 oktober jl. Het is belangrijk dat de boa met zijn uitrusting goed geëquipeerd wordt voor zijn taak en voor de omstandigheden waarin die taak wordt uitgeoefend. De boa als professionele partner in handhaving moet toegerust zijn om zijn taak goed en veilig uit te voeren, ook als hij onvoorzien (en ongewenst) wordt geconfronteerd met agressie en geweld tijdens zijn werk. In de Kamerbrief wordt benoemd dat er in het nieuwe bestel daarom een standaarduitrusting van bevoegdheden en middelen zal komen, gekoppeld aan de opsporingsbevoegdheid. Daarbovenop kan, indien aan de eisen is voldaan, de boa beschikken over aanvullende uitrusting. </w:t>
      </w:r>
    </w:p>
    <w:p w:rsidR="006F3C78" w:rsidP="006F3C78" w:rsidRDefault="006F3C78" w14:paraId="0B3FF66C" w14:textId="77777777">
      <w:pPr>
        <w:spacing w:line="276" w:lineRule="auto"/>
      </w:pPr>
    </w:p>
    <w:p w:rsidR="006F3C78" w:rsidP="006F3C78" w:rsidRDefault="006F3C78" w14:paraId="2FDD4EDF" w14:textId="77777777">
      <w:pPr>
        <w:spacing w:line="276" w:lineRule="auto"/>
        <w:rPr>
          <w:b/>
          <w:bCs/>
        </w:rPr>
      </w:pPr>
      <w:r>
        <w:rPr>
          <w:b/>
          <w:bCs/>
        </w:rPr>
        <w:t>Vraag 2</w:t>
      </w:r>
    </w:p>
    <w:p w:rsidR="006F3C78" w:rsidP="006F3C78" w:rsidRDefault="006F3C78" w14:paraId="58279F58" w14:textId="77777777">
      <w:pPr>
        <w:spacing w:line="276" w:lineRule="auto"/>
        <w:rPr>
          <w:b/>
          <w:bCs/>
        </w:rPr>
      </w:pPr>
      <w:r w:rsidRPr="00554892">
        <w:rPr>
          <w:b/>
          <w:bCs/>
        </w:rPr>
        <w:t>Bent u bekend, met het bericht dat gestuurd is naar de commissie Veiligheid en Justitie met het onderwerp “Bezorgdheid over Regeling Toetsing Geweldbeheersing Buitengewoon Opsporongsambtenaar (RTGB)-certificering van BOA’s”,</w:t>
      </w:r>
      <w:r>
        <w:rPr>
          <w:b/>
          <w:bCs/>
        </w:rPr>
        <w:t xml:space="preserve"> </w:t>
      </w:r>
      <w:r w:rsidRPr="00554892">
        <w:rPr>
          <w:b/>
          <w:bCs/>
        </w:rPr>
        <w:t>waarin vermeld wordt dat er naar schatting 500 boa’s op de wachtlijst staan voor dat examen de zogenaamde RTGB-toets? Zo ja, klopt deze berichtgeving?</w:t>
      </w:r>
    </w:p>
    <w:p w:rsidR="006F3C78" w:rsidP="006F3C78" w:rsidRDefault="006F3C78" w14:paraId="0318E71D" w14:textId="77777777">
      <w:pPr>
        <w:spacing w:line="276" w:lineRule="auto"/>
        <w:rPr>
          <w:b/>
          <w:bCs/>
        </w:rPr>
      </w:pPr>
    </w:p>
    <w:p w:rsidRPr="00554892" w:rsidR="006F3C78" w:rsidP="006F3C78" w:rsidRDefault="006F3C78" w14:paraId="6D66E57A" w14:textId="77777777">
      <w:pPr>
        <w:spacing w:line="276" w:lineRule="auto"/>
        <w:rPr>
          <w:b/>
          <w:bCs/>
        </w:rPr>
      </w:pPr>
      <w:r>
        <w:rPr>
          <w:b/>
          <w:bCs/>
        </w:rPr>
        <w:lastRenderedPageBreak/>
        <w:t>Antwoord op vraag 2</w:t>
      </w:r>
    </w:p>
    <w:p w:rsidRPr="00554892" w:rsidR="006F3C78" w:rsidP="006F3C78" w:rsidRDefault="006F3C78" w14:paraId="1F7E5E07" w14:textId="77777777">
      <w:pPr>
        <w:spacing w:line="276" w:lineRule="auto"/>
      </w:pPr>
      <w:r w:rsidRPr="00AC5401">
        <w:t xml:space="preserve">Ik ben niet bekend met dit bericht dat gestuurd is naar de VKC Veiligheid en Justitie. </w:t>
      </w:r>
      <w:r>
        <w:t xml:space="preserve">De boa-werkgevers zijn verantwoordelijk voor het laten toetsen van hun boa’s conform de Regeling </w:t>
      </w:r>
      <w:r w:rsidRPr="009F00F0">
        <w:t>Toetsing Geweldsbeheersing Buitengewoon Opsporingsambtenaar</w:t>
      </w:r>
      <w:r>
        <w:t xml:space="preserve"> (RTGB) indien zij beschikken over politiebevoegdheden of geweldsmiddelen. De Politieacademie is verantwoordelijk voor het samenstellen van de RTGB-toetsen en de certificering van de RTGB-toetsers. De Politieacademie is bereid</w:t>
      </w:r>
      <w:r w:rsidRPr="00554892">
        <w:t xml:space="preserve"> om voor het einde van het jaar een inhaalslag te organiseren om </w:t>
      </w:r>
      <w:r>
        <w:t>zoveel mogelijk van de boa-werkgevers, die de afgelopen jaren bij de Politieacademie toetsing hebben afgenomen, te helpen hun boa’s alsnog getoetst te krijgen</w:t>
      </w:r>
      <w:r w:rsidRPr="00554892">
        <w:t>. Het zal gaan om twee dagen (22 en 23 december), en indien nodig ook in de laatste week van december. De politieacademie heeft hierbij aangegeven dat tijdens deze sessies de toetsingscapaciteit dermate is dat de boa’s die eerder werden afgewezen voor een toets</w:t>
      </w:r>
      <w:r>
        <w:t>-aanvraag</w:t>
      </w:r>
      <w:r w:rsidRPr="00554892">
        <w:t xml:space="preserve"> alsnog terecht zouden kunnen. Hierover is inmiddels door de Politieacademie een bericht aan de </w:t>
      </w:r>
      <w:r>
        <w:t xml:space="preserve">betreffende </w:t>
      </w:r>
      <w:r w:rsidRPr="00554892">
        <w:t xml:space="preserve">boa-werkgevers verzonden. Ook </w:t>
      </w:r>
      <w:r>
        <w:t>zijn</w:t>
      </w:r>
      <w:r w:rsidRPr="00554892">
        <w:t xml:space="preserve"> de boa-werkgevers aangeschreven die zich niet bij de Politieacademie hebben gemeld maar wel eerder zijn getoetst door de Politieacademie.</w:t>
      </w:r>
    </w:p>
    <w:p w:rsidR="006F3C78" w:rsidP="006F3C78" w:rsidRDefault="006F3C78" w14:paraId="4DEA01E4" w14:textId="77777777">
      <w:pPr>
        <w:spacing w:line="276" w:lineRule="auto"/>
      </w:pPr>
    </w:p>
    <w:p w:rsidR="006F3C78" w:rsidP="006F3C78" w:rsidRDefault="006F3C78" w14:paraId="25576F62" w14:textId="77777777">
      <w:pPr>
        <w:spacing w:line="276" w:lineRule="auto"/>
        <w:rPr>
          <w:b/>
          <w:bCs/>
        </w:rPr>
      </w:pPr>
      <w:r>
        <w:rPr>
          <w:b/>
          <w:bCs/>
        </w:rPr>
        <w:t>Vraag 3</w:t>
      </w:r>
    </w:p>
    <w:p w:rsidR="006F3C78" w:rsidP="006F3C78" w:rsidRDefault="006F3C78" w14:paraId="2658B721" w14:textId="77777777">
      <w:pPr>
        <w:spacing w:line="276" w:lineRule="auto"/>
        <w:rPr>
          <w:b/>
          <w:bCs/>
        </w:rPr>
      </w:pPr>
      <w:r w:rsidRPr="00554892">
        <w:rPr>
          <w:b/>
          <w:bCs/>
        </w:rPr>
        <w:t>Bent u het ermee eens dat de handhaving van de openbare orde en veiligheid in het geding kan komen als deze berichtgeving juist is? Het kan toch niet zo zijn dat 500 opgeleide boa’s niet hun taken kunnen uit oefenen omdat zij geen mogelijkheid krijgen om het vereiste certificaat te behalen, terwijl er een grote behoefte is aan meer veiligheid op straat?</w:t>
      </w:r>
    </w:p>
    <w:p w:rsidR="006F3C78" w:rsidP="006F3C78" w:rsidRDefault="006F3C78" w14:paraId="34762D21" w14:textId="77777777">
      <w:pPr>
        <w:spacing w:line="276" w:lineRule="auto"/>
        <w:rPr>
          <w:b/>
          <w:bCs/>
        </w:rPr>
      </w:pPr>
    </w:p>
    <w:p w:rsidRPr="00554892" w:rsidR="006F3C78" w:rsidP="006F3C78" w:rsidRDefault="006F3C78" w14:paraId="34AE110C" w14:textId="77777777">
      <w:pPr>
        <w:spacing w:line="276" w:lineRule="auto"/>
        <w:rPr>
          <w:b/>
          <w:bCs/>
        </w:rPr>
      </w:pPr>
      <w:r>
        <w:rPr>
          <w:b/>
          <w:bCs/>
        </w:rPr>
        <w:t>Antwoord op vraag 3</w:t>
      </w:r>
    </w:p>
    <w:p w:rsidR="006F3C78" w:rsidP="006F3C78" w:rsidRDefault="006F3C78" w14:paraId="14D0CCD5" w14:textId="77777777">
      <w:pPr>
        <w:spacing w:line="276" w:lineRule="auto"/>
      </w:pPr>
      <w:r w:rsidRPr="003D5EB8">
        <w:t>Het handhaven van de openbare orde is primair een taak van de politie, niet van de boa.</w:t>
      </w:r>
      <w:r>
        <w:t xml:space="preserve"> Zoals hierboven is aangegeven, is de Politieacademie bereid om voor het einde van het jaar een inhaalslag te organiseren. Hierdoor worden de betreffende boa’s alsnog getoetst, zij blijven dan beschikken over de politiebevoegdheden en geweldsmiddelen.</w:t>
      </w:r>
    </w:p>
    <w:p w:rsidR="006F3C78" w:rsidP="006F3C78" w:rsidRDefault="006F3C78" w14:paraId="294EC832" w14:textId="77777777">
      <w:pPr>
        <w:spacing w:line="276" w:lineRule="auto"/>
      </w:pPr>
    </w:p>
    <w:p w:rsidR="006F3C78" w:rsidP="006F3C78" w:rsidRDefault="006F3C78" w14:paraId="4E62DE36" w14:textId="77777777">
      <w:pPr>
        <w:spacing w:line="276" w:lineRule="auto"/>
        <w:rPr>
          <w:b/>
          <w:bCs/>
        </w:rPr>
      </w:pPr>
      <w:r>
        <w:rPr>
          <w:b/>
          <w:bCs/>
        </w:rPr>
        <w:t>Vraag 4</w:t>
      </w:r>
    </w:p>
    <w:p w:rsidR="006F3C78" w:rsidP="006F3C78" w:rsidRDefault="006F3C78" w14:paraId="41F3925C" w14:textId="77777777">
      <w:pPr>
        <w:spacing w:line="276" w:lineRule="auto"/>
        <w:rPr>
          <w:b/>
          <w:bCs/>
        </w:rPr>
      </w:pPr>
      <w:r w:rsidRPr="00554892">
        <w:rPr>
          <w:b/>
          <w:bCs/>
        </w:rPr>
        <w:t>Bent u het eens met de stelling dat er zo snel mogelijk een einde moet komen aan deze ongewenste situatie?</w:t>
      </w:r>
    </w:p>
    <w:p w:rsidRPr="00554892" w:rsidR="006F3C78" w:rsidP="006F3C78" w:rsidRDefault="006F3C78" w14:paraId="3842BDF8" w14:textId="77777777">
      <w:pPr>
        <w:spacing w:line="276" w:lineRule="auto"/>
      </w:pPr>
    </w:p>
    <w:p w:rsidRPr="00554892" w:rsidR="006F3C78" w:rsidP="006F3C78" w:rsidRDefault="006F3C78" w14:paraId="737EB82B" w14:textId="77777777">
      <w:pPr>
        <w:spacing w:line="276" w:lineRule="auto"/>
      </w:pPr>
      <w:r w:rsidRPr="00AC5401">
        <w:rPr>
          <w:b/>
          <w:bCs/>
        </w:rPr>
        <w:t>Antwoord op vraag 4</w:t>
      </w:r>
      <w:r>
        <w:br/>
      </w:r>
      <w:r w:rsidRPr="00554892">
        <w:t xml:space="preserve">Zie het antwoord op vraag 2. </w:t>
      </w:r>
    </w:p>
    <w:p w:rsidR="006F3C78" w:rsidP="006F3C78" w:rsidRDefault="006F3C78" w14:paraId="5F6C4B18" w14:textId="77777777">
      <w:pPr>
        <w:spacing w:line="276" w:lineRule="auto"/>
        <w:rPr>
          <w:i/>
          <w:iCs/>
        </w:rPr>
      </w:pPr>
    </w:p>
    <w:p w:rsidR="006F3C78" w:rsidP="006F3C78" w:rsidRDefault="006F3C78" w14:paraId="5889D320" w14:textId="77777777">
      <w:pPr>
        <w:spacing w:line="276" w:lineRule="auto"/>
        <w:rPr>
          <w:b/>
          <w:bCs/>
        </w:rPr>
      </w:pPr>
      <w:r>
        <w:rPr>
          <w:b/>
          <w:bCs/>
        </w:rPr>
        <w:t>Vraag 5</w:t>
      </w:r>
    </w:p>
    <w:p w:rsidR="006F3C78" w:rsidP="006F3C78" w:rsidRDefault="006F3C78" w14:paraId="3A7552AF" w14:textId="77777777">
      <w:pPr>
        <w:spacing w:line="276" w:lineRule="auto"/>
        <w:rPr>
          <w:b/>
          <w:bCs/>
        </w:rPr>
      </w:pPr>
      <w:r w:rsidRPr="00554892">
        <w:rPr>
          <w:b/>
          <w:bCs/>
        </w:rPr>
        <w:t>Ziet u een snelle en/of structurele oplossing voorhanden om de boa’s die op de wachtlijst staan te certificeren? Bent u bijvoorbeeld bereid om artikel 1 van de regeling “Toetsing geweldsbeheersing BOA” te wijzigen, zodat instructeurs die bevoegd zijn te toetsen en niet in vaste dienst zijn bij de betrokken werkgever, ook kunnen certificeren?</w:t>
      </w:r>
    </w:p>
    <w:p w:rsidR="006F3C78" w:rsidP="006F3C78" w:rsidRDefault="006F3C78" w14:paraId="41F1D82B" w14:textId="77777777">
      <w:pPr>
        <w:spacing w:line="276" w:lineRule="auto"/>
        <w:rPr>
          <w:b/>
          <w:bCs/>
        </w:rPr>
      </w:pPr>
    </w:p>
    <w:p w:rsidRPr="00554892" w:rsidR="006F3C78" w:rsidP="006F3C78" w:rsidRDefault="006F3C78" w14:paraId="75FEC63B" w14:textId="77777777">
      <w:pPr>
        <w:spacing w:line="276" w:lineRule="auto"/>
        <w:rPr>
          <w:b/>
          <w:bCs/>
        </w:rPr>
      </w:pPr>
      <w:r>
        <w:rPr>
          <w:b/>
          <w:bCs/>
        </w:rPr>
        <w:t>Antwoord op vraag 5</w:t>
      </w:r>
    </w:p>
    <w:p w:rsidR="006F3C78" w:rsidP="006F3C78" w:rsidRDefault="006F3C78" w14:paraId="4A07B2C1" w14:textId="77777777">
      <w:pPr>
        <w:spacing w:line="276" w:lineRule="auto"/>
      </w:pPr>
      <w:r>
        <w:t>Zie het antwoord op vraag 2</w:t>
      </w:r>
      <w:r w:rsidRPr="00554892">
        <w:t>. Ook zal er in het komende jaar gekeken worden naar de aanpassing van de RTGB voor een structurele oplossing. Daarom acht ik het op dit moment niet nodig om ook private partijen die niet in dienst zijn bij een boa-organisatie als toetser als bedoeld in de RTGB te laten optreden en boa’s te laten certificeren. Voor een structurele oplossing zal, ook in samenspraak met de Politieacademie en andere partijen,</w:t>
      </w:r>
      <w:r>
        <w:t xml:space="preserve"> </w:t>
      </w:r>
      <w:r w:rsidRPr="00554892">
        <w:t>gekeken worden naar het aanpassen van de RTGB om voor de toekomst zeker te stellen dat er genoeg toetsingscapaciteit zal zijn.</w:t>
      </w:r>
      <w:r>
        <w:t xml:space="preserve"> </w:t>
      </w:r>
    </w:p>
    <w:p w:rsidR="006F3C78" w:rsidP="006F3C78" w:rsidRDefault="006F3C78" w14:paraId="2461708E" w14:textId="77777777">
      <w:pPr>
        <w:spacing w:line="276" w:lineRule="auto"/>
      </w:pPr>
    </w:p>
    <w:p w:rsidR="006F3C78" w:rsidP="006F3C78" w:rsidRDefault="006F3C78" w14:paraId="4927B447" w14:textId="77777777">
      <w:pPr>
        <w:spacing w:line="276" w:lineRule="auto"/>
      </w:pPr>
      <w:r w:rsidRPr="00554892">
        <w:t xml:space="preserve">Daarnaast wil ik op de huidige mogelijkheid wijzen voor boa-werkgevers van het hebben van eigen toetsers. Mits gecertificeerd door de Politieacademie kan een toetser, naast de ambtenaar van Politie, een persoon zijn die in vaste dienst is bij een boa-werkgever. </w:t>
      </w:r>
    </w:p>
    <w:p w:rsidR="006F3C78" w:rsidP="006F3C78" w:rsidRDefault="006F3C78" w14:paraId="133BE695" w14:textId="77777777">
      <w:pPr>
        <w:spacing w:line="276" w:lineRule="auto"/>
      </w:pPr>
    </w:p>
    <w:p w:rsidR="006F3C78" w:rsidP="006F3C78" w:rsidRDefault="006F3C78" w14:paraId="7C098CFC" w14:textId="77777777">
      <w:pPr>
        <w:spacing w:line="276" w:lineRule="auto"/>
        <w:rPr>
          <w:b/>
          <w:bCs/>
        </w:rPr>
      </w:pPr>
    </w:p>
    <w:p w:rsidR="006F3C78" w:rsidP="006F3C78" w:rsidRDefault="006F3C78" w14:paraId="15729BDB" w14:textId="77777777">
      <w:pPr>
        <w:spacing w:line="276" w:lineRule="auto"/>
        <w:rPr>
          <w:b/>
          <w:bCs/>
        </w:rPr>
      </w:pPr>
    </w:p>
    <w:p w:rsidR="006F3C78" w:rsidP="006F3C78" w:rsidRDefault="006F3C78" w14:paraId="68D1E138" w14:textId="77777777">
      <w:pPr>
        <w:spacing w:line="240" w:lineRule="auto"/>
        <w:rPr>
          <w:b/>
          <w:bCs/>
        </w:rPr>
      </w:pPr>
      <w:r>
        <w:rPr>
          <w:b/>
          <w:bCs/>
        </w:rPr>
        <w:br w:type="page"/>
      </w:r>
    </w:p>
    <w:p w:rsidR="006F3C78" w:rsidP="006F3C78" w:rsidRDefault="006F3C78" w14:paraId="56BA182E" w14:textId="77777777">
      <w:pPr>
        <w:spacing w:line="276" w:lineRule="auto"/>
        <w:rPr>
          <w:b/>
          <w:bCs/>
        </w:rPr>
      </w:pPr>
      <w:r>
        <w:rPr>
          <w:b/>
          <w:bCs/>
        </w:rPr>
        <w:lastRenderedPageBreak/>
        <w:t>Vraag 6</w:t>
      </w:r>
    </w:p>
    <w:p w:rsidR="006F3C78" w:rsidP="006F3C78" w:rsidRDefault="006F3C78" w14:paraId="3C3E79B3" w14:textId="77777777">
      <w:pPr>
        <w:spacing w:line="276" w:lineRule="auto"/>
        <w:rPr>
          <w:b/>
          <w:bCs/>
        </w:rPr>
      </w:pPr>
      <w:r w:rsidRPr="00554892">
        <w:rPr>
          <w:b/>
          <w:bCs/>
        </w:rPr>
        <w:t>Kunt u inzichtelijk maken wat een RTGB-toetsing de Politieacademie jaarlijks oplevert?</w:t>
      </w:r>
    </w:p>
    <w:p w:rsidR="006F3C78" w:rsidP="006F3C78" w:rsidRDefault="006F3C78" w14:paraId="43CF8B77" w14:textId="77777777">
      <w:pPr>
        <w:spacing w:line="276" w:lineRule="auto"/>
        <w:rPr>
          <w:b/>
          <w:bCs/>
        </w:rPr>
      </w:pPr>
    </w:p>
    <w:p w:rsidRPr="00554892" w:rsidR="006F3C78" w:rsidP="006F3C78" w:rsidRDefault="006F3C78" w14:paraId="0C2619FE" w14:textId="77777777">
      <w:pPr>
        <w:spacing w:line="276" w:lineRule="auto"/>
        <w:rPr>
          <w:b/>
          <w:bCs/>
        </w:rPr>
      </w:pPr>
      <w:r>
        <w:rPr>
          <w:b/>
          <w:bCs/>
        </w:rPr>
        <w:t>Antwoord op vraag 6</w:t>
      </w:r>
    </w:p>
    <w:p w:rsidRPr="00554892" w:rsidR="006F3C78" w:rsidP="006F3C78" w:rsidRDefault="006F3C78" w14:paraId="2CBFDCDF" w14:textId="77777777">
      <w:pPr>
        <w:spacing w:line="276" w:lineRule="auto"/>
      </w:pPr>
      <w:r w:rsidRPr="00554892">
        <w:t xml:space="preserve">Voor de uitvoering van RTGB-toetsing berekent de Politieacademie een </w:t>
      </w:r>
      <w:r>
        <w:t>tarief, waarbij enkel de kosten van inzet van de toetsers worden verrekend</w:t>
      </w:r>
      <w:r w:rsidRPr="00554892">
        <w:t>. Hierbij gaat het om 5</w:t>
      </w:r>
      <w:r>
        <w:t>.</w:t>
      </w:r>
      <w:r w:rsidRPr="00554892">
        <w:t xml:space="preserve">000 </w:t>
      </w:r>
      <w:r>
        <w:t>boa’s</w:t>
      </w:r>
      <w:r w:rsidRPr="00554892">
        <w:t xml:space="preserve"> waar de Politieacademie jaarlijks ca. 1,1 miljoen euro voor ontvangt.</w:t>
      </w:r>
    </w:p>
    <w:p w:rsidRPr="00636B7F" w:rsidR="006F3C78" w:rsidP="006F3C78" w:rsidRDefault="006F3C78" w14:paraId="5789284F" w14:textId="77777777">
      <w:pPr>
        <w:spacing w:line="276" w:lineRule="auto"/>
        <w:rPr>
          <w:i/>
          <w:iCs/>
        </w:rPr>
      </w:pPr>
    </w:p>
    <w:p w:rsidR="006F3C78" w:rsidP="006F3C78" w:rsidRDefault="006F3C78" w14:paraId="43DC3B9C" w14:textId="77777777">
      <w:pPr>
        <w:spacing w:line="276" w:lineRule="auto"/>
        <w:rPr>
          <w:b/>
          <w:bCs/>
        </w:rPr>
      </w:pPr>
      <w:r>
        <w:rPr>
          <w:b/>
          <w:bCs/>
        </w:rPr>
        <w:t>Vraag 7</w:t>
      </w:r>
    </w:p>
    <w:p w:rsidR="006F3C78" w:rsidP="006F3C78" w:rsidRDefault="006F3C78" w14:paraId="72E7B280" w14:textId="77777777">
      <w:pPr>
        <w:spacing w:line="276" w:lineRule="auto"/>
        <w:rPr>
          <w:b/>
          <w:bCs/>
        </w:rPr>
      </w:pPr>
      <w:r w:rsidRPr="00554892">
        <w:rPr>
          <w:b/>
          <w:bCs/>
        </w:rPr>
        <w:t>Kunt u ook inzichtelijk maken hoeveel tijd een dergelijke RTGB-toetsing in beslag neemt?</w:t>
      </w:r>
    </w:p>
    <w:p w:rsidR="006F3C78" w:rsidP="006F3C78" w:rsidRDefault="006F3C78" w14:paraId="3DB7C8BE" w14:textId="77777777">
      <w:pPr>
        <w:spacing w:line="276" w:lineRule="auto"/>
        <w:rPr>
          <w:b/>
          <w:bCs/>
        </w:rPr>
      </w:pPr>
    </w:p>
    <w:p w:rsidRPr="00554892" w:rsidR="006F3C78" w:rsidP="006F3C78" w:rsidRDefault="006F3C78" w14:paraId="4E9CFEC2" w14:textId="77777777">
      <w:pPr>
        <w:spacing w:line="276" w:lineRule="auto"/>
        <w:rPr>
          <w:b/>
          <w:bCs/>
        </w:rPr>
      </w:pPr>
      <w:r>
        <w:rPr>
          <w:b/>
          <w:bCs/>
        </w:rPr>
        <w:t>Antwoord op vraag 7</w:t>
      </w:r>
    </w:p>
    <w:p w:rsidRPr="00554892" w:rsidR="006F3C78" w:rsidP="006F3C78" w:rsidRDefault="006F3C78" w14:paraId="77E63B3B" w14:textId="77777777">
      <w:pPr>
        <w:spacing w:line="276" w:lineRule="auto"/>
      </w:pPr>
      <w:r w:rsidRPr="00554892">
        <w:t xml:space="preserve">De RTGB-toetsing bestaat uit de toets Aanhoudings- en Zelfverdedigingsvaardigheden en de toets Geweldsbeheersing. Deze toetsen worden gecombineerd geëxamineerd. De toetsing van twaalf </w:t>
      </w:r>
      <w:r>
        <w:t xml:space="preserve">boa’s </w:t>
      </w:r>
      <w:r w:rsidRPr="00554892">
        <w:t xml:space="preserve">neemt ongeveer drie uur in beslag. Voor de toetsing zijn twee toetsers nodig. Een klein gedeelte van de </w:t>
      </w:r>
      <w:r>
        <w:t>boa’s</w:t>
      </w:r>
      <w:r w:rsidRPr="00554892">
        <w:t xml:space="preserve"> is bewapend met een vuurwapen. Zij dienen ook getoetst te worden voor de toets Schietvaardigheid Pistool. Eén toetser mag maximaal vier schutters tegelijk examineren. Dit neemt ongeveer 30 minuten in beslag. De training en voorbereiding van de </w:t>
      </w:r>
      <w:r>
        <w:t>boa’s</w:t>
      </w:r>
      <w:r w:rsidRPr="00554892">
        <w:t xml:space="preserve"> en de toetsers zijn hierbij niet meegenomen.</w:t>
      </w:r>
    </w:p>
    <w:p w:rsidRPr="0044039F" w:rsidR="006F3C78" w:rsidP="006F3C78" w:rsidRDefault="006F3C78" w14:paraId="567B2FB5" w14:textId="77777777">
      <w:pPr>
        <w:spacing w:line="276" w:lineRule="auto"/>
      </w:pPr>
    </w:p>
    <w:p w:rsidR="006F3C78" w:rsidP="006F3C78" w:rsidRDefault="006F3C78" w14:paraId="4EE21489" w14:textId="77777777">
      <w:pPr>
        <w:spacing w:line="276" w:lineRule="auto"/>
        <w:rPr>
          <w:b/>
          <w:bCs/>
        </w:rPr>
      </w:pPr>
      <w:r>
        <w:rPr>
          <w:b/>
          <w:bCs/>
        </w:rPr>
        <w:t>Vraag 8</w:t>
      </w:r>
    </w:p>
    <w:p w:rsidR="006F3C78" w:rsidP="006F3C78" w:rsidRDefault="006F3C78" w14:paraId="523AA72E" w14:textId="77777777">
      <w:pPr>
        <w:spacing w:line="276" w:lineRule="auto"/>
        <w:rPr>
          <w:b/>
          <w:bCs/>
        </w:rPr>
      </w:pPr>
      <w:r w:rsidRPr="00554892">
        <w:rPr>
          <w:b/>
          <w:bCs/>
        </w:rPr>
        <w:t xml:space="preserve">Kunt u een percentage afgeven in hoeveel gevallen de Politieacademie zorgdraagt voor de RTGB-toetsing ten opzichte van de werknemer bij een particuliere werkgever van buitengewoon opsporingsambtenaren? </w:t>
      </w:r>
    </w:p>
    <w:p w:rsidR="006F3C78" w:rsidP="006F3C78" w:rsidRDefault="006F3C78" w14:paraId="2F2C80A1" w14:textId="77777777">
      <w:pPr>
        <w:spacing w:line="276" w:lineRule="auto"/>
        <w:rPr>
          <w:b/>
          <w:bCs/>
        </w:rPr>
      </w:pPr>
    </w:p>
    <w:p w:rsidRPr="00554892" w:rsidR="006F3C78" w:rsidP="006F3C78" w:rsidRDefault="006F3C78" w14:paraId="594F7010" w14:textId="77777777">
      <w:pPr>
        <w:spacing w:line="276" w:lineRule="auto"/>
        <w:rPr>
          <w:b/>
          <w:bCs/>
        </w:rPr>
      </w:pPr>
      <w:r>
        <w:rPr>
          <w:b/>
          <w:bCs/>
        </w:rPr>
        <w:t>Antwoord op vraag 8</w:t>
      </w:r>
    </w:p>
    <w:p w:rsidR="006F3C78" w:rsidP="006F3C78" w:rsidRDefault="006F3C78" w14:paraId="578AEBE7" w14:textId="77777777">
      <w:pPr>
        <w:spacing w:line="276" w:lineRule="auto"/>
      </w:pPr>
      <w:r w:rsidRPr="00554892">
        <w:t>Elke boa die over politiebevoegdheden beschikt moet voldoen aan de verplichtingen binnen de RTGB. Voor de Domeinen I, II en IV gaat het om zo’n 6500 boa-aktes met politiebevoegdheden en/of geweld</w:t>
      </w:r>
      <w:r>
        <w:t>s</w:t>
      </w:r>
      <w:r w:rsidRPr="00554892">
        <w:t xml:space="preserve">middelen waarbij moet zijn voldaan aan de </w:t>
      </w:r>
      <w:r w:rsidRPr="00554892">
        <w:lastRenderedPageBreak/>
        <w:t>regels als gesteld in de RTGB.</w:t>
      </w:r>
      <w:r>
        <w:t xml:space="preserve"> </w:t>
      </w:r>
      <w:r w:rsidRPr="00554892">
        <w:t xml:space="preserve">Een deel daarvan, bijvoorbeeld de boa’s van HTM, RET en NS worden door de werkgever zelf conform de RTGB getoetst. In domein VI gaat het om ongeveer 4200 RTGB-plichtige boa’s, de politie-boa’s daarbij niet meegerekend, waarbij een aanzienlijk deel van de boa’s binnen de eigen organisatie wordt getoetst. Voor de Domeinen III en V gaat het om enkele boa’s met politiebevoegdheden. Er wordt geen overzicht bijgehouden van het totaal aantal getoetste boa’s en waar deze dan zijn getoetst, bij een particuliere boa-werkgever dan wel bij een overheidsinstantie die opsporingsambtenaren in dienst heeft. De politieacademie geeft aan </w:t>
      </w:r>
      <w:r>
        <w:t>boa’s</w:t>
      </w:r>
      <w:r w:rsidRPr="00554892">
        <w:t xml:space="preserve"> van ongeveer 140 werkgevers te toetsen en dit jaar ca. 6000 (her)certificeringen te hebben uitgevoerd. Van het totaal aantal RTGB-plichtige boa’s heeft de Politieacademie daarmee ongeveer 56% getoetst. Voor de overige 44% van de toetsen is niet vast te stellen of deze toetsen zijn afgenomen door een toetser in dienst van de betreffende (particuliere) boa-werkgever, of door een toetser in dienst van een andere (particuliere) boa-werkgever. Zoals hierboven staat aangegeven wordt hiervan geen overzicht bijgehouden. </w:t>
      </w:r>
    </w:p>
    <w:p w:rsidR="0036792B" w:rsidRDefault="0036792B" w14:paraId="0788F1CF" w14:textId="77777777"/>
    <w:sectPr w:rsidR="0036792B" w:rsidSect="006F3C7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AD0D" w14:textId="77777777" w:rsidR="006F3C78" w:rsidRDefault="006F3C78" w:rsidP="006F3C78">
      <w:pPr>
        <w:spacing w:after="0" w:line="240" w:lineRule="auto"/>
      </w:pPr>
      <w:r>
        <w:separator/>
      </w:r>
    </w:p>
  </w:endnote>
  <w:endnote w:type="continuationSeparator" w:id="0">
    <w:p w14:paraId="31D47C4A" w14:textId="77777777" w:rsidR="006F3C78" w:rsidRDefault="006F3C78" w:rsidP="006F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AA72" w14:textId="77777777" w:rsidR="006F3C78" w:rsidRPr="006F3C78" w:rsidRDefault="006F3C78" w:rsidP="006F3C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C05A" w14:textId="77777777" w:rsidR="006F3C78" w:rsidRPr="006F3C78" w:rsidRDefault="006F3C78" w:rsidP="006F3C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3DFA" w14:textId="77777777" w:rsidR="006F3C78" w:rsidRPr="006F3C78" w:rsidRDefault="006F3C78" w:rsidP="006F3C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6780F" w14:textId="77777777" w:rsidR="006F3C78" w:rsidRDefault="006F3C78" w:rsidP="006F3C78">
      <w:pPr>
        <w:spacing w:after="0" w:line="240" w:lineRule="auto"/>
      </w:pPr>
      <w:r>
        <w:separator/>
      </w:r>
    </w:p>
  </w:footnote>
  <w:footnote w:type="continuationSeparator" w:id="0">
    <w:p w14:paraId="207AAFEC" w14:textId="77777777" w:rsidR="006F3C78" w:rsidRDefault="006F3C78" w:rsidP="006F3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FEF9" w14:textId="77777777" w:rsidR="006F3C78" w:rsidRPr="006F3C78" w:rsidRDefault="006F3C78" w:rsidP="006F3C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945B" w14:textId="77777777" w:rsidR="006F3C78" w:rsidRPr="006F3C78" w:rsidRDefault="006F3C78" w:rsidP="006F3C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25AB" w14:textId="77777777" w:rsidR="006F3C78" w:rsidRPr="006F3C78" w:rsidRDefault="006F3C78" w:rsidP="006F3C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78"/>
    <w:rsid w:val="0036792B"/>
    <w:rsid w:val="006F3C78"/>
    <w:rsid w:val="00AB5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F9E1"/>
  <w15:chartTrackingRefBased/>
  <w15:docId w15:val="{1B0B80F9-B5C4-44A3-81EB-451E397A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3C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3C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3C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3C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3C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3C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3C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3C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3C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3C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3C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3C7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3C7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3C7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3C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3C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3C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3C78"/>
    <w:rPr>
      <w:rFonts w:eastAsiaTheme="majorEastAsia" w:cstheme="majorBidi"/>
      <w:color w:val="272727" w:themeColor="text1" w:themeTint="D8"/>
    </w:rPr>
  </w:style>
  <w:style w:type="paragraph" w:styleId="Titel">
    <w:name w:val="Title"/>
    <w:basedOn w:val="Standaard"/>
    <w:next w:val="Standaard"/>
    <w:link w:val="TitelChar"/>
    <w:uiPriority w:val="10"/>
    <w:qFormat/>
    <w:rsid w:val="006F3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C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3C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3C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3C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3C78"/>
    <w:rPr>
      <w:i/>
      <w:iCs/>
      <w:color w:val="404040" w:themeColor="text1" w:themeTint="BF"/>
    </w:rPr>
  </w:style>
  <w:style w:type="paragraph" w:styleId="Lijstalinea">
    <w:name w:val="List Paragraph"/>
    <w:basedOn w:val="Standaard"/>
    <w:uiPriority w:val="34"/>
    <w:qFormat/>
    <w:rsid w:val="006F3C78"/>
    <w:pPr>
      <w:ind w:left="720"/>
      <w:contextualSpacing/>
    </w:pPr>
  </w:style>
  <w:style w:type="character" w:styleId="Intensievebenadrukking">
    <w:name w:val="Intense Emphasis"/>
    <w:basedOn w:val="Standaardalinea-lettertype"/>
    <w:uiPriority w:val="21"/>
    <w:qFormat/>
    <w:rsid w:val="006F3C78"/>
    <w:rPr>
      <w:i/>
      <w:iCs/>
      <w:color w:val="2F5496" w:themeColor="accent1" w:themeShade="BF"/>
    </w:rPr>
  </w:style>
  <w:style w:type="paragraph" w:styleId="Duidelijkcitaat">
    <w:name w:val="Intense Quote"/>
    <w:basedOn w:val="Standaard"/>
    <w:next w:val="Standaard"/>
    <w:link w:val="DuidelijkcitaatChar"/>
    <w:uiPriority w:val="30"/>
    <w:qFormat/>
    <w:rsid w:val="006F3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3C78"/>
    <w:rPr>
      <w:i/>
      <w:iCs/>
      <w:color w:val="2F5496" w:themeColor="accent1" w:themeShade="BF"/>
    </w:rPr>
  </w:style>
  <w:style w:type="character" w:styleId="Intensieveverwijzing">
    <w:name w:val="Intense Reference"/>
    <w:basedOn w:val="Standaardalinea-lettertype"/>
    <w:uiPriority w:val="32"/>
    <w:qFormat/>
    <w:rsid w:val="006F3C78"/>
    <w:rPr>
      <w:b/>
      <w:bCs/>
      <w:smallCaps/>
      <w:color w:val="2F5496" w:themeColor="accent1" w:themeShade="BF"/>
      <w:spacing w:val="5"/>
    </w:rPr>
  </w:style>
  <w:style w:type="paragraph" w:styleId="Koptekst">
    <w:name w:val="header"/>
    <w:basedOn w:val="Standaard"/>
    <w:link w:val="KoptekstChar"/>
    <w:uiPriority w:val="99"/>
    <w:unhideWhenUsed/>
    <w:rsid w:val="006F3C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3C78"/>
  </w:style>
  <w:style w:type="paragraph" w:styleId="Voettekst">
    <w:name w:val="footer"/>
    <w:basedOn w:val="Standaard"/>
    <w:link w:val="VoettekstChar"/>
    <w:uiPriority w:val="99"/>
    <w:unhideWhenUsed/>
    <w:rsid w:val="006F3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3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1211</ap:Words>
  <ap:Characters>6661</ap:Characters>
  <ap:DocSecurity>0</ap:DocSecurity>
  <ap:Lines>55</ap:Lines>
  <ap:Paragraphs>15</ap:Paragraphs>
  <ap:ScaleCrop>false</ap:ScaleCrop>
  <ap:LinksUpToDate>false</ap:LinksUpToDate>
  <ap:CharactersWithSpaces>7857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2026-01-08T12:39:00.0000000Z</dcterms:created>
  <dcterms:modified xsi:type="dcterms:W3CDTF">2026-01-08T12:40:00.0000000Z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