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80949F" w14:textId="77777777">
        <w:tc>
          <w:tcPr>
            <w:tcW w:w="6379" w:type="dxa"/>
            <w:gridSpan w:val="2"/>
            <w:tcBorders>
              <w:top w:val="nil"/>
              <w:left w:val="nil"/>
              <w:bottom w:val="nil"/>
              <w:right w:val="nil"/>
            </w:tcBorders>
            <w:vAlign w:val="center"/>
          </w:tcPr>
          <w:p w:rsidR="004330ED" w:rsidP="00EA1CE4" w:rsidRDefault="004330ED" w14:paraId="2F75EB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D3E18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9F3B27" w14:textId="77777777">
        <w:trPr>
          <w:cantSplit/>
        </w:trPr>
        <w:tc>
          <w:tcPr>
            <w:tcW w:w="10348" w:type="dxa"/>
            <w:gridSpan w:val="3"/>
            <w:tcBorders>
              <w:top w:val="single" w:color="auto" w:sz="4" w:space="0"/>
              <w:left w:val="nil"/>
              <w:bottom w:val="nil"/>
              <w:right w:val="nil"/>
            </w:tcBorders>
          </w:tcPr>
          <w:p w:rsidR="004330ED" w:rsidP="004A1E29" w:rsidRDefault="004330ED" w14:paraId="4FD26CA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E4B163A" w14:textId="77777777">
        <w:trPr>
          <w:cantSplit/>
        </w:trPr>
        <w:tc>
          <w:tcPr>
            <w:tcW w:w="10348" w:type="dxa"/>
            <w:gridSpan w:val="3"/>
            <w:tcBorders>
              <w:top w:val="nil"/>
              <w:left w:val="nil"/>
              <w:bottom w:val="nil"/>
              <w:right w:val="nil"/>
            </w:tcBorders>
          </w:tcPr>
          <w:p w:rsidR="004330ED" w:rsidP="00BF623B" w:rsidRDefault="004330ED" w14:paraId="35AD2401" w14:textId="77777777">
            <w:pPr>
              <w:pStyle w:val="Amendement"/>
              <w:tabs>
                <w:tab w:val="clear" w:pos="3310"/>
                <w:tab w:val="clear" w:pos="3600"/>
              </w:tabs>
              <w:rPr>
                <w:rFonts w:ascii="Times New Roman" w:hAnsi="Times New Roman"/>
                <w:b w:val="0"/>
              </w:rPr>
            </w:pPr>
          </w:p>
        </w:tc>
      </w:tr>
      <w:tr w:rsidR="004330ED" w:rsidTr="00EA1CE4" w14:paraId="74EAF8BF" w14:textId="77777777">
        <w:trPr>
          <w:cantSplit/>
        </w:trPr>
        <w:tc>
          <w:tcPr>
            <w:tcW w:w="10348" w:type="dxa"/>
            <w:gridSpan w:val="3"/>
            <w:tcBorders>
              <w:top w:val="nil"/>
              <w:left w:val="nil"/>
              <w:bottom w:val="single" w:color="auto" w:sz="4" w:space="0"/>
              <w:right w:val="nil"/>
            </w:tcBorders>
          </w:tcPr>
          <w:p w:rsidR="004330ED" w:rsidP="00BF623B" w:rsidRDefault="004330ED" w14:paraId="31A07D12" w14:textId="77777777">
            <w:pPr>
              <w:pStyle w:val="Amendement"/>
              <w:tabs>
                <w:tab w:val="clear" w:pos="3310"/>
                <w:tab w:val="clear" w:pos="3600"/>
              </w:tabs>
              <w:rPr>
                <w:rFonts w:ascii="Times New Roman" w:hAnsi="Times New Roman"/>
              </w:rPr>
            </w:pPr>
          </w:p>
        </w:tc>
      </w:tr>
      <w:tr w:rsidR="004330ED" w:rsidTr="00EA1CE4" w14:paraId="0DD7C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555B61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377030" w14:textId="77777777">
            <w:pPr>
              <w:suppressAutoHyphens/>
              <w:ind w:left="-70"/>
              <w:rPr>
                <w:b/>
              </w:rPr>
            </w:pPr>
          </w:p>
        </w:tc>
      </w:tr>
      <w:tr w:rsidR="003C21AC" w:rsidTr="00EA1CE4" w14:paraId="60622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4B6" w14:paraId="2A0FCF55" w14:textId="43C669F5">
            <w:pPr>
              <w:pStyle w:val="Amendement"/>
              <w:tabs>
                <w:tab w:val="clear" w:pos="3310"/>
                <w:tab w:val="clear" w:pos="3600"/>
              </w:tabs>
              <w:rPr>
                <w:rFonts w:ascii="Times New Roman" w:hAnsi="Times New Roman"/>
              </w:rPr>
            </w:pPr>
            <w:r>
              <w:rPr>
                <w:rFonts w:ascii="Times New Roman" w:hAnsi="Times New Roman"/>
              </w:rPr>
              <w:t>36 558</w:t>
            </w:r>
          </w:p>
        </w:tc>
        <w:tc>
          <w:tcPr>
            <w:tcW w:w="7371" w:type="dxa"/>
            <w:gridSpan w:val="2"/>
          </w:tcPr>
          <w:p w:rsidRPr="002324B6" w:rsidR="003C21AC" w:rsidP="002324B6" w:rsidRDefault="002324B6" w14:paraId="3B91B88F" w14:textId="2622EC58">
            <w:pPr>
              <w:pStyle w:val="Geenafstand"/>
              <w:rPr>
                <w:b/>
                <w:bCs/>
              </w:rPr>
            </w:pPr>
            <w:r w:rsidRPr="002324B6">
              <w:rPr>
                <w:rFonts w:ascii="Times New Roman" w:hAnsi="Times New Roman"/>
                <w:b/>
                <w:bCs/>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003C21AC" w:rsidTr="00EA1CE4" w14:paraId="4FA25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840D6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22DC2" w14:textId="77777777">
            <w:pPr>
              <w:pStyle w:val="Amendement"/>
              <w:tabs>
                <w:tab w:val="clear" w:pos="3310"/>
                <w:tab w:val="clear" w:pos="3600"/>
              </w:tabs>
              <w:ind w:left="-70"/>
              <w:rPr>
                <w:rFonts w:ascii="Times New Roman" w:hAnsi="Times New Roman"/>
              </w:rPr>
            </w:pPr>
          </w:p>
        </w:tc>
      </w:tr>
      <w:tr w:rsidR="003C21AC" w:rsidTr="00EA1CE4" w14:paraId="691FD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0CFA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3FD57D8" w14:textId="77777777">
            <w:pPr>
              <w:pStyle w:val="Amendement"/>
              <w:tabs>
                <w:tab w:val="clear" w:pos="3310"/>
                <w:tab w:val="clear" w:pos="3600"/>
              </w:tabs>
              <w:ind w:left="-70"/>
              <w:rPr>
                <w:rFonts w:ascii="Times New Roman" w:hAnsi="Times New Roman"/>
              </w:rPr>
            </w:pPr>
          </w:p>
        </w:tc>
      </w:tr>
      <w:tr w:rsidR="003C21AC" w:rsidTr="00EA1CE4" w14:paraId="6A3A1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4CC5172" w14:textId="63D765B0">
            <w:pPr>
              <w:pStyle w:val="Amendement"/>
              <w:tabs>
                <w:tab w:val="clear" w:pos="3310"/>
                <w:tab w:val="clear" w:pos="3600"/>
              </w:tabs>
              <w:rPr>
                <w:rFonts w:ascii="Times New Roman" w:hAnsi="Times New Roman"/>
              </w:rPr>
            </w:pPr>
            <w:r w:rsidRPr="00C035D4">
              <w:rPr>
                <w:rFonts w:ascii="Times New Roman" w:hAnsi="Times New Roman"/>
              </w:rPr>
              <w:t>Nr.</w:t>
            </w:r>
            <w:r w:rsidR="00827D15">
              <w:rPr>
                <w:rFonts w:ascii="Times New Roman" w:hAnsi="Times New Roman"/>
              </w:rPr>
              <w:t xml:space="preserve"> </w:t>
            </w:r>
            <w:r w:rsidR="00600962">
              <w:rPr>
                <w:rFonts w:ascii="Times New Roman" w:hAnsi="Times New Roman"/>
              </w:rPr>
              <w:t>8</w:t>
            </w:r>
          </w:p>
        </w:tc>
        <w:tc>
          <w:tcPr>
            <w:tcW w:w="7371" w:type="dxa"/>
            <w:gridSpan w:val="2"/>
          </w:tcPr>
          <w:p w:rsidRPr="00C035D4" w:rsidR="003C21AC" w:rsidP="006E0971" w:rsidRDefault="003C21AC" w14:paraId="2D5D2AA7" w14:textId="4AF2AC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319FF">
              <w:rPr>
                <w:rFonts w:ascii="Times New Roman" w:hAnsi="Times New Roman"/>
                <w:caps/>
              </w:rPr>
              <w:t>bikker</w:t>
            </w:r>
          </w:p>
        </w:tc>
      </w:tr>
      <w:tr w:rsidR="003C21AC" w:rsidTr="00EA1CE4" w14:paraId="565DD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A7254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4E6AA4" w14:textId="7C9A68F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7D15">
              <w:rPr>
                <w:rFonts w:ascii="Times New Roman" w:hAnsi="Times New Roman"/>
                <w:b w:val="0"/>
              </w:rPr>
              <w:t>8 januari 2026</w:t>
            </w:r>
          </w:p>
        </w:tc>
      </w:tr>
      <w:tr w:rsidR="00B01BA6" w:rsidTr="00EA1CE4" w14:paraId="5107A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4715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01F457" w14:textId="77777777">
            <w:pPr>
              <w:pStyle w:val="Amendement"/>
              <w:tabs>
                <w:tab w:val="clear" w:pos="3310"/>
                <w:tab w:val="clear" w:pos="3600"/>
              </w:tabs>
              <w:ind w:left="-70"/>
              <w:rPr>
                <w:rFonts w:ascii="Times New Roman" w:hAnsi="Times New Roman"/>
                <w:b w:val="0"/>
              </w:rPr>
            </w:pPr>
          </w:p>
        </w:tc>
      </w:tr>
      <w:tr w:rsidRPr="00EA69AC" w:rsidR="00B01BA6" w:rsidTr="00EA1CE4" w14:paraId="29A33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F76324" w14:textId="77777777">
            <w:pPr>
              <w:ind w:firstLine="284"/>
            </w:pPr>
            <w:r w:rsidRPr="00EA69AC">
              <w:t>De ondergetekende stelt het volgende amendement voor:</w:t>
            </w:r>
          </w:p>
        </w:tc>
      </w:tr>
    </w:tbl>
    <w:p w:rsidRPr="00EA69AC" w:rsidR="004330ED" w:rsidP="00D774B3" w:rsidRDefault="004330ED" w14:paraId="754FAA6E" w14:textId="77777777"/>
    <w:p w:rsidR="00323DA5" w:rsidP="002324B6" w:rsidRDefault="00EE6C5F" w14:paraId="333990EA" w14:textId="25CBB0FE">
      <w:r>
        <w:t>I</w:t>
      </w:r>
    </w:p>
    <w:p w:rsidR="00323DA5" w:rsidP="002324B6" w:rsidRDefault="00323DA5" w14:paraId="3F88ABDE" w14:textId="77777777"/>
    <w:p w:rsidR="00EE6C5F" w:rsidP="002324B6" w:rsidRDefault="00295189" w14:paraId="529AC0A5" w14:textId="06EE3660">
      <w:r>
        <w:tab/>
        <w:t xml:space="preserve">In </w:t>
      </w:r>
      <w:r w:rsidR="00866FBE">
        <w:t>de beweegreden wordt “bijzondere omstandigheden” vervangen door “</w:t>
      </w:r>
      <w:r w:rsidR="004A0750">
        <w:t>een crisis</w:t>
      </w:r>
      <w:r w:rsidR="00866FBE">
        <w:t>”.</w:t>
      </w:r>
    </w:p>
    <w:p w:rsidR="00866FBE" w:rsidP="002324B6" w:rsidRDefault="00866FBE" w14:paraId="3667FE4F" w14:textId="77777777"/>
    <w:p w:rsidR="00866FBE" w:rsidP="002324B6" w:rsidRDefault="00866FBE" w14:paraId="1A4A482F" w14:textId="6854E70D">
      <w:r>
        <w:t>II</w:t>
      </w:r>
    </w:p>
    <w:p w:rsidR="00866FBE" w:rsidP="002324B6" w:rsidRDefault="00866FBE" w14:paraId="52C6A434" w14:textId="77777777"/>
    <w:p w:rsidRPr="00165142" w:rsidR="00866FBE" w:rsidP="002324B6" w:rsidRDefault="00866FBE" w14:paraId="2718D827" w14:textId="33AF1D40">
      <w:r>
        <w:tab/>
      </w:r>
      <w:r w:rsidRPr="002F080D" w:rsidR="00B61D93">
        <w:t>In artikel I, onderdeel A, wordt</w:t>
      </w:r>
      <w:r w:rsidR="00F45832">
        <w:t xml:space="preserve"> in het voorgestelde artikel 19a, eerste lid,</w:t>
      </w:r>
      <w:r w:rsidRPr="002F080D" w:rsidR="00B61D93">
        <w:t xml:space="preserve"> “bijzondere omstandigheden” </w:t>
      </w:r>
      <w:r w:rsidRPr="00165142" w:rsidR="00B61D93">
        <w:t xml:space="preserve">vervangen door “een </w:t>
      </w:r>
      <w:bookmarkStart w:name="_Hlk218681374" w:id="0"/>
      <w:r w:rsidR="004A0750">
        <w:t>crisis</w:t>
      </w:r>
      <w:bookmarkEnd w:id="0"/>
      <w:r w:rsidRPr="00165142" w:rsidR="006968D2">
        <w:t>”</w:t>
      </w:r>
      <w:r w:rsidRPr="00165142" w:rsidR="002F080D">
        <w:t>.</w:t>
      </w:r>
    </w:p>
    <w:p w:rsidRPr="00165142" w:rsidR="002F080D" w:rsidP="002324B6" w:rsidRDefault="002F080D" w14:paraId="2431477E" w14:textId="77777777"/>
    <w:p w:rsidRPr="00165142" w:rsidR="002F080D" w:rsidP="002324B6" w:rsidRDefault="002F080D" w14:paraId="3E12C849" w14:textId="39866DB8">
      <w:r w:rsidRPr="00165142">
        <w:t>III</w:t>
      </w:r>
    </w:p>
    <w:p w:rsidRPr="00165142" w:rsidR="002F080D" w:rsidP="002324B6" w:rsidRDefault="002F080D" w14:paraId="343EC7A9" w14:textId="77777777"/>
    <w:p w:rsidRPr="00165142" w:rsidR="00073C86" w:rsidP="00073C86" w:rsidRDefault="00073C86" w14:paraId="13030263" w14:textId="77262587">
      <w:r w:rsidRPr="00165142">
        <w:tab/>
        <w:t xml:space="preserve">In artikel II, onderdeel A, wordt </w:t>
      </w:r>
      <w:r w:rsidRPr="00165142" w:rsidR="00F45832">
        <w:t xml:space="preserve">in het voorgestelde artikel 19a, eerste lid, </w:t>
      </w:r>
      <w:r w:rsidRPr="00165142">
        <w:t>“bijzondere omstandigheden” vervangen door “</w:t>
      </w:r>
      <w:r w:rsidRPr="00165142" w:rsidR="00A538C6">
        <w:t xml:space="preserve">een </w:t>
      </w:r>
      <w:r w:rsidR="004A0750">
        <w:t>crisis</w:t>
      </w:r>
      <w:r w:rsidRPr="00165142">
        <w:t>”.</w:t>
      </w:r>
    </w:p>
    <w:p w:rsidRPr="00165142" w:rsidR="00073C86" w:rsidP="00073C86" w:rsidRDefault="00073C86" w14:paraId="757F4802" w14:textId="77777777"/>
    <w:p w:rsidRPr="00165142" w:rsidR="00073C86" w:rsidP="002324B6" w:rsidRDefault="00073C86" w14:paraId="0A293CA3" w14:textId="77777777"/>
    <w:p w:rsidRPr="00165142" w:rsidR="002F080D" w:rsidP="002324B6" w:rsidRDefault="002F080D" w14:paraId="2A050845" w14:textId="7358A360">
      <w:r w:rsidRPr="00165142">
        <w:t>IV</w:t>
      </w:r>
    </w:p>
    <w:p w:rsidRPr="00165142" w:rsidR="002F080D" w:rsidP="002324B6" w:rsidRDefault="002F080D" w14:paraId="3158DEAE" w14:textId="77777777"/>
    <w:p w:rsidRPr="00165142" w:rsidR="00EB5CF7" w:rsidP="00EB5CF7" w:rsidRDefault="00C76C4C" w14:paraId="3DCDCBEC" w14:textId="58B812E1">
      <w:r w:rsidRPr="00165142">
        <w:tab/>
      </w:r>
      <w:r w:rsidRPr="00165142" w:rsidR="00EB5CF7">
        <w:t xml:space="preserve">In artikel III, onderdeel B, wordt </w:t>
      </w:r>
      <w:r w:rsidRPr="00165142" w:rsidR="00F45832">
        <w:t xml:space="preserve">in het voorgestelde artikel </w:t>
      </w:r>
      <w:r w:rsidRPr="00165142" w:rsidR="002B76AD">
        <w:t>37</w:t>
      </w:r>
      <w:r w:rsidRPr="00165142" w:rsidR="00F45832">
        <w:t xml:space="preserve">, eerste lid, </w:t>
      </w:r>
      <w:r w:rsidRPr="00165142" w:rsidR="00EB5CF7">
        <w:t>“bijzondere omstandigheden” vervangen door “</w:t>
      </w:r>
      <w:r w:rsidRPr="00165142" w:rsidR="00A538C6">
        <w:t xml:space="preserve">een </w:t>
      </w:r>
      <w:r w:rsidR="004A0750">
        <w:t>crisis</w:t>
      </w:r>
      <w:r w:rsidRPr="00165142" w:rsidR="00EB5CF7">
        <w:t>”.</w:t>
      </w:r>
    </w:p>
    <w:p w:rsidRPr="00165142" w:rsidR="00EB5CF7" w:rsidP="00EB5CF7" w:rsidRDefault="00EB5CF7" w14:paraId="1B150364" w14:textId="77777777"/>
    <w:p w:rsidRPr="00165142" w:rsidR="00C76C4C" w:rsidP="00EB5CF7" w:rsidRDefault="00C76C4C" w14:paraId="536482BD" w14:textId="534B3263">
      <w:r w:rsidRPr="00165142">
        <w:t>V</w:t>
      </w:r>
    </w:p>
    <w:p w:rsidRPr="00165142" w:rsidR="00C76C4C" w:rsidP="00EB5CF7" w:rsidRDefault="00C76C4C" w14:paraId="7940E6BF" w14:textId="77777777"/>
    <w:p w:rsidRPr="00165142" w:rsidR="00C76C4C" w:rsidP="00C76C4C" w:rsidRDefault="00C76C4C" w14:paraId="015BE435" w14:textId="5F6E3CF5">
      <w:r w:rsidRPr="00165142">
        <w:tab/>
        <w:t xml:space="preserve">In artikel V, onderdeel A, </w:t>
      </w:r>
      <w:r w:rsidRPr="00165142" w:rsidR="00F45832">
        <w:t xml:space="preserve">wordt in het voorgestelde artikel </w:t>
      </w:r>
      <w:r w:rsidRPr="00165142" w:rsidR="002B76AD">
        <w:t>20</w:t>
      </w:r>
      <w:r w:rsidRPr="00165142" w:rsidR="00F45832">
        <w:t xml:space="preserve">a, eerste lid, </w:t>
      </w:r>
      <w:r w:rsidRPr="00165142">
        <w:t>“bijzondere omstandigheden” vervangen door “</w:t>
      </w:r>
      <w:r w:rsidRPr="00165142" w:rsidR="00A538C6">
        <w:t xml:space="preserve">een </w:t>
      </w:r>
      <w:r w:rsidR="004A0750">
        <w:t>crisis</w:t>
      </w:r>
      <w:r w:rsidRPr="00165142">
        <w:t>”.</w:t>
      </w:r>
    </w:p>
    <w:p w:rsidR="00EA1CE4" w:rsidP="00EA1CE4" w:rsidRDefault="00EA1CE4" w14:paraId="19217EA1" w14:textId="77777777"/>
    <w:p w:rsidR="006229EC" w:rsidP="00EA1CE4" w:rsidRDefault="006229EC" w14:paraId="049E3085" w14:textId="77777777"/>
    <w:p w:rsidRPr="00EA69AC" w:rsidR="003C21AC" w:rsidP="00EA1CE4" w:rsidRDefault="003C21AC" w14:paraId="35039C36" w14:textId="77777777">
      <w:pPr>
        <w:rPr>
          <w:b/>
        </w:rPr>
      </w:pPr>
      <w:r w:rsidRPr="00EA69AC">
        <w:rPr>
          <w:b/>
        </w:rPr>
        <w:t>Toelichting</w:t>
      </w:r>
    </w:p>
    <w:p w:rsidRPr="00EA69AC" w:rsidR="003C21AC" w:rsidP="00BF623B" w:rsidRDefault="003C21AC" w14:paraId="668CA685" w14:textId="77777777"/>
    <w:p w:rsidRPr="0037636A" w:rsidR="0037636A" w:rsidP="0037636A" w:rsidRDefault="0037636A" w14:paraId="5B9C1BBA" w14:textId="0E923739">
      <w:r w:rsidRPr="0037636A">
        <w:t xml:space="preserve">In lijn met de evaluatie van de Tijdelijke wet digitale beraadslaging en besluitvorming provincies, gemeenten, waterschappen en openbare lichamen Bonaire, Sint Eustatius en Saba is een voorziening noodzakelijk om tijdens noodsituaties de democratie op lokaal niveau voortgang te laten vinden. </w:t>
      </w:r>
      <w:r w:rsidR="008D0A07">
        <w:t xml:space="preserve">De </w:t>
      </w:r>
      <w:r w:rsidR="004A0750">
        <w:t>r</w:t>
      </w:r>
      <w:r w:rsidR="008D0A07">
        <w:t xml:space="preserve">egering heeft daartoe voorliggend wetsvoorstel ingediend. </w:t>
      </w:r>
      <w:r w:rsidRPr="0037636A">
        <w:t xml:space="preserve">Indiener van </w:t>
      </w:r>
      <w:r w:rsidR="00FB2EF8">
        <w:t xml:space="preserve">dit </w:t>
      </w:r>
      <w:r w:rsidRPr="0037636A">
        <w:t xml:space="preserve">amendement is echter van mening dat de reikwijdte van voorliggend wetsvoorstel te ruim is. Met dit amendement wordt deze ruimte </w:t>
      </w:r>
      <w:r w:rsidRPr="0037636A">
        <w:lastRenderedPageBreak/>
        <w:t>beperkt.</w:t>
      </w:r>
    </w:p>
    <w:p w:rsidRPr="0037636A" w:rsidR="0037636A" w:rsidP="0037636A" w:rsidRDefault="0037636A" w14:paraId="0EE091EE" w14:textId="77777777"/>
    <w:p w:rsidRPr="0090392E" w:rsidR="00E82F3C" w:rsidP="0037636A" w:rsidRDefault="0037636A" w14:paraId="46E6B591" w14:textId="26C40CF6">
      <w:r w:rsidRPr="0037636A">
        <w:t>Gedurende de pandemie ontstond de noodzaak om digitaal te vergaderen om de democratische besluitvorming te blijven waarborgen. De Tijdelijke wet voorzag hierin. De evaluatiecommissie van deze wet adviseerde om een structurele voorziening voor digitaal vergaderen te treffen. Naar de opvatting van de evaluatiecommissie betreft dit geen generieke, vrije keuzemogelijkheid, maar een bevoegdheid die alleen geldt in specifiek in de wet omschreven noodsituaties</w:t>
      </w:r>
      <w:r w:rsidR="00E82F3C">
        <w:t>:</w:t>
      </w:r>
      <w:r w:rsidRPr="0037636A">
        <w:t xml:space="preserve"> “</w:t>
      </w:r>
      <w:r w:rsidRPr="0037636A">
        <w:rPr>
          <w:i/>
          <w:iCs/>
        </w:rPr>
        <w:t>De commissie adviseert daarvoor een variant waarbij aangesloten wordt op de decentrale autonomie binnen wettelijke criteria: een bevoegdheid om digitaal vergaderen als is voldaan aan een wettelijk omschreven noodsituatie”</w:t>
      </w:r>
      <w:r w:rsidR="00FB2EF8">
        <w:rPr>
          <w:rStyle w:val="Voetnootmarkering"/>
          <w:i/>
          <w:iCs/>
        </w:rPr>
        <w:footnoteReference w:id="1"/>
      </w:r>
      <w:r w:rsidRPr="0037636A">
        <w:rPr>
          <w:i/>
          <w:iCs/>
        </w:rPr>
        <w:t xml:space="preserve">. </w:t>
      </w:r>
    </w:p>
    <w:p w:rsidRPr="002E2A51" w:rsidR="0037636A" w:rsidP="0037636A" w:rsidRDefault="0037636A" w14:paraId="584B0564" w14:textId="5063FBE9">
      <w:r w:rsidRPr="0037636A">
        <w:t xml:space="preserve">De </w:t>
      </w:r>
      <w:r w:rsidR="00FF2F7B">
        <w:t xml:space="preserve">Afdeling advisering van de </w:t>
      </w:r>
      <w:r w:rsidRPr="0037636A">
        <w:t>Raad van State adviseert in dezelfde lijn: “</w:t>
      </w:r>
      <w:r w:rsidRPr="0037636A">
        <w:rPr>
          <w:i/>
          <w:iCs/>
        </w:rPr>
        <w:t>De Afdeling adviseert de mogelijkheid van digitaal vergaderen toe te spitsen op wettelijk omschreven noodsituaties. Uitgangspunt daarbij dient te zijn dat het gaat om situaties waar zonder fysiek te vergaderen door bepaalde omstandigheden in het geheel niet vergaderd kan worden”</w:t>
      </w:r>
      <w:r w:rsidR="002E2A51">
        <w:rPr>
          <w:rStyle w:val="Voetnootmarkering"/>
          <w:i/>
          <w:iCs/>
        </w:rPr>
        <w:footnoteReference w:id="2"/>
      </w:r>
    </w:p>
    <w:p w:rsidRPr="0037636A" w:rsidR="0037636A" w:rsidP="0037636A" w:rsidRDefault="0037636A" w14:paraId="511AB46E" w14:textId="77777777">
      <w:pPr>
        <w:rPr>
          <w:i/>
          <w:iCs/>
        </w:rPr>
      </w:pPr>
    </w:p>
    <w:p w:rsidR="0090392E" w:rsidP="008D0A07" w:rsidRDefault="0037636A" w14:paraId="7B79E80E" w14:textId="77777777">
      <w:pPr>
        <w:rPr>
          <w:i/>
          <w:iCs/>
        </w:rPr>
      </w:pPr>
      <w:r w:rsidRPr="0037636A">
        <w:t xml:space="preserve">De </w:t>
      </w:r>
      <w:r w:rsidR="0086197D">
        <w:t>r</w:t>
      </w:r>
      <w:r w:rsidRPr="0037636A">
        <w:t xml:space="preserve">egering heeft ondanks deze adviezen gekozen voor een andere reikwijdte. </w:t>
      </w:r>
      <w:r w:rsidRPr="0037636A" w:rsidR="008D0A07">
        <w:t xml:space="preserve">De typering ‘bijzondere omstandigheden’ is naar oordeel van de indiener te open geformuleerd. Indiener van dit amendement is van mening dat digitaal vergaderen enkel plaats kan vinden in een </w:t>
      </w:r>
      <w:r w:rsidRPr="004A0750" w:rsidR="004A0750">
        <w:t>crisis</w:t>
      </w:r>
      <w:r w:rsidRPr="0037636A" w:rsidR="008D0A07">
        <w:t>.</w:t>
      </w:r>
      <w:r w:rsidRPr="008D0A07" w:rsidR="008D0A07">
        <w:t xml:space="preserve"> </w:t>
      </w:r>
      <w:r w:rsidRPr="0037636A" w:rsidR="008D0A07">
        <w:t>Bovendien is indiener van het amendement het eens met de constatering van de Raad van State dat “</w:t>
      </w:r>
      <w:r w:rsidRPr="0037636A" w:rsidR="008D0A07">
        <w:rPr>
          <w:i/>
          <w:iCs/>
        </w:rPr>
        <w:t>Gelet op het belang van het democratische besluitvormingsproces en het gegeven dat fysiek vergaderen door de volksvertegenwoordiging (…) een wezenlijk onderdeel vormt, behoort de wijze van vergaderen (fysiek of digitaal) niet aan de lokale autonomie te worden overgelaten. Het is de wetgever die op dergelijke wezenlijke onderdelen het lokale-democratische besluitvormingsproces dient te waarborgen.</w:t>
      </w:r>
      <w:r w:rsidR="00E82F3C">
        <w:rPr>
          <w:rStyle w:val="Voetnootmarkering"/>
          <w:i/>
          <w:iCs/>
        </w:rPr>
        <w:footnoteReference w:id="3"/>
      </w:r>
      <w:r w:rsidRPr="0037636A" w:rsidR="008D0A07">
        <w:rPr>
          <w:i/>
          <w:iCs/>
        </w:rPr>
        <w:t xml:space="preserve">” </w:t>
      </w:r>
    </w:p>
    <w:p w:rsidRPr="0037636A" w:rsidR="008D0A07" w:rsidP="008D0A07" w:rsidRDefault="008D0A07" w14:paraId="6188F82B" w14:textId="2A34B8AC">
      <w:pPr>
        <w:rPr>
          <w:i/>
          <w:iCs/>
        </w:rPr>
      </w:pPr>
      <w:r w:rsidRPr="0037636A">
        <w:t>Ook stelt de Afdeling dat</w:t>
      </w:r>
      <w:r w:rsidR="0090392E">
        <w:t xml:space="preserve"> </w:t>
      </w:r>
      <w:r w:rsidRPr="0037636A">
        <w:t>“</w:t>
      </w:r>
      <w:r w:rsidRPr="0037636A">
        <w:rPr>
          <w:i/>
          <w:iCs/>
        </w:rPr>
        <w:t>om het gezaghebbend functioneren van gemeenteraden te blijven waarborgen, digitaal vergaderen alleen is toegestaan in noodsituaties en als het gaat om zuiver interne aangelegenheden van de raad.</w:t>
      </w:r>
      <w:r w:rsidR="002E2A51">
        <w:rPr>
          <w:rStyle w:val="Voetnootmarkering"/>
          <w:i/>
          <w:iCs/>
        </w:rPr>
        <w:footnoteReference w:id="4"/>
      </w:r>
      <w:r w:rsidRPr="0037636A">
        <w:rPr>
          <w:i/>
          <w:iCs/>
        </w:rPr>
        <w:t>”</w:t>
      </w:r>
    </w:p>
    <w:p w:rsidR="008D0A07" w:rsidP="0037636A" w:rsidRDefault="008D0A07" w14:paraId="33469A2F" w14:textId="5EA57C09"/>
    <w:p w:rsidRPr="00545A1E" w:rsidR="004A0750" w:rsidP="0037636A" w:rsidRDefault="0037636A" w14:paraId="788F2677" w14:textId="6CD8D50F">
      <w:r w:rsidRPr="0037636A">
        <w:t xml:space="preserve">De </w:t>
      </w:r>
      <w:r w:rsidR="0086197D">
        <w:t>r</w:t>
      </w:r>
      <w:r w:rsidRPr="0037636A">
        <w:t xml:space="preserve">egering stelt dat omstandigheden die een digitale vergadering legitimeren qua aard en voorspelbaarheid zo divers zijn dat deze niet goed in één wettelijke bepaling zijn te vatten. Indiener van dit amendement is het daarmee oneens. Een fysieke vergadering is de standaard en digitaal vergaderen is alleen mogelijk wanneer een fysieke vergadering </w:t>
      </w:r>
      <w:r w:rsidR="004723D5">
        <w:t xml:space="preserve">in een </w:t>
      </w:r>
      <w:r w:rsidR="00545A1E">
        <w:t>crisis</w:t>
      </w:r>
      <w:r w:rsidR="004723D5">
        <w:t xml:space="preserve">situatie </w:t>
      </w:r>
      <w:r w:rsidRPr="0037636A">
        <w:t xml:space="preserve">écht niet plaats kan vinden. Voor </w:t>
      </w:r>
      <w:r w:rsidR="004723D5">
        <w:t>uitleg</w:t>
      </w:r>
      <w:r w:rsidRPr="0037636A">
        <w:t xml:space="preserve"> van het begrip </w:t>
      </w:r>
      <w:r w:rsidR="00545A1E">
        <w:t>‘crisis’</w:t>
      </w:r>
      <w:r w:rsidRPr="0037636A" w:rsidR="00545A1E">
        <w:t xml:space="preserve"> </w:t>
      </w:r>
      <w:r w:rsidRPr="0037636A">
        <w:t>stelt indiener voor om aan te sluiten bij het ongevraagd advies van de Raad van State ‘Van noodwet tot crisisrecht’</w:t>
      </w:r>
      <w:r w:rsidR="007E2A40">
        <w:rPr>
          <w:rStyle w:val="Voetnootmarkering"/>
        </w:rPr>
        <w:footnoteReference w:id="5"/>
      </w:r>
      <w:r w:rsidRPr="0037636A">
        <w:t xml:space="preserve"> en de toelichting op artikel 1 van de Wet veiligheidsrisico’s</w:t>
      </w:r>
      <w:r w:rsidR="00FC4812">
        <w:rPr>
          <w:rStyle w:val="Voetnootmarkering"/>
        </w:rPr>
        <w:footnoteReference w:id="6"/>
      </w:r>
      <w:r w:rsidRPr="0037636A">
        <w:t xml:space="preserve"> waar dit is afgebakend</w:t>
      </w:r>
      <w:r w:rsidR="00E7584F">
        <w:t xml:space="preserve"> tot ernstige </w:t>
      </w:r>
      <w:r w:rsidR="00B9627E">
        <w:t xml:space="preserve">(dreiging </w:t>
      </w:r>
      <w:r w:rsidR="00FC3206">
        <w:t>van)</w:t>
      </w:r>
      <w:r w:rsidR="00B9627E">
        <w:t xml:space="preserve"> </w:t>
      </w:r>
      <w:r w:rsidR="00F6295D">
        <w:t>inbreuken op</w:t>
      </w:r>
      <w:r w:rsidR="00677540">
        <w:t xml:space="preserve"> </w:t>
      </w:r>
      <w:r w:rsidR="0036396B">
        <w:t xml:space="preserve">de </w:t>
      </w:r>
      <w:r w:rsidR="00D1254C">
        <w:t xml:space="preserve">vitale belangen </w:t>
      </w:r>
      <w:r w:rsidR="0036396B">
        <w:t>van</w:t>
      </w:r>
      <w:r w:rsidR="00D1254C">
        <w:t xml:space="preserve"> </w:t>
      </w:r>
      <w:r w:rsidRPr="0037636A">
        <w:t>de territoriale veiligheid, de fysieke veiligheid, de ecologische veiligheid, de economische veiligheid</w:t>
      </w:r>
      <w:r w:rsidR="00036F80">
        <w:t>, en</w:t>
      </w:r>
      <w:r w:rsidRPr="0037636A">
        <w:t xml:space="preserve"> de sociale en politieke stabiliteit.</w:t>
      </w:r>
    </w:p>
    <w:p w:rsidRPr="00EA69AC" w:rsidR="005B1DCC" w:rsidP="00BF623B" w:rsidRDefault="005B1DCC" w14:paraId="0D0E9B83" w14:textId="77777777"/>
    <w:p w:rsidRPr="00EA69AC" w:rsidR="00B4708A" w:rsidP="00EA1CE4" w:rsidRDefault="004319FF" w14:paraId="04709F6D" w14:textId="3CCA0A8F">
      <w:r>
        <w:t>Bikker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273E" w14:textId="77777777" w:rsidR="00B75EF6" w:rsidRDefault="00B75EF6">
      <w:pPr>
        <w:spacing w:line="20" w:lineRule="exact"/>
      </w:pPr>
    </w:p>
  </w:endnote>
  <w:endnote w:type="continuationSeparator" w:id="0">
    <w:p w14:paraId="672B5D95" w14:textId="77777777" w:rsidR="00B75EF6" w:rsidRDefault="00B75EF6">
      <w:pPr>
        <w:pStyle w:val="Amendement"/>
      </w:pPr>
      <w:r>
        <w:rPr>
          <w:b w:val="0"/>
        </w:rPr>
        <w:t xml:space="preserve"> </w:t>
      </w:r>
    </w:p>
  </w:endnote>
  <w:endnote w:type="continuationNotice" w:id="1">
    <w:p w14:paraId="1836CFF1" w14:textId="77777777" w:rsidR="00B75EF6" w:rsidRDefault="00B75E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1103" w14:textId="77777777" w:rsidR="00B75EF6" w:rsidRDefault="00B75EF6">
      <w:pPr>
        <w:pStyle w:val="Amendement"/>
      </w:pPr>
      <w:r>
        <w:rPr>
          <w:b w:val="0"/>
        </w:rPr>
        <w:separator/>
      </w:r>
    </w:p>
  </w:footnote>
  <w:footnote w:type="continuationSeparator" w:id="0">
    <w:p w14:paraId="48898C25" w14:textId="77777777" w:rsidR="00B75EF6" w:rsidRDefault="00B75EF6">
      <w:r>
        <w:continuationSeparator/>
      </w:r>
    </w:p>
  </w:footnote>
  <w:footnote w:id="1">
    <w:p w14:paraId="03BE24E4" w14:textId="52D821E8" w:rsidR="00FB2EF8" w:rsidRPr="00FB2EF8" w:rsidRDefault="00FB2EF8">
      <w:pPr>
        <w:pStyle w:val="Voetnoottekst"/>
        <w:rPr>
          <w:b/>
          <w:bCs/>
        </w:rPr>
      </w:pPr>
      <w:r>
        <w:rPr>
          <w:rStyle w:val="Voetnootmarkering"/>
        </w:rPr>
        <w:footnoteRef/>
      </w:r>
      <w:r>
        <w:t xml:space="preserve"> </w:t>
      </w:r>
      <w:r w:rsidRPr="00FB2EF8">
        <w:rPr>
          <w:sz w:val="20"/>
        </w:rPr>
        <w:t xml:space="preserve">Zie Kamerstukken, 35424-11, </w:t>
      </w:r>
      <w:hyperlink r:id="rId1" w:history="1">
        <w:r w:rsidRPr="00FB2EF8">
          <w:rPr>
            <w:rStyle w:val="Hyperlink"/>
            <w:sz w:val="20"/>
          </w:rPr>
          <w:t>Bijlage 960826</w:t>
        </w:r>
      </w:hyperlink>
      <w:r>
        <w:rPr>
          <w:sz w:val="20"/>
        </w:rPr>
        <w:t xml:space="preserve">, Rapport </w:t>
      </w:r>
      <w:r w:rsidRPr="00FB2EF8">
        <w:rPr>
          <w:sz w:val="20"/>
        </w:rPr>
        <w:t>Evaluatiecommissie Tijdelijke wet digitale beraadslaging en besluitvorming, pagina 96</w:t>
      </w:r>
      <w:r>
        <w:rPr>
          <w:sz w:val="20"/>
        </w:rPr>
        <w:t>.</w:t>
      </w:r>
    </w:p>
  </w:footnote>
  <w:footnote w:id="2">
    <w:p w14:paraId="7542059E" w14:textId="0AD906CF" w:rsidR="002E2A51" w:rsidRPr="002E2A51" w:rsidRDefault="002E2A51">
      <w:pPr>
        <w:pStyle w:val="Voetnoottekst"/>
        <w:rPr>
          <w:sz w:val="20"/>
        </w:rPr>
      </w:pPr>
      <w:r w:rsidRPr="002E2A51">
        <w:rPr>
          <w:rStyle w:val="Voetnootmarkering"/>
          <w:sz w:val="20"/>
        </w:rPr>
        <w:footnoteRef/>
      </w:r>
      <w:r w:rsidRPr="002E2A51">
        <w:rPr>
          <w:sz w:val="20"/>
        </w:rPr>
        <w:t xml:space="preserve"> Zie Kamerstukken 36558, nr. 4</w:t>
      </w:r>
    </w:p>
  </w:footnote>
  <w:footnote w:id="3">
    <w:p w14:paraId="2B9A58EF" w14:textId="33352C43" w:rsidR="00E82F3C" w:rsidRDefault="00E82F3C">
      <w:pPr>
        <w:pStyle w:val="Voetnoottekst"/>
      </w:pPr>
      <w:r>
        <w:rPr>
          <w:rStyle w:val="Voetnootmarkering"/>
        </w:rPr>
        <w:footnoteRef/>
      </w:r>
      <w:r>
        <w:t xml:space="preserve"> </w:t>
      </w:r>
      <w:r w:rsidRPr="00E82F3C">
        <w:rPr>
          <w:sz w:val="20"/>
        </w:rPr>
        <w:t>Idem</w:t>
      </w:r>
      <w:r>
        <w:t xml:space="preserve"> </w:t>
      </w:r>
    </w:p>
  </w:footnote>
  <w:footnote w:id="4">
    <w:p w14:paraId="40FABF8A" w14:textId="0A548EA9" w:rsidR="002E2A51" w:rsidRDefault="002E2A51">
      <w:pPr>
        <w:pStyle w:val="Voetnoottekst"/>
      </w:pPr>
      <w:r w:rsidRPr="002E2A51">
        <w:rPr>
          <w:rStyle w:val="Voetnootmarkering"/>
          <w:sz w:val="20"/>
        </w:rPr>
        <w:footnoteRef/>
      </w:r>
      <w:r w:rsidRPr="002E2A51">
        <w:rPr>
          <w:sz w:val="20"/>
        </w:rPr>
        <w:t xml:space="preserve"> Idem</w:t>
      </w:r>
    </w:p>
  </w:footnote>
  <w:footnote w:id="5">
    <w:p w14:paraId="3BD947F9" w14:textId="34EDC3CB" w:rsidR="007E2A40" w:rsidRPr="00FB2EF8" w:rsidRDefault="007E2A40">
      <w:pPr>
        <w:pStyle w:val="Voetnoottekst"/>
        <w:rPr>
          <w:sz w:val="20"/>
        </w:rPr>
      </w:pPr>
      <w:r w:rsidRPr="00FB2EF8">
        <w:rPr>
          <w:rStyle w:val="Voetnootmarkering"/>
          <w:sz w:val="20"/>
        </w:rPr>
        <w:footnoteRef/>
      </w:r>
      <w:r w:rsidRPr="00FB2EF8">
        <w:rPr>
          <w:sz w:val="20"/>
        </w:rPr>
        <w:t xml:space="preserve"> Zie Kamerstukken </w:t>
      </w:r>
      <w:hyperlink r:id="rId2" w:history="1">
        <w:r w:rsidRPr="00FB2EF8">
          <w:rPr>
            <w:rStyle w:val="Hyperlink"/>
            <w:sz w:val="20"/>
          </w:rPr>
          <w:t>29668 nr. 65</w:t>
        </w:r>
      </w:hyperlink>
      <w:r w:rsidR="00637E06" w:rsidRPr="00FB2EF8">
        <w:rPr>
          <w:sz w:val="20"/>
        </w:rPr>
        <w:t>, par. 4.3</w:t>
      </w:r>
      <w:r w:rsidRPr="00FB2EF8">
        <w:rPr>
          <w:sz w:val="20"/>
        </w:rPr>
        <w:t>.</w:t>
      </w:r>
    </w:p>
  </w:footnote>
  <w:footnote w:id="6">
    <w:p w14:paraId="44514DBF" w14:textId="7D4E8470" w:rsidR="00FC4812" w:rsidRDefault="00FC4812">
      <w:pPr>
        <w:pStyle w:val="Voetnoottekst"/>
      </w:pPr>
      <w:r w:rsidRPr="00FB2EF8">
        <w:rPr>
          <w:rStyle w:val="Voetnootmarkering"/>
          <w:sz w:val="20"/>
        </w:rPr>
        <w:footnoteRef/>
      </w:r>
      <w:r w:rsidRPr="00FB2EF8">
        <w:rPr>
          <w:sz w:val="20"/>
        </w:rPr>
        <w:t xml:space="preserve"> Zie Kamerstukken </w:t>
      </w:r>
      <w:hyperlink r:id="rId3" w:history="1">
        <w:r w:rsidRPr="00FB2EF8">
          <w:rPr>
            <w:rStyle w:val="Hyperlink"/>
            <w:sz w:val="20"/>
          </w:rPr>
          <w:t>31117 nr. 3</w:t>
        </w:r>
      </w:hyperlink>
      <w:r w:rsidR="00677540" w:rsidRPr="00FB2EF8">
        <w:rPr>
          <w:sz w:val="20"/>
        </w:rPr>
        <w:t>, toelichting op artikel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6A"/>
    <w:rsid w:val="00036F80"/>
    <w:rsid w:val="00052244"/>
    <w:rsid w:val="00073C86"/>
    <w:rsid w:val="0007471A"/>
    <w:rsid w:val="000D17BF"/>
    <w:rsid w:val="000E3191"/>
    <w:rsid w:val="00111139"/>
    <w:rsid w:val="00157CAF"/>
    <w:rsid w:val="00165142"/>
    <w:rsid w:val="001656EE"/>
    <w:rsid w:val="0016653D"/>
    <w:rsid w:val="001D56AF"/>
    <w:rsid w:val="001E0E21"/>
    <w:rsid w:val="00212E0A"/>
    <w:rsid w:val="002153B0"/>
    <w:rsid w:val="0021777F"/>
    <w:rsid w:val="002266E7"/>
    <w:rsid w:val="002324B6"/>
    <w:rsid w:val="00241DD0"/>
    <w:rsid w:val="00242EB3"/>
    <w:rsid w:val="00295189"/>
    <w:rsid w:val="002A0713"/>
    <w:rsid w:val="002A14B3"/>
    <w:rsid w:val="002B76AD"/>
    <w:rsid w:val="002E2A51"/>
    <w:rsid w:val="002F080D"/>
    <w:rsid w:val="00323DA5"/>
    <w:rsid w:val="0036396B"/>
    <w:rsid w:val="0037636A"/>
    <w:rsid w:val="003A4653"/>
    <w:rsid w:val="003B3D01"/>
    <w:rsid w:val="003C21AC"/>
    <w:rsid w:val="003C5218"/>
    <w:rsid w:val="003C7876"/>
    <w:rsid w:val="003E2308"/>
    <w:rsid w:val="003E2F98"/>
    <w:rsid w:val="00413B00"/>
    <w:rsid w:val="0041476E"/>
    <w:rsid w:val="0042574B"/>
    <w:rsid w:val="004319FF"/>
    <w:rsid w:val="004330ED"/>
    <w:rsid w:val="004723D5"/>
    <w:rsid w:val="00481C91"/>
    <w:rsid w:val="004911E3"/>
    <w:rsid w:val="00492E91"/>
    <w:rsid w:val="00497D57"/>
    <w:rsid w:val="004A0750"/>
    <w:rsid w:val="004A1E29"/>
    <w:rsid w:val="004A7DD4"/>
    <w:rsid w:val="004B50D8"/>
    <w:rsid w:val="004B5B90"/>
    <w:rsid w:val="00501109"/>
    <w:rsid w:val="00545A1E"/>
    <w:rsid w:val="00565E70"/>
    <w:rsid w:val="005703C9"/>
    <w:rsid w:val="00597703"/>
    <w:rsid w:val="005A4D93"/>
    <w:rsid w:val="005A6097"/>
    <w:rsid w:val="005B1DCC"/>
    <w:rsid w:val="005B7323"/>
    <w:rsid w:val="005C25B9"/>
    <w:rsid w:val="005E6655"/>
    <w:rsid w:val="00600962"/>
    <w:rsid w:val="006229EC"/>
    <w:rsid w:val="006267E6"/>
    <w:rsid w:val="00637E06"/>
    <w:rsid w:val="006477D4"/>
    <w:rsid w:val="006558D2"/>
    <w:rsid w:val="00672D25"/>
    <w:rsid w:val="006738BC"/>
    <w:rsid w:val="00677540"/>
    <w:rsid w:val="00693D33"/>
    <w:rsid w:val="006968D2"/>
    <w:rsid w:val="006D3E69"/>
    <w:rsid w:val="006E0971"/>
    <w:rsid w:val="00726142"/>
    <w:rsid w:val="00731432"/>
    <w:rsid w:val="00732F68"/>
    <w:rsid w:val="007371C8"/>
    <w:rsid w:val="007709F6"/>
    <w:rsid w:val="00783215"/>
    <w:rsid w:val="007965FC"/>
    <w:rsid w:val="007B17B6"/>
    <w:rsid w:val="007D2608"/>
    <w:rsid w:val="007E2A40"/>
    <w:rsid w:val="007E7537"/>
    <w:rsid w:val="007F2DFA"/>
    <w:rsid w:val="008164E5"/>
    <w:rsid w:val="00827D15"/>
    <w:rsid w:val="00830081"/>
    <w:rsid w:val="0083021A"/>
    <w:rsid w:val="008467D7"/>
    <w:rsid w:val="00852541"/>
    <w:rsid w:val="0086197D"/>
    <w:rsid w:val="00865D47"/>
    <w:rsid w:val="00866FBE"/>
    <w:rsid w:val="0088452C"/>
    <w:rsid w:val="008A6522"/>
    <w:rsid w:val="008D0A07"/>
    <w:rsid w:val="008D17A7"/>
    <w:rsid w:val="008D7DCB"/>
    <w:rsid w:val="0090392E"/>
    <w:rsid w:val="009055DB"/>
    <w:rsid w:val="00905ECB"/>
    <w:rsid w:val="00914FD2"/>
    <w:rsid w:val="0096165D"/>
    <w:rsid w:val="00961731"/>
    <w:rsid w:val="00993E91"/>
    <w:rsid w:val="009A409F"/>
    <w:rsid w:val="009B5845"/>
    <w:rsid w:val="009C0C1F"/>
    <w:rsid w:val="009E0C76"/>
    <w:rsid w:val="00A10505"/>
    <w:rsid w:val="00A1288B"/>
    <w:rsid w:val="00A53203"/>
    <w:rsid w:val="00A538C6"/>
    <w:rsid w:val="00A772EB"/>
    <w:rsid w:val="00A928E5"/>
    <w:rsid w:val="00A93054"/>
    <w:rsid w:val="00AC3313"/>
    <w:rsid w:val="00B01BA6"/>
    <w:rsid w:val="00B22B02"/>
    <w:rsid w:val="00B4708A"/>
    <w:rsid w:val="00B61D93"/>
    <w:rsid w:val="00B75EF6"/>
    <w:rsid w:val="00B9627E"/>
    <w:rsid w:val="00BD00CE"/>
    <w:rsid w:val="00BD2EC4"/>
    <w:rsid w:val="00BD7416"/>
    <w:rsid w:val="00BF623B"/>
    <w:rsid w:val="00C035D4"/>
    <w:rsid w:val="00C679BF"/>
    <w:rsid w:val="00C76C4C"/>
    <w:rsid w:val="00C81BBD"/>
    <w:rsid w:val="00CC09CE"/>
    <w:rsid w:val="00CD3132"/>
    <w:rsid w:val="00CE27CD"/>
    <w:rsid w:val="00D1254C"/>
    <w:rsid w:val="00D134F3"/>
    <w:rsid w:val="00D3239D"/>
    <w:rsid w:val="00D47D01"/>
    <w:rsid w:val="00D53803"/>
    <w:rsid w:val="00D774B3"/>
    <w:rsid w:val="00DD35A5"/>
    <w:rsid w:val="00DE2948"/>
    <w:rsid w:val="00DF68BE"/>
    <w:rsid w:val="00DF712A"/>
    <w:rsid w:val="00E21DB4"/>
    <w:rsid w:val="00E25DF4"/>
    <w:rsid w:val="00E26575"/>
    <w:rsid w:val="00E3485D"/>
    <w:rsid w:val="00E50F6A"/>
    <w:rsid w:val="00E6619B"/>
    <w:rsid w:val="00E7584F"/>
    <w:rsid w:val="00E82F3C"/>
    <w:rsid w:val="00E908D7"/>
    <w:rsid w:val="00EA00D3"/>
    <w:rsid w:val="00EA1CE4"/>
    <w:rsid w:val="00EA69AC"/>
    <w:rsid w:val="00EB40A1"/>
    <w:rsid w:val="00EB5CF7"/>
    <w:rsid w:val="00EC3112"/>
    <w:rsid w:val="00ED5E57"/>
    <w:rsid w:val="00EE1BD8"/>
    <w:rsid w:val="00EE6C5F"/>
    <w:rsid w:val="00F00D13"/>
    <w:rsid w:val="00F45832"/>
    <w:rsid w:val="00F6295D"/>
    <w:rsid w:val="00F91EF1"/>
    <w:rsid w:val="00FA5BBE"/>
    <w:rsid w:val="00FB2EF8"/>
    <w:rsid w:val="00FC3206"/>
    <w:rsid w:val="00FC4812"/>
    <w:rsid w:val="00FF2F7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563B2"/>
  <w15:docId w15:val="{4B4305CD-6EDE-4DE2-B4C9-9451B04C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FB2E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2324B6"/>
    <w:rPr>
      <w:rFonts w:ascii="Calibri" w:eastAsia="Calibri" w:hAnsi="Calibri"/>
      <w:sz w:val="22"/>
      <w:szCs w:val="22"/>
      <w:lang w:eastAsia="en-US"/>
    </w:rPr>
  </w:style>
  <w:style w:type="paragraph" w:styleId="Revisie">
    <w:name w:val="Revision"/>
    <w:hidden/>
    <w:uiPriority w:val="99"/>
    <w:semiHidden/>
    <w:rsid w:val="00914FD2"/>
    <w:rPr>
      <w:sz w:val="24"/>
    </w:rPr>
  </w:style>
  <w:style w:type="character" w:styleId="Voetnootmarkering">
    <w:name w:val="footnote reference"/>
    <w:basedOn w:val="Standaardalinea-lettertype"/>
    <w:semiHidden/>
    <w:unhideWhenUsed/>
    <w:rsid w:val="00FC4812"/>
    <w:rPr>
      <w:vertAlign w:val="superscript"/>
    </w:rPr>
  </w:style>
  <w:style w:type="character" w:styleId="Hyperlink">
    <w:name w:val="Hyperlink"/>
    <w:basedOn w:val="Standaardalinea-lettertype"/>
    <w:unhideWhenUsed/>
    <w:rsid w:val="00FC4812"/>
    <w:rPr>
      <w:color w:val="0000FF" w:themeColor="hyperlink"/>
      <w:u w:val="single"/>
    </w:rPr>
  </w:style>
  <w:style w:type="character" w:styleId="Onopgelostemelding">
    <w:name w:val="Unresolved Mention"/>
    <w:basedOn w:val="Standaardalinea-lettertype"/>
    <w:uiPriority w:val="99"/>
    <w:semiHidden/>
    <w:unhideWhenUsed/>
    <w:rsid w:val="00FC4812"/>
    <w:rPr>
      <w:color w:val="605E5C"/>
      <w:shd w:val="clear" w:color="auto" w:fill="E1DFDD"/>
    </w:rPr>
  </w:style>
  <w:style w:type="character" w:styleId="Verwijzingopmerking">
    <w:name w:val="annotation reference"/>
    <w:basedOn w:val="Standaardalinea-lettertype"/>
    <w:semiHidden/>
    <w:unhideWhenUsed/>
    <w:rsid w:val="00E26575"/>
    <w:rPr>
      <w:sz w:val="16"/>
      <w:szCs w:val="16"/>
    </w:rPr>
  </w:style>
  <w:style w:type="paragraph" w:styleId="Tekstopmerking">
    <w:name w:val="annotation text"/>
    <w:basedOn w:val="Standaard"/>
    <w:link w:val="TekstopmerkingChar"/>
    <w:unhideWhenUsed/>
    <w:rsid w:val="00E26575"/>
    <w:rPr>
      <w:sz w:val="20"/>
    </w:rPr>
  </w:style>
  <w:style w:type="character" w:customStyle="1" w:styleId="TekstopmerkingChar">
    <w:name w:val="Tekst opmerking Char"/>
    <w:basedOn w:val="Standaardalinea-lettertype"/>
    <w:link w:val="Tekstopmerking"/>
    <w:rsid w:val="00E26575"/>
  </w:style>
  <w:style w:type="paragraph" w:styleId="Onderwerpvanopmerking">
    <w:name w:val="annotation subject"/>
    <w:basedOn w:val="Tekstopmerking"/>
    <w:next w:val="Tekstopmerking"/>
    <w:link w:val="OnderwerpvanopmerkingChar"/>
    <w:semiHidden/>
    <w:unhideWhenUsed/>
    <w:rsid w:val="00E26575"/>
    <w:rPr>
      <w:b/>
      <w:bCs/>
    </w:rPr>
  </w:style>
  <w:style w:type="character" w:customStyle="1" w:styleId="OnderwerpvanopmerkingChar">
    <w:name w:val="Onderwerp van opmerking Char"/>
    <w:basedOn w:val="TekstopmerkingChar"/>
    <w:link w:val="Onderwerpvanopmerking"/>
    <w:semiHidden/>
    <w:rsid w:val="00E26575"/>
    <w:rPr>
      <w:b/>
      <w:bCs/>
    </w:rPr>
  </w:style>
  <w:style w:type="character" w:customStyle="1" w:styleId="Kop1Char">
    <w:name w:val="Kop 1 Char"/>
    <w:basedOn w:val="Standaardalinea-lettertype"/>
    <w:link w:val="Kop1"/>
    <w:rsid w:val="00FB2EF8"/>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semiHidden/>
    <w:unhideWhenUsed/>
    <w:rsid w:val="00FB2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117-3.html" TargetMode="External"/><Relationship Id="rId2" Type="http://schemas.openxmlformats.org/officeDocument/2006/relationships/hyperlink" Target="https://zoek.officielebekendmakingen.nl/blg-1013770.pdf" TargetMode="External"/><Relationship Id="rId1" Type="http://schemas.openxmlformats.org/officeDocument/2006/relationships/hyperlink" Target="https://zoek.officielebekendmakingen.nl/blg-9608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712</ap:Words>
  <ap:Characters>3917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2026-01-08T13:14:00.0000000Z</dcterms:created>
  <dcterms:modified xsi:type="dcterms:W3CDTF">2026-01-08T13:14:00.0000000Z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