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44F" w:rsidRDefault="0026000B" w14:paraId="1EE33EBC" w14:textId="7245AC34">
      <w:pPr>
        <w:rPr>
          <w:b/>
          <w:bCs/>
        </w:rPr>
      </w:pPr>
      <w:r w:rsidRPr="0026000B">
        <w:rPr>
          <w:b/>
          <w:bCs/>
        </w:rPr>
        <w:t>Overzicht van de stukken die het kabinet voornemens is in 202</w:t>
      </w:r>
      <w:r w:rsidR="00BA34A5">
        <w:rPr>
          <w:b/>
          <w:bCs/>
        </w:rPr>
        <w:t>6</w:t>
      </w:r>
      <w:r w:rsidRPr="0026000B">
        <w:rPr>
          <w:b/>
          <w:bCs/>
        </w:rPr>
        <w:t xml:space="preserve"> aan de vaste Kamercommissie Buitenlandse Handel en Ontwikkelingshulp te doen toekomen.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BA34A5" w:rsidTr="08E0A689" w14:paraId="7E3368F8" w14:textId="77777777">
        <w:tc>
          <w:tcPr>
            <w:tcW w:w="6658" w:type="dxa"/>
            <w:shd w:val="clear" w:color="auto" w:fill="D9E2F3" w:themeFill="accent1" w:themeFillTint="33"/>
          </w:tcPr>
          <w:p w:rsidR="00BA34A5" w:rsidRDefault="00BA34A5" w14:paraId="7C5667C3" w14:textId="7C409C68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Onderwerp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Kamerstuk</w:t>
            </w:r>
            <w:proofErr w:type="spellEnd"/>
          </w:p>
        </w:tc>
        <w:tc>
          <w:tcPr>
            <w:tcW w:w="2358" w:type="dxa"/>
            <w:shd w:val="clear" w:color="auto" w:fill="D9E2F3" w:themeFill="accent1" w:themeFillTint="33"/>
          </w:tcPr>
          <w:p w:rsidR="00BA34A5" w:rsidRDefault="00BA34A5" w14:paraId="19D7931C" w14:textId="660BAE8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Indicatieve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verzending</w:t>
            </w:r>
            <w:proofErr w:type="spellEnd"/>
          </w:p>
        </w:tc>
      </w:tr>
      <w:tr w:rsidRPr="00BA34A5" w:rsidR="00BA34A5" w:rsidTr="08E0A689" w14:paraId="348FD77D" w14:textId="77777777">
        <w:tc>
          <w:tcPr>
            <w:tcW w:w="6658" w:type="dxa"/>
          </w:tcPr>
          <w:p w:rsidRPr="00BA34A5" w:rsidR="00BA34A5" w:rsidRDefault="00BA34A5" w14:paraId="154EDD18" w14:textId="6D8BDFB3">
            <w:r w:rsidRPr="00BA34A5">
              <w:t>Voortgangsrapportage EU wetgevingsonderhandelingen Q4 202</w:t>
            </w:r>
            <w:r w:rsidR="00BC3F2E">
              <w:t>5</w:t>
            </w:r>
          </w:p>
        </w:tc>
        <w:tc>
          <w:tcPr>
            <w:tcW w:w="2358" w:type="dxa"/>
          </w:tcPr>
          <w:p w:rsidRPr="00BA34A5" w:rsidR="00BA34A5" w:rsidRDefault="00BA34A5" w14:paraId="0D84A3E2" w14:textId="4DA5AE64">
            <w:r w:rsidRPr="00BA34A5">
              <w:t>Januari</w:t>
            </w:r>
          </w:p>
        </w:tc>
      </w:tr>
      <w:tr w:rsidRPr="00BA34A5" w:rsidR="00AB4F39" w:rsidTr="08E0A689" w14:paraId="7F631D75" w14:textId="77777777">
        <w:tc>
          <w:tcPr>
            <w:tcW w:w="6658" w:type="dxa"/>
          </w:tcPr>
          <w:p w:rsidRPr="00BA34A5" w:rsidR="00AB4F39" w:rsidRDefault="00AB4F39" w14:paraId="67AF8313" w14:textId="27EBB911">
            <w:r>
              <w:t>Reactie op het verzoek om een uitgebreidere reactie op het rapport van NGO-Monitor</w:t>
            </w:r>
          </w:p>
        </w:tc>
        <w:tc>
          <w:tcPr>
            <w:tcW w:w="2358" w:type="dxa"/>
          </w:tcPr>
          <w:p w:rsidRPr="00BA34A5" w:rsidR="00AB4F39" w:rsidRDefault="00AB4F39" w14:paraId="5344544E" w14:textId="1FE29ACD">
            <w:r>
              <w:t>Januari</w:t>
            </w:r>
          </w:p>
        </w:tc>
      </w:tr>
      <w:tr w:rsidRPr="00BA34A5" w:rsidR="00AB4F39" w:rsidTr="08E0A689" w14:paraId="6F766758" w14:textId="77777777">
        <w:tc>
          <w:tcPr>
            <w:tcW w:w="6658" w:type="dxa"/>
          </w:tcPr>
          <w:p w:rsidR="00AB4F39" w:rsidRDefault="00AB4F39" w14:paraId="061555D0" w14:textId="67B999B2">
            <w:r>
              <w:t xml:space="preserve">Reactie op het verzoek van het lid </w:t>
            </w:r>
            <w:proofErr w:type="spellStart"/>
            <w:r>
              <w:t>Kröger</w:t>
            </w:r>
            <w:proofErr w:type="spellEnd"/>
            <w:r>
              <w:t xml:space="preserve"> inzake het uitvoeren van de motie-</w:t>
            </w:r>
            <w:proofErr w:type="spellStart"/>
            <w:r>
              <w:t>Kröger</w:t>
            </w:r>
            <w:proofErr w:type="spellEnd"/>
            <w:r>
              <w:t>/Van Ark</w:t>
            </w:r>
          </w:p>
        </w:tc>
        <w:tc>
          <w:tcPr>
            <w:tcW w:w="2358" w:type="dxa"/>
          </w:tcPr>
          <w:p w:rsidR="00AB4F39" w:rsidRDefault="00AB4F39" w14:paraId="7B89C5CE" w14:textId="7C85E7C7">
            <w:r>
              <w:t>Januari</w:t>
            </w:r>
          </w:p>
        </w:tc>
      </w:tr>
      <w:tr w:rsidRPr="00BA34A5" w:rsidR="00224E3D" w:rsidTr="08E0A689" w14:paraId="401D5B00" w14:textId="77777777">
        <w:tc>
          <w:tcPr>
            <w:tcW w:w="6658" w:type="dxa"/>
          </w:tcPr>
          <w:p w:rsidRPr="00BA34A5" w:rsidR="00224E3D" w:rsidRDefault="00224E3D" w14:paraId="052EE649" w14:textId="7B2A0776">
            <w:r>
              <w:t xml:space="preserve">Beantwoording Schriftelijk Overleg Samoa Verdrag </w:t>
            </w:r>
          </w:p>
        </w:tc>
        <w:tc>
          <w:tcPr>
            <w:tcW w:w="2358" w:type="dxa"/>
          </w:tcPr>
          <w:p w:rsidRPr="00BA34A5" w:rsidR="00224E3D" w:rsidRDefault="00224E3D" w14:paraId="73452EB2" w14:textId="2CE93A15">
            <w:r>
              <w:t xml:space="preserve">Januari </w:t>
            </w:r>
          </w:p>
        </w:tc>
      </w:tr>
      <w:tr w:rsidRPr="00BA34A5" w:rsidR="00E94B61" w:rsidTr="08E0A689" w14:paraId="1AB7D32E" w14:textId="77777777">
        <w:tc>
          <w:tcPr>
            <w:tcW w:w="6658" w:type="dxa"/>
          </w:tcPr>
          <w:p w:rsidR="00E94B61" w:rsidRDefault="00E94B61" w14:paraId="56FEA795" w14:textId="2132A73C">
            <w:r>
              <w:t>Beantwoording Feitelijke vragen kabinetsreactie rapportage sociale vooruitgang.</w:t>
            </w:r>
          </w:p>
        </w:tc>
        <w:tc>
          <w:tcPr>
            <w:tcW w:w="2358" w:type="dxa"/>
          </w:tcPr>
          <w:p w:rsidR="00E94B61" w:rsidRDefault="00F260BF" w14:paraId="026FEBDB" w14:textId="11B0C048">
            <w:r>
              <w:t>Januari</w:t>
            </w:r>
          </w:p>
        </w:tc>
      </w:tr>
      <w:tr w:rsidRPr="00BA34A5" w:rsidR="00BA34A5" w:rsidTr="08E0A689" w14:paraId="03FE1ED8" w14:textId="77777777">
        <w:tc>
          <w:tcPr>
            <w:tcW w:w="6658" w:type="dxa"/>
          </w:tcPr>
          <w:p w:rsidRPr="00BA34A5" w:rsidR="00BA34A5" w:rsidRDefault="00BA34A5" w14:paraId="0D4AADB4" w14:textId="4D4CD03E">
            <w:r w:rsidRPr="00BA34A5">
              <w:t>Geannoteerde Agenda informele Raad Buitenlandse Zaken-Handel (RBZ-H) met bijlage</w:t>
            </w:r>
            <w:r w:rsidR="00FD124B">
              <w:t>n</w:t>
            </w:r>
            <w:r w:rsidRPr="00BA34A5">
              <w:t xml:space="preserve"> (voortgangsrapportage handelsakkoorden</w:t>
            </w:r>
            <w:r w:rsidR="00FD124B">
              <w:t xml:space="preserve"> en Kaderinstructie WTO Ministeriele Conferentie 14)</w:t>
            </w:r>
            <w:r w:rsidRPr="00BA34A5">
              <w:t>)</w:t>
            </w:r>
          </w:p>
        </w:tc>
        <w:tc>
          <w:tcPr>
            <w:tcW w:w="2358" w:type="dxa"/>
          </w:tcPr>
          <w:p w:rsidRPr="00BA34A5" w:rsidR="00BA34A5" w:rsidRDefault="00BA34A5" w14:paraId="04F69D53" w14:textId="639CD8FF">
            <w:r w:rsidRPr="00BA34A5">
              <w:t>Januari</w:t>
            </w:r>
          </w:p>
        </w:tc>
      </w:tr>
      <w:tr w:rsidRPr="00BA34A5" w:rsidR="00907EDA" w:rsidTr="006F3BDF" w14:paraId="3406A7DF" w14:textId="77777777">
        <w:tc>
          <w:tcPr>
            <w:tcW w:w="6658" w:type="dxa"/>
          </w:tcPr>
          <w:p w:rsidRPr="00BC3F2E" w:rsidR="00907EDA" w:rsidP="006F3BDF" w:rsidRDefault="00907EDA" w14:paraId="64A2638A" w14:textId="77777777">
            <w:r w:rsidRPr="00BC3F2E">
              <w:t>Kamerbrief Humanitaire Hulp en Diplomatie 2026</w:t>
            </w:r>
          </w:p>
        </w:tc>
        <w:tc>
          <w:tcPr>
            <w:tcW w:w="2358" w:type="dxa"/>
          </w:tcPr>
          <w:p w:rsidRPr="00BC3F2E" w:rsidR="00907EDA" w:rsidP="006F3BDF" w:rsidRDefault="00907EDA" w14:paraId="44D17F1F" w14:textId="7FEDC870">
            <w:r>
              <w:t>Januari</w:t>
            </w:r>
          </w:p>
        </w:tc>
      </w:tr>
      <w:tr w:rsidRPr="00BA34A5" w:rsidR="00BA34A5" w:rsidTr="08E0A689" w14:paraId="72DB3D6F" w14:textId="77777777">
        <w:tc>
          <w:tcPr>
            <w:tcW w:w="6658" w:type="dxa"/>
          </w:tcPr>
          <w:p w:rsidRPr="00BA34A5" w:rsidR="00BA34A5" w:rsidP="00BA34A5" w:rsidRDefault="00BA34A5" w14:paraId="46F205F5" w14:textId="21617E94">
            <w:pPr>
              <w:tabs>
                <w:tab w:val="left" w:pos="1786"/>
              </w:tabs>
            </w:pPr>
            <w:r w:rsidRPr="00BA34A5">
              <w:t>Verslag informele Raad Buitenlandse Zaken-Handel</w:t>
            </w:r>
          </w:p>
        </w:tc>
        <w:tc>
          <w:tcPr>
            <w:tcW w:w="2358" w:type="dxa"/>
          </w:tcPr>
          <w:p w:rsidRPr="00BA34A5" w:rsidR="00BA34A5" w:rsidRDefault="00BA34A5" w14:paraId="4DDB5867" w14:textId="2959BDCB">
            <w:r w:rsidRPr="00BA34A5">
              <w:t>Februari</w:t>
            </w:r>
          </w:p>
        </w:tc>
      </w:tr>
      <w:tr w:rsidRPr="00BA34A5" w:rsidR="00673337" w:rsidTr="08E0A689" w14:paraId="2F389910" w14:textId="77777777">
        <w:tc>
          <w:tcPr>
            <w:tcW w:w="6658" w:type="dxa"/>
          </w:tcPr>
          <w:p w:rsidRPr="002C4FB1" w:rsidR="00673337" w:rsidRDefault="00673337" w14:paraId="7EA07FB9" w14:textId="7ED4B0D6">
            <w:r>
              <w:t xml:space="preserve">Kamerbrief stand van zaken vier jaar oorlog tegen </w:t>
            </w:r>
            <w:r w:rsidR="00185B4A">
              <w:t>Oekraïne</w:t>
            </w:r>
          </w:p>
        </w:tc>
        <w:tc>
          <w:tcPr>
            <w:tcW w:w="2358" w:type="dxa"/>
          </w:tcPr>
          <w:p w:rsidRPr="002C4FB1" w:rsidR="00673337" w:rsidRDefault="00673337" w14:paraId="6E50DCEE" w14:textId="4D143B6C">
            <w:r>
              <w:t>24 feb</w:t>
            </w:r>
            <w:r w:rsidR="00E94B61">
              <w:t>ruari</w:t>
            </w:r>
          </w:p>
        </w:tc>
      </w:tr>
      <w:tr w:rsidRPr="00D162EE" w:rsidR="00907EDA" w:rsidTr="00457A20" w14:paraId="5047A8F5" w14:textId="77777777">
        <w:tc>
          <w:tcPr>
            <w:tcW w:w="6658" w:type="dxa"/>
          </w:tcPr>
          <w:p w:rsidRPr="00D162EE" w:rsidR="00907EDA" w:rsidP="00457A20" w:rsidRDefault="00907EDA" w14:paraId="000A58E6" w14:textId="77777777">
            <w:r w:rsidRPr="00D162EE">
              <w:t>Geannoteerde Agenda Raad Buitenlandse Zaken-Handel (RBZ-H</w:t>
            </w:r>
            <w:r>
              <w:t>)</w:t>
            </w:r>
          </w:p>
        </w:tc>
        <w:tc>
          <w:tcPr>
            <w:tcW w:w="2358" w:type="dxa"/>
          </w:tcPr>
          <w:p w:rsidRPr="00D162EE" w:rsidR="00907EDA" w:rsidP="00457A20" w:rsidRDefault="00907EDA" w14:paraId="28012DD2" w14:textId="77777777">
            <w:r>
              <w:t>Maart</w:t>
            </w:r>
          </w:p>
        </w:tc>
      </w:tr>
      <w:tr w:rsidRPr="00BA34A5" w:rsidR="00BA34A5" w:rsidTr="08E0A689" w14:paraId="18A5F76C" w14:textId="77777777">
        <w:tc>
          <w:tcPr>
            <w:tcW w:w="6658" w:type="dxa"/>
          </w:tcPr>
          <w:p w:rsidRPr="002C4FB1" w:rsidR="00BA34A5" w:rsidRDefault="002C4FB1" w14:paraId="5FD0B93E" w14:textId="66786B36">
            <w:r w:rsidRPr="002C4FB1">
              <w:t>Voortgangsbrief</w:t>
            </w:r>
            <w:r>
              <w:t xml:space="preserve"> OESO-DAC peer review/baseline voor nieuw beleid</w:t>
            </w:r>
            <w:r w:rsidRPr="002C4FB1">
              <w:t xml:space="preserve"> </w:t>
            </w:r>
          </w:p>
        </w:tc>
        <w:tc>
          <w:tcPr>
            <w:tcW w:w="2358" w:type="dxa"/>
          </w:tcPr>
          <w:p w:rsidRPr="002C4FB1" w:rsidR="00BA34A5" w:rsidRDefault="002C4FB1" w14:paraId="655F6B58" w14:textId="6829940C">
            <w:r w:rsidRPr="002C4FB1">
              <w:t xml:space="preserve">Q1 </w:t>
            </w:r>
          </w:p>
        </w:tc>
      </w:tr>
      <w:tr w:rsidRPr="00BA34A5" w:rsidR="00BA34A5" w:rsidTr="08E0A689" w14:paraId="090A9730" w14:textId="77777777">
        <w:tc>
          <w:tcPr>
            <w:tcW w:w="6658" w:type="dxa"/>
          </w:tcPr>
          <w:p w:rsidRPr="00E94B61" w:rsidR="00BA34A5" w:rsidRDefault="00E94B61" w14:paraId="3211A5A7" w14:textId="22F96783">
            <w:r w:rsidRPr="00E94B61">
              <w:t>Kamerbrief inzake Diasporastrategie</w:t>
            </w:r>
          </w:p>
        </w:tc>
        <w:tc>
          <w:tcPr>
            <w:tcW w:w="2358" w:type="dxa"/>
          </w:tcPr>
          <w:p w:rsidRPr="00E94B61" w:rsidR="00BA34A5" w:rsidRDefault="00E94B61" w14:paraId="6A0CD314" w14:textId="1E21706B">
            <w:r w:rsidRPr="00E94B61">
              <w:t xml:space="preserve">Q1 </w:t>
            </w:r>
          </w:p>
        </w:tc>
      </w:tr>
      <w:tr w:rsidRPr="00BA34A5" w:rsidR="00BA34A5" w:rsidTr="08E0A689" w14:paraId="098852A8" w14:textId="77777777">
        <w:tc>
          <w:tcPr>
            <w:tcW w:w="6658" w:type="dxa"/>
          </w:tcPr>
          <w:p w:rsidRPr="00E977D1" w:rsidR="00BA34A5" w:rsidRDefault="005617A6" w14:paraId="7656B5A5" w14:textId="139E975A">
            <w:r>
              <w:t>Kamerbrief nationaal verbod nederzettingen</w:t>
            </w:r>
          </w:p>
        </w:tc>
        <w:tc>
          <w:tcPr>
            <w:tcW w:w="2358" w:type="dxa"/>
          </w:tcPr>
          <w:p w:rsidRPr="00405FD4" w:rsidR="00BA34A5" w:rsidRDefault="005617A6" w14:paraId="77837765" w14:textId="03E28D78">
            <w:r w:rsidRPr="00405FD4">
              <w:t xml:space="preserve">Q1 </w:t>
            </w:r>
          </w:p>
        </w:tc>
      </w:tr>
      <w:tr w:rsidRPr="00D162EE" w:rsidR="005617A6" w:rsidTr="08E0A689" w14:paraId="23834088" w14:textId="77777777">
        <w:tc>
          <w:tcPr>
            <w:tcW w:w="6658" w:type="dxa"/>
          </w:tcPr>
          <w:p w:rsidRPr="00D162EE" w:rsidR="005617A6" w:rsidRDefault="00D162EE" w14:paraId="34502278" w14:textId="33BD8D42">
            <w:pPr>
              <w:rPr>
                <w:lang w:val="en-US"/>
              </w:rPr>
            </w:pPr>
            <w:proofErr w:type="spellStart"/>
            <w:r w:rsidRPr="00D162EE">
              <w:rPr>
                <w:lang w:val="en-US"/>
              </w:rPr>
              <w:t>Kamerbrief</w:t>
            </w:r>
            <w:proofErr w:type="spellEnd"/>
            <w:r w:rsidRPr="00D162EE">
              <w:rPr>
                <w:lang w:val="en-US"/>
              </w:rPr>
              <w:t xml:space="preserve"> foreign direct investment </w:t>
            </w:r>
            <w:proofErr w:type="spellStart"/>
            <w:r w:rsidRPr="00D162EE">
              <w:rPr>
                <w:lang w:val="en-US"/>
              </w:rPr>
              <w:t>t</w:t>
            </w:r>
            <w:r>
              <w:rPr>
                <w:lang w:val="en-US"/>
              </w:rPr>
              <w:t>riloogakkoord</w:t>
            </w:r>
            <w:proofErr w:type="spellEnd"/>
          </w:p>
        </w:tc>
        <w:tc>
          <w:tcPr>
            <w:tcW w:w="2358" w:type="dxa"/>
          </w:tcPr>
          <w:p w:rsidRPr="00405FD4" w:rsidR="005617A6" w:rsidRDefault="00D162EE" w14:paraId="0147332F" w14:textId="2559EAD8">
            <w:pPr>
              <w:rPr>
                <w:lang w:val="en-US"/>
              </w:rPr>
            </w:pPr>
            <w:r w:rsidRPr="00405FD4">
              <w:rPr>
                <w:lang w:val="en-US"/>
              </w:rPr>
              <w:t xml:space="preserve">Q1 </w:t>
            </w:r>
          </w:p>
        </w:tc>
      </w:tr>
      <w:tr w:rsidRPr="00D162EE" w:rsidR="00E470F2" w:rsidTr="08E0A689" w14:paraId="6110A7F5" w14:textId="77777777">
        <w:tc>
          <w:tcPr>
            <w:tcW w:w="6658" w:type="dxa"/>
          </w:tcPr>
          <w:p w:rsidRPr="00FE62D5" w:rsidR="00E470F2" w:rsidRDefault="00FE62D5" w14:paraId="47732C9F" w14:textId="6BAF806E">
            <w:r w:rsidRPr="00FE62D5">
              <w:t xml:space="preserve">Kamerbrief </w:t>
            </w:r>
            <w:proofErr w:type="spellStart"/>
            <w:r w:rsidRPr="00FE62D5">
              <w:t>revolverende</w:t>
            </w:r>
            <w:proofErr w:type="spellEnd"/>
            <w:r w:rsidRPr="00FE62D5">
              <w:t xml:space="preserve"> fondsen – vervolg e</w:t>
            </w:r>
            <w:r>
              <w:t xml:space="preserve">xit strategieën </w:t>
            </w:r>
          </w:p>
        </w:tc>
        <w:tc>
          <w:tcPr>
            <w:tcW w:w="2358" w:type="dxa"/>
          </w:tcPr>
          <w:p w:rsidRPr="00405FD4" w:rsidR="00E470F2" w:rsidRDefault="00907EDA" w14:paraId="2883BDAF" w14:textId="671A6B74">
            <w:r w:rsidRPr="00405FD4">
              <w:t>Q1</w:t>
            </w:r>
          </w:p>
        </w:tc>
      </w:tr>
      <w:tr w:rsidRPr="00D162EE" w:rsidR="00E470F2" w:rsidTr="08E0A689" w14:paraId="619C05F0" w14:textId="77777777">
        <w:tc>
          <w:tcPr>
            <w:tcW w:w="6658" w:type="dxa"/>
          </w:tcPr>
          <w:p w:rsidRPr="00D162EE" w:rsidR="00E470F2" w:rsidRDefault="00D426E5" w14:paraId="7AF47BA6" w14:textId="205B3820">
            <w:r>
              <w:t>Strategische evaluatie FMO en kabinetsreactie</w:t>
            </w:r>
          </w:p>
        </w:tc>
        <w:tc>
          <w:tcPr>
            <w:tcW w:w="2358" w:type="dxa"/>
          </w:tcPr>
          <w:p w:rsidRPr="00405FD4" w:rsidR="00E470F2" w:rsidRDefault="00907EDA" w14:paraId="1038798E" w14:textId="7FC9819B">
            <w:r w:rsidRPr="00405FD4">
              <w:t>Q1</w:t>
            </w:r>
          </w:p>
        </w:tc>
      </w:tr>
      <w:tr w:rsidRPr="00D162EE" w:rsidR="00E470F2" w:rsidTr="08E0A689" w14:paraId="0E894493" w14:textId="77777777">
        <w:tc>
          <w:tcPr>
            <w:tcW w:w="6658" w:type="dxa"/>
          </w:tcPr>
          <w:p w:rsidRPr="00D162EE" w:rsidR="00E470F2" w:rsidRDefault="00D162EE" w14:paraId="7200E71E" w14:textId="356B3637">
            <w:r w:rsidRPr="00BA34A5">
              <w:t>Verslag Raad Buitenlandse Zaken-Handel</w:t>
            </w:r>
          </w:p>
        </w:tc>
        <w:tc>
          <w:tcPr>
            <w:tcW w:w="2358" w:type="dxa"/>
          </w:tcPr>
          <w:p w:rsidRPr="00405FD4" w:rsidR="00E470F2" w:rsidRDefault="00D162EE" w14:paraId="27AF6382" w14:textId="7F676A09">
            <w:r w:rsidRPr="00405FD4">
              <w:t>April</w:t>
            </w:r>
          </w:p>
        </w:tc>
      </w:tr>
      <w:tr w:rsidRPr="00BA34A5" w:rsidR="00BA34A5" w:rsidTr="08E0A689" w14:paraId="549E3BFA" w14:textId="77777777">
        <w:tc>
          <w:tcPr>
            <w:tcW w:w="6658" w:type="dxa"/>
          </w:tcPr>
          <w:p w:rsidRPr="00BC3F2E" w:rsidR="00BA34A5" w:rsidRDefault="00BC3F2E" w14:paraId="567EF9E1" w14:textId="37F6DF9F">
            <w:r w:rsidRPr="00BC3F2E">
              <w:t>Voortgangsrapportage EU wetgevingsonderhandelingen Q1 202</w:t>
            </w:r>
            <w:r>
              <w:t>6</w:t>
            </w:r>
          </w:p>
        </w:tc>
        <w:tc>
          <w:tcPr>
            <w:tcW w:w="2358" w:type="dxa"/>
          </w:tcPr>
          <w:p w:rsidRPr="00405FD4" w:rsidR="00BA34A5" w:rsidRDefault="00BC3F2E" w14:paraId="604510B1" w14:textId="03225863">
            <w:r w:rsidRPr="00405FD4">
              <w:t>April</w:t>
            </w:r>
          </w:p>
        </w:tc>
      </w:tr>
      <w:tr w:rsidRPr="00BA34A5" w:rsidR="00BA34A5" w:rsidTr="08E0A689" w14:paraId="1FE8740A" w14:textId="77777777">
        <w:tc>
          <w:tcPr>
            <w:tcW w:w="6658" w:type="dxa"/>
          </w:tcPr>
          <w:p w:rsidRPr="00BC3F2E" w:rsidR="00BA34A5" w:rsidRDefault="00BC3F2E" w14:paraId="689D0463" w14:textId="1703E068">
            <w:r w:rsidRPr="00BC3F2E">
              <w:t>Geannoteerde agenda voorjaarsvergadering 202</w:t>
            </w:r>
            <w:r>
              <w:t>6</w:t>
            </w:r>
            <w:r w:rsidRPr="00BC3F2E">
              <w:t xml:space="preserve"> Wereldbank</w:t>
            </w:r>
          </w:p>
        </w:tc>
        <w:tc>
          <w:tcPr>
            <w:tcW w:w="2358" w:type="dxa"/>
          </w:tcPr>
          <w:p w:rsidRPr="00BC3F2E" w:rsidR="00BA34A5" w:rsidRDefault="00BC3F2E" w14:paraId="6ABE419F" w14:textId="7CBBE09E">
            <w:r w:rsidRPr="00BC3F2E">
              <w:t>April</w:t>
            </w:r>
          </w:p>
        </w:tc>
      </w:tr>
      <w:tr w:rsidRPr="00BA34A5" w:rsidR="00BA34A5" w:rsidTr="08E0A689" w14:paraId="16C0E4C7" w14:textId="77777777">
        <w:tc>
          <w:tcPr>
            <w:tcW w:w="6658" w:type="dxa"/>
          </w:tcPr>
          <w:p w:rsidRPr="00EC15A7" w:rsidR="00BA34A5" w:rsidRDefault="00BC3F2E" w14:paraId="42E05C84" w14:textId="5FEA80AC">
            <w:r w:rsidRPr="00EC15A7">
              <w:t>1e suppletoire begroting BHO 2026</w:t>
            </w:r>
            <w:r w:rsidRPr="00EC15A7" w:rsidR="00EC15A7">
              <w:t xml:space="preserve"> samen</w:t>
            </w:r>
            <w:r w:rsidR="00EC15A7">
              <w:t>hangende met de Voorjaarsnota</w:t>
            </w:r>
          </w:p>
        </w:tc>
        <w:tc>
          <w:tcPr>
            <w:tcW w:w="2358" w:type="dxa"/>
          </w:tcPr>
          <w:p w:rsidRPr="00BC3F2E" w:rsidR="00BA34A5" w:rsidRDefault="00BC3F2E" w14:paraId="344A057A" w14:textId="6B4E0540">
            <w:r w:rsidRPr="00BC3F2E">
              <w:t>April</w:t>
            </w:r>
          </w:p>
        </w:tc>
      </w:tr>
      <w:tr w:rsidRPr="00BA34A5" w:rsidR="00BA34A5" w:rsidTr="08E0A689" w14:paraId="6378DC78" w14:textId="77777777">
        <w:tc>
          <w:tcPr>
            <w:tcW w:w="6658" w:type="dxa"/>
          </w:tcPr>
          <w:p w:rsidRPr="00BC3F2E" w:rsidR="00BA34A5" w:rsidRDefault="00673337" w14:paraId="01155667" w14:textId="53AFB369">
            <w:r>
              <w:t xml:space="preserve">Kamerbrief Nederlandse niet-militaire steun aan </w:t>
            </w:r>
            <w:proofErr w:type="spellStart"/>
            <w:r>
              <w:t>Oekraine</w:t>
            </w:r>
            <w:proofErr w:type="spellEnd"/>
            <w:r>
              <w:t xml:space="preserve"> samenhangende met de Voorjaarsnota </w:t>
            </w:r>
          </w:p>
        </w:tc>
        <w:tc>
          <w:tcPr>
            <w:tcW w:w="2358" w:type="dxa"/>
          </w:tcPr>
          <w:p w:rsidRPr="00BC3F2E" w:rsidR="00BA34A5" w:rsidRDefault="00673337" w14:paraId="2AA0520F" w14:textId="14F9E8E5">
            <w:r>
              <w:t>April</w:t>
            </w:r>
          </w:p>
        </w:tc>
      </w:tr>
      <w:tr w:rsidRPr="00BA34A5" w:rsidR="00BA34A5" w:rsidTr="08E0A689" w14:paraId="5500963D" w14:textId="77777777">
        <w:tc>
          <w:tcPr>
            <w:tcW w:w="6658" w:type="dxa"/>
          </w:tcPr>
          <w:p w:rsidRPr="00BC3F2E" w:rsidR="00BA34A5" w:rsidRDefault="00BC3F2E" w14:paraId="0DF1619B" w14:textId="705F0891">
            <w:r w:rsidRPr="00BC3F2E">
              <w:t>Jaarverslag BHO 2025</w:t>
            </w:r>
          </w:p>
        </w:tc>
        <w:tc>
          <w:tcPr>
            <w:tcW w:w="2358" w:type="dxa"/>
          </w:tcPr>
          <w:p w:rsidRPr="00BC3F2E" w:rsidR="00BA34A5" w:rsidRDefault="00835685" w14:paraId="003A3B46" w14:textId="5068CD0F">
            <w:r>
              <w:t>20</w:t>
            </w:r>
            <w:r w:rsidRPr="00BC3F2E" w:rsidR="00BC3F2E">
              <w:t xml:space="preserve"> </w:t>
            </w:r>
            <w:r>
              <w:t>m</w:t>
            </w:r>
            <w:r w:rsidRPr="00BC3F2E" w:rsidR="00BC3F2E">
              <w:t>ei</w:t>
            </w:r>
          </w:p>
        </w:tc>
      </w:tr>
      <w:tr w:rsidRPr="00BA34A5" w:rsidR="00BA34A5" w:rsidTr="08E0A689" w14:paraId="01091826" w14:textId="77777777">
        <w:tc>
          <w:tcPr>
            <w:tcW w:w="6658" w:type="dxa"/>
          </w:tcPr>
          <w:p w:rsidRPr="00BC3F2E" w:rsidR="00BA34A5" w:rsidRDefault="00BC3F2E" w14:paraId="129089A4" w14:textId="2544AB6F">
            <w:r w:rsidRPr="00BC3F2E">
              <w:t>SDG rapportage inclusief effecten elders (voorheen jaarrapportage actieplan beleidscoherentie voor ontwikkeling)</w:t>
            </w:r>
          </w:p>
        </w:tc>
        <w:tc>
          <w:tcPr>
            <w:tcW w:w="2358" w:type="dxa"/>
          </w:tcPr>
          <w:p w:rsidRPr="00BC3F2E" w:rsidR="00BA34A5" w:rsidRDefault="00835685" w14:paraId="4DFD1485" w14:textId="23D49C92">
            <w:r>
              <w:t>20</w:t>
            </w:r>
            <w:r w:rsidRPr="00BC3F2E" w:rsidR="00BC3F2E">
              <w:t xml:space="preserve"> </w:t>
            </w:r>
            <w:r>
              <w:t>m</w:t>
            </w:r>
            <w:r w:rsidRPr="00BC3F2E" w:rsidR="00BC3F2E">
              <w:t>ei</w:t>
            </w:r>
          </w:p>
        </w:tc>
      </w:tr>
      <w:tr w:rsidRPr="00BA34A5" w:rsidR="00BA34A5" w:rsidTr="08E0A689" w14:paraId="6183E449" w14:textId="77777777">
        <w:tc>
          <w:tcPr>
            <w:tcW w:w="6658" w:type="dxa"/>
          </w:tcPr>
          <w:p w:rsidRPr="00BC3F2E" w:rsidR="00BA34A5" w:rsidRDefault="00BC3F2E" w14:paraId="54F01783" w14:textId="0AA212EE">
            <w:r w:rsidRPr="00BC3F2E">
              <w:t>Kamerbrief verslag voorjaarsvergadering 202</w:t>
            </w:r>
            <w:r>
              <w:t>6</w:t>
            </w:r>
            <w:r w:rsidRPr="00BC3F2E">
              <w:t xml:space="preserve"> Wereldbank</w:t>
            </w:r>
          </w:p>
        </w:tc>
        <w:tc>
          <w:tcPr>
            <w:tcW w:w="2358" w:type="dxa"/>
          </w:tcPr>
          <w:p w:rsidRPr="00BC3F2E" w:rsidR="00BA34A5" w:rsidRDefault="00BC3F2E" w14:paraId="19C2CECA" w14:textId="0C43BB3B">
            <w:r w:rsidRPr="00BC3F2E">
              <w:t>Mei</w:t>
            </w:r>
          </w:p>
        </w:tc>
      </w:tr>
      <w:tr w:rsidRPr="00BA34A5" w:rsidR="00067134" w:rsidTr="08E0A689" w14:paraId="133FA7E8" w14:textId="77777777">
        <w:tc>
          <w:tcPr>
            <w:tcW w:w="6658" w:type="dxa"/>
          </w:tcPr>
          <w:p w:rsidRPr="00BC3F2E" w:rsidR="00067134" w:rsidP="00067134" w:rsidRDefault="00067134" w14:paraId="165B4FD8" w14:textId="6E666C5E">
            <w:r>
              <w:t xml:space="preserve">Geannoteerde agenda </w:t>
            </w:r>
            <w:r w:rsidRPr="00BC3F2E">
              <w:t xml:space="preserve">formele </w:t>
            </w:r>
            <w:r>
              <w:t>R</w:t>
            </w:r>
            <w:r w:rsidRPr="00BC3F2E">
              <w:t xml:space="preserve">aad Buitenlandse Zaken </w:t>
            </w:r>
            <w:proofErr w:type="spellStart"/>
            <w:r w:rsidRPr="00BC3F2E">
              <w:t>Ontwikkelin</w:t>
            </w:r>
            <w:r w:rsidR="00907EDA">
              <w:t>G</w:t>
            </w:r>
            <w:proofErr w:type="spellEnd"/>
            <w:r>
              <w:t xml:space="preserve">, </w:t>
            </w:r>
            <w:r w:rsidRPr="00BC3F2E">
              <w:t xml:space="preserve">inclusief de </w:t>
            </w:r>
            <w:r>
              <w:t xml:space="preserve">jaarlijkse </w:t>
            </w:r>
            <w:r w:rsidRPr="00BC3F2E">
              <w:t>rapportage over EU-ontwikkelingssamenwerking</w:t>
            </w:r>
          </w:p>
        </w:tc>
        <w:tc>
          <w:tcPr>
            <w:tcW w:w="2358" w:type="dxa"/>
          </w:tcPr>
          <w:p w:rsidRPr="00BC3F2E" w:rsidR="00067134" w:rsidP="00067134" w:rsidRDefault="00067134" w14:paraId="4812C5EB" w14:textId="2ED7A389">
            <w:r w:rsidRPr="00BC3F2E">
              <w:t>Mei</w:t>
            </w:r>
          </w:p>
        </w:tc>
      </w:tr>
      <w:tr w:rsidRPr="00BA34A5" w:rsidR="00067134" w:rsidTr="08E0A689" w14:paraId="496DCC8D" w14:textId="77777777">
        <w:tc>
          <w:tcPr>
            <w:tcW w:w="6658" w:type="dxa"/>
          </w:tcPr>
          <w:p w:rsidR="00067134" w:rsidP="00067134" w:rsidRDefault="00067134" w14:paraId="6F268559" w14:textId="09A8C5B2">
            <w:r>
              <w:t>Verslag formele</w:t>
            </w:r>
            <w:r w:rsidRPr="00BC3F2E">
              <w:t xml:space="preserve"> </w:t>
            </w:r>
            <w:r>
              <w:t>R</w:t>
            </w:r>
            <w:r w:rsidRPr="00BC3F2E">
              <w:t>aad Buitenlandse Zaken Ontwikkeling</w:t>
            </w:r>
          </w:p>
        </w:tc>
        <w:tc>
          <w:tcPr>
            <w:tcW w:w="2358" w:type="dxa"/>
          </w:tcPr>
          <w:p w:rsidRPr="00BC3F2E" w:rsidR="00067134" w:rsidP="00067134" w:rsidRDefault="00067134" w14:paraId="33D69062" w14:textId="19CB8183">
            <w:r>
              <w:t>Mei</w:t>
            </w:r>
          </w:p>
        </w:tc>
      </w:tr>
      <w:tr w:rsidRPr="00BA34A5" w:rsidR="00D162EE" w:rsidTr="08E0A689" w14:paraId="3B24C8F2" w14:textId="77777777">
        <w:tc>
          <w:tcPr>
            <w:tcW w:w="6658" w:type="dxa"/>
          </w:tcPr>
          <w:p w:rsidRPr="00405FD4" w:rsidR="00D162EE" w:rsidRDefault="00D162EE" w14:paraId="1BAF9FD9" w14:textId="0D3DAFA7">
            <w:pPr>
              <w:rPr>
                <w:b/>
                <w:bCs/>
              </w:rPr>
            </w:pPr>
            <w:r w:rsidRPr="00405FD4">
              <w:t>Geannoteerde Agenda Raad Buitenlandse Zaken-Handel (RBZ-H) met bijlage (voortgangsrapportage handelsakkoorden)</w:t>
            </w:r>
          </w:p>
        </w:tc>
        <w:tc>
          <w:tcPr>
            <w:tcW w:w="2358" w:type="dxa"/>
          </w:tcPr>
          <w:p w:rsidRPr="00405FD4" w:rsidR="00D162EE" w:rsidRDefault="00D162EE" w14:paraId="3B941635" w14:textId="1803748E">
            <w:r w:rsidRPr="00405FD4">
              <w:t>Mei</w:t>
            </w:r>
          </w:p>
        </w:tc>
      </w:tr>
      <w:tr w:rsidRPr="00BA34A5" w:rsidR="00D162EE" w:rsidTr="08E0A689" w14:paraId="02B931A0" w14:textId="77777777">
        <w:tc>
          <w:tcPr>
            <w:tcW w:w="6658" w:type="dxa"/>
          </w:tcPr>
          <w:p w:rsidRPr="00405FD4" w:rsidR="00D162EE" w:rsidRDefault="00D162EE" w14:paraId="2FC925E1" w14:textId="2D51BA87">
            <w:r w:rsidRPr="00405FD4">
              <w:t>Verslag Raad Buitenlandse Zaken-Handel</w:t>
            </w:r>
          </w:p>
        </w:tc>
        <w:tc>
          <w:tcPr>
            <w:tcW w:w="2358" w:type="dxa"/>
          </w:tcPr>
          <w:p w:rsidRPr="00405FD4" w:rsidR="00D162EE" w:rsidRDefault="00D162EE" w14:paraId="52BEF491" w14:textId="1AD2AD98">
            <w:r w:rsidRPr="00405FD4">
              <w:t>Juni</w:t>
            </w:r>
          </w:p>
        </w:tc>
      </w:tr>
      <w:tr w:rsidRPr="00BA34A5" w:rsidR="00BA34A5" w:rsidTr="08E0A689" w14:paraId="28934D2D" w14:textId="77777777">
        <w:tc>
          <w:tcPr>
            <w:tcW w:w="6658" w:type="dxa"/>
          </w:tcPr>
          <w:p w:rsidRPr="00405FD4" w:rsidR="00BA34A5" w:rsidRDefault="00BC3F2E" w14:paraId="1ADE7BFE" w14:textId="2BF80A25">
            <w:r w:rsidRPr="00405FD4">
              <w:t xml:space="preserve">Jaarlijkse update </w:t>
            </w:r>
            <w:proofErr w:type="spellStart"/>
            <w:r w:rsidRPr="00405FD4">
              <w:t>Invest</w:t>
            </w:r>
            <w:proofErr w:type="spellEnd"/>
            <w:r w:rsidRPr="00405FD4">
              <w:t xml:space="preserve"> International</w:t>
            </w:r>
          </w:p>
        </w:tc>
        <w:tc>
          <w:tcPr>
            <w:tcW w:w="2358" w:type="dxa"/>
          </w:tcPr>
          <w:p w:rsidRPr="00405FD4" w:rsidR="00BA34A5" w:rsidRDefault="00907EDA" w14:paraId="64479105" w14:textId="1E97BBB2">
            <w:r w:rsidRPr="00405FD4">
              <w:t>Q2</w:t>
            </w:r>
          </w:p>
        </w:tc>
      </w:tr>
      <w:tr w:rsidRPr="00BA34A5" w:rsidR="00BA34A5" w:rsidTr="08E0A689" w14:paraId="6BA81E85" w14:textId="77777777">
        <w:tc>
          <w:tcPr>
            <w:tcW w:w="6658" w:type="dxa"/>
          </w:tcPr>
          <w:p w:rsidRPr="00405FD4" w:rsidR="00BA34A5" w:rsidRDefault="00BC3F2E" w14:paraId="36048174" w14:textId="481DD9D2">
            <w:r w:rsidRPr="00405FD4">
              <w:t>Kamerbrief Sectorale Samenwerking</w:t>
            </w:r>
          </w:p>
        </w:tc>
        <w:tc>
          <w:tcPr>
            <w:tcW w:w="2358" w:type="dxa"/>
          </w:tcPr>
          <w:p w:rsidRPr="00405FD4" w:rsidR="00BA34A5" w:rsidRDefault="00907EDA" w14:paraId="65E70B44" w14:textId="6071E282">
            <w:r w:rsidRPr="00405FD4">
              <w:t>Q2</w:t>
            </w:r>
          </w:p>
        </w:tc>
      </w:tr>
      <w:tr w:rsidRPr="00BA34A5" w:rsidR="00673337" w:rsidTr="08E0A689" w14:paraId="3D107782" w14:textId="77777777">
        <w:tc>
          <w:tcPr>
            <w:tcW w:w="6658" w:type="dxa"/>
          </w:tcPr>
          <w:p w:rsidRPr="00405FD4" w:rsidR="00673337" w:rsidRDefault="00673337" w14:paraId="7DAFDFB1" w14:textId="54415BA4">
            <w:r w:rsidRPr="00405FD4">
              <w:t>Kamerbrief Verslag Ukraine Recovery Conference te Polen</w:t>
            </w:r>
          </w:p>
        </w:tc>
        <w:tc>
          <w:tcPr>
            <w:tcW w:w="2358" w:type="dxa"/>
          </w:tcPr>
          <w:p w:rsidRPr="00405FD4" w:rsidR="00673337" w:rsidRDefault="00907EDA" w14:paraId="5F25829C" w14:textId="2D8872A9">
            <w:r w:rsidRPr="00405FD4">
              <w:t>Q2</w:t>
            </w:r>
          </w:p>
        </w:tc>
      </w:tr>
      <w:tr w:rsidRPr="00BA34A5" w:rsidR="00907EDA" w:rsidTr="0061028F" w14:paraId="692EE5A6" w14:textId="77777777">
        <w:tc>
          <w:tcPr>
            <w:tcW w:w="6658" w:type="dxa"/>
          </w:tcPr>
          <w:p w:rsidRPr="00405FD4" w:rsidR="00907EDA" w:rsidP="0061028F" w:rsidRDefault="00907EDA" w14:paraId="70BF961E" w14:textId="77777777">
            <w:r w:rsidRPr="00405FD4">
              <w:t>Rapportage economische missies en bezoeken 2025, incl. voortgangsrapportage Publiek Private Samenwerking</w:t>
            </w:r>
          </w:p>
        </w:tc>
        <w:tc>
          <w:tcPr>
            <w:tcW w:w="2358" w:type="dxa"/>
          </w:tcPr>
          <w:p w:rsidRPr="00405FD4" w:rsidR="00907EDA" w:rsidP="0061028F" w:rsidRDefault="00907EDA" w14:paraId="00EEEE0C" w14:textId="1DA22096">
            <w:r w:rsidRPr="00405FD4">
              <w:t>Q2</w:t>
            </w:r>
          </w:p>
        </w:tc>
      </w:tr>
      <w:tr w:rsidRPr="00BA34A5" w:rsidR="006F0907" w:rsidTr="08E0A689" w14:paraId="13EC3E8B" w14:textId="77777777">
        <w:tc>
          <w:tcPr>
            <w:tcW w:w="6658" w:type="dxa"/>
          </w:tcPr>
          <w:p w:rsidRPr="00405FD4" w:rsidR="006F0907" w:rsidP="006F0907" w:rsidRDefault="006F0907" w14:paraId="13869C60" w14:textId="02470A63">
            <w:r w:rsidRPr="00405FD4">
              <w:t>Jaarrapportage ‘Het Nederlandse exportcontrolebeleid in 2025’</w:t>
            </w:r>
          </w:p>
        </w:tc>
        <w:tc>
          <w:tcPr>
            <w:tcW w:w="2358" w:type="dxa"/>
          </w:tcPr>
          <w:p w:rsidRPr="00405FD4" w:rsidR="006F0907" w:rsidP="006F0907" w:rsidRDefault="00907EDA" w14:paraId="2E29C80C" w14:textId="7E95CC87">
            <w:r w:rsidRPr="00405FD4">
              <w:t>Q2/Q3</w:t>
            </w:r>
          </w:p>
        </w:tc>
      </w:tr>
      <w:tr w:rsidRPr="00BA34A5" w:rsidR="006F0907" w:rsidTr="08E0A689" w14:paraId="1C27C0CF" w14:textId="77777777">
        <w:tc>
          <w:tcPr>
            <w:tcW w:w="6658" w:type="dxa"/>
          </w:tcPr>
          <w:p w:rsidRPr="00405FD4" w:rsidR="006F0907" w:rsidP="006F0907" w:rsidRDefault="006F0907" w14:paraId="3BB36947" w14:textId="664EAB34">
            <w:r w:rsidRPr="00405FD4">
              <w:t>Inzetbrief Algemene Vergadering Verenigde Naties</w:t>
            </w:r>
          </w:p>
        </w:tc>
        <w:tc>
          <w:tcPr>
            <w:tcW w:w="2358" w:type="dxa"/>
          </w:tcPr>
          <w:p w:rsidRPr="00405FD4" w:rsidR="006F0907" w:rsidP="006F0907" w:rsidRDefault="00907EDA" w14:paraId="6CDAACE5" w14:textId="65FD2A57">
            <w:r w:rsidRPr="00405FD4">
              <w:t>Q2/Q3</w:t>
            </w:r>
          </w:p>
        </w:tc>
      </w:tr>
      <w:tr w:rsidRPr="00BA34A5" w:rsidR="006F0907" w:rsidTr="08E0A689" w14:paraId="45DBEE66" w14:textId="77777777">
        <w:tc>
          <w:tcPr>
            <w:tcW w:w="6658" w:type="dxa"/>
          </w:tcPr>
          <w:p w:rsidRPr="00405FD4" w:rsidR="006F0907" w:rsidP="006F0907" w:rsidRDefault="006F0907" w14:paraId="3C1C832A" w14:textId="2B9864EF">
            <w:r w:rsidRPr="00405FD4">
              <w:t>Voortgangsrapportage EU wetgevingsonderhandelingen Q2 2026</w:t>
            </w:r>
          </w:p>
        </w:tc>
        <w:tc>
          <w:tcPr>
            <w:tcW w:w="2358" w:type="dxa"/>
          </w:tcPr>
          <w:p w:rsidRPr="00405FD4" w:rsidR="006F0907" w:rsidP="006F0907" w:rsidRDefault="00907EDA" w14:paraId="2CE0C46A" w14:textId="201E7423">
            <w:r w:rsidRPr="00405FD4">
              <w:t>Q2/Q3</w:t>
            </w:r>
          </w:p>
        </w:tc>
      </w:tr>
      <w:tr w:rsidRPr="00BA34A5" w:rsidR="00185B4A" w:rsidTr="001470F2" w14:paraId="7D565D73" w14:textId="77777777">
        <w:tc>
          <w:tcPr>
            <w:tcW w:w="6658" w:type="dxa"/>
          </w:tcPr>
          <w:p w:rsidRPr="00BC3F2E" w:rsidR="00185B4A" w:rsidP="001470F2" w:rsidRDefault="00185B4A" w14:paraId="54E08BB3" w14:textId="77777777">
            <w:r w:rsidRPr="00B033E3">
              <w:lastRenderedPageBreak/>
              <w:t>Goedkeuringstukken inzake de toetreding tot het Verdrag inzake exportcontrole in het defensiedomein (ook wel bekend als het Verdrag van Aken)</w:t>
            </w:r>
          </w:p>
        </w:tc>
        <w:tc>
          <w:tcPr>
            <w:tcW w:w="2358" w:type="dxa"/>
          </w:tcPr>
          <w:p w:rsidRPr="00BC3F2E" w:rsidR="00185B4A" w:rsidP="001470F2" w:rsidRDefault="00185B4A" w14:paraId="455C347C" w14:textId="77777777">
            <w:r>
              <w:t>Q2/Q3</w:t>
            </w:r>
          </w:p>
        </w:tc>
      </w:tr>
      <w:tr w:rsidRPr="00BA34A5" w:rsidR="00E46D74" w:rsidTr="08E0A689" w14:paraId="3DB4F407" w14:textId="77777777">
        <w:tc>
          <w:tcPr>
            <w:tcW w:w="6658" w:type="dxa"/>
          </w:tcPr>
          <w:p w:rsidRPr="00BC3F2E" w:rsidR="00E46D74" w:rsidP="006F0907" w:rsidRDefault="00E94B61" w14:paraId="000249BE" w14:textId="4A9B7256">
            <w:r>
              <w:t>Kamerbrief over</w:t>
            </w:r>
            <w:r w:rsidR="00E46D74">
              <w:t xml:space="preserve"> de toetreding tot</w:t>
            </w:r>
            <w:r w:rsidRPr="00E46D74" w:rsidR="00E46D74">
              <w:t xml:space="preserve"> het Verdrag inzake exportcontrole in het defensiedomein (ook wel bekend als het Verdrag van Aken)</w:t>
            </w:r>
          </w:p>
        </w:tc>
        <w:tc>
          <w:tcPr>
            <w:tcW w:w="2358" w:type="dxa"/>
          </w:tcPr>
          <w:p w:rsidRPr="00BC3F2E" w:rsidR="00E46D74" w:rsidP="006F0907" w:rsidRDefault="00E46D74" w14:paraId="72D3AD86" w14:textId="692738D2">
            <w:r>
              <w:t>Q2/Q3</w:t>
            </w:r>
          </w:p>
        </w:tc>
      </w:tr>
      <w:tr w:rsidRPr="00BA34A5" w:rsidR="00F260BF" w:rsidTr="08E0A689" w14:paraId="76D95010" w14:textId="77777777">
        <w:tc>
          <w:tcPr>
            <w:tcW w:w="6658" w:type="dxa"/>
          </w:tcPr>
          <w:p w:rsidRPr="00BC3F2E" w:rsidR="00F260BF" w:rsidP="00F260BF" w:rsidRDefault="00F260BF" w14:paraId="21559B5E" w14:textId="4B7449E4">
            <w:r w:rsidRPr="00B573A5">
              <w:t>Vervolgbrief modernisering DRIVE</w:t>
            </w:r>
          </w:p>
        </w:tc>
        <w:tc>
          <w:tcPr>
            <w:tcW w:w="2358" w:type="dxa"/>
          </w:tcPr>
          <w:p w:rsidRPr="00BC3F2E" w:rsidR="00F260BF" w:rsidP="00F260BF" w:rsidRDefault="00F260BF" w14:paraId="6C363698" w14:textId="66E4E939">
            <w:r>
              <w:t>Q2/Q3</w:t>
            </w:r>
          </w:p>
        </w:tc>
      </w:tr>
      <w:tr w:rsidRPr="00BA34A5" w:rsidR="00F260BF" w:rsidTr="08E0A689" w14:paraId="58470092" w14:textId="77777777">
        <w:tc>
          <w:tcPr>
            <w:tcW w:w="6658" w:type="dxa"/>
          </w:tcPr>
          <w:p w:rsidRPr="00BC3F2E" w:rsidR="00F260BF" w:rsidP="00F260BF" w:rsidRDefault="00F260BF" w14:paraId="09E176EB" w14:textId="16EBA440">
            <w:r w:rsidRPr="009B349A">
              <w:t xml:space="preserve">Kamerbrief inzake integratie </w:t>
            </w:r>
            <w:proofErr w:type="spellStart"/>
            <w:r w:rsidRPr="009B349A">
              <w:t>Invest</w:t>
            </w:r>
            <w:proofErr w:type="spellEnd"/>
            <w:r w:rsidRPr="009B349A">
              <w:t xml:space="preserve">-NL en </w:t>
            </w:r>
            <w:proofErr w:type="spellStart"/>
            <w:r w:rsidRPr="009B349A">
              <w:t>Invest</w:t>
            </w:r>
            <w:proofErr w:type="spellEnd"/>
            <w:r w:rsidRPr="009B349A">
              <w:t xml:space="preserve"> International </w:t>
            </w:r>
            <w:r>
              <w:t>(Figaro)</w:t>
            </w:r>
          </w:p>
        </w:tc>
        <w:tc>
          <w:tcPr>
            <w:tcW w:w="2358" w:type="dxa"/>
          </w:tcPr>
          <w:p w:rsidRPr="00BC3F2E" w:rsidR="00F260BF" w:rsidP="00F260BF" w:rsidRDefault="00F260BF" w14:paraId="299BC7A6" w14:textId="3A2D6D4C">
            <w:r>
              <w:t>Q2/</w:t>
            </w:r>
            <w:r w:rsidRPr="009B349A">
              <w:t>Q3</w:t>
            </w:r>
          </w:p>
        </w:tc>
      </w:tr>
      <w:tr w:rsidRPr="00BA34A5" w:rsidR="00F260BF" w:rsidTr="08E0A689" w14:paraId="3BE520F4" w14:textId="77777777">
        <w:tc>
          <w:tcPr>
            <w:tcW w:w="6658" w:type="dxa"/>
          </w:tcPr>
          <w:p w:rsidRPr="009B349A" w:rsidR="00F260BF" w:rsidP="00F260BF" w:rsidRDefault="00F260BF" w14:paraId="36EDD601" w14:textId="44EF5CCF">
            <w:r w:rsidRPr="00BC3F2E">
              <w:t>Suppletoire Begroting September BHO 2026</w:t>
            </w:r>
          </w:p>
        </w:tc>
        <w:tc>
          <w:tcPr>
            <w:tcW w:w="2358" w:type="dxa"/>
          </w:tcPr>
          <w:p w:rsidRPr="009B349A" w:rsidR="00F260BF" w:rsidP="00F260BF" w:rsidRDefault="00F260BF" w14:paraId="5D37AC98" w14:textId="2DC842B9">
            <w:r w:rsidRPr="00BC3F2E">
              <w:t>15 september</w:t>
            </w:r>
          </w:p>
        </w:tc>
      </w:tr>
      <w:tr w:rsidRPr="00BA34A5" w:rsidR="00F260BF" w:rsidTr="08E0A689" w14:paraId="5337CF70" w14:textId="77777777">
        <w:tc>
          <w:tcPr>
            <w:tcW w:w="6658" w:type="dxa"/>
          </w:tcPr>
          <w:p w:rsidRPr="00A06570" w:rsidR="00F260BF" w:rsidP="00F260BF" w:rsidRDefault="00F260BF" w14:paraId="602E1365" w14:textId="4F97A705">
            <w:r w:rsidRPr="00A06570">
              <w:t>Geannoteerde agenda Jaarvergadering 2026 Wereldbank</w:t>
            </w:r>
          </w:p>
        </w:tc>
        <w:tc>
          <w:tcPr>
            <w:tcW w:w="2358" w:type="dxa"/>
          </w:tcPr>
          <w:p w:rsidRPr="00A06570" w:rsidR="00F260BF" w:rsidP="00F260BF" w:rsidRDefault="00F260BF" w14:paraId="62AAF2F7" w14:textId="0C6AEFB9">
            <w:r w:rsidRPr="00A06570">
              <w:t>September</w:t>
            </w:r>
          </w:p>
        </w:tc>
      </w:tr>
      <w:tr w:rsidRPr="00BA34A5" w:rsidR="00F260BF" w:rsidTr="00D51397" w14:paraId="533F53A2" w14:textId="77777777">
        <w:tc>
          <w:tcPr>
            <w:tcW w:w="6658" w:type="dxa"/>
          </w:tcPr>
          <w:p w:rsidRPr="00A06570" w:rsidR="00F260BF" w:rsidP="00D51397" w:rsidRDefault="00F260BF" w14:paraId="223C13A0" w14:textId="77777777">
            <w:r>
              <w:t>Geannoteerde agenda in</w:t>
            </w:r>
            <w:r w:rsidRPr="00BC3F2E">
              <w:t xml:space="preserve">formele </w:t>
            </w:r>
            <w:r>
              <w:t>R</w:t>
            </w:r>
            <w:r w:rsidRPr="00BC3F2E">
              <w:t xml:space="preserve">aad Buitenlandse Zaken </w:t>
            </w:r>
            <w:r>
              <w:t>Ontwikkeling van 8-9 oktober</w:t>
            </w:r>
          </w:p>
        </w:tc>
        <w:tc>
          <w:tcPr>
            <w:tcW w:w="2358" w:type="dxa"/>
          </w:tcPr>
          <w:p w:rsidRPr="00405FD4" w:rsidR="00F260BF" w:rsidP="00D51397" w:rsidRDefault="00F260BF" w14:paraId="75C9A156" w14:textId="101B3606">
            <w:r w:rsidRPr="00405FD4">
              <w:t>September</w:t>
            </w:r>
            <w:r w:rsidRPr="00405FD4" w:rsidR="00907EDA">
              <w:t>/Oktober</w:t>
            </w:r>
          </w:p>
        </w:tc>
      </w:tr>
      <w:tr w:rsidRPr="00BA34A5" w:rsidR="00C53E55" w:rsidTr="00D51397" w14:paraId="7AE6D11C" w14:textId="77777777">
        <w:tc>
          <w:tcPr>
            <w:tcW w:w="6658" w:type="dxa"/>
          </w:tcPr>
          <w:p w:rsidR="00C53E55" w:rsidP="00D51397" w:rsidRDefault="00C53E55" w14:paraId="0CADA998" w14:textId="754BEDE6">
            <w:r>
              <w:t>Kamerbrief inzet COP17 biodiversiteit</w:t>
            </w:r>
          </w:p>
        </w:tc>
        <w:tc>
          <w:tcPr>
            <w:tcW w:w="2358" w:type="dxa"/>
          </w:tcPr>
          <w:p w:rsidRPr="00405FD4" w:rsidR="00C53E55" w:rsidP="00D51397" w:rsidRDefault="00907EDA" w14:paraId="7D4FD68D" w14:textId="69D68586">
            <w:r w:rsidRPr="00405FD4">
              <w:t>Q3</w:t>
            </w:r>
          </w:p>
        </w:tc>
      </w:tr>
      <w:tr w:rsidRPr="00BA34A5" w:rsidR="00F260BF" w:rsidTr="08E0A689" w14:paraId="20C8F5B9" w14:textId="77777777">
        <w:tc>
          <w:tcPr>
            <w:tcW w:w="6658" w:type="dxa"/>
          </w:tcPr>
          <w:p w:rsidRPr="00A06570" w:rsidR="00F260BF" w:rsidP="00F260BF" w:rsidRDefault="00F260BF" w14:paraId="256250A4" w14:textId="434F0082">
            <w:r>
              <w:t>Kamerbrief verslag jaarvergadering 2026 Wereldbank</w:t>
            </w:r>
          </w:p>
        </w:tc>
        <w:tc>
          <w:tcPr>
            <w:tcW w:w="2358" w:type="dxa"/>
          </w:tcPr>
          <w:p w:rsidRPr="00405FD4" w:rsidR="00F260BF" w:rsidP="00F260BF" w:rsidRDefault="00F260BF" w14:paraId="47BC6058" w14:textId="78E877DA">
            <w:r w:rsidRPr="00405FD4">
              <w:t>Oktober</w:t>
            </w:r>
          </w:p>
        </w:tc>
      </w:tr>
      <w:tr w:rsidRPr="00BA34A5" w:rsidR="00F260BF" w:rsidTr="08E0A689" w14:paraId="66C654E2" w14:textId="77777777">
        <w:tc>
          <w:tcPr>
            <w:tcW w:w="6658" w:type="dxa"/>
          </w:tcPr>
          <w:p w:rsidRPr="00A06570" w:rsidR="00F260BF" w:rsidP="00F260BF" w:rsidRDefault="00F260BF" w14:paraId="5887874F" w14:textId="00679563">
            <w:r w:rsidRPr="00A06570">
              <w:t>Kamerbrief inzet COP31</w:t>
            </w:r>
            <w:r w:rsidR="00C53E55">
              <w:t xml:space="preserve"> klimaat</w:t>
            </w:r>
          </w:p>
        </w:tc>
        <w:tc>
          <w:tcPr>
            <w:tcW w:w="2358" w:type="dxa"/>
          </w:tcPr>
          <w:p w:rsidRPr="00A06570" w:rsidR="00F260BF" w:rsidP="00F260BF" w:rsidRDefault="00F260BF" w14:paraId="625EB804" w14:textId="5E1EC0D3">
            <w:r w:rsidRPr="00A06570">
              <w:t>Oktober</w:t>
            </w:r>
          </w:p>
        </w:tc>
      </w:tr>
      <w:tr w:rsidRPr="00BA34A5" w:rsidR="00F260BF" w:rsidTr="08E0A689" w14:paraId="7BD86604" w14:textId="77777777">
        <w:tc>
          <w:tcPr>
            <w:tcW w:w="6658" w:type="dxa"/>
          </w:tcPr>
          <w:p w:rsidRPr="00A06570" w:rsidR="00F260BF" w:rsidP="00F260BF" w:rsidRDefault="00F260BF" w14:paraId="61B33D5D" w14:textId="55ECD94A">
            <w:r w:rsidRPr="00A06570">
              <w:t>Voortgangsrapportage EU wetgevingsonderhandelingen Q3 2026</w:t>
            </w:r>
          </w:p>
        </w:tc>
        <w:tc>
          <w:tcPr>
            <w:tcW w:w="2358" w:type="dxa"/>
          </w:tcPr>
          <w:p w:rsidRPr="00A06570" w:rsidR="00F260BF" w:rsidP="00F260BF" w:rsidRDefault="00F260BF" w14:paraId="3445FBC4" w14:textId="05675D78">
            <w:r w:rsidRPr="00A06570">
              <w:t>Oktober</w:t>
            </w:r>
          </w:p>
        </w:tc>
      </w:tr>
      <w:tr w:rsidRPr="00BA34A5" w:rsidR="00F260BF" w:rsidTr="08E0A689" w14:paraId="1222399A" w14:textId="77777777">
        <w:tc>
          <w:tcPr>
            <w:tcW w:w="6658" w:type="dxa"/>
          </w:tcPr>
          <w:p w:rsidRPr="00A06570" w:rsidR="00F260BF" w:rsidP="00F260BF" w:rsidRDefault="00F260BF" w14:paraId="101DFD4B" w14:textId="4E92B6D4">
            <w:r>
              <w:t>Verslag informele</w:t>
            </w:r>
            <w:r w:rsidRPr="00BC3F2E">
              <w:t xml:space="preserve"> </w:t>
            </w:r>
            <w:r>
              <w:t>R</w:t>
            </w:r>
            <w:r w:rsidRPr="00BC3F2E">
              <w:t>aad Buitenlandse Zaken Ontwikkeling</w:t>
            </w:r>
            <w:r>
              <w:t xml:space="preserve"> van 8-9 oktober</w:t>
            </w:r>
          </w:p>
        </w:tc>
        <w:tc>
          <w:tcPr>
            <w:tcW w:w="2358" w:type="dxa"/>
          </w:tcPr>
          <w:p w:rsidRPr="00A06570" w:rsidR="00F260BF" w:rsidP="00F260BF" w:rsidRDefault="00F260BF" w14:paraId="698AEFE6" w14:textId="195C1863">
            <w:r>
              <w:t>Oktober</w:t>
            </w:r>
          </w:p>
        </w:tc>
      </w:tr>
      <w:tr w:rsidRPr="00BA34A5" w:rsidR="00F260BF" w:rsidTr="08E0A689" w14:paraId="1B2F85F4" w14:textId="77777777">
        <w:tc>
          <w:tcPr>
            <w:tcW w:w="6658" w:type="dxa"/>
          </w:tcPr>
          <w:p w:rsidRPr="00A06570" w:rsidR="00F260BF" w:rsidP="00F260BF" w:rsidRDefault="00F260BF" w14:paraId="710B214A" w14:textId="7768FF05">
            <w:r w:rsidRPr="00A06570">
              <w:t>2e suppletoire begroting BHO 2026 samen</w:t>
            </w:r>
            <w:r>
              <w:t>hangende met de najaarsnota.</w:t>
            </w:r>
          </w:p>
        </w:tc>
        <w:tc>
          <w:tcPr>
            <w:tcW w:w="2358" w:type="dxa"/>
          </w:tcPr>
          <w:p w:rsidRPr="00A06570" w:rsidR="00F260BF" w:rsidP="00F260BF" w:rsidRDefault="00F260BF" w14:paraId="5308FF1B" w14:textId="08FF8CC7">
            <w:r w:rsidRPr="00A06570">
              <w:t>November</w:t>
            </w:r>
          </w:p>
        </w:tc>
      </w:tr>
      <w:tr w:rsidRPr="00BA34A5" w:rsidR="00F260BF" w:rsidTr="08E0A689" w14:paraId="3352F6A9" w14:textId="77777777">
        <w:tc>
          <w:tcPr>
            <w:tcW w:w="6658" w:type="dxa"/>
          </w:tcPr>
          <w:p w:rsidRPr="00A06570" w:rsidR="00F260BF" w:rsidP="00F260BF" w:rsidRDefault="00F260BF" w14:paraId="19BD51F3" w14:textId="49193A46">
            <w:r>
              <w:t xml:space="preserve">Geannoteerde agenda </w:t>
            </w:r>
            <w:r w:rsidRPr="00BC3F2E">
              <w:t xml:space="preserve">formele </w:t>
            </w:r>
            <w:r>
              <w:t>R</w:t>
            </w:r>
            <w:r w:rsidRPr="00BC3F2E">
              <w:t xml:space="preserve">aad Buitenlandse Zaken </w:t>
            </w:r>
            <w:r>
              <w:t>Ontwikkeling van 26 november</w:t>
            </w:r>
          </w:p>
        </w:tc>
        <w:tc>
          <w:tcPr>
            <w:tcW w:w="2358" w:type="dxa"/>
          </w:tcPr>
          <w:p w:rsidRPr="00A06570" w:rsidR="00F260BF" w:rsidP="00F260BF" w:rsidRDefault="00F260BF" w14:paraId="0EFDA295" w14:textId="717B58DC">
            <w:r>
              <w:t xml:space="preserve">November </w:t>
            </w:r>
          </w:p>
        </w:tc>
      </w:tr>
      <w:tr w:rsidRPr="00BA34A5" w:rsidR="00F260BF" w:rsidTr="08E0A689" w14:paraId="7D585307" w14:textId="77777777">
        <w:tc>
          <w:tcPr>
            <w:tcW w:w="6658" w:type="dxa"/>
          </w:tcPr>
          <w:p w:rsidRPr="00A06570" w:rsidR="00F260BF" w:rsidP="00F260BF" w:rsidRDefault="00F260BF" w14:paraId="2E143317" w14:textId="614BCDD1">
            <w:r>
              <w:t>Verslag formele</w:t>
            </w:r>
            <w:r w:rsidRPr="00BC3F2E">
              <w:t xml:space="preserve"> </w:t>
            </w:r>
            <w:r>
              <w:t>R</w:t>
            </w:r>
            <w:r w:rsidRPr="00BC3F2E">
              <w:t>aad Buitenlandse Zaken Ontwikkeling</w:t>
            </w:r>
            <w:r>
              <w:t xml:space="preserve"> van 26 november</w:t>
            </w:r>
          </w:p>
        </w:tc>
        <w:tc>
          <w:tcPr>
            <w:tcW w:w="2358" w:type="dxa"/>
          </w:tcPr>
          <w:p w:rsidRPr="00A06570" w:rsidR="00F260BF" w:rsidP="00F260BF" w:rsidRDefault="00F260BF" w14:paraId="57F8C2DC" w14:textId="79A599CA">
            <w:r>
              <w:t>December</w:t>
            </w:r>
          </w:p>
        </w:tc>
      </w:tr>
      <w:tr w:rsidRPr="00BA34A5" w:rsidR="00F260BF" w:rsidTr="08E0A689" w14:paraId="69D41AD7" w14:textId="77777777">
        <w:tc>
          <w:tcPr>
            <w:tcW w:w="6658" w:type="dxa"/>
          </w:tcPr>
          <w:p w:rsidRPr="00A06570" w:rsidR="00F260BF" w:rsidP="00F260BF" w:rsidRDefault="00F260BF" w14:paraId="7B3F5EEF" w14:textId="206BA43C">
            <w:r w:rsidRPr="00A06570">
              <w:t>Decemberbrief</w:t>
            </w:r>
            <w:r>
              <w:t xml:space="preserve"> BHO</w:t>
            </w:r>
          </w:p>
        </w:tc>
        <w:tc>
          <w:tcPr>
            <w:tcW w:w="2358" w:type="dxa"/>
          </w:tcPr>
          <w:p w:rsidRPr="00405FD4" w:rsidR="00F260BF" w:rsidP="00F260BF" w:rsidRDefault="00F260BF" w14:paraId="4929F621" w14:textId="530C0FE0">
            <w:r w:rsidRPr="00405FD4">
              <w:t>15 december</w:t>
            </w:r>
          </w:p>
        </w:tc>
      </w:tr>
      <w:tr w:rsidRPr="00BA34A5" w:rsidR="00907EDA" w:rsidTr="00932ED4" w14:paraId="10D415F2" w14:textId="77777777">
        <w:tc>
          <w:tcPr>
            <w:tcW w:w="6658" w:type="dxa"/>
          </w:tcPr>
          <w:p w:rsidRPr="00A06570" w:rsidR="00907EDA" w:rsidP="00932ED4" w:rsidRDefault="00907EDA" w14:paraId="15234E54" w14:textId="77777777">
            <w:r w:rsidRPr="00A06570">
              <w:t>Kamerbrief verslag COP31</w:t>
            </w:r>
            <w:r>
              <w:t xml:space="preserve"> klimaat</w:t>
            </w:r>
          </w:p>
        </w:tc>
        <w:tc>
          <w:tcPr>
            <w:tcW w:w="2358" w:type="dxa"/>
          </w:tcPr>
          <w:p w:rsidRPr="00405FD4" w:rsidR="00907EDA" w:rsidP="00932ED4" w:rsidRDefault="00907EDA" w14:paraId="0680A8B0" w14:textId="77777777">
            <w:r w:rsidRPr="00405FD4">
              <w:t>Q4</w:t>
            </w:r>
          </w:p>
        </w:tc>
      </w:tr>
      <w:tr w:rsidRPr="00BA34A5" w:rsidR="00907EDA" w:rsidTr="00B962A7" w14:paraId="6B3475F6" w14:textId="77777777">
        <w:tc>
          <w:tcPr>
            <w:tcW w:w="6658" w:type="dxa"/>
          </w:tcPr>
          <w:p w:rsidRPr="00A06570" w:rsidR="00907EDA" w:rsidP="00B962A7" w:rsidRDefault="00907EDA" w14:paraId="6C37B356" w14:textId="77777777">
            <w:r>
              <w:t>Kamerbrief verslag COP17 biodiversiteit</w:t>
            </w:r>
          </w:p>
        </w:tc>
        <w:tc>
          <w:tcPr>
            <w:tcW w:w="2358" w:type="dxa"/>
          </w:tcPr>
          <w:p w:rsidRPr="00405FD4" w:rsidR="00907EDA" w:rsidP="00B962A7" w:rsidRDefault="00907EDA" w14:paraId="2FE7D072" w14:textId="77777777">
            <w:r w:rsidRPr="00405FD4">
              <w:t>Q4</w:t>
            </w:r>
          </w:p>
        </w:tc>
      </w:tr>
      <w:tr w:rsidRPr="00BA34A5" w:rsidR="00907EDA" w:rsidTr="0072258B" w14:paraId="3BD29DC0" w14:textId="77777777">
        <w:tc>
          <w:tcPr>
            <w:tcW w:w="6658" w:type="dxa"/>
          </w:tcPr>
          <w:p w:rsidRPr="00A06570" w:rsidR="00907EDA" w:rsidP="0072258B" w:rsidRDefault="00907EDA" w14:paraId="448EB4C5" w14:textId="77777777">
            <w:r w:rsidRPr="00A06570">
              <w:t>Verslag Algemene Vergadering Verenigde Naties (AVVN)</w:t>
            </w:r>
          </w:p>
        </w:tc>
        <w:tc>
          <w:tcPr>
            <w:tcW w:w="2358" w:type="dxa"/>
          </w:tcPr>
          <w:p w:rsidRPr="00405FD4" w:rsidR="00907EDA" w:rsidP="0072258B" w:rsidRDefault="00907EDA" w14:paraId="31B9B146" w14:textId="77777777">
            <w:r w:rsidRPr="00405FD4">
              <w:t>Q4</w:t>
            </w:r>
          </w:p>
        </w:tc>
      </w:tr>
      <w:tr w:rsidRPr="00BA34A5" w:rsidR="00907EDA" w:rsidTr="0072258B" w14:paraId="1390174F" w14:textId="77777777">
        <w:tc>
          <w:tcPr>
            <w:tcW w:w="6658" w:type="dxa"/>
          </w:tcPr>
          <w:p w:rsidRPr="00A06570" w:rsidR="00907EDA" w:rsidP="0072258B" w:rsidRDefault="00907EDA" w14:paraId="19FAA7FE" w14:textId="77777777">
            <w:r w:rsidRPr="00A06570">
              <w:t>Kamerbrief scorekaarten 2026</w:t>
            </w:r>
          </w:p>
        </w:tc>
        <w:tc>
          <w:tcPr>
            <w:tcW w:w="2358" w:type="dxa"/>
          </w:tcPr>
          <w:p w:rsidRPr="00405FD4" w:rsidR="00907EDA" w:rsidP="0072258B" w:rsidRDefault="00907EDA" w14:paraId="400B7B90" w14:textId="77777777">
            <w:r w:rsidRPr="00405FD4">
              <w:t>Q4</w:t>
            </w:r>
          </w:p>
        </w:tc>
      </w:tr>
      <w:tr w:rsidRPr="00BA34A5" w:rsidR="00F260BF" w:rsidTr="08E0A689" w14:paraId="7E1D042F" w14:textId="77777777">
        <w:tc>
          <w:tcPr>
            <w:tcW w:w="6658" w:type="dxa"/>
          </w:tcPr>
          <w:p w:rsidRPr="002C4FB1" w:rsidR="00F260BF" w:rsidP="00F260BF" w:rsidRDefault="00F260BF" w14:paraId="0916958E" w14:textId="72A52182">
            <w:r w:rsidRPr="002C4FB1">
              <w:t xml:space="preserve">Rapportage Beleidscoherentie </w:t>
            </w:r>
          </w:p>
        </w:tc>
        <w:tc>
          <w:tcPr>
            <w:tcW w:w="2358" w:type="dxa"/>
          </w:tcPr>
          <w:p w:rsidRPr="00405FD4" w:rsidR="00F260BF" w:rsidP="00F260BF" w:rsidRDefault="00907EDA" w14:paraId="42742E32" w14:textId="2C35DF83">
            <w:r w:rsidRPr="00405FD4">
              <w:t>Q4</w:t>
            </w:r>
          </w:p>
        </w:tc>
      </w:tr>
    </w:tbl>
    <w:p w:rsidRPr="00BA34A5" w:rsidR="0026000B" w:rsidRDefault="0026000B" w14:paraId="3D1DE33D" w14:textId="77777777">
      <w:pPr>
        <w:rPr>
          <w:b/>
          <w:bCs/>
        </w:rPr>
      </w:pPr>
    </w:p>
    <w:sectPr w:rsidRPr="00BA34A5" w:rsidR="0026000B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0B"/>
    <w:rsid w:val="00025FDF"/>
    <w:rsid w:val="00067134"/>
    <w:rsid w:val="000F2D87"/>
    <w:rsid w:val="00126FCA"/>
    <w:rsid w:val="00130B19"/>
    <w:rsid w:val="00173503"/>
    <w:rsid w:val="00185B4A"/>
    <w:rsid w:val="0020214F"/>
    <w:rsid w:val="00224E3D"/>
    <w:rsid w:val="0026000B"/>
    <w:rsid w:val="002C4FB1"/>
    <w:rsid w:val="00354DC1"/>
    <w:rsid w:val="00405FD4"/>
    <w:rsid w:val="00452D38"/>
    <w:rsid w:val="005617A6"/>
    <w:rsid w:val="005E1FBF"/>
    <w:rsid w:val="0067148C"/>
    <w:rsid w:val="00673337"/>
    <w:rsid w:val="006F0907"/>
    <w:rsid w:val="007877FB"/>
    <w:rsid w:val="00835685"/>
    <w:rsid w:val="00862158"/>
    <w:rsid w:val="008C46F2"/>
    <w:rsid w:val="008C71EE"/>
    <w:rsid w:val="008D2482"/>
    <w:rsid w:val="00907EDA"/>
    <w:rsid w:val="00945AC1"/>
    <w:rsid w:val="009756B1"/>
    <w:rsid w:val="009B349A"/>
    <w:rsid w:val="00A01821"/>
    <w:rsid w:val="00A06570"/>
    <w:rsid w:val="00AB4F39"/>
    <w:rsid w:val="00AB79EC"/>
    <w:rsid w:val="00B033E3"/>
    <w:rsid w:val="00B5014F"/>
    <w:rsid w:val="00B51B52"/>
    <w:rsid w:val="00B573A5"/>
    <w:rsid w:val="00BA1F1D"/>
    <w:rsid w:val="00BA34A5"/>
    <w:rsid w:val="00BC3F2E"/>
    <w:rsid w:val="00BD1208"/>
    <w:rsid w:val="00C53E55"/>
    <w:rsid w:val="00C74E80"/>
    <w:rsid w:val="00D162EE"/>
    <w:rsid w:val="00D42042"/>
    <w:rsid w:val="00D426E5"/>
    <w:rsid w:val="00E46D74"/>
    <w:rsid w:val="00E470F2"/>
    <w:rsid w:val="00E5644F"/>
    <w:rsid w:val="00E94B61"/>
    <w:rsid w:val="00E95BED"/>
    <w:rsid w:val="00E977D1"/>
    <w:rsid w:val="00EC15A7"/>
    <w:rsid w:val="00F260BF"/>
    <w:rsid w:val="00FD124B"/>
    <w:rsid w:val="00FE62D5"/>
    <w:rsid w:val="08E0A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313F"/>
  <w15:chartTrackingRefBased/>
  <w15:docId w15:val="{4EF27632-C95F-4F29-B375-63728B2E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0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0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0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0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0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09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1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2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636</ap:Words>
  <ap:Characters>3499</ap:Characters>
  <ap:DocSecurity>0</ap:DocSecurity>
  <ap:Lines>29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2026-01-09T14:53:00.0000000Z</dcterms:created>
  <dcterms:modified xsi:type="dcterms:W3CDTF">2026-01-09T14:53:00.0000000Z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2efd3bfea04f7f8169be07009f5536">
    <vt:lpwstr/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DossierBudgetManager">
    <vt:lpwstr/>
  </property>
  <property fmtid="{D5CDD505-2E9C-101B-9397-08002B2CF9AE}" pid="5" name="BZDossierSendTo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ContentTypeId">
    <vt:lpwstr>0x0101009C7CE436063D44E9BE7DC0259EF7C32F006EB9F9836A634AE58B6169785FD3936F00876E5882F55347418786914B10860203</vt:lpwstr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GovernmentOfficial">
    <vt:lpwstr/>
  </property>
  <property fmtid="{D5CDD505-2E9C-101B-9397-08002B2CF9AE}" pid="11" name="BZDossierProcessLocation">
    <vt:lpwstr/>
  </property>
  <property fmtid="{D5CDD505-2E9C-101B-9397-08002B2CF9AE}" pid="12" name="i42ef48d5fa942a0ad0d60e44f201751">
    <vt:lpwstr/>
  </property>
  <property fmtid="{D5CDD505-2E9C-101B-9397-08002B2CF9AE}" pid="13" name="BZDossierPublishingWOOCategory">
    <vt:lpwstr/>
  </property>
  <property fmtid="{D5CDD505-2E9C-101B-9397-08002B2CF9AE}" pid="14" name="f2fb2a8e39404f1ab554e4e4a49d2918">
    <vt:lpwstr/>
  </property>
  <property fmtid="{D5CDD505-2E9C-101B-9397-08002B2CF9AE}" pid="15" name="BZMarking">
    <vt:lpwstr>5;#NO MARKING|0a4eb9ae-69eb-4d9e-b573-43ab99ef8592</vt:lpwstr>
  </property>
  <property fmtid="{D5CDD505-2E9C-101B-9397-08002B2CF9AE}" pid="16" name="_dlc_DocIdItemGuid">
    <vt:lpwstr>30b47149-361a-4c07-83bc-632f1ae62bf4</vt:lpwstr>
  </property>
  <property fmtid="{D5CDD505-2E9C-101B-9397-08002B2CF9AE}" pid="17" name="f8e003236e1c4ac2ab9051d5d8789bbb">
    <vt:lpwstr/>
  </property>
  <property fmtid="{D5CDD505-2E9C-101B-9397-08002B2CF9AE}" pid="18" name="BZClassification">
    <vt:lpwstr>4;#UNCLASSIFIED (U)|284e6a62-15ab-4017-be27-a1e965f4e940</vt:lpwstr>
  </property>
  <property fmtid="{D5CDD505-2E9C-101B-9397-08002B2CF9AE}" pid="19" name="p29721a54a5c4bbe9786e930fc91e270">
    <vt:lpwstr/>
  </property>
  <property fmtid="{D5CDD505-2E9C-101B-9397-08002B2CF9AE}" pid="20" name="e256f556a7b748329ab47889947c7d40">
    <vt:lpwstr/>
  </property>
  <property fmtid="{D5CDD505-2E9C-101B-9397-08002B2CF9AE}" pid="21" name="ed9282a3f18446ec8c17c7829edf82dd">
    <vt:lpwstr/>
  </property>
  <property fmtid="{D5CDD505-2E9C-101B-9397-08002B2CF9AE}" pid="22" name="BZDossierProcessType">
    <vt:lpwstr/>
  </property>
  <property fmtid="{D5CDD505-2E9C-101B-9397-08002B2CF9AE}" pid="23" name="_docset_NoMedatataSyncRequired">
    <vt:lpwstr>False</vt:lpwstr>
  </property>
</Properties>
</file>