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152E" w:rsidP="0072152E" w:rsidRDefault="0072152E" w14:paraId="434C2D55" w14:textId="01ABA900">
      <w:pPr>
        <w:rPr>
          <w:b/>
          <w:bCs/>
        </w:rPr>
      </w:pPr>
      <w:r>
        <w:rPr>
          <w:b/>
          <w:bCs/>
        </w:rPr>
        <w:t>AH 835</w:t>
      </w:r>
    </w:p>
    <w:p w:rsidR="0072152E" w:rsidP="0072152E" w:rsidRDefault="0072152E" w14:paraId="7525631E" w14:textId="5552B91C">
      <w:pPr>
        <w:rPr>
          <w:b/>
          <w:bCs/>
        </w:rPr>
      </w:pPr>
      <w:r>
        <w:rPr>
          <w:b/>
          <w:bCs/>
        </w:rPr>
        <w:t>2025Z21055</w:t>
      </w:r>
    </w:p>
    <w:p w:rsidRPr="0072152E" w:rsidR="0072152E" w:rsidP="0072152E" w:rsidRDefault="0072152E" w14:paraId="131B38E6" w14:textId="75950C62">
      <w:pPr>
        <w:rPr>
          <w:rFonts w:ascii="Times New Roman" w:hAnsi="Times New Roman"/>
          <w:bCs/>
          <w:sz w:val="24"/>
          <w:szCs w:val="24"/>
        </w:rPr>
      </w:pPr>
      <w:r w:rsidRPr="00A71055">
        <w:rPr>
          <w:rFonts w:ascii="Times New Roman" w:hAnsi="Times New Roman"/>
          <w:bCs/>
          <w:sz w:val="24"/>
          <w:szCs w:val="24"/>
        </w:rPr>
        <w:t xml:space="preserve">Antwoord van staatssecretaris </w:t>
      </w:r>
      <w:r w:rsidRPr="008257E5">
        <w:rPr>
          <w:bCs/>
          <w:sz w:val="24"/>
          <w:szCs w:val="24"/>
        </w:rPr>
        <w:t xml:space="preserve">Rutte </w:t>
      </w:r>
      <w:r w:rsidRPr="00A71055">
        <w:rPr>
          <w:rFonts w:ascii="Times New Roman" w:hAnsi="Times New Roman"/>
          <w:bCs/>
          <w:sz w:val="24"/>
          <w:szCs w:val="24"/>
        </w:rPr>
        <w:t>(Justitie en Veiligheid) (ontvangen</w:t>
      </w:r>
      <w:r>
        <w:rPr>
          <w:rFonts w:ascii="Times New Roman" w:hAnsi="Times New Roman"/>
          <w:bCs/>
          <w:sz w:val="24"/>
          <w:szCs w:val="24"/>
        </w:rPr>
        <w:t xml:space="preserve"> 12 januari 2026)</w:t>
      </w:r>
    </w:p>
    <w:p w:rsidR="0072152E" w:rsidP="0072152E" w:rsidRDefault="0072152E" w14:paraId="7C1085AB" w14:textId="77777777">
      <w:pPr>
        <w:rPr>
          <w:b/>
          <w:bCs/>
        </w:rPr>
      </w:pPr>
    </w:p>
    <w:p w:rsidRPr="0072152E" w:rsidR="0072152E" w:rsidP="0072152E" w:rsidRDefault="0072152E" w14:paraId="0BA5DC7C" w14:textId="43C1F568">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772</w:t>
      </w:r>
    </w:p>
    <w:p w:rsidR="0072152E" w:rsidP="0072152E" w:rsidRDefault="0072152E" w14:paraId="5C740106" w14:textId="77777777">
      <w:pPr>
        <w:rPr>
          <w:b/>
          <w:bCs/>
        </w:rPr>
      </w:pPr>
    </w:p>
    <w:p w:rsidR="0072152E" w:rsidP="0072152E" w:rsidRDefault="0072152E" w14:paraId="695839A4" w14:textId="77777777">
      <w:pPr>
        <w:rPr>
          <w:b/>
          <w:bCs/>
        </w:rPr>
      </w:pPr>
      <w:r>
        <w:rPr>
          <w:b/>
          <w:bCs/>
        </w:rPr>
        <w:t xml:space="preserve">Vraag 1 </w:t>
      </w:r>
    </w:p>
    <w:p w:rsidRPr="0073284F" w:rsidR="0072152E" w:rsidP="0072152E" w:rsidRDefault="0072152E" w14:paraId="78A82915" w14:textId="77777777">
      <w:pPr>
        <w:rPr>
          <w:b/>
          <w:bCs/>
        </w:rPr>
      </w:pPr>
      <w:r w:rsidRPr="0073284F">
        <w:rPr>
          <w:b/>
          <w:bCs/>
        </w:rPr>
        <w:t>Bent u bekend met het bericht ‘Opmars illegale aanbieders bedreigt Nederlands gokbeleid’ en zo ja, wat is uw eerste reactie op deze stijging?</w:t>
      </w:r>
      <w:r>
        <w:rPr>
          <w:rStyle w:val="Voetnootmarkering"/>
          <w:b/>
          <w:bCs/>
        </w:rPr>
        <w:footnoteReference w:id="1"/>
      </w:r>
    </w:p>
    <w:p w:rsidR="0072152E" w:rsidP="0072152E" w:rsidRDefault="0072152E" w14:paraId="663D0908" w14:textId="77777777">
      <w:pPr>
        <w:rPr>
          <w:b/>
          <w:bCs/>
        </w:rPr>
      </w:pPr>
    </w:p>
    <w:p w:rsidRPr="00170F72" w:rsidR="0072152E" w:rsidP="0072152E" w:rsidRDefault="0072152E" w14:paraId="4E90623B" w14:textId="77777777">
      <w:pPr>
        <w:rPr>
          <w:b/>
          <w:bCs/>
        </w:rPr>
      </w:pPr>
      <w:r w:rsidRPr="00170F72">
        <w:rPr>
          <w:b/>
          <w:bCs/>
        </w:rPr>
        <w:t xml:space="preserve">Antwoord </w:t>
      </w:r>
      <w:r>
        <w:rPr>
          <w:b/>
          <w:bCs/>
        </w:rPr>
        <w:t xml:space="preserve">op </w:t>
      </w:r>
      <w:r w:rsidRPr="00170F72">
        <w:rPr>
          <w:b/>
          <w:bCs/>
        </w:rPr>
        <w:t>vraag 1</w:t>
      </w:r>
    </w:p>
    <w:p w:rsidRPr="006C6132" w:rsidR="0072152E" w:rsidP="0072152E" w:rsidRDefault="0072152E" w14:paraId="1415419C" w14:textId="77777777">
      <w:r>
        <w:t>Ik ben bekend met het bericht ‘Opmars illegale aanbieders bedreigt Nederlands gokbeleid’. De groei van de illegale markt voor online kansspelen vind ik zorgelijk.</w:t>
      </w:r>
      <w:r>
        <w:rPr>
          <w:rStyle w:val="Voetnootmarkering"/>
        </w:rPr>
        <w:footnoteReference w:id="2"/>
      </w:r>
      <w:r>
        <w:t xml:space="preserve"> Een van de doelstellingen van het kansspelbeleid is het v</w:t>
      </w:r>
      <w:r w:rsidRPr="000A59BF">
        <w:t>erhinderen van deelname aan illega</w:t>
      </w:r>
      <w:r>
        <w:t>al gokken</w:t>
      </w:r>
      <w:r w:rsidRPr="000A59BF">
        <w:t xml:space="preserve"> en bestrijding van illegaal aanbod</w:t>
      </w:r>
      <w:r>
        <w:t xml:space="preserve"> om zo kansspelgerelateerde schade en criminaliteit te voorkomen. De stijging van de uitgaven bij aanbieders van online kansspelen zonder vergunning kan duiden op een hoger risico op schade voor mensen die daar gokken en een hoger risico op kansspelgerelateerde criminaliteit en fraude. Dat is wat ik juist wil voorkomen en daar is mijn beleid op gericht. </w:t>
      </w:r>
    </w:p>
    <w:p w:rsidRPr="0073284F" w:rsidR="0072152E" w:rsidP="0072152E" w:rsidRDefault="0072152E" w14:paraId="0E82BECA" w14:textId="77777777">
      <w:pPr>
        <w:rPr>
          <w:b/>
          <w:bCs/>
        </w:rPr>
      </w:pPr>
    </w:p>
    <w:p w:rsidR="0072152E" w:rsidP="0072152E" w:rsidRDefault="0072152E" w14:paraId="48DDF8F0" w14:textId="77777777">
      <w:pPr>
        <w:rPr>
          <w:b/>
          <w:bCs/>
        </w:rPr>
      </w:pPr>
      <w:r>
        <w:rPr>
          <w:b/>
          <w:bCs/>
        </w:rPr>
        <w:t xml:space="preserve">Vraag 2 </w:t>
      </w:r>
    </w:p>
    <w:p w:rsidRPr="0073284F" w:rsidR="0072152E" w:rsidP="0072152E" w:rsidRDefault="0072152E" w14:paraId="06A3F9D0" w14:textId="77777777">
      <w:pPr>
        <w:rPr>
          <w:b/>
          <w:bCs/>
        </w:rPr>
      </w:pPr>
      <w:r w:rsidRPr="0073284F">
        <w:rPr>
          <w:b/>
          <w:bCs/>
        </w:rPr>
        <w:t>Hoe verklaart u dat ondanks regulering en strengere regels voor legale aanbieders de omzet naar illegale aanbieders stijgt, juist op het moment dat de legale sector het zwaar heeft?</w:t>
      </w:r>
    </w:p>
    <w:p w:rsidR="0072152E" w:rsidP="0072152E" w:rsidRDefault="0072152E" w14:paraId="5BB3663F" w14:textId="77777777">
      <w:pPr>
        <w:rPr>
          <w:b/>
          <w:bCs/>
        </w:rPr>
      </w:pPr>
    </w:p>
    <w:p w:rsidRPr="00170F72" w:rsidR="0072152E" w:rsidP="0072152E" w:rsidRDefault="0072152E" w14:paraId="0C6655E2" w14:textId="77777777">
      <w:pPr>
        <w:rPr>
          <w:b/>
          <w:bCs/>
        </w:rPr>
      </w:pPr>
      <w:r w:rsidRPr="00170F72">
        <w:rPr>
          <w:b/>
          <w:bCs/>
        </w:rPr>
        <w:t xml:space="preserve">Antwoord </w:t>
      </w:r>
      <w:r>
        <w:rPr>
          <w:b/>
          <w:bCs/>
        </w:rPr>
        <w:t xml:space="preserve">op </w:t>
      </w:r>
      <w:r w:rsidRPr="00170F72">
        <w:rPr>
          <w:b/>
          <w:bCs/>
        </w:rPr>
        <w:t>vraag 2</w:t>
      </w:r>
    </w:p>
    <w:p w:rsidRPr="003024B7" w:rsidR="0072152E" w:rsidP="0072152E" w:rsidRDefault="0072152E" w14:paraId="4CF96E28" w14:textId="77777777">
      <w:r>
        <w:t xml:space="preserve">Maatregelen binnen het vergunde aanbod kunnen ervoor zorgen dat voor een deel van de gokkers het legaal aanbod niet meer aantrekkelijk genoeg is. Voorbeelden </w:t>
      </w:r>
      <w:r>
        <w:lastRenderedPageBreak/>
        <w:t xml:space="preserve">zijn speellimieten, interventies vanuit zorgplicht of belastingen. </w:t>
      </w:r>
      <w:r w:rsidRPr="009C5826">
        <w:t xml:space="preserve">Een deel van de spelers kijkt hoe (financieel) aantrekkelijk een spel is en wijkt dan uit naar illegaal aanbod. </w:t>
      </w:r>
      <w:r>
        <w:t>De Ksa ziet in dit kader dat momenteel een beperkt percentage van de spelers bij illegale aanbieders speelt, maar daar wel veel geld verliest.</w:t>
      </w:r>
      <w:r>
        <w:rPr>
          <w:rStyle w:val="Voetnootmarkering"/>
        </w:rPr>
        <w:footnoteReference w:id="3"/>
      </w:r>
      <w:r>
        <w:t xml:space="preserve"> Dit onderstreept de noodzaak om naast het reguleren van het vergunde aanbod ook effectiever de illegale aanbieders te bestrijden.</w:t>
      </w:r>
    </w:p>
    <w:p w:rsidR="0072152E" w:rsidP="0072152E" w:rsidRDefault="0072152E" w14:paraId="1803D112" w14:textId="77777777">
      <w:pPr>
        <w:rPr>
          <w:b/>
          <w:bCs/>
        </w:rPr>
      </w:pPr>
    </w:p>
    <w:p w:rsidR="0072152E" w:rsidP="0072152E" w:rsidRDefault="0072152E" w14:paraId="65785F87" w14:textId="77777777">
      <w:pPr>
        <w:rPr>
          <w:b/>
          <w:bCs/>
        </w:rPr>
      </w:pPr>
      <w:r>
        <w:rPr>
          <w:b/>
          <w:bCs/>
        </w:rPr>
        <w:t xml:space="preserve">Vraag 3 </w:t>
      </w:r>
    </w:p>
    <w:p w:rsidR="0072152E" w:rsidP="0072152E" w:rsidRDefault="0072152E" w14:paraId="55F59C87" w14:textId="77777777">
      <w:pPr>
        <w:rPr>
          <w:b/>
          <w:bCs/>
        </w:rPr>
      </w:pPr>
      <w:r w:rsidRPr="0073284F">
        <w:rPr>
          <w:b/>
          <w:bCs/>
        </w:rPr>
        <w:t>Deelt u de mening dat websites waarop geadverteerd wordt met teksten als “Beste casino’s zonder Cruks”, direct offline moeten worden gehaald?</w:t>
      </w:r>
    </w:p>
    <w:p w:rsidR="0072152E" w:rsidP="0072152E" w:rsidRDefault="0072152E" w14:paraId="4A82C2C1" w14:textId="77777777">
      <w:pPr>
        <w:rPr>
          <w:b/>
          <w:bCs/>
        </w:rPr>
      </w:pPr>
    </w:p>
    <w:p w:rsidR="0072152E" w:rsidP="0072152E" w:rsidRDefault="0072152E" w14:paraId="15764C8B" w14:textId="77777777">
      <w:pPr>
        <w:rPr>
          <w:b/>
          <w:bCs/>
        </w:rPr>
      </w:pPr>
      <w:r>
        <w:rPr>
          <w:b/>
          <w:bCs/>
        </w:rPr>
        <w:t xml:space="preserve">Vraag 4 </w:t>
      </w:r>
    </w:p>
    <w:p w:rsidR="0072152E" w:rsidP="0072152E" w:rsidRDefault="0072152E" w14:paraId="76632F95" w14:textId="77777777">
      <w:pPr>
        <w:rPr>
          <w:b/>
          <w:bCs/>
        </w:rPr>
      </w:pPr>
      <w:r>
        <w:rPr>
          <w:b/>
          <w:bCs/>
        </w:rPr>
        <w:t>Hoe kunt u, in samenwerking met de Kansspelautoriteit (Ksa), strenger handhaven op illegale casino’s die gebruik maken van het omkatten van een oude website naar een plek voor verwijzingen naar illegaal gokken?</w:t>
      </w:r>
    </w:p>
    <w:p w:rsidRPr="00170F72" w:rsidR="0072152E" w:rsidP="0072152E" w:rsidRDefault="0072152E" w14:paraId="56256515" w14:textId="77777777">
      <w:pPr>
        <w:rPr>
          <w:b/>
          <w:bCs/>
        </w:rPr>
      </w:pPr>
    </w:p>
    <w:p w:rsidRPr="00170F72" w:rsidR="0072152E" w:rsidP="0072152E" w:rsidRDefault="0072152E" w14:paraId="73A3BD81" w14:textId="77777777">
      <w:pPr>
        <w:rPr>
          <w:b/>
          <w:bCs/>
        </w:rPr>
      </w:pPr>
      <w:r w:rsidRPr="00170F72">
        <w:rPr>
          <w:b/>
          <w:bCs/>
        </w:rPr>
        <w:t xml:space="preserve">Antwoord </w:t>
      </w:r>
      <w:r>
        <w:rPr>
          <w:b/>
          <w:bCs/>
        </w:rPr>
        <w:t xml:space="preserve">op </w:t>
      </w:r>
      <w:r w:rsidRPr="00170F72">
        <w:rPr>
          <w:b/>
          <w:bCs/>
        </w:rPr>
        <w:t xml:space="preserve">vraag 3 en 4 </w:t>
      </w:r>
    </w:p>
    <w:p w:rsidRPr="00F22C56" w:rsidR="0072152E" w:rsidP="0072152E" w:rsidRDefault="0072152E" w14:paraId="6BA9E6C3" w14:textId="77777777">
      <w:r>
        <w:t xml:space="preserve">Om illegaal aanbod effectief bestrijden kijkt de Ksa enerzijds naar het aanpakken van de aanbieders zelf en anderzijds naar derde partijen die illegaal gokken faciliteren en/of bevorderen, zoals betaaldienstverleners, internetserviceproviders en marketingpartijen. Het (laten) verwijderen van de websites waar in bovenstaande vragen aan wordt gerefereerd hoort hier bij. De Ksa spant zich hier binnen het huidige instrumentarium voor in, onder andere met de in 2025 opgerichte Alliantie </w:t>
      </w:r>
      <w:r w:rsidRPr="00BC041D">
        <w:t>ter bestrijding van illegale kansspelen</w:t>
      </w:r>
      <w:r>
        <w:t>.</w:t>
      </w:r>
      <w:r>
        <w:rPr>
          <w:rStyle w:val="Voetnootmarkering"/>
        </w:rPr>
        <w:footnoteReference w:id="4"/>
      </w:r>
      <w:r>
        <w:t xml:space="preserve"> Als het gaat om websites met een ‘.nl’ adres zijn er mogelijkheden. Zo kan Stichting Internet Domeinregistratie Nederland (SIDN) domeinnamen ontkoppelen als websites in strijd met haar reglementen handelen. Daarvan is sprake wanneer een website Nederlandse wet- en regelgeving overtreedt. Hiervoor geldt dat SIDN de overtreding zelfstandig moet kunnen vaststellen. In de praktijk betreft dit vooral affiliatewebsites. Voor websites met een andere extensie dan .nl is het moeilijker om effectief op te treden. </w:t>
      </w:r>
    </w:p>
    <w:p w:rsidR="0072152E" w:rsidP="0072152E" w:rsidRDefault="0072152E" w14:paraId="7006AC11" w14:textId="77777777">
      <w:pPr>
        <w:rPr>
          <w:b/>
          <w:bCs/>
        </w:rPr>
      </w:pPr>
    </w:p>
    <w:p w:rsidR="0072152E" w:rsidP="0072152E" w:rsidRDefault="0072152E" w14:paraId="4B03F14D" w14:textId="77777777">
      <w:pPr>
        <w:rPr>
          <w:b/>
          <w:bCs/>
        </w:rPr>
      </w:pPr>
      <w:r>
        <w:rPr>
          <w:b/>
          <w:bCs/>
        </w:rPr>
        <w:lastRenderedPageBreak/>
        <w:t xml:space="preserve">Vraag 5 </w:t>
      </w:r>
    </w:p>
    <w:p w:rsidR="0072152E" w:rsidP="0072152E" w:rsidRDefault="0072152E" w14:paraId="714CEAD1" w14:textId="77777777">
      <w:pPr>
        <w:rPr>
          <w:b/>
          <w:bCs/>
        </w:rPr>
      </w:pPr>
      <w:r>
        <w:rPr>
          <w:b/>
          <w:bCs/>
        </w:rPr>
        <w:t>Klopt het dat een wetsvoorstel in voorbereiding is om de Ksa de bevoegdheid te geven om illegaal materiaal binnen een dag te verwijderen en zo ja, wanneer kan de Kamer de contouren hiervan verwachten?</w:t>
      </w:r>
    </w:p>
    <w:p w:rsidR="0072152E" w:rsidP="0072152E" w:rsidRDefault="0072152E" w14:paraId="2ED93795" w14:textId="77777777"/>
    <w:p w:rsidRPr="00170F72" w:rsidR="0072152E" w:rsidP="0072152E" w:rsidRDefault="0072152E" w14:paraId="5E361915" w14:textId="77777777">
      <w:pPr>
        <w:rPr>
          <w:b/>
          <w:bCs/>
        </w:rPr>
      </w:pPr>
      <w:r w:rsidRPr="00170F72">
        <w:rPr>
          <w:b/>
          <w:bCs/>
        </w:rPr>
        <w:t>Antwoord op vraag 5</w:t>
      </w:r>
    </w:p>
    <w:p w:rsidR="0072152E" w:rsidP="0072152E" w:rsidRDefault="0072152E" w14:paraId="5C6D1F2E" w14:textId="77777777">
      <w:r w:rsidRPr="00170F72">
        <w:t>In het eerste kwartaal van dit jaar informeer ik uw Kamer over de contouren van de beoogde wetswijzigingen naar aanleiding van de evaluatie van de Wet kansspelen op afstand en de nieuwe visie op kansspelen, zoals aangekondigd in de brief van de Staatssecretaris Rechtsbescherming van 14 februari 2025.</w:t>
      </w:r>
      <w:r w:rsidRPr="00170F72">
        <w:rPr>
          <w:rStyle w:val="Voetnootmarkering"/>
        </w:rPr>
        <w:footnoteReference w:id="5"/>
      </w:r>
      <w:r w:rsidRPr="00170F72">
        <w:t xml:space="preserve"> Verbeteringen op het gebied van handhaving op illegaal aanbod zijn hier een onderdeel van.</w:t>
      </w:r>
      <w:r>
        <w:t xml:space="preserve"> Zoals vermeld in mijn antwoord op vragen 3 en 4 zijn de mogelijkheden om illegale websites uit de lucht te halen momenteel beperkt effectief. Ik onderzoek daarom hoe de Ksa effectiever kan ingrijpen om illegale websites ontoegankelijk te maken voor mensen in Nederland. Het doel is om dit snel en efficiënt te maken, zodat de Ksa veel websites in een korte tijd aan kan pakken. </w:t>
      </w:r>
    </w:p>
    <w:p w:rsidR="0072152E" w:rsidP="0072152E" w:rsidRDefault="0072152E" w14:paraId="61521EC5" w14:textId="77777777"/>
    <w:p w:rsidR="0072152E" w:rsidP="0072152E" w:rsidRDefault="0072152E" w14:paraId="26735D76" w14:textId="77777777">
      <w:pPr>
        <w:rPr>
          <w:b/>
          <w:bCs/>
        </w:rPr>
      </w:pPr>
    </w:p>
    <w:p w:rsidR="0072152E" w:rsidP="0072152E" w:rsidRDefault="0072152E" w14:paraId="32D52EF1" w14:textId="77777777">
      <w:pPr>
        <w:rPr>
          <w:b/>
          <w:bCs/>
        </w:rPr>
      </w:pPr>
      <w:r>
        <w:rPr>
          <w:b/>
          <w:bCs/>
        </w:rPr>
        <w:t xml:space="preserve">Vraag 6 </w:t>
      </w:r>
    </w:p>
    <w:p w:rsidR="0072152E" w:rsidP="0072152E" w:rsidRDefault="0072152E" w14:paraId="37769A6F" w14:textId="77777777">
      <w:pPr>
        <w:rPr>
          <w:b/>
          <w:bCs/>
        </w:rPr>
      </w:pPr>
      <w:r>
        <w:rPr>
          <w:b/>
          <w:bCs/>
        </w:rPr>
        <w:t>Zijn er in de tussentijd, voordat het wetsvoorstel klaar is, maatregelen die genomen kunnen worden om illegale goksites zo snel mogelijk offline te halen en de Ksa hier een grote rol in te laten spelen?</w:t>
      </w:r>
    </w:p>
    <w:p w:rsidR="0072152E" w:rsidP="0072152E" w:rsidRDefault="0072152E" w14:paraId="5C0F67B8" w14:textId="77777777">
      <w:pPr>
        <w:rPr>
          <w:b/>
          <w:bCs/>
        </w:rPr>
      </w:pPr>
    </w:p>
    <w:p w:rsidR="0072152E" w:rsidP="0072152E" w:rsidRDefault="0072152E" w14:paraId="560ADE0D" w14:textId="77777777">
      <w:pPr>
        <w:rPr>
          <w:i/>
          <w:iCs/>
        </w:rPr>
      </w:pPr>
    </w:p>
    <w:p w:rsidR="0072152E" w:rsidP="0072152E" w:rsidRDefault="0072152E" w14:paraId="79F57B40" w14:textId="77777777">
      <w:pPr>
        <w:rPr>
          <w:i/>
          <w:iCs/>
        </w:rPr>
      </w:pPr>
    </w:p>
    <w:p w:rsidR="0072152E" w:rsidP="0072152E" w:rsidRDefault="0072152E" w14:paraId="598640FB" w14:textId="77777777">
      <w:pPr>
        <w:rPr>
          <w:i/>
          <w:iCs/>
        </w:rPr>
      </w:pPr>
    </w:p>
    <w:p w:rsidR="0072152E" w:rsidP="0072152E" w:rsidRDefault="0072152E" w14:paraId="0E77CB68" w14:textId="77777777">
      <w:pPr>
        <w:rPr>
          <w:i/>
          <w:iCs/>
        </w:rPr>
      </w:pPr>
    </w:p>
    <w:p w:rsidR="0072152E" w:rsidP="0072152E" w:rsidRDefault="0072152E" w14:paraId="24C30FAD" w14:textId="77777777">
      <w:pPr>
        <w:rPr>
          <w:i/>
          <w:iCs/>
        </w:rPr>
      </w:pPr>
    </w:p>
    <w:p w:rsidRPr="00170F72" w:rsidR="0072152E" w:rsidP="0072152E" w:rsidRDefault="0072152E" w14:paraId="6A3D30D8" w14:textId="77777777">
      <w:pPr>
        <w:rPr>
          <w:b/>
          <w:bCs/>
        </w:rPr>
      </w:pPr>
      <w:r w:rsidRPr="00170F72">
        <w:rPr>
          <w:b/>
          <w:bCs/>
        </w:rPr>
        <w:t>Antwoord op vraag 6</w:t>
      </w:r>
    </w:p>
    <w:p w:rsidR="0072152E" w:rsidP="0072152E" w:rsidRDefault="0072152E" w14:paraId="4887B5DF" w14:textId="77777777">
      <w:r w:rsidRPr="00170F72">
        <w:lastRenderedPageBreak/>
        <w:t>Het ontoegankelijk maken van websites door de Ksa vergt in de meeste gevallen een nadere wettelijke basis dus hier kan niet mee gestart worden voordat een eventuele nieuwe wet in werking is getreden. Ondertussen blijft de Ksa inzetten op bestrijding van het illegaal aanbod met haar huidige instrumentarium. Zie hiervoor mijn antwoord op vragen 3 en 4.</w:t>
      </w:r>
      <w:r>
        <w:t xml:space="preserve"> </w:t>
      </w:r>
    </w:p>
    <w:p w:rsidR="0072152E" w:rsidP="0072152E" w:rsidRDefault="0072152E" w14:paraId="1958F8F7" w14:textId="77777777">
      <w:pPr>
        <w:rPr>
          <w:b/>
          <w:bCs/>
        </w:rPr>
      </w:pPr>
    </w:p>
    <w:p w:rsidR="0072152E" w:rsidP="0072152E" w:rsidRDefault="0072152E" w14:paraId="0553E41D" w14:textId="77777777">
      <w:pPr>
        <w:rPr>
          <w:b/>
          <w:bCs/>
        </w:rPr>
      </w:pPr>
      <w:r>
        <w:rPr>
          <w:b/>
          <w:bCs/>
        </w:rPr>
        <w:t xml:space="preserve">Vraag 7 </w:t>
      </w:r>
    </w:p>
    <w:p w:rsidR="0072152E" w:rsidP="0072152E" w:rsidRDefault="0072152E" w14:paraId="7E62F1D7" w14:textId="77777777">
      <w:pPr>
        <w:rPr>
          <w:b/>
          <w:bCs/>
        </w:rPr>
      </w:pPr>
      <w:r>
        <w:rPr>
          <w:b/>
          <w:bCs/>
        </w:rPr>
        <w:t>Is de daling van het brutospelresultaat (BSR) bij legale aanbieders (met name in 2025) volgens u een teken van effectiviteit van het beleid, of juist van verdringing naar illegaal aanbod?</w:t>
      </w:r>
    </w:p>
    <w:p w:rsidR="0072152E" w:rsidP="0072152E" w:rsidRDefault="0072152E" w14:paraId="34E4C5FC" w14:textId="77777777">
      <w:pPr>
        <w:rPr>
          <w:b/>
          <w:bCs/>
        </w:rPr>
      </w:pPr>
    </w:p>
    <w:p w:rsidRPr="00170F72" w:rsidR="0072152E" w:rsidP="0072152E" w:rsidRDefault="0072152E" w14:paraId="478C1835" w14:textId="77777777">
      <w:pPr>
        <w:rPr>
          <w:b/>
          <w:bCs/>
        </w:rPr>
      </w:pPr>
      <w:r w:rsidRPr="00170F72">
        <w:rPr>
          <w:b/>
          <w:bCs/>
        </w:rPr>
        <w:t>Antwoord op vraag 7</w:t>
      </w:r>
    </w:p>
    <w:p w:rsidR="0072152E" w:rsidP="0072152E" w:rsidRDefault="0072152E" w14:paraId="648983EA" w14:textId="77777777">
      <w:r>
        <w:t xml:space="preserve">Op basis van alleen een daling of stijging van het brutospelresultaat kunnen geen conclusies worden getrokken over de effectiviteit van beleid. </w:t>
      </w:r>
      <w:r w:rsidRPr="001427A8">
        <w:t>De</w:t>
      </w:r>
      <w:r>
        <w:t xml:space="preserve"> afname van het brutospelresultaat</w:t>
      </w:r>
      <w:r w:rsidRPr="001427A8">
        <w:t xml:space="preserve"> in de legale markt komt onder meer door de positieve effecten van maatregelen die </w:t>
      </w:r>
      <w:r>
        <w:t>in oktober 2024</w:t>
      </w:r>
      <w:r w:rsidRPr="001427A8">
        <w:t xml:space="preserve"> zijn ingevoerd om spelers te beschermen.</w:t>
      </w:r>
      <w:r>
        <w:t xml:space="preserve"> Ik verwijs hierbij naar de monitoringsrapoprtage van de Ksa die ik 13 oktober 2025 met uw Kamer heb gedeeld.</w:t>
      </w:r>
      <w:r>
        <w:rPr>
          <w:rStyle w:val="Voetnootmarkering"/>
        </w:rPr>
        <w:footnoteReference w:id="6"/>
      </w:r>
      <w:r w:rsidRPr="001427A8">
        <w:t xml:space="preserve"> </w:t>
      </w:r>
      <w:r w:rsidRPr="00170F72">
        <w:t>Zo is het verlies per maand van de gemiddelde speler sinds de invoering van de beschermende maatregelen substantieel gedaald. In zoverre beoordeel ik het beleid als effectief. Wel is het zorgelijk dat het brutospelresultaat op de illegale markt is toegenomen.</w:t>
      </w:r>
      <w:r>
        <w:t xml:space="preserve"> </w:t>
      </w:r>
    </w:p>
    <w:p w:rsidR="0072152E" w:rsidP="0072152E" w:rsidRDefault="0072152E" w14:paraId="0A969FF9" w14:textId="77777777">
      <w:pPr>
        <w:rPr>
          <w:b/>
          <w:bCs/>
        </w:rPr>
      </w:pPr>
    </w:p>
    <w:p w:rsidR="0072152E" w:rsidP="0072152E" w:rsidRDefault="0072152E" w14:paraId="4F83BF84" w14:textId="77777777">
      <w:pPr>
        <w:rPr>
          <w:b/>
          <w:bCs/>
        </w:rPr>
      </w:pPr>
      <w:r>
        <w:rPr>
          <w:b/>
          <w:bCs/>
        </w:rPr>
        <w:t xml:space="preserve">Vraag 8 </w:t>
      </w:r>
    </w:p>
    <w:p w:rsidR="0072152E" w:rsidP="0072152E" w:rsidRDefault="0072152E" w14:paraId="0C56FD4E" w14:textId="77777777">
      <w:pPr>
        <w:rPr>
          <w:b/>
          <w:bCs/>
        </w:rPr>
      </w:pPr>
      <w:r>
        <w:rPr>
          <w:b/>
          <w:bCs/>
        </w:rPr>
        <w:t xml:space="preserve">Deelt u de inschatting van de Ksa dat met name ‘zware gokkers’ weglopen naar het illegale aanbod? En zo ja, wat is het beleid om deze groep te bereiken en te beschermen? </w:t>
      </w:r>
    </w:p>
    <w:p w:rsidR="0072152E" w:rsidP="0072152E" w:rsidRDefault="0072152E" w14:paraId="00403E5B" w14:textId="77777777">
      <w:pPr>
        <w:rPr>
          <w:b/>
          <w:bCs/>
        </w:rPr>
      </w:pPr>
    </w:p>
    <w:p w:rsidRPr="00170F72" w:rsidR="0072152E" w:rsidP="0072152E" w:rsidRDefault="0072152E" w14:paraId="3BA4D232" w14:textId="77777777">
      <w:pPr>
        <w:rPr>
          <w:b/>
          <w:bCs/>
        </w:rPr>
      </w:pPr>
      <w:r w:rsidRPr="00170F72">
        <w:rPr>
          <w:b/>
          <w:bCs/>
        </w:rPr>
        <w:t>Antwoord op vraag 8</w:t>
      </w:r>
    </w:p>
    <w:p w:rsidR="0072152E" w:rsidP="0072152E" w:rsidRDefault="0072152E" w14:paraId="3D20974A" w14:textId="77777777">
      <w:r>
        <w:t xml:space="preserve">Ik deel de inschatting van de Ksa dat het veelal spelers die met hoge bedragen spelen zijn, die naar het illegaal aanbod overstappen. Mijn beleid is erop gericht om mensen beter te beschermen tegen de risico’s van kansspelen. Naast het tegengaan </w:t>
      </w:r>
      <w:r>
        <w:lastRenderedPageBreak/>
        <w:t xml:space="preserve">van illegaal aanbod is het verbeteren van de bescherming binnen het vergunde aanbod belangrijk. </w:t>
      </w:r>
    </w:p>
    <w:p w:rsidR="0072152E" w:rsidP="0072152E" w:rsidRDefault="0072152E" w14:paraId="2658D2EB" w14:textId="77777777">
      <w:r>
        <w:t xml:space="preserve">Daarnaast is het van belang om in te zetten op preventie en </w:t>
      </w:r>
      <w:r w:rsidRPr="00666950">
        <w:t>doorgeleiding naar passende hulp en ondersteuning bij gokproblematiek</w:t>
      </w:r>
      <w:r>
        <w:t>. Bijvoorbeeld door (potentiële) spelers te informeren over de extra grote risico’s op schade bij het spelen bij illegaal aanbod. In dat kader werk ik aan een st</w:t>
      </w:r>
      <w:r w:rsidRPr="00955F53">
        <w:t xml:space="preserve">rategische meerjarenagenda, samen met de </w:t>
      </w:r>
      <w:r>
        <w:t>Ksa</w:t>
      </w:r>
      <w:r w:rsidRPr="00955F53">
        <w:t xml:space="preserve"> en het ministerie van Volksgezondheid, Welzijn en Sport</w:t>
      </w:r>
      <w:r>
        <w:t xml:space="preserve">. Ik zal uw Kamer hierover in het eerste kwartaal van dit jaar nader informeren. </w:t>
      </w:r>
    </w:p>
    <w:p w:rsidR="0072152E" w:rsidP="0072152E" w:rsidRDefault="0072152E" w14:paraId="38A03D77" w14:textId="77777777">
      <w:pPr>
        <w:rPr>
          <w:b/>
          <w:bCs/>
        </w:rPr>
      </w:pPr>
    </w:p>
    <w:p w:rsidR="0072152E" w:rsidP="0072152E" w:rsidRDefault="0072152E" w14:paraId="7662CBA1" w14:textId="77777777">
      <w:pPr>
        <w:rPr>
          <w:b/>
          <w:bCs/>
        </w:rPr>
      </w:pPr>
      <w:r>
        <w:rPr>
          <w:b/>
          <w:bCs/>
        </w:rPr>
        <w:t>Vraag 9</w:t>
      </w:r>
    </w:p>
    <w:p w:rsidR="0072152E" w:rsidP="0072152E" w:rsidRDefault="0072152E" w14:paraId="472AD1AE" w14:textId="77777777">
      <w:pPr>
        <w:rPr>
          <w:b/>
          <w:bCs/>
        </w:rPr>
      </w:pPr>
      <w:r>
        <w:rPr>
          <w:b/>
          <w:bCs/>
        </w:rPr>
        <w:t>Hoe garandeert u dat de handhaving tegen illegale aanbieders effectief is, gezien de vaak complexe buitenlandse constructies en de geringe inning van boetes zoals regelmatig door de Ksa wordt gemeld?</w:t>
      </w:r>
    </w:p>
    <w:p w:rsidR="0072152E" w:rsidP="0072152E" w:rsidRDefault="0072152E" w14:paraId="50BAD328" w14:textId="77777777">
      <w:pPr>
        <w:rPr>
          <w:b/>
          <w:bCs/>
        </w:rPr>
      </w:pPr>
    </w:p>
    <w:p w:rsidRPr="00170F72" w:rsidR="0072152E" w:rsidP="0072152E" w:rsidRDefault="0072152E" w14:paraId="2A43824B" w14:textId="77777777">
      <w:pPr>
        <w:rPr>
          <w:b/>
          <w:bCs/>
        </w:rPr>
      </w:pPr>
      <w:r w:rsidRPr="00170F72">
        <w:rPr>
          <w:b/>
          <w:bCs/>
        </w:rPr>
        <w:t>Antwoord op vraag 9</w:t>
      </w:r>
    </w:p>
    <w:p w:rsidR="0072152E" w:rsidP="0072152E" w:rsidRDefault="0072152E" w14:paraId="7AEA4C23" w14:textId="77777777">
      <w:r w:rsidRPr="00170F72">
        <w:t>Complexe buitenlandse constructies en het feit dat buitenlandse organisaties doorgaans niet reageren op Nederlandse bestuursrechtelijke maatregelen maken de aanpak inderdaad complex en weerbarstig.</w:t>
      </w:r>
      <w:r w:rsidRPr="00170F72">
        <w:rPr>
          <w:rStyle w:val="Voetnootmarkering"/>
        </w:rPr>
        <w:footnoteReference w:id="7"/>
      </w:r>
      <w:r w:rsidRPr="00170F72">
        <w:t xml:space="preserve"> Daarom kijk ik niet alleen naar de traditionele instrumenten in de bestuursrechtelijke aanpak, zoals het opleggen van boetes, maar vooral ook naar instrumenten om het netwerk aan faciliteerders en bevorderaars rondom illegaal aanbod te verstoren.</w:t>
      </w:r>
      <w:r>
        <w:t xml:space="preserve"> </w:t>
      </w:r>
    </w:p>
    <w:p w:rsidR="0072152E" w:rsidP="0072152E" w:rsidRDefault="0072152E" w14:paraId="0977D334" w14:textId="77777777"/>
    <w:p w:rsidR="0072152E" w:rsidP="0072152E" w:rsidRDefault="0072152E" w14:paraId="54EE285D" w14:textId="77777777">
      <w:pPr>
        <w:rPr>
          <w:b/>
          <w:bCs/>
        </w:rPr>
      </w:pPr>
      <w:r>
        <w:rPr>
          <w:b/>
          <w:bCs/>
        </w:rPr>
        <w:t>Vraag 10</w:t>
      </w:r>
    </w:p>
    <w:p w:rsidRPr="009507A5" w:rsidR="0072152E" w:rsidP="0072152E" w:rsidRDefault="0072152E" w14:paraId="4F8F53A6" w14:textId="77777777">
      <w:r>
        <w:rPr>
          <w:b/>
          <w:bCs/>
        </w:rPr>
        <w:t>Hoe waarborgt u dat minderjarige en kwetsbare groepen niet (meer) terechtkomen bij illegale gokaanbieders, gegeven de onderzoeksuitkomsten dat dergelijke sites nauwelijks identiteits- of leeftijdscontroles kennen?</w:t>
      </w:r>
    </w:p>
    <w:p w:rsidR="0072152E" w:rsidP="0072152E" w:rsidRDefault="0072152E" w14:paraId="4888D54E" w14:textId="77777777">
      <w:pPr>
        <w:rPr>
          <w:b/>
          <w:bCs/>
        </w:rPr>
      </w:pPr>
    </w:p>
    <w:p w:rsidRPr="00170F72" w:rsidR="0072152E" w:rsidP="0072152E" w:rsidRDefault="0072152E" w14:paraId="446BEE8C" w14:textId="77777777">
      <w:pPr>
        <w:rPr>
          <w:b/>
          <w:bCs/>
        </w:rPr>
      </w:pPr>
      <w:r w:rsidRPr="00170F72">
        <w:rPr>
          <w:b/>
          <w:bCs/>
        </w:rPr>
        <w:t>Antwoord op vraag 10</w:t>
      </w:r>
    </w:p>
    <w:p w:rsidRPr="001051E9" w:rsidR="0072152E" w:rsidP="0072152E" w:rsidRDefault="0072152E" w14:paraId="7BAB4932" w14:textId="77777777">
      <w:r>
        <w:lastRenderedPageBreak/>
        <w:t>Ik wil zo veel mogelijk voorkomen dat minderjarige en kwetsbare groepen terechtkomen bij illegale aanbieders. Daarom is mijn doel om dit aanbod en de toegang daartoe zoveel als mogelijk te beperken.</w:t>
      </w:r>
      <w:r>
        <w:rPr>
          <w:rStyle w:val="Voetnootmarkering"/>
        </w:rPr>
        <w:footnoteReference w:id="8"/>
      </w:r>
      <w:r>
        <w:t xml:space="preserve"> </w:t>
      </w:r>
    </w:p>
    <w:p w:rsidR="0072152E" w:rsidP="0072152E" w:rsidRDefault="0072152E" w14:paraId="75240948" w14:textId="77777777">
      <w:pPr>
        <w:rPr>
          <w:b/>
          <w:bCs/>
        </w:rPr>
      </w:pPr>
    </w:p>
    <w:p w:rsidR="0072152E" w:rsidP="0072152E" w:rsidRDefault="0072152E" w14:paraId="028514C2" w14:textId="77777777">
      <w:pPr>
        <w:rPr>
          <w:b/>
          <w:bCs/>
        </w:rPr>
      </w:pPr>
      <w:r>
        <w:rPr>
          <w:b/>
          <w:bCs/>
        </w:rPr>
        <w:t>Vraag 11</w:t>
      </w:r>
    </w:p>
    <w:p w:rsidR="0072152E" w:rsidP="0072152E" w:rsidRDefault="0072152E" w14:paraId="467A04DB" w14:textId="77777777">
      <w:pPr>
        <w:rPr>
          <w:b/>
          <w:bCs/>
        </w:rPr>
      </w:pPr>
      <w:r>
        <w:rPr>
          <w:b/>
          <w:bCs/>
        </w:rPr>
        <w:t xml:space="preserve">Hoe beoordeelt u de maatschappelijke en publieke gezondheidsrisico’s van de groei van illegaal gokken, onder andere wat betreft gokverslaving, fraude, datamisbruik en ontmoediging van verantwoord spelen? </w:t>
      </w:r>
    </w:p>
    <w:p w:rsidR="0072152E" w:rsidP="0072152E" w:rsidRDefault="0072152E" w14:paraId="5219301C" w14:textId="77777777">
      <w:pPr>
        <w:rPr>
          <w:b/>
          <w:bCs/>
        </w:rPr>
      </w:pPr>
    </w:p>
    <w:p w:rsidRPr="00170F72" w:rsidR="0072152E" w:rsidP="0072152E" w:rsidRDefault="0072152E" w14:paraId="2B5777E4" w14:textId="77777777">
      <w:pPr>
        <w:rPr>
          <w:b/>
          <w:bCs/>
        </w:rPr>
      </w:pPr>
      <w:r w:rsidRPr="00170F72">
        <w:rPr>
          <w:b/>
          <w:bCs/>
        </w:rPr>
        <w:t>Antwoord op vraag 11</w:t>
      </w:r>
    </w:p>
    <w:p w:rsidRPr="000A5D11" w:rsidR="0072152E" w:rsidP="0072152E" w:rsidRDefault="0072152E" w14:paraId="559F37E0" w14:textId="77777777">
      <w:r>
        <w:t>Ik verwijs hiervoor naar het antwoord op vraag 1.</w:t>
      </w:r>
    </w:p>
    <w:p w:rsidR="0072152E" w:rsidP="0072152E" w:rsidRDefault="0072152E" w14:paraId="582F623E" w14:textId="77777777">
      <w:pPr>
        <w:rPr>
          <w:b/>
          <w:bCs/>
        </w:rPr>
      </w:pPr>
    </w:p>
    <w:p w:rsidR="0072152E" w:rsidP="0072152E" w:rsidRDefault="0072152E" w14:paraId="2CD8C482" w14:textId="77777777">
      <w:pPr>
        <w:rPr>
          <w:b/>
          <w:bCs/>
        </w:rPr>
      </w:pPr>
      <w:r>
        <w:rPr>
          <w:b/>
          <w:bCs/>
        </w:rPr>
        <w:t xml:space="preserve">Vraag 12 </w:t>
      </w:r>
    </w:p>
    <w:p w:rsidR="0072152E" w:rsidP="0072152E" w:rsidRDefault="0072152E" w14:paraId="12F77CDB" w14:textId="77777777">
      <w:pPr>
        <w:rPr>
          <w:b/>
          <w:bCs/>
        </w:rPr>
      </w:pPr>
      <w:r>
        <w:rPr>
          <w:b/>
          <w:bCs/>
        </w:rPr>
        <w:t xml:space="preserve">Bent u bereid om, al dan niet Europees, regels te versterken om de toegang tot illegale aanbieders structureel te voorkomen? </w:t>
      </w:r>
    </w:p>
    <w:p w:rsidR="0072152E" w:rsidP="0072152E" w:rsidRDefault="0072152E" w14:paraId="3B7D97EE" w14:textId="77777777">
      <w:pPr>
        <w:rPr>
          <w:b/>
          <w:bCs/>
        </w:rPr>
      </w:pPr>
    </w:p>
    <w:p w:rsidRPr="00170F72" w:rsidR="0072152E" w:rsidP="0072152E" w:rsidRDefault="0072152E" w14:paraId="5C3A4C0B" w14:textId="77777777">
      <w:pPr>
        <w:rPr>
          <w:b/>
          <w:bCs/>
        </w:rPr>
      </w:pPr>
      <w:r w:rsidRPr="00170F72">
        <w:rPr>
          <w:b/>
          <w:bCs/>
        </w:rPr>
        <w:t>Antwoord</w:t>
      </w:r>
      <w:r>
        <w:rPr>
          <w:b/>
          <w:bCs/>
        </w:rPr>
        <w:t xml:space="preserve"> op</w:t>
      </w:r>
      <w:r w:rsidRPr="00170F72">
        <w:rPr>
          <w:b/>
          <w:bCs/>
        </w:rPr>
        <w:t xml:space="preserve"> vraag 12</w:t>
      </w:r>
    </w:p>
    <w:p w:rsidRPr="00D52315" w:rsidR="0072152E" w:rsidP="0072152E" w:rsidRDefault="0072152E" w14:paraId="43841FE2" w14:textId="77777777">
      <w:r w:rsidRPr="00170F72">
        <w:t>Ik ben daartoe bereid en onderzoek nu ook de mogelijkheden daartoe. Zie ook mijn beantwoording van Kamervragen van het lid Boswijk van 4 september 2025.</w:t>
      </w:r>
      <w:r w:rsidRPr="00170F72">
        <w:rPr>
          <w:rStyle w:val="Voetnootmarkering"/>
        </w:rPr>
        <w:footnoteReference w:id="9"/>
      </w:r>
      <w:r>
        <w:t xml:space="preserve"> </w:t>
      </w:r>
    </w:p>
    <w:p w:rsidR="00A40957" w:rsidRDefault="00A40957" w14:paraId="3EC7EB6E" w14:textId="77777777"/>
    <w:sectPr w:rsidR="00A40957" w:rsidSect="0072152E">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1206F" w14:textId="77777777" w:rsidR="0072152E" w:rsidRDefault="0072152E" w:rsidP="0072152E">
      <w:pPr>
        <w:spacing w:after="0" w:line="240" w:lineRule="auto"/>
      </w:pPr>
      <w:r>
        <w:separator/>
      </w:r>
    </w:p>
  </w:endnote>
  <w:endnote w:type="continuationSeparator" w:id="0">
    <w:p w14:paraId="05C4C879" w14:textId="77777777" w:rsidR="0072152E" w:rsidRDefault="0072152E" w:rsidP="00721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Klee On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FFE8C" w14:textId="77777777" w:rsidR="0072152E" w:rsidRPr="0072152E" w:rsidRDefault="0072152E" w:rsidP="0072152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28084" w14:textId="77777777" w:rsidR="0072152E" w:rsidRPr="0072152E" w:rsidRDefault="0072152E" w:rsidP="0072152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AA285" w14:textId="77777777" w:rsidR="0072152E" w:rsidRPr="0072152E" w:rsidRDefault="0072152E" w:rsidP="007215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3533D" w14:textId="77777777" w:rsidR="0072152E" w:rsidRDefault="0072152E" w:rsidP="0072152E">
      <w:pPr>
        <w:spacing w:after="0" w:line="240" w:lineRule="auto"/>
      </w:pPr>
      <w:r>
        <w:separator/>
      </w:r>
    </w:p>
  </w:footnote>
  <w:footnote w:type="continuationSeparator" w:id="0">
    <w:p w14:paraId="7B97FB2B" w14:textId="77777777" w:rsidR="0072152E" w:rsidRDefault="0072152E" w:rsidP="0072152E">
      <w:pPr>
        <w:spacing w:after="0" w:line="240" w:lineRule="auto"/>
      </w:pPr>
      <w:r>
        <w:continuationSeparator/>
      </w:r>
    </w:p>
  </w:footnote>
  <w:footnote w:id="1">
    <w:p w14:paraId="3FDEB44A" w14:textId="77777777" w:rsidR="0072152E" w:rsidRPr="0073284F" w:rsidRDefault="0072152E" w:rsidP="0072152E">
      <w:pPr>
        <w:pStyle w:val="Voetnoottekst"/>
        <w:rPr>
          <w:sz w:val="16"/>
          <w:szCs w:val="16"/>
        </w:rPr>
      </w:pPr>
      <w:r w:rsidRPr="0073284F">
        <w:rPr>
          <w:rStyle w:val="Voetnootmarkering"/>
          <w:sz w:val="16"/>
          <w:szCs w:val="16"/>
        </w:rPr>
        <w:footnoteRef/>
      </w:r>
      <w:r w:rsidRPr="0073284F">
        <w:rPr>
          <w:sz w:val="16"/>
          <w:szCs w:val="16"/>
        </w:rPr>
        <w:t xml:space="preserve"> Financieel Dagblad, 1 december 2025, Opmars illegale aanbieders bedreigt Nederlands gokbeleid. </w:t>
      </w:r>
    </w:p>
  </w:footnote>
  <w:footnote w:id="2">
    <w:p w14:paraId="5DB75146" w14:textId="77777777" w:rsidR="0072152E" w:rsidRDefault="0072152E" w:rsidP="0072152E">
      <w:pPr>
        <w:pStyle w:val="Voetnoottekst"/>
      </w:pPr>
      <w:r>
        <w:rPr>
          <w:rStyle w:val="Voetnootmarkering"/>
        </w:rPr>
        <w:footnoteRef/>
      </w:r>
      <w:r>
        <w:t xml:space="preserve"> </w:t>
      </w:r>
      <w:r>
        <w:rPr>
          <w:sz w:val="16"/>
          <w:szCs w:val="16"/>
        </w:rPr>
        <w:t xml:space="preserve">Het brutospelresultaat (BSR) is de som van de inzetten minus uitgekeerde prijzen. </w:t>
      </w:r>
    </w:p>
  </w:footnote>
  <w:footnote w:id="3">
    <w:p w14:paraId="5CB5D4D4" w14:textId="77777777" w:rsidR="0072152E" w:rsidRDefault="0072152E" w:rsidP="0072152E">
      <w:pPr>
        <w:pStyle w:val="Voetnoottekst"/>
      </w:pPr>
      <w:r>
        <w:rPr>
          <w:rStyle w:val="Voetnootmarkering"/>
        </w:rPr>
        <w:footnoteRef/>
      </w:r>
      <w:r>
        <w:t xml:space="preserve"> </w:t>
      </w:r>
      <w:r w:rsidRPr="00985895">
        <w:rPr>
          <w:sz w:val="16"/>
          <w:szCs w:val="16"/>
        </w:rPr>
        <w:t xml:space="preserve">Kansspelautoriteit, </w:t>
      </w:r>
      <w:r w:rsidRPr="00F556D2">
        <w:rPr>
          <w:i/>
          <w:iCs/>
          <w:sz w:val="16"/>
          <w:szCs w:val="16"/>
        </w:rPr>
        <w:t>Monitoringsrapportage Online Kansspelen</w:t>
      </w:r>
      <w:r w:rsidRPr="00985895">
        <w:rPr>
          <w:i/>
          <w:iCs/>
          <w:sz w:val="16"/>
          <w:szCs w:val="16"/>
        </w:rPr>
        <w:t xml:space="preserve"> Najaar 2025</w:t>
      </w:r>
      <w:r w:rsidRPr="00985895">
        <w:rPr>
          <w:sz w:val="16"/>
          <w:szCs w:val="16"/>
        </w:rPr>
        <w:t xml:space="preserve">, bijlage bij </w:t>
      </w:r>
      <w:r w:rsidRPr="00F556D2">
        <w:rPr>
          <w:i/>
          <w:iCs/>
          <w:sz w:val="16"/>
          <w:szCs w:val="16"/>
        </w:rPr>
        <w:t>Kamerstukken II</w:t>
      </w:r>
      <w:r w:rsidRPr="00985895">
        <w:rPr>
          <w:sz w:val="16"/>
          <w:szCs w:val="16"/>
        </w:rPr>
        <w:t xml:space="preserve"> 2025/26, 24557, nr. 276</w:t>
      </w:r>
      <w:r>
        <w:rPr>
          <w:sz w:val="16"/>
          <w:szCs w:val="16"/>
        </w:rPr>
        <w:t>.</w:t>
      </w:r>
    </w:p>
  </w:footnote>
  <w:footnote w:id="4">
    <w:p w14:paraId="46B2A028" w14:textId="77777777" w:rsidR="0072152E" w:rsidRDefault="0072152E" w:rsidP="0072152E">
      <w:pPr>
        <w:pStyle w:val="Voetnoottekst"/>
      </w:pPr>
      <w:r>
        <w:rPr>
          <w:rStyle w:val="Voetnootmarkering"/>
        </w:rPr>
        <w:footnoteRef/>
      </w:r>
      <w:r>
        <w:t xml:space="preserve"> </w:t>
      </w:r>
      <w:r>
        <w:rPr>
          <w:sz w:val="16"/>
          <w:szCs w:val="16"/>
        </w:rPr>
        <w:t>Zie ook: Aanhangsel Handelingen</w:t>
      </w:r>
      <w:r w:rsidRPr="007015D9">
        <w:rPr>
          <w:sz w:val="16"/>
          <w:szCs w:val="16"/>
        </w:rPr>
        <w:t xml:space="preserve"> II 2025/26, </w:t>
      </w:r>
      <w:r>
        <w:rPr>
          <w:sz w:val="16"/>
          <w:szCs w:val="16"/>
        </w:rPr>
        <w:t>nr. 491</w:t>
      </w:r>
      <w:r w:rsidRPr="007015D9">
        <w:rPr>
          <w:sz w:val="16"/>
          <w:szCs w:val="16"/>
        </w:rPr>
        <w:t>.</w:t>
      </w:r>
    </w:p>
  </w:footnote>
  <w:footnote w:id="5">
    <w:p w14:paraId="4DB701E3" w14:textId="77777777" w:rsidR="0072152E" w:rsidRPr="000D40DE" w:rsidRDefault="0072152E" w:rsidP="0072152E">
      <w:pPr>
        <w:pStyle w:val="Voetnoottekst"/>
        <w:rPr>
          <w:sz w:val="16"/>
          <w:szCs w:val="16"/>
        </w:rPr>
      </w:pPr>
      <w:r w:rsidRPr="000D40DE">
        <w:rPr>
          <w:rStyle w:val="Voetnootmarkering"/>
          <w:sz w:val="16"/>
          <w:szCs w:val="16"/>
        </w:rPr>
        <w:footnoteRef/>
      </w:r>
      <w:r w:rsidRPr="000D40DE">
        <w:rPr>
          <w:sz w:val="16"/>
          <w:szCs w:val="16"/>
        </w:rPr>
        <w:t xml:space="preserve"> Kamerstukken II, 2024/25, 24557, nr. 245. </w:t>
      </w:r>
    </w:p>
  </w:footnote>
  <w:footnote w:id="6">
    <w:p w14:paraId="00D035C3" w14:textId="77777777" w:rsidR="0072152E" w:rsidRDefault="0072152E" w:rsidP="0072152E">
      <w:pPr>
        <w:pStyle w:val="Voetnoottekst"/>
      </w:pPr>
      <w:r>
        <w:rPr>
          <w:rStyle w:val="Voetnootmarkering"/>
        </w:rPr>
        <w:footnoteRef/>
      </w:r>
      <w:r>
        <w:t xml:space="preserve"> </w:t>
      </w:r>
      <w:r w:rsidRPr="00985895">
        <w:rPr>
          <w:sz w:val="16"/>
          <w:szCs w:val="16"/>
        </w:rPr>
        <w:t xml:space="preserve">Kansspelautoriteit, </w:t>
      </w:r>
      <w:r w:rsidRPr="00F556D2">
        <w:rPr>
          <w:i/>
          <w:iCs/>
          <w:sz w:val="16"/>
          <w:szCs w:val="16"/>
        </w:rPr>
        <w:t>Monitoringsrapportage Online Kansspelen</w:t>
      </w:r>
      <w:r w:rsidRPr="00985895">
        <w:rPr>
          <w:i/>
          <w:iCs/>
          <w:sz w:val="16"/>
          <w:szCs w:val="16"/>
        </w:rPr>
        <w:t xml:space="preserve"> Najaar 2025</w:t>
      </w:r>
      <w:r w:rsidRPr="00985895">
        <w:rPr>
          <w:sz w:val="16"/>
          <w:szCs w:val="16"/>
        </w:rPr>
        <w:t xml:space="preserve">, bijlage bij </w:t>
      </w:r>
      <w:r w:rsidRPr="00F556D2">
        <w:rPr>
          <w:i/>
          <w:iCs/>
          <w:sz w:val="16"/>
          <w:szCs w:val="16"/>
        </w:rPr>
        <w:t>Kamerstukken II</w:t>
      </w:r>
      <w:r w:rsidRPr="00985895">
        <w:rPr>
          <w:sz w:val="16"/>
          <w:szCs w:val="16"/>
        </w:rPr>
        <w:t xml:space="preserve"> 2025/26, 24557, nr. 276</w:t>
      </w:r>
      <w:r>
        <w:rPr>
          <w:sz w:val="16"/>
          <w:szCs w:val="16"/>
        </w:rPr>
        <w:t>.</w:t>
      </w:r>
    </w:p>
  </w:footnote>
  <w:footnote w:id="7">
    <w:p w14:paraId="4EAB3A94" w14:textId="77777777" w:rsidR="0072152E" w:rsidRDefault="0072152E" w:rsidP="0072152E">
      <w:pPr>
        <w:pStyle w:val="Voetnoottekst"/>
      </w:pPr>
      <w:r>
        <w:rPr>
          <w:rStyle w:val="Voetnootmarkering"/>
        </w:rPr>
        <w:footnoteRef/>
      </w:r>
      <w:r>
        <w:t xml:space="preserve"> </w:t>
      </w:r>
      <w:r>
        <w:rPr>
          <w:sz w:val="16"/>
          <w:szCs w:val="16"/>
        </w:rPr>
        <w:t>Aanhangsel Handelingen II 2025/26, nr. 172</w:t>
      </w:r>
      <w:r w:rsidRPr="00526254">
        <w:rPr>
          <w:sz w:val="16"/>
          <w:szCs w:val="16"/>
        </w:rPr>
        <w:t>.</w:t>
      </w:r>
    </w:p>
  </w:footnote>
  <w:footnote w:id="8">
    <w:p w14:paraId="19F31736" w14:textId="77777777" w:rsidR="0072152E" w:rsidRPr="007015D9" w:rsidRDefault="0072152E" w:rsidP="0072152E">
      <w:pPr>
        <w:pStyle w:val="Voetnoottekst"/>
        <w:rPr>
          <w:sz w:val="16"/>
          <w:szCs w:val="16"/>
        </w:rPr>
      </w:pPr>
      <w:r w:rsidRPr="007015D9">
        <w:rPr>
          <w:rStyle w:val="Voetnootmarkering"/>
          <w:sz w:val="16"/>
          <w:szCs w:val="16"/>
        </w:rPr>
        <w:footnoteRef/>
      </w:r>
      <w:r w:rsidRPr="007015D9">
        <w:rPr>
          <w:sz w:val="16"/>
          <w:szCs w:val="16"/>
        </w:rPr>
        <w:t xml:space="preserve"> </w:t>
      </w:r>
      <w:r>
        <w:rPr>
          <w:sz w:val="16"/>
          <w:szCs w:val="16"/>
        </w:rPr>
        <w:t>Zie ook: Aanhangsel Handelingen</w:t>
      </w:r>
      <w:r w:rsidRPr="007015D9">
        <w:rPr>
          <w:sz w:val="16"/>
          <w:szCs w:val="16"/>
        </w:rPr>
        <w:t xml:space="preserve"> II 2025/26, </w:t>
      </w:r>
      <w:r>
        <w:rPr>
          <w:sz w:val="16"/>
          <w:szCs w:val="16"/>
        </w:rPr>
        <w:t>nr. 491</w:t>
      </w:r>
      <w:r w:rsidRPr="007015D9">
        <w:rPr>
          <w:sz w:val="16"/>
          <w:szCs w:val="16"/>
        </w:rPr>
        <w:t xml:space="preserve">. </w:t>
      </w:r>
    </w:p>
  </w:footnote>
  <w:footnote w:id="9">
    <w:p w14:paraId="1DCE3096" w14:textId="77777777" w:rsidR="0072152E" w:rsidRPr="00526254" w:rsidRDefault="0072152E" w:rsidP="0072152E">
      <w:pPr>
        <w:pStyle w:val="Voetnoottekst"/>
        <w:rPr>
          <w:sz w:val="16"/>
          <w:szCs w:val="16"/>
        </w:rPr>
      </w:pPr>
      <w:r w:rsidRPr="00526254">
        <w:rPr>
          <w:rStyle w:val="Voetnootmarkering"/>
          <w:sz w:val="16"/>
          <w:szCs w:val="16"/>
        </w:rPr>
        <w:footnoteRef/>
      </w:r>
      <w:r w:rsidRPr="00526254">
        <w:rPr>
          <w:sz w:val="16"/>
          <w:szCs w:val="16"/>
        </w:rPr>
        <w:t xml:space="preserve"> </w:t>
      </w:r>
      <w:r>
        <w:rPr>
          <w:sz w:val="16"/>
          <w:szCs w:val="16"/>
        </w:rPr>
        <w:t>Aanhangsel Handelingen II 2025/26, nr. 172</w:t>
      </w:r>
      <w:r w:rsidRPr="00526254">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D3B51" w14:textId="77777777" w:rsidR="0072152E" w:rsidRPr="0072152E" w:rsidRDefault="0072152E" w:rsidP="0072152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27968" w14:textId="77777777" w:rsidR="0072152E" w:rsidRPr="0072152E" w:rsidRDefault="0072152E" w:rsidP="0072152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2DE0E" w14:textId="77777777" w:rsidR="0072152E" w:rsidRPr="0072152E" w:rsidRDefault="0072152E" w:rsidP="0072152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52E"/>
    <w:rsid w:val="0072152E"/>
    <w:rsid w:val="009B4A19"/>
    <w:rsid w:val="00A409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3FFBA"/>
  <w15:chartTrackingRefBased/>
  <w15:docId w15:val="{036E5575-47C5-4F8D-B74A-4211FEE36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215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215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2152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2152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2152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2152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2152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2152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2152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2152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2152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2152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2152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2152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215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215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215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2152E"/>
    <w:rPr>
      <w:rFonts w:eastAsiaTheme="majorEastAsia" w:cstheme="majorBidi"/>
      <w:color w:val="272727" w:themeColor="text1" w:themeTint="D8"/>
    </w:rPr>
  </w:style>
  <w:style w:type="paragraph" w:styleId="Titel">
    <w:name w:val="Title"/>
    <w:basedOn w:val="Standaard"/>
    <w:next w:val="Standaard"/>
    <w:link w:val="TitelChar"/>
    <w:uiPriority w:val="10"/>
    <w:qFormat/>
    <w:rsid w:val="007215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215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2152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215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2152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2152E"/>
    <w:rPr>
      <w:i/>
      <w:iCs/>
      <w:color w:val="404040" w:themeColor="text1" w:themeTint="BF"/>
    </w:rPr>
  </w:style>
  <w:style w:type="paragraph" w:styleId="Lijstalinea">
    <w:name w:val="List Paragraph"/>
    <w:basedOn w:val="Standaard"/>
    <w:uiPriority w:val="34"/>
    <w:qFormat/>
    <w:rsid w:val="0072152E"/>
    <w:pPr>
      <w:ind w:left="720"/>
      <w:contextualSpacing/>
    </w:pPr>
  </w:style>
  <w:style w:type="character" w:styleId="Intensievebenadrukking">
    <w:name w:val="Intense Emphasis"/>
    <w:basedOn w:val="Standaardalinea-lettertype"/>
    <w:uiPriority w:val="21"/>
    <w:qFormat/>
    <w:rsid w:val="0072152E"/>
    <w:rPr>
      <w:i/>
      <w:iCs/>
      <w:color w:val="2F5496" w:themeColor="accent1" w:themeShade="BF"/>
    </w:rPr>
  </w:style>
  <w:style w:type="paragraph" w:styleId="Duidelijkcitaat">
    <w:name w:val="Intense Quote"/>
    <w:basedOn w:val="Standaard"/>
    <w:next w:val="Standaard"/>
    <w:link w:val="DuidelijkcitaatChar"/>
    <w:uiPriority w:val="30"/>
    <w:qFormat/>
    <w:rsid w:val="007215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2152E"/>
    <w:rPr>
      <w:i/>
      <w:iCs/>
      <w:color w:val="2F5496" w:themeColor="accent1" w:themeShade="BF"/>
    </w:rPr>
  </w:style>
  <w:style w:type="character" w:styleId="Intensieveverwijzing">
    <w:name w:val="Intense Reference"/>
    <w:basedOn w:val="Standaardalinea-lettertype"/>
    <w:uiPriority w:val="32"/>
    <w:qFormat/>
    <w:rsid w:val="0072152E"/>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72152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2152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2152E"/>
    <w:rPr>
      <w:vertAlign w:val="superscript"/>
    </w:rPr>
  </w:style>
  <w:style w:type="paragraph" w:styleId="Koptekst">
    <w:name w:val="header"/>
    <w:basedOn w:val="Standaard"/>
    <w:link w:val="KoptekstChar"/>
    <w:uiPriority w:val="99"/>
    <w:unhideWhenUsed/>
    <w:rsid w:val="0072152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2152E"/>
  </w:style>
  <w:style w:type="paragraph" w:styleId="Voettekst">
    <w:name w:val="footer"/>
    <w:basedOn w:val="Standaard"/>
    <w:link w:val="VoettekstChar"/>
    <w:uiPriority w:val="99"/>
    <w:unhideWhenUsed/>
    <w:rsid w:val="0072152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21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1310</ap:Words>
  <ap:Characters>7207</ap:Characters>
  <ap:DocSecurity>0</ap:DocSecurity>
  <ap:Lines>60</ap:Lines>
  <ap:Paragraphs>16</ap:Paragraphs>
  <ap:ScaleCrop>false</ap:ScaleCrop>
  <ap:LinksUpToDate>false</ap:LinksUpToDate>
  <ap:CharactersWithSpaces>8501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2026-01-12T11:17:00.0000000Z</dcterms:created>
  <dcterms:modified xsi:type="dcterms:W3CDTF">2026-01-12T11:18:00.0000000Z</dcterms:modified>
  <version/>
  <category/>
</coreProperties>
</file>