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2026Z00235</w:t>
        <w:br/>
      </w:r>
      <w:proofErr w:type="spellEnd"/>
    </w:p>
    <w:p>
      <w:pPr>
        <w:pStyle w:val="Normal"/>
        <w:rPr>
          <w:b w:val="1"/>
          <w:bCs w:val="1"/>
        </w:rPr>
      </w:pPr>
      <w:r w:rsidR="250AE766">
        <w:rPr>
          <w:b w:val="0"/>
          <w:bCs w:val="0"/>
        </w:rPr>
        <w:t>(ingezonden 12 januari 2026)</w:t>
        <w:br/>
      </w:r>
    </w:p>
    <w:p>
      <w:r>
        <w:t xml:space="preserve">Vragen van de leden Tijs van den Brink en Boelsma-Hoekstra (beiden CDA) aan de ministers van Sociale Zaken en Werkgelegenheid en van Binnenlandse Zaken en Koninkrijksrelaties over het belasten arbeidsmigranten door gemeenten.</w:t>
      </w:r>
      <w:r>
        <w:br/>
      </w:r>
    </w:p>
    <w:p>
      <w:pPr>
        <w:pStyle w:val="ListParagraph"/>
        <w:numPr>
          <w:ilvl w:val="0"/>
          <w:numId w:val="100494400"/>
        </w:numPr>
        <w:ind w:left="360"/>
      </w:pPr>
      <w:r>
        <w:t xml:space="preserve">Bent u bekend met het bericht 'Belasting voor arbeidsmigranten: 'Betalen niet mee aan schoonmaak en groen'', van Omroep Brabant, d.d. 08 januari 2026?</w:t>
      </w:r>
      <w:r>
        <w:br/>
      </w:r>
    </w:p>
    <w:p>
      <w:pPr>
        <w:pStyle w:val="ListParagraph"/>
        <w:numPr>
          <w:ilvl w:val="0"/>
          <w:numId w:val="100494400"/>
        </w:numPr>
        <w:ind w:left="360"/>
      </w:pPr>
      <w:r>
        <w:t xml:space="preserve">Deelt u de opvatting zoals die door de gemeente Helmond geschetst wordt dat arbeidsmigranten moeten bijdragen aan de openbare voorzieningen waar zij gebruik van maken, zoals openbaar groen en afvaldiensten, als ze tijdelijk woonachtig zijn in een gemeente?</w:t>
      </w:r>
      <w:r>
        <w:br/>
      </w:r>
    </w:p>
    <w:p>
      <w:pPr>
        <w:pStyle w:val="ListParagraph"/>
        <w:numPr>
          <w:ilvl w:val="0"/>
          <w:numId w:val="100494400"/>
        </w:numPr>
        <w:ind w:left="360"/>
      </w:pPr>
      <w:r>
        <w:t xml:space="preserve">Kunt u aangeven in hoeverre het niet-inschrijven van arbeidsmigranten bij gemeenten in beeld is als een probleem? En hoe plaatst u dit in een bredere context van gemeenten die geen zicht hebben op de aantallen arbeidsmigranten die zich binnen hun gemeentegrenzen begeven?</w:t>
      </w:r>
      <w:r>
        <w:br/>
      </w:r>
    </w:p>
    <w:p>
      <w:pPr>
        <w:pStyle w:val="ListParagraph"/>
        <w:numPr>
          <w:ilvl w:val="0"/>
          <w:numId w:val="100494400"/>
        </w:numPr>
        <w:ind w:left="360"/>
      </w:pPr>
      <w:r>
        <w:t xml:space="preserve">Kunt u aangeven in hoeverre de aanwezigheid van arbeidsmigranten die geen lokale belasting betalen een financiële last is voor gemeenten die bovengemiddeld veel arbeidsmigranten hebben?</w:t>
      </w:r>
      <w:r>
        <w:br/>
      </w:r>
    </w:p>
    <w:p>
      <w:pPr>
        <w:pStyle w:val="ListParagraph"/>
        <w:numPr>
          <w:ilvl w:val="0"/>
          <w:numId w:val="100494400"/>
        </w:numPr>
        <w:ind w:left="360"/>
      </w:pPr>
      <w:r>
        <w:t xml:space="preserve">Welke maatregelen neemt u om het niet-inschrijven van arbeidsmigranten die langer dan vier maanden in Nederland verblijven tegen te gaan?</w:t>
      </w:r>
      <w:r>
        <w:br/>
      </w:r>
    </w:p>
    <w:p>
      <w:pPr>
        <w:pStyle w:val="ListParagraph"/>
        <w:numPr>
          <w:ilvl w:val="0"/>
          <w:numId w:val="100494400"/>
        </w:numPr>
        <w:ind w:left="360"/>
      </w:pPr>
      <w:r>
        <w:t xml:space="preserve">Welke mogelijkheden ziet u om, naast de bestaande initiatieven waarin ingezet wordt op de verantwoordelijkheid van werkgevers om zorg te dragen voor de huisvesting van hun werknemers, ook in te zetten op een verantwoordelijkheid van de werkgevers om erop toe te zien dat arbeidsmigranten die zijn naar Nederland halen ook ingeschreven worden?</w:t>
      </w:r>
      <w:r>
        <w:br/>
      </w:r>
    </w:p>
    <w:p>
      <w:pPr>
        <w:pStyle w:val="ListParagraph"/>
        <w:numPr>
          <w:ilvl w:val="0"/>
          <w:numId w:val="100494400"/>
        </w:numPr>
        <w:ind w:left="360"/>
      </w:pPr>
      <w:r>
        <w:t xml:space="preserve">Bent u van mening dat een dergelijke relatief hoge verblijfsbelasting een geschikte methode is om arbeidsmigranten te stimuleren om zich in te schrijven bij gemeenten?</w:t>
      </w:r>
      <w:r>
        <w:br/>
      </w:r>
    </w:p>
    <w:p>
      <w:pPr>
        <w:pStyle w:val="ListParagraph"/>
        <w:numPr>
          <w:ilvl w:val="0"/>
          <w:numId w:val="100494400"/>
        </w:numPr>
        <w:ind w:left="360"/>
      </w:pPr>
      <w:r>
        <w:t xml:space="preserve">Beschikt u over een overzicht van welke gemeenten in Nederland reeds een dergelijke verblijfsbelasting voor arbeidsmigranten ingevoerd hebben?</w:t>
      </w:r>
      <w:r>
        <w:br/>
      </w:r>
    </w:p>
    <w:p>
      <w:r>
        <w:t xml:space="preserve">1) Omroep Brabant, 8 januari 2026, 'Belasting voor arbeidsmigranten: 'Betalen niet mee aan schoonmaak en groen'' (https://www.omroepbrabant.nl/nieuws/6001859/belasting-voor-arbeidsmigranten-betalen-niet-mee-aan-schoonmaak-en-groen).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3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320">
    <w:abstractNumId w:val="1004943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