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2026Z00236</w:t>
        <w:br/>
      </w:r>
      <w:proofErr w:type="spellEnd"/>
    </w:p>
    <w:p>
      <w:pPr>
        <w:pStyle w:val="Normal"/>
        <w:rPr>
          <w:b w:val="1"/>
          <w:bCs w:val="1"/>
        </w:rPr>
      </w:pPr>
      <w:r w:rsidR="250AE766">
        <w:rPr>
          <w:b w:val="0"/>
          <w:bCs w:val="0"/>
        </w:rPr>
        <w:t>(ingezonden 12 januari 2026)</w:t>
        <w:br/>
      </w:r>
    </w:p>
    <w:p>
      <w:r>
        <w:t xml:space="preserve">Vragen van het lid Patijn (GroenLinks-PvdA) aan de minister van Sociale Zaken en Werkgelegenheid over de implementatie van de anti-dwangarbeidverordening</w:t>
      </w:r>
      <w:r>
        <w:br/>
      </w:r>
    </w:p>
    <w:p>
      <w:r>
        <w:t xml:space="preserve"> </w:t>
      </w:r>
      <w:r>
        <w:br/>
      </w:r>
    </w:p>
    <w:p>
      <w:pPr>
        <w:pStyle w:val="ListParagraph"/>
        <w:numPr>
          <w:ilvl w:val="0"/>
          <w:numId w:val="100494410"/>
        </w:numPr>
        <w:ind w:left="360"/>
      </w:pPr>
      <w:r>
        <w:t xml:space="preserve">De Europese anti-dwangarbeidsverordening van december 2024 treedt eind 2027 in werking, kunt u aangeven wat de definitie is van dwangarbeid in deze verordening en welke maatregelen er genomen kunnen worden als de verordening overtreden wordt?</w:t>
      </w:r>
      <w:r>
        <w:br/>
      </w:r>
    </w:p>
    <w:p>
      <w:pPr>
        <w:pStyle w:val="ListParagraph"/>
        <w:numPr>
          <w:ilvl w:val="0"/>
          <w:numId w:val="100494410"/>
        </w:numPr>
        <w:ind w:left="360"/>
      </w:pPr>
      <w:r>
        <w:t xml:space="preserve">Kunt u aangeven hoe u deze verordening gaat implementeren om te voorkomen dat er in Nederlandse ketens sprake is van dwangarbeid?</w:t>
      </w:r>
      <w:r>
        <w:br/>
      </w:r>
    </w:p>
    <w:p>
      <w:pPr>
        <w:pStyle w:val="ListParagraph"/>
        <w:numPr>
          <w:ilvl w:val="0"/>
          <w:numId w:val="100494410"/>
        </w:numPr>
        <w:ind w:left="360"/>
      </w:pPr>
      <w:r>
        <w:t xml:space="preserve">Op 14 december 2025 had duidelijk moeten zijn welke autoriteiten aangewezen worden om de wet te handhaven, kunt u aangeven welke autoriteit(en) door het kabinet zijn aangewezen voor deze toezichthoudende taken?</w:t>
      </w:r>
      <w:r>
        <w:br/>
      </w:r>
    </w:p>
    <w:p>
      <w:pPr>
        <w:pStyle w:val="ListParagraph"/>
        <w:numPr>
          <w:ilvl w:val="0"/>
          <w:numId w:val="100494410"/>
        </w:numPr>
        <w:ind w:left="360"/>
      </w:pPr>
      <w:r>
        <w:t xml:space="preserve">Kunt u daarbij uiteenzetten welke taken bij welke instantie of instanties worden belegd?</w:t>
      </w:r>
      <w:r>
        <w:br/>
      </w:r>
    </w:p>
    <w:p>
      <w:pPr>
        <w:pStyle w:val="ListParagraph"/>
        <w:numPr>
          <w:ilvl w:val="0"/>
          <w:numId w:val="100494410"/>
        </w:numPr>
        <w:ind w:left="360"/>
      </w:pPr>
      <w:r>
        <w:t xml:space="preserve">Klopt het dat de Nederlandse Arbeidsinspectie hierbij de voor de hand liggende autoriteit is om vast te stellen of er sprake is van dwangarbeid op de werkplek? Zo nee, waarom niet en welke autoriteit is in dat geval wel de partij die dwangarbeid op de werkplek vast kan stellen?</w:t>
      </w:r>
      <w:r>
        <w:br/>
      </w:r>
    </w:p>
    <w:p>
      <w:pPr>
        <w:pStyle w:val="ListParagraph"/>
        <w:numPr>
          <w:ilvl w:val="0"/>
          <w:numId w:val="100494410"/>
        </w:numPr>
        <w:ind w:left="360"/>
      </w:pPr>
      <w:r>
        <w:t xml:space="preserve">Kunt u de vragen separaat beantwoorden?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3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320">
    <w:abstractNumId w:val="1004943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