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061F" w:rsidR="00430A3C" w:rsidRDefault="00DA564A" w14:paraId="3E1CEC2D" w14:textId="275D6A01">
      <w:pPr>
        <w:pStyle w:val="Plattetekst"/>
        <w:spacing w:before="78"/>
        <w:ind w:left="53"/>
        <w:rPr>
          <w:rFonts w:ascii="Verdana" w:hAnsi="Verdana"/>
          <w:b/>
          <w:sz w:val="18"/>
          <w:szCs w:val="18"/>
        </w:rPr>
      </w:pPr>
      <w:r w:rsidRPr="000F061F">
        <w:rPr>
          <w:rFonts w:ascii="Verdana" w:hAnsi="Verdana"/>
          <w:b/>
          <w:spacing w:val="-2"/>
          <w:sz w:val="18"/>
          <w:szCs w:val="18"/>
        </w:rPr>
        <w:t>025222547</w:t>
      </w:r>
    </w:p>
    <w:p w:rsidRPr="000F061F" w:rsidR="00430A3C" w:rsidRDefault="00430A3C" w14:paraId="769D62CB" w14:textId="77777777">
      <w:pPr>
        <w:pStyle w:val="Plattetekst"/>
        <w:spacing w:before="23"/>
        <w:ind w:left="0"/>
        <w:rPr>
          <w:rFonts w:ascii="Verdana" w:hAnsi="Verdana"/>
          <w:b/>
          <w:sz w:val="18"/>
          <w:szCs w:val="18"/>
        </w:rPr>
      </w:pPr>
    </w:p>
    <w:p w:rsidRPr="000F061F" w:rsidR="00430A3C" w:rsidRDefault="00DA564A" w14:paraId="0EE40DE5" w14:textId="77777777">
      <w:pPr>
        <w:pStyle w:val="Plattetekst"/>
        <w:ind w:left="53"/>
        <w:rPr>
          <w:rFonts w:ascii="Verdana" w:hAnsi="Verdana"/>
          <w:sz w:val="18"/>
          <w:szCs w:val="18"/>
        </w:rPr>
      </w:pPr>
      <w:r w:rsidRPr="000F061F">
        <w:rPr>
          <w:rFonts w:ascii="Verdana" w:hAnsi="Verdana"/>
          <w:w w:val="105"/>
          <w:sz w:val="18"/>
          <w:szCs w:val="18"/>
        </w:rPr>
        <w:t>(</w:t>
      </w:r>
      <w:proofErr w:type="gramStart"/>
      <w:r w:rsidRPr="000F061F">
        <w:rPr>
          <w:rFonts w:ascii="Verdana" w:hAnsi="Verdana"/>
          <w:w w:val="105"/>
          <w:sz w:val="18"/>
          <w:szCs w:val="18"/>
        </w:rPr>
        <w:t>ingezonden</w:t>
      </w:r>
      <w:proofErr w:type="gramEnd"/>
      <w:r w:rsidRPr="000F061F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19</w:t>
      </w:r>
      <w:r w:rsidRPr="000F061F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december</w:t>
      </w:r>
      <w:r w:rsidRPr="000F061F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spacing w:val="-4"/>
          <w:w w:val="105"/>
          <w:sz w:val="18"/>
          <w:szCs w:val="18"/>
        </w:rPr>
        <w:t>2025)</w:t>
      </w:r>
    </w:p>
    <w:p w:rsidRPr="000F061F" w:rsidR="00430A3C" w:rsidRDefault="00DA564A" w14:paraId="5DF5BF50" w14:textId="77777777">
      <w:pPr>
        <w:pStyle w:val="Plattetekst"/>
        <w:spacing w:before="12" w:line="254" w:lineRule="auto"/>
        <w:ind w:left="53" w:right="233"/>
        <w:rPr>
          <w:rFonts w:ascii="Verdana" w:hAnsi="Verdana"/>
          <w:sz w:val="18"/>
          <w:szCs w:val="18"/>
        </w:rPr>
      </w:pPr>
      <w:r w:rsidRPr="000F061F">
        <w:rPr>
          <w:rFonts w:ascii="Verdana" w:hAnsi="Verdana"/>
          <w:w w:val="105"/>
          <w:sz w:val="18"/>
          <w:szCs w:val="18"/>
        </w:rPr>
        <w:t xml:space="preserve">Vragen van de leden </w:t>
      </w:r>
      <w:proofErr w:type="spellStart"/>
      <w:r w:rsidRPr="000F061F">
        <w:rPr>
          <w:rFonts w:ascii="Verdana" w:hAnsi="Verdana"/>
          <w:w w:val="105"/>
          <w:sz w:val="18"/>
          <w:szCs w:val="18"/>
        </w:rPr>
        <w:t>Stultiens</w:t>
      </w:r>
      <w:proofErr w:type="spellEnd"/>
      <w:r w:rsidRPr="000F061F">
        <w:rPr>
          <w:rFonts w:ascii="Verdana" w:hAnsi="Verdana"/>
          <w:w w:val="105"/>
          <w:sz w:val="18"/>
          <w:szCs w:val="18"/>
        </w:rPr>
        <w:t xml:space="preserve"> en </w:t>
      </w:r>
      <w:proofErr w:type="spellStart"/>
      <w:r w:rsidRPr="000F061F">
        <w:rPr>
          <w:rFonts w:ascii="Verdana" w:hAnsi="Verdana"/>
          <w:w w:val="105"/>
          <w:sz w:val="18"/>
          <w:szCs w:val="18"/>
        </w:rPr>
        <w:t>Piri</w:t>
      </w:r>
      <w:proofErr w:type="spellEnd"/>
      <w:r w:rsidRPr="000F061F">
        <w:rPr>
          <w:rFonts w:ascii="Verdana" w:hAnsi="Verdana"/>
          <w:w w:val="105"/>
          <w:sz w:val="18"/>
          <w:szCs w:val="18"/>
        </w:rPr>
        <w:t xml:space="preserve"> (beiden GroenLinks-PvdA) aan de minister-president en de ministers</w:t>
      </w:r>
      <w:r w:rsidRPr="000F061F">
        <w:rPr>
          <w:rFonts w:ascii="Verdana" w:hAnsi="Verdana"/>
          <w:spacing w:val="40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van Financiën en van Defensie over extra geld voor Oekraïne</w:t>
      </w:r>
    </w:p>
    <w:p w:rsidRPr="000F061F" w:rsidR="00430A3C" w:rsidRDefault="00430A3C" w14:paraId="37B957F3" w14:textId="77777777">
      <w:pPr>
        <w:pStyle w:val="Plattetekst"/>
        <w:spacing w:before="13"/>
        <w:ind w:left="0"/>
        <w:rPr>
          <w:rFonts w:ascii="Verdana" w:hAnsi="Verdana"/>
          <w:sz w:val="18"/>
          <w:szCs w:val="18"/>
        </w:rPr>
      </w:pPr>
    </w:p>
    <w:p w:rsidRPr="000F061F" w:rsidR="00D032A3" w:rsidRDefault="00DA564A" w14:paraId="777A6549" w14:textId="51D21993">
      <w:pPr>
        <w:pStyle w:val="Lijstalinea"/>
        <w:numPr>
          <w:ilvl w:val="0"/>
          <w:numId w:val="1"/>
        </w:numPr>
        <w:tabs>
          <w:tab w:val="left" w:pos="634"/>
        </w:tabs>
        <w:spacing w:line="254" w:lineRule="auto"/>
        <w:ind w:right="173"/>
        <w:rPr>
          <w:rFonts w:ascii="Verdana" w:hAnsi="Verdana"/>
          <w:sz w:val="18"/>
          <w:szCs w:val="18"/>
        </w:rPr>
      </w:pPr>
      <w:r w:rsidRPr="000F061F">
        <w:rPr>
          <w:rFonts w:ascii="Verdana" w:hAnsi="Verdana"/>
          <w:w w:val="105"/>
          <w:sz w:val="18"/>
          <w:szCs w:val="18"/>
        </w:rPr>
        <w:t>Bent u bekend met de uitspraak van de demissionair minister-president dat extra geld voor Oekraïne</w:t>
      </w:r>
      <w:r w:rsidRPr="000F061F">
        <w:rPr>
          <w:rFonts w:ascii="Verdana" w:hAnsi="Verdana"/>
          <w:spacing w:val="40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buiten het uitgavenkader zit en dus in het saldo loopt (in het plenair debat van 27 november 2025)?</w:t>
      </w:r>
    </w:p>
    <w:p w:rsidRPr="000F061F" w:rsidR="00430A3C" w:rsidP="00D032A3" w:rsidRDefault="00D032A3" w14:paraId="5C6FD0BB" w14:textId="5DEBA623">
      <w:pPr>
        <w:pStyle w:val="Lijstalinea"/>
        <w:tabs>
          <w:tab w:val="left" w:pos="634"/>
        </w:tabs>
        <w:spacing w:line="254" w:lineRule="auto"/>
        <w:ind w:right="173" w:firstLine="0"/>
        <w:rPr>
          <w:rFonts w:ascii="Verdana" w:hAnsi="Verdana"/>
          <w:sz w:val="18"/>
          <w:szCs w:val="18"/>
        </w:rPr>
      </w:pPr>
      <w:r w:rsidRPr="000F061F">
        <w:rPr>
          <w:rFonts w:ascii="Verdana" w:hAnsi="Verdana"/>
          <w:w w:val="105"/>
          <w:sz w:val="18"/>
          <w:szCs w:val="18"/>
        </w:rPr>
        <w:br/>
      </w:r>
      <w:r w:rsidRPr="000F061F">
        <w:rPr>
          <w:rFonts w:ascii="Verdana" w:hAnsi="Verdana"/>
          <w:b/>
          <w:bCs/>
          <w:w w:val="105"/>
          <w:sz w:val="18"/>
          <w:szCs w:val="18"/>
        </w:rPr>
        <w:t>Antwoord:</w:t>
      </w:r>
      <w:r w:rsidRPr="000F061F" w:rsidR="00FC2F99">
        <w:rPr>
          <w:rFonts w:ascii="Verdana" w:hAnsi="Verdana"/>
          <w:w w:val="105"/>
          <w:sz w:val="18"/>
          <w:szCs w:val="18"/>
        </w:rPr>
        <w:br/>
      </w:r>
      <w:r w:rsidRPr="000F061F">
        <w:rPr>
          <w:rFonts w:ascii="Verdana" w:hAnsi="Verdana"/>
          <w:sz w:val="18"/>
          <w:szCs w:val="18"/>
        </w:rPr>
        <w:t>Ja, zoals opgenomen in het hoofdlijnenakkoord val</w:t>
      </w:r>
      <w:r w:rsidRPr="000F061F" w:rsidR="00370165">
        <w:rPr>
          <w:rFonts w:ascii="Verdana" w:hAnsi="Verdana"/>
          <w:sz w:val="18"/>
          <w:szCs w:val="18"/>
        </w:rPr>
        <w:t>t</w:t>
      </w:r>
      <w:r w:rsidRPr="000F061F" w:rsidR="00A8503C">
        <w:rPr>
          <w:rFonts w:ascii="Verdana" w:hAnsi="Verdana"/>
          <w:sz w:val="18"/>
          <w:szCs w:val="18"/>
        </w:rPr>
        <w:t xml:space="preserve"> </w:t>
      </w:r>
      <w:r w:rsidRPr="000F061F">
        <w:rPr>
          <w:rFonts w:ascii="Verdana" w:hAnsi="Verdana"/>
          <w:sz w:val="18"/>
          <w:szCs w:val="18"/>
        </w:rPr>
        <w:t xml:space="preserve">steun aan Oekraïne niet onder het uitgavenkader. </w:t>
      </w:r>
      <w:r w:rsidRPr="000F061F" w:rsidR="00370165">
        <w:rPr>
          <w:rFonts w:ascii="Verdana" w:hAnsi="Verdana"/>
          <w:sz w:val="18"/>
          <w:szCs w:val="18"/>
        </w:rPr>
        <w:t>Dez</w:t>
      </w:r>
      <w:r w:rsidRPr="000F061F">
        <w:rPr>
          <w:rFonts w:ascii="Verdana" w:hAnsi="Verdana"/>
          <w:sz w:val="18"/>
          <w:szCs w:val="18"/>
        </w:rPr>
        <w:t xml:space="preserve">e uitgaven </w:t>
      </w:r>
      <w:r w:rsidRPr="000F061F" w:rsidR="00370165">
        <w:rPr>
          <w:rFonts w:ascii="Verdana" w:hAnsi="Verdana"/>
          <w:sz w:val="18"/>
          <w:szCs w:val="18"/>
        </w:rPr>
        <w:t>zijn wel</w:t>
      </w:r>
      <w:r w:rsidRPr="000F061F">
        <w:rPr>
          <w:rFonts w:ascii="Verdana" w:hAnsi="Verdana"/>
          <w:sz w:val="18"/>
          <w:szCs w:val="18"/>
        </w:rPr>
        <w:t xml:space="preserve"> saldo-</w:t>
      </w:r>
      <w:r w:rsidRPr="000F061F" w:rsidR="00370165">
        <w:rPr>
          <w:rFonts w:ascii="Verdana" w:hAnsi="Verdana"/>
          <w:sz w:val="18"/>
          <w:szCs w:val="18"/>
        </w:rPr>
        <w:t xml:space="preserve"> en schuld</w:t>
      </w:r>
      <w:r w:rsidRPr="000F061F">
        <w:rPr>
          <w:rFonts w:ascii="Verdana" w:hAnsi="Verdana"/>
          <w:sz w:val="18"/>
          <w:szCs w:val="18"/>
        </w:rPr>
        <w:t xml:space="preserve">relevant. </w:t>
      </w:r>
      <w:r w:rsidRPr="000F061F" w:rsidR="00370165">
        <w:rPr>
          <w:rFonts w:ascii="Verdana" w:hAnsi="Verdana"/>
          <w:sz w:val="18"/>
          <w:szCs w:val="18"/>
        </w:rPr>
        <w:t>In</w:t>
      </w:r>
      <w:r w:rsidRPr="000F061F">
        <w:rPr>
          <w:rFonts w:ascii="Verdana" w:hAnsi="Verdana"/>
          <w:sz w:val="18"/>
          <w:szCs w:val="18"/>
        </w:rPr>
        <w:t xml:space="preserve"> het hoofdlijnenakkoord </w:t>
      </w:r>
      <w:r w:rsidRPr="000F061F" w:rsidR="00370165">
        <w:rPr>
          <w:rFonts w:ascii="Verdana" w:hAnsi="Verdana"/>
          <w:sz w:val="18"/>
          <w:szCs w:val="18"/>
        </w:rPr>
        <w:t xml:space="preserve">is </w:t>
      </w:r>
      <w:r w:rsidRPr="000F061F">
        <w:rPr>
          <w:rFonts w:ascii="Verdana" w:hAnsi="Verdana"/>
          <w:sz w:val="18"/>
          <w:szCs w:val="18"/>
        </w:rPr>
        <w:t xml:space="preserve">opgenomen </w:t>
      </w:r>
      <w:r w:rsidRPr="000F061F" w:rsidR="00370165">
        <w:rPr>
          <w:rFonts w:ascii="Verdana" w:hAnsi="Verdana"/>
          <w:sz w:val="18"/>
          <w:szCs w:val="18"/>
        </w:rPr>
        <w:t xml:space="preserve">dat het (demissionaire) kabinet </w:t>
      </w:r>
      <w:r w:rsidRPr="000F061F">
        <w:rPr>
          <w:rFonts w:ascii="Verdana" w:hAnsi="Verdana"/>
          <w:sz w:val="18"/>
          <w:szCs w:val="18"/>
        </w:rPr>
        <w:t>de Europese begrotingsnormen respecte</w:t>
      </w:r>
      <w:r w:rsidRPr="000F061F" w:rsidR="00370165">
        <w:rPr>
          <w:rFonts w:ascii="Verdana" w:hAnsi="Verdana"/>
          <w:sz w:val="18"/>
          <w:szCs w:val="18"/>
        </w:rPr>
        <w:t>ert</w:t>
      </w:r>
      <w:r w:rsidRPr="000F061F">
        <w:rPr>
          <w:rFonts w:ascii="Verdana" w:hAnsi="Verdana"/>
          <w:sz w:val="18"/>
          <w:szCs w:val="18"/>
        </w:rPr>
        <w:t>.</w:t>
      </w:r>
      <w:r w:rsidRPr="000F061F" w:rsidR="00FC2F99">
        <w:rPr>
          <w:rFonts w:ascii="Verdana" w:hAnsi="Verdana"/>
          <w:color w:val="FF0000"/>
          <w:sz w:val="18"/>
          <w:szCs w:val="18"/>
        </w:rPr>
        <w:br/>
      </w:r>
    </w:p>
    <w:p w:rsidRPr="000F061F" w:rsidR="00430A3C" w:rsidP="00E94062" w:rsidRDefault="00DA564A" w14:paraId="48A76C67" w14:textId="5D56235B">
      <w:pPr>
        <w:pStyle w:val="Lijstalinea"/>
        <w:numPr>
          <w:ilvl w:val="0"/>
          <w:numId w:val="1"/>
        </w:numPr>
        <w:tabs>
          <w:tab w:val="left" w:pos="634"/>
        </w:tabs>
        <w:spacing w:before="2" w:line="254" w:lineRule="auto"/>
        <w:ind w:right="79"/>
        <w:rPr>
          <w:rFonts w:ascii="Verdana" w:hAnsi="Verdana"/>
          <w:color w:val="4F81BD" w:themeColor="accent1"/>
          <w:sz w:val="18"/>
          <w:szCs w:val="18"/>
        </w:rPr>
      </w:pPr>
      <w:r w:rsidRPr="000F061F">
        <w:rPr>
          <w:rFonts w:ascii="Verdana" w:hAnsi="Verdana"/>
          <w:w w:val="105"/>
          <w:sz w:val="18"/>
          <w:szCs w:val="18"/>
        </w:rPr>
        <w:t>Hoe verhoudt deze uitspraak zich tot de kabinetsappreciatie (van 18 december 2025) van het</w:t>
      </w:r>
      <w:r w:rsidRPr="000F061F">
        <w:rPr>
          <w:rFonts w:ascii="Verdana" w:hAnsi="Verdana"/>
          <w:spacing w:val="40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amendement voor aanvullende middelen voor Oekraïne (Kamerstuk 36 850 X, nr. 7), waarbij de</w:t>
      </w:r>
      <w:r w:rsidRPr="000F061F">
        <w:rPr>
          <w:rFonts w:ascii="Verdana" w:hAnsi="Verdana"/>
          <w:spacing w:val="40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demissionair</w:t>
      </w:r>
      <w:r w:rsidRPr="000F061F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minister</w:t>
      </w:r>
      <w:r w:rsidRPr="000F061F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van</w:t>
      </w:r>
      <w:r w:rsidRPr="000F061F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Financiën</w:t>
      </w:r>
      <w:r w:rsidRPr="000F061F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aangeeft</w:t>
      </w:r>
      <w:r w:rsidRPr="000F061F">
        <w:rPr>
          <w:rFonts w:ascii="Verdana" w:hAnsi="Verdana"/>
          <w:spacing w:val="7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dat</w:t>
      </w:r>
      <w:r w:rsidRPr="000F061F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het</w:t>
      </w:r>
      <w:r w:rsidRPr="000F061F">
        <w:rPr>
          <w:rFonts w:ascii="Verdana" w:hAnsi="Verdana"/>
          <w:spacing w:val="7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amendement</w:t>
      </w:r>
      <w:r w:rsidRPr="000F061F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geen</w:t>
      </w:r>
      <w:r w:rsidRPr="000F061F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deugdelijke</w:t>
      </w:r>
      <w:r w:rsidRPr="000F061F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dekking</w:t>
      </w:r>
      <w:r w:rsidRPr="000F061F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spacing w:val="-2"/>
          <w:w w:val="105"/>
          <w:sz w:val="18"/>
          <w:szCs w:val="18"/>
        </w:rPr>
        <w:t>heeft?</w:t>
      </w:r>
      <w:r w:rsidRPr="000F061F" w:rsidR="00E94062">
        <w:rPr>
          <w:rFonts w:ascii="Verdana" w:hAnsi="Verdana"/>
          <w:spacing w:val="-2"/>
          <w:w w:val="105"/>
          <w:sz w:val="18"/>
          <w:szCs w:val="18"/>
        </w:rPr>
        <w:br/>
      </w:r>
      <w:r w:rsidRPr="000F061F" w:rsidR="00E94062">
        <w:rPr>
          <w:rFonts w:ascii="Verdana" w:hAnsi="Verdana"/>
          <w:spacing w:val="-2"/>
          <w:w w:val="105"/>
          <w:sz w:val="18"/>
          <w:szCs w:val="18"/>
        </w:rPr>
        <w:br/>
      </w:r>
      <w:r w:rsidRPr="000F061F" w:rsidR="00E94062">
        <w:rPr>
          <w:rFonts w:ascii="Verdana" w:hAnsi="Verdana"/>
          <w:b/>
          <w:bCs/>
          <w:spacing w:val="-2"/>
          <w:w w:val="105"/>
          <w:sz w:val="18"/>
          <w:szCs w:val="18"/>
        </w:rPr>
        <w:t>Antwoord:</w:t>
      </w:r>
      <w:r w:rsidRPr="000F061F" w:rsidR="00FC2F99">
        <w:rPr>
          <w:rFonts w:ascii="Verdana" w:hAnsi="Verdana"/>
          <w:spacing w:val="-2"/>
          <w:w w:val="105"/>
          <w:sz w:val="18"/>
          <w:szCs w:val="18"/>
        </w:rPr>
        <w:br/>
      </w:r>
      <w:r w:rsidRPr="000F061F" w:rsidR="00370165">
        <w:rPr>
          <w:rFonts w:ascii="Verdana" w:hAnsi="Verdana"/>
          <w:sz w:val="18"/>
          <w:szCs w:val="18"/>
        </w:rPr>
        <w:t>S</w:t>
      </w:r>
      <w:r w:rsidRPr="000F061F" w:rsidR="00E94062">
        <w:rPr>
          <w:rFonts w:ascii="Verdana" w:hAnsi="Verdana"/>
          <w:sz w:val="18"/>
          <w:szCs w:val="18"/>
        </w:rPr>
        <w:t xml:space="preserve">teun aan Oekraïne </w:t>
      </w:r>
      <w:r w:rsidRPr="000F061F" w:rsidR="00370165">
        <w:rPr>
          <w:rFonts w:ascii="Verdana" w:hAnsi="Verdana"/>
          <w:sz w:val="18"/>
          <w:szCs w:val="18"/>
        </w:rPr>
        <w:t xml:space="preserve">valt </w:t>
      </w:r>
      <w:r w:rsidRPr="000F061F" w:rsidR="00E94062">
        <w:rPr>
          <w:rFonts w:ascii="Verdana" w:hAnsi="Verdana"/>
          <w:sz w:val="18"/>
          <w:szCs w:val="18"/>
        </w:rPr>
        <w:t>niet onder het uitgavenkader</w:t>
      </w:r>
      <w:r w:rsidR="00405AF4">
        <w:rPr>
          <w:rFonts w:ascii="Verdana" w:hAnsi="Verdana"/>
          <w:sz w:val="18"/>
          <w:szCs w:val="18"/>
        </w:rPr>
        <w:t>, maar is</w:t>
      </w:r>
      <w:r w:rsidRPr="000F061F" w:rsidR="00B14B18">
        <w:rPr>
          <w:rFonts w:ascii="Verdana" w:hAnsi="Verdana"/>
          <w:sz w:val="18"/>
          <w:szCs w:val="18"/>
        </w:rPr>
        <w:t xml:space="preserve"> </w:t>
      </w:r>
      <w:r w:rsidRPr="000F061F" w:rsidR="00E94062">
        <w:rPr>
          <w:rFonts w:ascii="Verdana" w:hAnsi="Verdana"/>
          <w:sz w:val="18"/>
          <w:szCs w:val="18"/>
        </w:rPr>
        <w:t>wel relevant voor het EMU-saldo</w:t>
      </w:r>
      <w:r w:rsidRPr="000F061F" w:rsidR="00B14B18">
        <w:rPr>
          <w:rFonts w:ascii="Verdana" w:hAnsi="Verdana"/>
          <w:sz w:val="18"/>
          <w:szCs w:val="18"/>
        </w:rPr>
        <w:t xml:space="preserve"> en </w:t>
      </w:r>
      <w:r w:rsidR="00405AF4">
        <w:rPr>
          <w:rFonts w:ascii="Verdana" w:hAnsi="Verdana"/>
          <w:sz w:val="18"/>
          <w:szCs w:val="18"/>
        </w:rPr>
        <w:t>de EMU</w:t>
      </w:r>
      <w:r w:rsidRPr="000F061F" w:rsidR="00B14B18">
        <w:rPr>
          <w:rFonts w:ascii="Verdana" w:hAnsi="Verdana"/>
          <w:sz w:val="18"/>
          <w:szCs w:val="18"/>
        </w:rPr>
        <w:t>-schuld</w:t>
      </w:r>
      <w:r w:rsidRPr="000F061F" w:rsidR="00E94062">
        <w:rPr>
          <w:rFonts w:ascii="Verdana" w:hAnsi="Verdana"/>
          <w:sz w:val="18"/>
          <w:szCs w:val="18"/>
        </w:rPr>
        <w:t>.</w:t>
      </w:r>
      <w:r w:rsidRPr="000F061F" w:rsidR="00A8503C">
        <w:rPr>
          <w:rFonts w:ascii="Verdana" w:hAnsi="Verdana"/>
          <w:sz w:val="18"/>
          <w:szCs w:val="18"/>
        </w:rPr>
        <w:t xml:space="preserve"> </w:t>
      </w:r>
      <w:r w:rsidRPr="000F061F" w:rsidR="00C3435B">
        <w:rPr>
          <w:rFonts w:ascii="Verdana" w:hAnsi="Verdana"/>
          <w:sz w:val="18"/>
          <w:szCs w:val="18"/>
        </w:rPr>
        <w:t xml:space="preserve">Het kabinet hecht aan de Europese referentiewaarden voor het tekort (3% bbp) en de schuld (60% bbp). </w:t>
      </w:r>
      <w:r w:rsidRPr="000F061F" w:rsidR="003A3C70">
        <w:rPr>
          <w:rFonts w:ascii="Verdana" w:hAnsi="Verdana"/>
          <w:sz w:val="18"/>
          <w:szCs w:val="18"/>
        </w:rPr>
        <w:t xml:space="preserve">Het was niet realistisch </w:t>
      </w:r>
      <w:r w:rsidR="003A3C70">
        <w:rPr>
          <w:rFonts w:ascii="Verdana" w:hAnsi="Verdana"/>
          <w:sz w:val="18"/>
          <w:szCs w:val="18"/>
        </w:rPr>
        <w:t xml:space="preserve">om de gehele 2 miljard euro waar de motie om verzocht nog in 2025 uit te geven. Dit betekent dat de door uw Kamer gevraagde resterende </w:t>
      </w:r>
      <w:r w:rsidRPr="000F061F" w:rsidR="003A3C70">
        <w:rPr>
          <w:rFonts w:ascii="Verdana" w:hAnsi="Verdana"/>
          <w:sz w:val="18"/>
          <w:szCs w:val="18"/>
        </w:rPr>
        <w:t xml:space="preserve">1,3 miljard euro uit het amendement </w:t>
      </w:r>
      <w:r w:rsidR="003A3C70">
        <w:rPr>
          <w:rFonts w:ascii="Verdana" w:hAnsi="Verdana"/>
          <w:sz w:val="18"/>
          <w:szCs w:val="18"/>
        </w:rPr>
        <w:t xml:space="preserve">van het lid </w:t>
      </w:r>
      <w:proofErr w:type="spellStart"/>
      <w:r w:rsidRPr="000F061F" w:rsidR="003A3C70">
        <w:rPr>
          <w:rFonts w:ascii="Verdana" w:hAnsi="Verdana"/>
          <w:sz w:val="18"/>
          <w:szCs w:val="18"/>
        </w:rPr>
        <w:t>Stultiens</w:t>
      </w:r>
      <w:proofErr w:type="spellEnd"/>
      <w:r w:rsidRPr="000F061F" w:rsidR="003A3C70">
        <w:rPr>
          <w:rFonts w:ascii="Verdana" w:hAnsi="Verdana"/>
          <w:sz w:val="18"/>
          <w:szCs w:val="18"/>
        </w:rPr>
        <w:t xml:space="preserve"> in 2025 </w:t>
      </w:r>
      <w:r w:rsidR="003A3C70">
        <w:rPr>
          <w:rFonts w:ascii="Verdana" w:hAnsi="Verdana"/>
          <w:sz w:val="18"/>
          <w:szCs w:val="18"/>
        </w:rPr>
        <w:t xml:space="preserve">niet </w:t>
      </w:r>
      <w:r w:rsidRPr="000F061F" w:rsidR="003A3C70">
        <w:rPr>
          <w:rFonts w:ascii="Verdana" w:hAnsi="Verdana"/>
          <w:sz w:val="18"/>
          <w:szCs w:val="18"/>
        </w:rPr>
        <w:t xml:space="preserve">tot besteding zou komen, waardoor het in 2026 </w:t>
      </w:r>
      <w:r w:rsidR="003A3C70">
        <w:rPr>
          <w:rFonts w:ascii="Verdana" w:hAnsi="Verdana"/>
          <w:sz w:val="18"/>
          <w:szCs w:val="18"/>
        </w:rPr>
        <w:t xml:space="preserve">het </w:t>
      </w:r>
      <w:r w:rsidRPr="000F061F" w:rsidR="003A3C70">
        <w:rPr>
          <w:rFonts w:ascii="Verdana" w:hAnsi="Verdana"/>
          <w:sz w:val="18"/>
          <w:szCs w:val="18"/>
        </w:rPr>
        <w:t xml:space="preserve">saldo en </w:t>
      </w:r>
      <w:r w:rsidR="003A3C70">
        <w:rPr>
          <w:rFonts w:ascii="Verdana" w:hAnsi="Verdana"/>
          <w:sz w:val="18"/>
          <w:szCs w:val="18"/>
        </w:rPr>
        <w:t xml:space="preserve">de </w:t>
      </w:r>
      <w:r w:rsidRPr="000F061F" w:rsidR="003A3C70">
        <w:rPr>
          <w:rFonts w:ascii="Verdana" w:hAnsi="Verdana"/>
          <w:sz w:val="18"/>
          <w:szCs w:val="18"/>
        </w:rPr>
        <w:t xml:space="preserve">schuld zou </w:t>
      </w:r>
      <w:r w:rsidR="003A3C70">
        <w:rPr>
          <w:rFonts w:ascii="Verdana" w:hAnsi="Verdana"/>
          <w:sz w:val="18"/>
          <w:szCs w:val="18"/>
        </w:rPr>
        <w:t>belasten.</w:t>
      </w:r>
      <w:r w:rsidRPr="000F061F" w:rsidR="003A3C70">
        <w:rPr>
          <w:rFonts w:ascii="Verdana" w:hAnsi="Verdana"/>
          <w:sz w:val="18"/>
          <w:szCs w:val="18"/>
        </w:rPr>
        <w:t xml:space="preserve"> </w:t>
      </w:r>
      <w:r w:rsidR="00405AF4">
        <w:rPr>
          <w:rFonts w:ascii="Verdana" w:hAnsi="Verdana"/>
          <w:sz w:val="18"/>
          <w:szCs w:val="18"/>
        </w:rPr>
        <w:t>Gegeven d</w:t>
      </w:r>
      <w:r w:rsidRPr="000F061F" w:rsidR="00C3435B">
        <w:rPr>
          <w:rFonts w:ascii="Verdana" w:hAnsi="Verdana"/>
          <w:sz w:val="18"/>
          <w:szCs w:val="18"/>
        </w:rPr>
        <w:t>e financiële realiteit dat we in 2026 tegen de grenzen aanlope</w:t>
      </w:r>
      <w:r w:rsidRPr="000F061F" w:rsidR="00106232">
        <w:rPr>
          <w:rFonts w:ascii="Verdana" w:hAnsi="Verdana"/>
          <w:sz w:val="18"/>
          <w:szCs w:val="18"/>
        </w:rPr>
        <w:t>n</w:t>
      </w:r>
      <w:r w:rsidRPr="000F061F" w:rsidR="00106232">
        <w:rPr>
          <w:rStyle w:val="Voetnootmarkering"/>
          <w:rFonts w:ascii="Verdana" w:hAnsi="Verdana"/>
          <w:sz w:val="18"/>
          <w:szCs w:val="18"/>
        </w:rPr>
        <w:footnoteReference w:id="1"/>
      </w:r>
      <w:r w:rsidR="00405AF4">
        <w:rPr>
          <w:rFonts w:ascii="Verdana" w:hAnsi="Verdana"/>
          <w:sz w:val="18"/>
          <w:szCs w:val="18"/>
        </w:rPr>
        <w:t xml:space="preserve">, is het vanuit het </w:t>
      </w:r>
      <w:r w:rsidRPr="000F061F" w:rsidR="00E94062">
        <w:rPr>
          <w:rFonts w:ascii="Verdana" w:hAnsi="Verdana"/>
          <w:sz w:val="18"/>
          <w:szCs w:val="18"/>
        </w:rPr>
        <w:t xml:space="preserve">EMU-saldo bezien </w:t>
      </w:r>
      <w:r w:rsidRPr="000F061F" w:rsidR="00C3435B">
        <w:rPr>
          <w:rFonts w:ascii="Verdana" w:hAnsi="Verdana"/>
          <w:sz w:val="18"/>
          <w:szCs w:val="18"/>
        </w:rPr>
        <w:t>daarom</w:t>
      </w:r>
      <w:r w:rsidRPr="000F061F" w:rsidR="00E94062">
        <w:rPr>
          <w:rFonts w:ascii="Verdana" w:hAnsi="Verdana"/>
          <w:sz w:val="18"/>
          <w:szCs w:val="18"/>
        </w:rPr>
        <w:t xml:space="preserve"> wenselijk dat een dergelijke intensivering van dekking wordt voorzien. </w:t>
      </w:r>
      <w:r w:rsidRPr="000F061F" w:rsidR="00FC2F99">
        <w:rPr>
          <w:rFonts w:ascii="Verdana" w:hAnsi="Verdana"/>
          <w:sz w:val="18"/>
          <w:szCs w:val="18"/>
        </w:rPr>
        <w:br/>
      </w:r>
    </w:p>
    <w:p w:rsidRPr="000F061F" w:rsidR="00C42B0C" w:rsidP="00FC2F99" w:rsidRDefault="00DA564A" w14:paraId="76D7268D" w14:textId="7054E894">
      <w:pPr>
        <w:pStyle w:val="Lijstalinea"/>
        <w:numPr>
          <w:ilvl w:val="0"/>
          <w:numId w:val="1"/>
        </w:numPr>
        <w:tabs>
          <w:tab w:val="left" w:pos="634"/>
        </w:tabs>
        <w:spacing w:before="2" w:line="254" w:lineRule="auto"/>
        <w:ind w:right="79"/>
        <w:rPr>
          <w:rFonts w:ascii="Verdana" w:hAnsi="Verdana"/>
          <w:sz w:val="18"/>
          <w:szCs w:val="18"/>
        </w:rPr>
      </w:pPr>
      <w:r w:rsidRPr="000F061F">
        <w:rPr>
          <w:rFonts w:ascii="Verdana" w:hAnsi="Verdana"/>
          <w:w w:val="105"/>
          <w:sz w:val="18"/>
          <w:szCs w:val="18"/>
        </w:rPr>
        <w:t>Kunt u aangeven of het demissionaire kabinet vasthoudt aan de lijn-Schoof (buiten het uitgavenkader)</w:t>
      </w:r>
      <w:r w:rsidRPr="000F061F">
        <w:rPr>
          <w:rFonts w:ascii="Verdana" w:hAnsi="Verdana"/>
          <w:spacing w:val="40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 xml:space="preserve">of aan de lijn-Heinen (binnen het uitgavenkader) </w:t>
      </w:r>
      <w:proofErr w:type="gramStart"/>
      <w:r w:rsidRPr="000F061F">
        <w:rPr>
          <w:rFonts w:ascii="Verdana" w:hAnsi="Verdana"/>
          <w:w w:val="105"/>
          <w:sz w:val="18"/>
          <w:szCs w:val="18"/>
        </w:rPr>
        <w:t>inzake</w:t>
      </w:r>
      <w:proofErr w:type="gramEnd"/>
      <w:r w:rsidRPr="000F061F">
        <w:rPr>
          <w:rFonts w:ascii="Verdana" w:hAnsi="Verdana"/>
          <w:w w:val="105"/>
          <w:sz w:val="18"/>
          <w:szCs w:val="18"/>
        </w:rPr>
        <w:t xml:space="preserve"> extra geld voor Oekraïne?</w:t>
      </w:r>
    </w:p>
    <w:p w:rsidRPr="000F061F" w:rsidR="00E94062" w:rsidP="00C11F72" w:rsidRDefault="00E94062" w14:paraId="1F8D3102" w14:textId="77777777">
      <w:pPr>
        <w:pStyle w:val="Lijstalinea"/>
        <w:tabs>
          <w:tab w:val="left" w:pos="634"/>
        </w:tabs>
        <w:spacing w:before="2" w:line="254" w:lineRule="auto"/>
        <w:ind w:right="79" w:firstLine="0"/>
        <w:rPr>
          <w:rFonts w:ascii="Verdana" w:hAnsi="Verdana"/>
          <w:color w:val="FF0000"/>
          <w:sz w:val="18"/>
          <w:szCs w:val="18"/>
        </w:rPr>
      </w:pPr>
      <w:r w:rsidRPr="000F061F">
        <w:rPr>
          <w:rFonts w:ascii="Verdana" w:hAnsi="Verdana"/>
          <w:color w:val="FF0000"/>
          <w:sz w:val="18"/>
          <w:szCs w:val="18"/>
        </w:rPr>
        <w:br/>
      </w:r>
      <w:r w:rsidRPr="000F061F">
        <w:rPr>
          <w:rFonts w:ascii="Verdana" w:hAnsi="Verdana"/>
          <w:b/>
          <w:bCs/>
          <w:sz w:val="18"/>
          <w:szCs w:val="18"/>
        </w:rPr>
        <w:t>Antwoord</w:t>
      </w:r>
      <w:r w:rsidRPr="000F061F">
        <w:rPr>
          <w:rFonts w:ascii="Verdana" w:hAnsi="Verdana"/>
          <w:sz w:val="18"/>
          <w:szCs w:val="18"/>
        </w:rPr>
        <w:t>:</w:t>
      </w:r>
    </w:p>
    <w:p w:rsidRPr="000F061F" w:rsidR="00430A3C" w:rsidP="00C11F72" w:rsidRDefault="00E94062" w14:paraId="59F6766C" w14:textId="4089555B">
      <w:pPr>
        <w:pStyle w:val="Lijstalinea"/>
        <w:tabs>
          <w:tab w:val="left" w:pos="634"/>
        </w:tabs>
        <w:spacing w:before="2" w:line="254" w:lineRule="auto"/>
        <w:ind w:right="79" w:firstLine="0"/>
        <w:rPr>
          <w:rFonts w:ascii="Verdana" w:hAnsi="Verdana"/>
          <w:sz w:val="18"/>
          <w:szCs w:val="18"/>
        </w:rPr>
      </w:pPr>
      <w:r w:rsidRPr="000F061F">
        <w:rPr>
          <w:rFonts w:ascii="Verdana" w:hAnsi="Verdana"/>
          <w:sz w:val="18"/>
          <w:szCs w:val="18"/>
        </w:rPr>
        <w:t>Deze vraag berust op een verkeerde veronderstelling</w:t>
      </w:r>
      <w:r w:rsidR="003A3C70">
        <w:rPr>
          <w:rFonts w:ascii="Verdana" w:hAnsi="Verdana"/>
          <w:sz w:val="18"/>
          <w:szCs w:val="18"/>
        </w:rPr>
        <w:t xml:space="preserve"> (zie het antwoord op vraag 1 en 2)</w:t>
      </w:r>
      <w:r w:rsidRPr="000F061F">
        <w:rPr>
          <w:rFonts w:ascii="Verdana" w:hAnsi="Verdana"/>
          <w:sz w:val="18"/>
          <w:szCs w:val="18"/>
        </w:rPr>
        <w:t xml:space="preserve">. </w:t>
      </w:r>
      <w:r w:rsidRPr="000F061F" w:rsidR="00FC2F99">
        <w:rPr>
          <w:rFonts w:ascii="Verdana" w:hAnsi="Verdana"/>
          <w:sz w:val="18"/>
          <w:szCs w:val="18"/>
        </w:rPr>
        <w:br/>
      </w:r>
    </w:p>
    <w:p w:rsidRPr="000F061F" w:rsidR="00560128" w:rsidP="00560128" w:rsidRDefault="00DA564A" w14:paraId="643E3D24" w14:textId="6FEE1992">
      <w:pPr>
        <w:pStyle w:val="Lijstalinea"/>
        <w:numPr>
          <w:ilvl w:val="0"/>
          <w:numId w:val="1"/>
        </w:numPr>
        <w:tabs>
          <w:tab w:val="left" w:pos="634"/>
        </w:tabs>
        <w:spacing w:line="254" w:lineRule="auto"/>
        <w:ind w:right="140"/>
        <w:rPr>
          <w:rFonts w:ascii="Verdana" w:hAnsi="Verdana"/>
          <w:sz w:val="18"/>
          <w:szCs w:val="18"/>
        </w:rPr>
      </w:pPr>
      <w:bookmarkStart w:name="_Hlk218499428" w:id="0"/>
      <w:r w:rsidRPr="000F061F">
        <w:rPr>
          <w:rFonts w:ascii="Verdana" w:hAnsi="Verdana"/>
          <w:w w:val="105"/>
          <w:sz w:val="18"/>
          <w:szCs w:val="18"/>
        </w:rPr>
        <w:t>Klopt het dat deze extra 1,3 miljard euro voor Oekraïne dit jaar al is uitgegeven met geleend geld uit</w:t>
      </w:r>
      <w:r w:rsidRPr="000F061F">
        <w:rPr>
          <w:rFonts w:ascii="Verdana" w:hAnsi="Verdana"/>
          <w:spacing w:val="40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2026 en dat bovengenoemd amendement er slechts voor zorgt dat deze uitgaven worden betaald met</w:t>
      </w:r>
      <w:r w:rsidRPr="000F061F">
        <w:rPr>
          <w:rFonts w:ascii="Verdana" w:hAnsi="Verdana"/>
          <w:spacing w:val="40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extra geld in 2025, waardoor er in 2026 geen budgettair gat voor Oekraïne ontstaat?</w:t>
      </w:r>
    </w:p>
    <w:bookmarkEnd w:id="0"/>
    <w:p w:rsidRPr="000F061F" w:rsidR="00560128" w:rsidP="00560128" w:rsidRDefault="00560128" w14:paraId="54E7E622" w14:textId="77777777">
      <w:pPr>
        <w:pStyle w:val="Lijstalinea"/>
        <w:tabs>
          <w:tab w:val="left" w:pos="634"/>
        </w:tabs>
        <w:spacing w:line="254" w:lineRule="auto"/>
        <w:ind w:right="140" w:firstLine="0"/>
        <w:rPr>
          <w:rFonts w:ascii="Verdana" w:hAnsi="Verdana"/>
          <w:color w:val="FF0000"/>
          <w:w w:val="105"/>
          <w:sz w:val="18"/>
          <w:szCs w:val="18"/>
        </w:rPr>
      </w:pPr>
    </w:p>
    <w:p w:rsidRPr="000F061F" w:rsidR="00A27F4A" w:rsidP="0063521E" w:rsidRDefault="00560128" w14:paraId="6F2397D9" w14:textId="45B869A0">
      <w:pPr>
        <w:pStyle w:val="Lijstalinea"/>
        <w:tabs>
          <w:tab w:val="left" w:pos="634"/>
        </w:tabs>
        <w:spacing w:line="254" w:lineRule="auto"/>
        <w:ind w:right="140" w:firstLine="0"/>
        <w:rPr>
          <w:rFonts w:ascii="Verdana" w:hAnsi="Verdana"/>
          <w:w w:val="105"/>
          <w:sz w:val="18"/>
          <w:szCs w:val="18"/>
        </w:rPr>
      </w:pPr>
      <w:r w:rsidRPr="000F061F">
        <w:rPr>
          <w:rFonts w:ascii="Verdana" w:hAnsi="Verdana"/>
          <w:b/>
          <w:bCs/>
          <w:w w:val="105"/>
          <w:sz w:val="18"/>
          <w:szCs w:val="18"/>
        </w:rPr>
        <w:t>Antwoord</w:t>
      </w:r>
      <w:r w:rsidRPr="000F061F">
        <w:rPr>
          <w:rFonts w:ascii="Verdana" w:hAnsi="Verdana"/>
          <w:w w:val="105"/>
          <w:sz w:val="18"/>
          <w:szCs w:val="18"/>
        </w:rPr>
        <w:t>:</w:t>
      </w:r>
    </w:p>
    <w:p w:rsidRPr="000F061F" w:rsidR="002D02B0" w:rsidP="0063521E" w:rsidRDefault="002D02B0" w14:paraId="11FFECC2" w14:textId="4E96D198">
      <w:pPr>
        <w:pStyle w:val="Lijstalinea"/>
        <w:tabs>
          <w:tab w:val="left" w:pos="634"/>
        </w:tabs>
        <w:spacing w:line="254" w:lineRule="auto"/>
        <w:ind w:right="140" w:firstLine="0"/>
        <w:rPr>
          <w:rFonts w:ascii="Verdana" w:hAnsi="Verdana"/>
          <w:w w:val="105"/>
          <w:sz w:val="18"/>
          <w:szCs w:val="18"/>
        </w:rPr>
      </w:pPr>
      <w:r w:rsidRPr="000F061F">
        <w:rPr>
          <w:rFonts w:ascii="Verdana" w:hAnsi="Verdana"/>
          <w:w w:val="105"/>
          <w:sz w:val="18"/>
          <w:szCs w:val="18"/>
        </w:rPr>
        <w:t>Het kabinet heeft in het voorjaar van 2025 3,1 miljard euro beschikbaar gesteld voor militaire steun aan Oekraïne in 2026. Hiervan is 2 miljard euro versneld tot besteding gekomen in 2025</w:t>
      </w:r>
      <w:r w:rsidRPr="000F061F" w:rsidR="00231975">
        <w:rPr>
          <w:rFonts w:ascii="Verdana" w:hAnsi="Verdana"/>
          <w:w w:val="105"/>
          <w:sz w:val="18"/>
          <w:szCs w:val="18"/>
        </w:rPr>
        <w:t xml:space="preserve"> </w:t>
      </w:r>
      <w:proofErr w:type="gramStart"/>
      <w:r w:rsidRPr="000F061F" w:rsidR="00231975">
        <w:rPr>
          <w:rFonts w:ascii="Verdana" w:hAnsi="Verdana"/>
          <w:w w:val="105"/>
          <w:sz w:val="18"/>
          <w:szCs w:val="18"/>
        </w:rPr>
        <w:t>middels</w:t>
      </w:r>
      <w:proofErr w:type="gramEnd"/>
      <w:r w:rsidRPr="000F061F" w:rsidR="00231975">
        <w:rPr>
          <w:rFonts w:ascii="Verdana" w:hAnsi="Verdana"/>
          <w:w w:val="105"/>
          <w:sz w:val="18"/>
          <w:szCs w:val="18"/>
        </w:rPr>
        <w:t xml:space="preserve"> een kasschuif van 2026 naar 2025</w:t>
      </w:r>
      <w:r w:rsidRPr="000F061F">
        <w:rPr>
          <w:rFonts w:ascii="Verdana" w:hAnsi="Verdana"/>
          <w:w w:val="105"/>
          <w:sz w:val="18"/>
          <w:szCs w:val="18"/>
        </w:rPr>
        <w:t xml:space="preserve">. </w:t>
      </w:r>
    </w:p>
    <w:p w:rsidRPr="000F061F" w:rsidR="002D02B0" w:rsidP="0063521E" w:rsidRDefault="002D02B0" w14:paraId="4868F430" w14:textId="77777777">
      <w:pPr>
        <w:pStyle w:val="Lijstalinea"/>
        <w:tabs>
          <w:tab w:val="left" w:pos="634"/>
        </w:tabs>
        <w:spacing w:line="254" w:lineRule="auto"/>
        <w:ind w:right="140" w:firstLine="0"/>
        <w:rPr>
          <w:rFonts w:ascii="Verdana" w:hAnsi="Verdana"/>
          <w:w w:val="105"/>
          <w:sz w:val="18"/>
          <w:szCs w:val="18"/>
        </w:rPr>
      </w:pPr>
    </w:p>
    <w:p w:rsidRPr="000F061F" w:rsidR="00914575" w:rsidP="0063521E" w:rsidRDefault="002D02B0" w14:paraId="151D8E00" w14:textId="51185974">
      <w:pPr>
        <w:pStyle w:val="Lijstalinea"/>
        <w:tabs>
          <w:tab w:val="left" w:pos="634"/>
        </w:tabs>
        <w:spacing w:line="254" w:lineRule="auto"/>
        <w:ind w:right="140" w:firstLine="0"/>
        <w:rPr>
          <w:rFonts w:ascii="Verdana" w:hAnsi="Verdana"/>
          <w:w w:val="105"/>
          <w:sz w:val="18"/>
          <w:szCs w:val="18"/>
        </w:rPr>
      </w:pPr>
      <w:r w:rsidRPr="000F061F">
        <w:rPr>
          <w:rFonts w:ascii="Verdana" w:hAnsi="Verdana"/>
          <w:w w:val="105"/>
          <w:sz w:val="18"/>
          <w:szCs w:val="18"/>
        </w:rPr>
        <w:t>Hiernaast is het kabinet middels de motie van het lid Klaver c.s.</w:t>
      </w:r>
      <w:r w:rsidRPr="000F061F" w:rsidR="00E91074">
        <w:rPr>
          <w:rFonts w:ascii="Verdana" w:hAnsi="Verdana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verzocht</w:t>
      </w:r>
      <w:r w:rsidRPr="000F061F" w:rsidR="00A27F4A">
        <w:rPr>
          <w:rFonts w:ascii="Verdana" w:hAnsi="Verdana"/>
          <w:w w:val="105"/>
          <w:sz w:val="18"/>
          <w:szCs w:val="18"/>
        </w:rPr>
        <w:t xml:space="preserve"> het budget voor militaire steun aan Oekraïne aan te vullen met 2 miljard euro, zodat het budget in het eerste kwartaal van 2026 beschikbaar gesteld kan worden ten behoeve van de defensie-industrie in Oekraïne.</w:t>
      </w:r>
      <w:r w:rsidRPr="000F061F" w:rsidR="00E91074">
        <w:rPr>
          <w:rFonts w:ascii="Verdana" w:hAnsi="Verdana"/>
          <w:w w:val="105"/>
          <w:sz w:val="18"/>
          <w:szCs w:val="18"/>
        </w:rPr>
        <w:t xml:space="preserve"> </w:t>
      </w:r>
      <w:r w:rsidRPr="000F061F" w:rsidR="00AA30A6">
        <w:rPr>
          <w:rFonts w:ascii="Verdana" w:hAnsi="Verdana"/>
          <w:w w:val="105"/>
          <w:sz w:val="18"/>
          <w:szCs w:val="18"/>
        </w:rPr>
        <w:t>Het kabinet heeft als eerste stap in de opvolging van de motie 700 miljoen</w:t>
      </w:r>
      <w:r w:rsidRPr="000F061F" w:rsidR="00231975">
        <w:rPr>
          <w:rFonts w:ascii="Verdana" w:hAnsi="Verdana"/>
          <w:w w:val="105"/>
          <w:sz w:val="18"/>
          <w:szCs w:val="18"/>
        </w:rPr>
        <w:t xml:space="preserve"> euro</w:t>
      </w:r>
      <w:r w:rsidRPr="000F061F" w:rsidR="00AA30A6">
        <w:rPr>
          <w:rFonts w:ascii="Verdana" w:hAnsi="Verdana"/>
          <w:w w:val="105"/>
          <w:sz w:val="18"/>
          <w:szCs w:val="18"/>
        </w:rPr>
        <w:t xml:space="preserve"> aangewend ten behoeve van steun aan Oekraïne. Door het versneld vrijmaken van middelen voor steun aan Oekraïne zorgt het kabinet dat in het eerste kwartaal van 2026 militaire </w:t>
      </w:r>
      <w:r w:rsidRPr="000F061F" w:rsidR="00AA30A6">
        <w:rPr>
          <w:rFonts w:ascii="Verdana" w:hAnsi="Verdana"/>
          <w:w w:val="105"/>
          <w:sz w:val="18"/>
          <w:szCs w:val="18"/>
        </w:rPr>
        <w:lastRenderedPageBreak/>
        <w:t xml:space="preserve">leveringen aan Oekraïne gecontinueerd kunnen worden. </w:t>
      </w:r>
      <w:r w:rsidRPr="000F061F" w:rsidR="00C3435B">
        <w:rPr>
          <w:rFonts w:ascii="Verdana" w:hAnsi="Verdana"/>
          <w:w w:val="105"/>
          <w:sz w:val="18"/>
          <w:szCs w:val="18"/>
        </w:rPr>
        <w:t>In het begin van 2026</w:t>
      </w:r>
      <w:r w:rsidRPr="000F061F" w:rsidR="00AA30A6">
        <w:rPr>
          <w:rFonts w:ascii="Verdana" w:hAnsi="Verdana"/>
          <w:w w:val="105"/>
          <w:sz w:val="18"/>
          <w:szCs w:val="18"/>
        </w:rPr>
        <w:t xml:space="preserve"> zal het kabinet bezien hoe verdere opvolging aan de motie wordt gegeven.</w:t>
      </w:r>
    </w:p>
    <w:p w:rsidRPr="003A3C70" w:rsidR="00430A3C" w:rsidP="003A3C70" w:rsidRDefault="00FC2F99" w14:paraId="5F29E041" w14:textId="6F9C5EF2">
      <w:pPr>
        <w:tabs>
          <w:tab w:val="left" w:pos="634"/>
        </w:tabs>
        <w:spacing w:line="254" w:lineRule="auto"/>
        <w:ind w:right="140"/>
        <w:rPr>
          <w:rFonts w:ascii="Verdana" w:hAnsi="Verdana"/>
          <w:w w:val="105"/>
          <w:sz w:val="18"/>
          <w:szCs w:val="18"/>
        </w:rPr>
      </w:pPr>
      <w:r w:rsidRPr="003A3C70">
        <w:rPr>
          <w:rFonts w:ascii="Verdana" w:hAnsi="Verdana"/>
          <w:w w:val="105"/>
          <w:sz w:val="18"/>
          <w:szCs w:val="18"/>
        </w:rPr>
        <w:br/>
      </w:r>
    </w:p>
    <w:p w:rsidRPr="000F061F" w:rsidR="00560128" w:rsidP="00560128" w:rsidRDefault="00DA564A" w14:paraId="4302561F" w14:textId="7A55079C">
      <w:pPr>
        <w:pStyle w:val="Lijstalinea"/>
        <w:numPr>
          <w:ilvl w:val="0"/>
          <w:numId w:val="1"/>
        </w:numPr>
        <w:tabs>
          <w:tab w:val="left" w:pos="633"/>
        </w:tabs>
        <w:ind w:left="633" w:hanging="188"/>
        <w:rPr>
          <w:rFonts w:ascii="Verdana" w:hAnsi="Verdana"/>
          <w:sz w:val="18"/>
          <w:szCs w:val="18"/>
        </w:rPr>
      </w:pPr>
      <w:r w:rsidRPr="000F061F">
        <w:rPr>
          <w:rFonts w:ascii="Verdana" w:hAnsi="Verdana"/>
          <w:w w:val="105"/>
          <w:sz w:val="18"/>
          <w:szCs w:val="18"/>
        </w:rPr>
        <w:t>Kunt</w:t>
      </w:r>
      <w:r w:rsidRPr="000F061F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u</w:t>
      </w:r>
      <w:r w:rsidRPr="000F061F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deze</w:t>
      </w:r>
      <w:r w:rsidRPr="000F061F">
        <w:rPr>
          <w:rFonts w:ascii="Verdana" w:hAnsi="Verdana"/>
          <w:spacing w:val="7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vragen</w:t>
      </w:r>
      <w:r w:rsidRPr="000F061F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met</w:t>
      </w:r>
      <w:r w:rsidRPr="000F061F">
        <w:rPr>
          <w:rFonts w:ascii="Verdana" w:hAnsi="Verdana"/>
          <w:spacing w:val="7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w w:val="105"/>
          <w:sz w:val="18"/>
          <w:szCs w:val="18"/>
        </w:rPr>
        <w:t>spoed</w:t>
      </w:r>
      <w:r w:rsidRPr="000F061F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0F061F">
        <w:rPr>
          <w:rFonts w:ascii="Verdana" w:hAnsi="Verdana"/>
          <w:spacing w:val="-2"/>
          <w:w w:val="105"/>
          <w:sz w:val="18"/>
          <w:szCs w:val="18"/>
        </w:rPr>
        <w:t>beantwoorden?</w:t>
      </w:r>
      <w:r w:rsidRPr="000F061F" w:rsidR="00FC2F99">
        <w:rPr>
          <w:rFonts w:ascii="Verdana" w:hAnsi="Verdana"/>
          <w:spacing w:val="-2"/>
          <w:w w:val="105"/>
          <w:sz w:val="18"/>
          <w:szCs w:val="18"/>
        </w:rPr>
        <w:br/>
      </w:r>
    </w:p>
    <w:p w:rsidRPr="000F061F" w:rsidR="00560128" w:rsidP="00560128" w:rsidRDefault="00560128" w14:paraId="342DE414" w14:textId="5E3A6282">
      <w:pPr>
        <w:tabs>
          <w:tab w:val="left" w:pos="633"/>
        </w:tabs>
        <w:rPr>
          <w:rFonts w:ascii="Verdana" w:hAnsi="Verdana"/>
          <w:w w:val="105"/>
          <w:sz w:val="18"/>
          <w:szCs w:val="18"/>
        </w:rPr>
      </w:pPr>
      <w:r w:rsidRPr="000F061F">
        <w:rPr>
          <w:rFonts w:ascii="Verdana" w:hAnsi="Verdana"/>
          <w:sz w:val="18"/>
          <w:szCs w:val="18"/>
        </w:rPr>
        <w:tab/>
      </w:r>
      <w:r w:rsidRPr="000F061F">
        <w:rPr>
          <w:rFonts w:ascii="Verdana" w:hAnsi="Verdana"/>
          <w:b/>
          <w:bCs/>
          <w:w w:val="105"/>
          <w:sz w:val="18"/>
          <w:szCs w:val="18"/>
        </w:rPr>
        <w:t>Antwoord</w:t>
      </w:r>
      <w:r w:rsidRPr="000F061F">
        <w:rPr>
          <w:rFonts w:ascii="Verdana" w:hAnsi="Verdana"/>
          <w:w w:val="105"/>
          <w:sz w:val="18"/>
          <w:szCs w:val="18"/>
        </w:rPr>
        <w:t>:</w:t>
      </w:r>
    </w:p>
    <w:p w:rsidRPr="000F061F" w:rsidR="00560128" w:rsidP="00560128" w:rsidRDefault="00560128" w14:paraId="79EA4AD3" w14:textId="11E4AA79">
      <w:pPr>
        <w:tabs>
          <w:tab w:val="left" w:pos="633"/>
        </w:tabs>
        <w:rPr>
          <w:rFonts w:ascii="Verdana" w:hAnsi="Verdana"/>
          <w:sz w:val="18"/>
          <w:szCs w:val="18"/>
        </w:rPr>
      </w:pPr>
      <w:r w:rsidRPr="000F061F">
        <w:rPr>
          <w:rFonts w:ascii="Verdana" w:hAnsi="Verdana"/>
          <w:w w:val="105"/>
          <w:sz w:val="18"/>
          <w:szCs w:val="18"/>
        </w:rPr>
        <w:tab/>
      </w:r>
      <w:r w:rsidRPr="000F061F" w:rsidR="0088310C">
        <w:rPr>
          <w:rFonts w:ascii="Verdana" w:hAnsi="Verdana"/>
          <w:w w:val="105"/>
          <w:sz w:val="18"/>
          <w:szCs w:val="18"/>
        </w:rPr>
        <w:t>Ja</w:t>
      </w:r>
    </w:p>
    <w:sectPr w:rsidRPr="000F061F" w:rsidR="00560128" w:rsidSect="000F061F">
      <w:footerReference w:type="default" r:id="rId7"/>
      <w:type w:val="continuous"/>
      <w:pgSz w:w="12240" w:h="15840"/>
      <w:pgMar w:top="1260" w:right="1800" w:bottom="720" w:left="1800" w:header="0" w:footer="510" w:gutter="0"/>
      <w:pgNumType w:start="1"/>
      <w:cols w:space="708"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6560" w14:textId="77777777" w:rsidR="004A1D82" w:rsidRDefault="004A1D82">
      <w:r>
        <w:separator/>
      </w:r>
    </w:p>
  </w:endnote>
  <w:endnote w:type="continuationSeparator" w:id="0">
    <w:p w14:paraId="78368A25" w14:textId="77777777" w:rsidR="004A1D82" w:rsidRDefault="004A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83610"/>
      <w:docPartObj>
        <w:docPartGallery w:val="Page Numbers (Bottom of Page)"/>
        <w:docPartUnique/>
      </w:docPartObj>
    </w:sdtPr>
    <w:sdtEndPr/>
    <w:sdtContent>
      <w:p w14:paraId="5720FB0F" w14:textId="4E68ED02" w:rsidR="000F061F" w:rsidRDefault="000F061F">
        <w:pPr>
          <w:pStyle w:val="Voettekst"/>
          <w:jc w:val="right"/>
        </w:pPr>
        <w:r w:rsidRPr="000F061F">
          <w:rPr>
            <w:rFonts w:ascii="Verdana" w:hAnsi="Verdana"/>
            <w:sz w:val="16"/>
            <w:szCs w:val="16"/>
          </w:rPr>
          <w:fldChar w:fldCharType="begin"/>
        </w:r>
        <w:r w:rsidRPr="000F061F">
          <w:rPr>
            <w:rFonts w:ascii="Verdana" w:hAnsi="Verdana"/>
            <w:sz w:val="16"/>
            <w:szCs w:val="16"/>
          </w:rPr>
          <w:instrText>PAGE   \* MERGEFORMAT</w:instrText>
        </w:r>
        <w:r w:rsidRPr="000F061F">
          <w:rPr>
            <w:rFonts w:ascii="Verdana" w:hAnsi="Verdana"/>
            <w:sz w:val="16"/>
            <w:szCs w:val="16"/>
          </w:rPr>
          <w:fldChar w:fldCharType="separate"/>
        </w:r>
        <w:r w:rsidRPr="000F061F">
          <w:rPr>
            <w:rFonts w:ascii="Verdana" w:hAnsi="Verdana"/>
            <w:sz w:val="16"/>
            <w:szCs w:val="16"/>
          </w:rPr>
          <w:t>2</w:t>
        </w:r>
        <w:r w:rsidRPr="000F061F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6A448451" w14:textId="6246A561" w:rsidR="00430A3C" w:rsidRDefault="00430A3C">
    <w:pPr>
      <w:pStyle w:val="Platteteks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A376" w14:textId="77777777" w:rsidR="004A1D82" w:rsidRDefault="004A1D82">
      <w:r>
        <w:separator/>
      </w:r>
    </w:p>
  </w:footnote>
  <w:footnote w:type="continuationSeparator" w:id="0">
    <w:p w14:paraId="410B525B" w14:textId="77777777" w:rsidR="004A1D82" w:rsidRDefault="004A1D82">
      <w:r>
        <w:continuationSeparator/>
      </w:r>
    </w:p>
  </w:footnote>
  <w:footnote w:id="1">
    <w:p w14:paraId="62EF3BCD" w14:textId="78B4F559" w:rsidR="00106232" w:rsidRPr="000F061F" w:rsidRDefault="00106232" w:rsidP="000F061F">
      <w:pPr>
        <w:pStyle w:val="Voetnoottekst"/>
        <w:tabs>
          <w:tab w:val="left" w:pos="7534"/>
        </w:tabs>
        <w:rPr>
          <w:rFonts w:ascii="Verdana" w:hAnsi="Verdana"/>
          <w:sz w:val="14"/>
          <w:szCs w:val="14"/>
        </w:rPr>
      </w:pPr>
      <w:r w:rsidRPr="000F061F">
        <w:rPr>
          <w:rStyle w:val="Voetnootmarkering"/>
          <w:rFonts w:ascii="Verdana" w:hAnsi="Verdana"/>
          <w:sz w:val="14"/>
          <w:szCs w:val="14"/>
        </w:rPr>
        <w:footnoteRef/>
      </w:r>
      <w:r w:rsidRPr="000F061F">
        <w:rPr>
          <w:rFonts w:ascii="Verdana" w:hAnsi="Verdana"/>
          <w:sz w:val="14"/>
          <w:szCs w:val="14"/>
        </w:rPr>
        <w:t>.</w:t>
      </w:r>
      <w:r w:rsidR="000F061F" w:rsidRPr="000F061F">
        <w:rPr>
          <w:rFonts w:ascii="Verdana" w:hAnsi="Verdana"/>
          <w:sz w:val="14"/>
          <w:szCs w:val="14"/>
        </w:rPr>
        <w:t xml:space="preserve"> Kamerbrief Invulling motie militaire steun Oekraïne, 8 december 2025</w:t>
      </w:r>
      <w:r w:rsidR="000F061F" w:rsidRPr="000F061F">
        <w:rPr>
          <w:rFonts w:ascii="Verdana" w:hAnsi="Verdana"/>
          <w:sz w:val="14"/>
          <w:szCs w:val="14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529C"/>
    <w:multiLevelType w:val="hybridMultilevel"/>
    <w:tmpl w:val="FC4E07C4"/>
    <w:lvl w:ilvl="0" w:tplc="515CA2FA">
      <w:start w:val="1"/>
      <w:numFmt w:val="decimal"/>
      <w:lvlText w:val="%1."/>
      <w:lvlJc w:val="left"/>
      <w:pPr>
        <w:ind w:left="634" w:hanging="18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auto"/>
        <w:spacing w:val="0"/>
        <w:w w:val="112"/>
        <w:sz w:val="17"/>
        <w:szCs w:val="17"/>
        <w:lang w:val="nl-NL" w:eastAsia="en-US" w:bidi="ar-SA"/>
      </w:rPr>
    </w:lvl>
    <w:lvl w:ilvl="1" w:tplc="86D8A384">
      <w:numFmt w:val="bullet"/>
      <w:lvlText w:val="•"/>
      <w:lvlJc w:val="left"/>
      <w:pPr>
        <w:ind w:left="1440" w:hanging="189"/>
      </w:pPr>
      <w:rPr>
        <w:rFonts w:hint="default"/>
        <w:lang w:val="nl-NL" w:eastAsia="en-US" w:bidi="ar-SA"/>
      </w:rPr>
    </w:lvl>
    <w:lvl w:ilvl="2" w:tplc="A97C85E6">
      <w:numFmt w:val="bullet"/>
      <w:lvlText w:val="•"/>
      <w:lvlJc w:val="left"/>
      <w:pPr>
        <w:ind w:left="2240" w:hanging="189"/>
      </w:pPr>
      <w:rPr>
        <w:rFonts w:hint="default"/>
        <w:lang w:val="nl-NL" w:eastAsia="en-US" w:bidi="ar-SA"/>
      </w:rPr>
    </w:lvl>
    <w:lvl w:ilvl="3" w:tplc="3C142464">
      <w:numFmt w:val="bullet"/>
      <w:lvlText w:val="•"/>
      <w:lvlJc w:val="left"/>
      <w:pPr>
        <w:ind w:left="3040" w:hanging="189"/>
      </w:pPr>
      <w:rPr>
        <w:rFonts w:hint="default"/>
        <w:lang w:val="nl-NL" w:eastAsia="en-US" w:bidi="ar-SA"/>
      </w:rPr>
    </w:lvl>
    <w:lvl w:ilvl="4" w:tplc="67047388">
      <w:numFmt w:val="bullet"/>
      <w:lvlText w:val="•"/>
      <w:lvlJc w:val="left"/>
      <w:pPr>
        <w:ind w:left="3840" w:hanging="189"/>
      </w:pPr>
      <w:rPr>
        <w:rFonts w:hint="default"/>
        <w:lang w:val="nl-NL" w:eastAsia="en-US" w:bidi="ar-SA"/>
      </w:rPr>
    </w:lvl>
    <w:lvl w:ilvl="5" w:tplc="C482292E">
      <w:numFmt w:val="bullet"/>
      <w:lvlText w:val="•"/>
      <w:lvlJc w:val="left"/>
      <w:pPr>
        <w:ind w:left="4640" w:hanging="189"/>
      </w:pPr>
      <w:rPr>
        <w:rFonts w:hint="default"/>
        <w:lang w:val="nl-NL" w:eastAsia="en-US" w:bidi="ar-SA"/>
      </w:rPr>
    </w:lvl>
    <w:lvl w:ilvl="6" w:tplc="1BF032D2">
      <w:numFmt w:val="bullet"/>
      <w:lvlText w:val="•"/>
      <w:lvlJc w:val="left"/>
      <w:pPr>
        <w:ind w:left="5440" w:hanging="189"/>
      </w:pPr>
      <w:rPr>
        <w:rFonts w:hint="default"/>
        <w:lang w:val="nl-NL" w:eastAsia="en-US" w:bidi="ar-SA"/>
      </w:rPr>
    </w:lvl>
    <w:lvl w:ilvl="7" w:tplc="F93869BC">
      <w:numFmt w:val="bullet"/>
      <w:lvlText w:val="•"/>
      <w:lvlJc w:val="left"/>
      <w:pPr>
        <w:ind w:left="6240" w:hanging="189"/>
      </w:pPr>
      <w:rPr>
        <w:rFonts w:hint="default"/>
        <w:lang w:val="nl-NL" w:eastAsia="en-US" w:bidi="ar-SA"/>
      </w:rPr>
    </w:lvl>
    <w:lvl w:ilvl="8" w:tplc="ECFE756E">
      <w:numFmt w:val="bullet"/>
      <w:lvlText w:val="•"/>
      <w:lvlJc w:val="left"/>
      <w:pPr>
        <w:ind w:left="7040" w:hanging="189"/>
      </w:pPr>
      <w:rPr>
        <w:rFonts w:hint="default"/>
        <w:lang w:val="nl-NL" w:eastAsia="en-US" w:bidi="ar-SA"/>
      </w:rPr>
    </w:lvl>
  </w:abstractNum>
  <w:num w:numId="1" w16cid:durableId="140367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3C"/>
    <w:rsid w:val="00000521"/>
    <w:rsid w:val="00013740"/>
    <w:rsid w:val="00073E36"/>
    <w:rsid w:val="0008119B"/>
    <w:rsid w:val="000A1D06"/>
    <w:rsid w:val="000A46C2"/>
    <w:rsid w:val="000C569D"/>
    <w:rsid w:val="000F061F"/>
    <w:rsid w:val="00106232"/>
    <w:rsid w:val="00153BC3"/>
    <w:rsid w:val="00216757"/>
    <w:rsid w:val="00231975"/>
    <w:rsid w:val="00270914"/>
    <w:rsid w:val="002B1880"/>
    <w:rsid w:val="002D02B0"/>
    <w:rsid w:val="002D2046"/>
    <w:rsid w:val="00313C0C"/>
    <w:rsid w:val="00364061"/>
    <w:rsid w:val="00364E99"/>
    <w:rsid w:val="00370165"/>
    <w:rsid w:val="003A3C70"/>
    <w:rsid w:val="003C62F5"/>
    <w:rsid w:val="00401896"/>
    <w:rsid w:val="00405AF4"/>
    <w:rsid w:val="00430530"/>
    <w:rsid w:val="00430A3C"/>
    <w:rsid w:val="00445FB0"/>
    <w:rsid w:val="00450B3E"/>
    <w:rsid w:val="00480D1B"/>
    <w:rsid w:val="0049533D"/>
    <w:rsid w:val="004A1D82"/>
    <w:rsid w:val="004F47BF"/>
    <w:rsid w:val="004F4EA5"/>
    <w:rsid w:val="00560128"/>
    <w:rsid w:val="006016D7"/>
    <w:rsid w:val="00611D11"/>
    <w:rsid w:val="0061422E"/>
    <w:rsid w:val="006232E4"/>
    <w:rsid w:val="00634079"/>
    <w:rsid w:val="00634B40"/>
    <w:rsid w:val="0063521E"/>
    <w:rsid w:val="0066402F"/>
    <w:rsid w:val="00680169"/>
    <w:rsid w:val="006D199C"/>
    <w:rsid w:val="00716FF3"/>
    <w:rsid w:val="007819F0"/>
    <w:rsid w:val="00784E6F"/>
    <w:rsid w:val="00800493"/>
    <w:rsid w:val="008148D4"/>
    <w:rsid w:val="00833657"/>
    <w:rsid w:val="00834766"/>
    <w:rsid w:val="00852837"/>
    <w:rsid w:val="0085354D"/>
    <w:rsid w:val="008744EC"/>
    <w:rsid w:val="008818BF"/>
    <w:rsid w:val="0088310C"/>
    <w:rsid w:val="00914575"/>
    <w:rsid w:val="00920321"/>
    <w:rsid w:val="00945B77"/>
    <w:rsid w:val="009714C6"/>
    <w:rsid w:val="0097344C"/>
    <w:rsid w:val="0098482B"/>
    <w:rsid w:val="00993A79"/>
    <w:rsid w:val="009D2A49"/>
    <w:rsid w:val="009F154F"/>
    <w:rsid w:val="00A27F4A"/>
    <w:rsid w:val="00A31502"/>
    <w:rsid w:val="00A44BCF"/>
    <w:rsid w:val="00A539CA"/>
    <w:rsid w:val="00A777B2"/>
    <w:rsid w:val="00A8503C"/>
    <w:rsid w:val="00A91C15"/>
    <w:rsid w:val="00AA30A6"/>
    <w:rsid w:val="00AE393D"/>
    <w:rsid w:val="00B14B18"/>
    <w:rsid w:val="00B57396"/>
    <w:rsid w:val="00B84511"/>
    <w:rsid w:val="00BD69BE"/>
    <w:rsid w:val="00C11F72"/>
    <w:rsid w:val="00C3435B"/>
    <w:rsid w:val="00C42B0C"/>
    <w:rsid w:val="00C60694"/>
    <w:rsid w:val="00C776A2"/>
    <w:rsid w:val="00C81DD6"/>
    <w:rsid w:val="00CB7BD4"/>
    <w:rsid w:val="00CC7EDF"/>
    <w:rsid w:val="00D032A3"/>
    <w:rsid w:val="00D557CD"/>
    <w:rsid w:val="00D777BF"/>
    <w:rsid w:val="00D82B48"/>
    <w:rsid w:val="00DA564A"/>
    <w:rsid w:val="00DC77BE"/>
    <w:rsid w:val="00E23368"/>
    <w:rsid w:val="00E91074"/>
    <w:rsid w:val="00E94062"/>
    <w:rsid w:val="00EE0743"/>
    <w:rsid w:val="00F0592F"/>
    <w:rsid w:val="00F20D33"/>
    <w:rsid w:val="00F647FF"/>
    <w:rsid w:val="00F65998"/>
    <w:rsid w:val="00FB0514"/>
    <w:rsid w:val="00FB5E52"/>
    <w:rsid w:val="00FC182C"/>
    <w:rsid w:val="00FC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32A1"/>
  <w15:docId w15:val="{A23E654A-AEEF-49CA-95AA-58CBC549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mbria" w:eastAsia="Cambria" w:hAnsi="Cambria" w:cs="Cambri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634"/>
    </w:pPr>
    <w:rPr>
      <w:sz w:val="17"/>
      <w:szCs w:val="17"/>
    </w:rPr>
  </w:style>
  <w:style w:type="paragraph" w:styleId="Lijstalinea">
    <w:name w:val="List Paragraph"/>
    <w:basedOn w:val="Standaard"/>
    <w:uiPriority w:val="1"/>
    <w:qFormat/>
    <w:pPr>
      <w:spacing w:before="1"/>
      <w:ind w:left="634" w:hanging="189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Revisie">
    <w:name w:val="Revision"/>
    <w:hidden/>
    <w:uiPriority w:val="99"/>
    <w:semiHidden/>
    <w:rsid w:val="00FC2F99"/>
    <w:pPr>
      <w:widowControl/>
      <w:autoSpaceDE/>
      <w:autoSpaceDN/>
    </w:pPr>
    <w:rPr>
      <w:rFonts w:ascii="Cambria" w:eastAsia="Cambria" w:hAnsi="Cambria" w:cs="Cambria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FC2F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C2F99"/>
    <w:rPr>
      <w:rFonts w:ascii="Cambria" w:eastAsia="Cambria" w:hAnsi="Cambria" w:cs="Cambri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C2F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2F99"/>
    <w:rPr>
      <w:rFonts w:ascii="Cambria" w:eastAsia="Cambria" w:hAnsi="Cambria" w:cs="Cambria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C7E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C7E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7EDF"/>
    <w:rPr>
      <w:rFonts w:ascii="Cambria" w:eastAsia="Cambria" w:hAnsi="Cambria" w:cs="Cambri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7E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7EDF"/>
    <w:rPr>
      <w:rFonts w:ascii="Cambria" w:eastAsia="Cambria" w:hAnsi="Cambria" w:cs="Cambria"/>
      <w:b/>
      <w:bCs/>
      <w:sz w:val="20"/>
      <w:szCs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0623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06232"/>
    <w:rPr>
      <w:rFonts w:ascii="Cambria" w:eastAsia="Cambria" w:hAnsi="Cambria" w:cs="Cambria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06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499</ap:Words>
  <ap:Characters>2745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Rapportage Ministeries met aanbiedingsbrieven</vt:lpstr>
    </vt:vector>
  </ap:TitlesOfParts>
  <ap:LinksUpToDate>false</ap:LinksUpToDate>
  <ap:CharactersWithSpaces>3238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2026-01-12T13:58:00.0000000Z</dcterms:created>
  <dcterms:modified xsi:type="dcterms:W3CDTF">2026-01-12T13:58:00.0000000Z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Kamervragen applicatie v3.5.1</vt:lpwstr>
  </property>
  <property fmtid="{D5CDD505-2E9C-101B-9397-08002B2CF9AE}" pid="4" name="LastSaved">
    <vt:filetime>2025-12-19T00:00:00Z</vt:filetime>
  </property>
  <property fmtid="{D5CDD505-2E9C-101B-9397-08002B2CF9AE}" pid="5" name="Producer">
    <vt:lpwstr>Acrobat Distiller 24.0 (Windows)</vt:lpwstr>
  </property>
  <property fmtid="{D5CDD505-2E9C-101B-9397-08002B2CF9AE}" pid="6" name="MSIP_Label_f5339f15-c483-4670-87f9-f365ba551dce_Enabled">
    <vt:lpwstr>true</vt:lpwstr>
  </property>
  <property fmtid="{D5CDD505-2E9C-101B-9397-08002B2CF9AE}" pid="7" name="MSIP_Label_f5339f15-c483-4670-87f9-f365ba551dce_SetDate">
    <vt:lpwstr>2025-12-19T13:34:01Z</vt:lpwstr>
  </property>
  <property fmtid="{D5CDD505-2E9C-101B-9397-08002B2CF9AE}" pid="8" name="MSIP_Label_f5339f15-c483-4670-87f9-f365ba551dce_Method">
    <vt:lpwstr>Standard</vt:lpwstr>
  </property>
  <property fmtid="{D5CDD505-2E9C-101B-9397-08002B2CF9AE}" pid="9" name="MSIP_Label_f5339f15-c483-4670-87f9-f365ba551dce_Name">
    <vt:lpwstr>FIN-IRF-Dep. V.</vt:lpwstr>
  </property>
  <property fmtid="{D5CDD505-2E9C-101B-9397-08002B2CF9AE}" pid="10" name="MSIP_Label_f5339f15-c483-4670-87f9-f365ba551dce_SiteId">
    <vt:lpwstr>84712536-f524-40a0-913b-5d25ba502732</vt:lpwstr>
  </property>
  <property fmtid="{D5CDD505-2E9C-101B-9397-08002B2CF9AE}" pid="11" name="MSIP_Label_f5339f15-c483-4670-87f9-f365ba551dce_ActionId">
    <vt:lpwstr>73276dca-f2fb-4da9-81af-14041918f1a5</vt:lpwstr>
  </property>
  <property fmtid="{D5CDD505-2E9C-101B-9397-08002B2CF9AE}" pid="12" name="MSIP_Label_f5339f15-c483-4670-87f9-f365ba551dce_ContentBits">
    <vt:lpwstr>0</vt:lpwstr>
  </property>
</Properties>
</file>