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1C7234" w:rsidTr="00D9561B" w14:paraId="08D7EF3D" w14:textId="77777777">
        <w:trPr>
          <w:trHeight w:val="1514"/>
        </w:trPr>
        <w:tc>
          <w:tcPr>
            <w:tcW w:w="7522" w:type="dxa"/>
            <w:tcBorders>
              <w:top w:val="nil"/>
              <w:left w:val="nil"/>
              <w:bottom w:val="nil"/>
              <w:right w:val="nil"/>
            </w:tcBorders>
            <w:tcMar>
              <w:left w:w="0" w:type="dxa"/>
              <w:right w:w="0" w:type="dxa"/>
            </w:tcMar>
          </w:tcPr>
          <w:p w:rsidR="00374412" w:rsidP="00D9561B" w:rsidRDefault="00651405" w14:paraId="650AC81B" w14:textId="77777777">
            <w:r>
              <w:t>De v</w:t>
            </w:r>
            <w:r w:rsidR="008E3932">
              <w:t>oorzitter van de Tweede Kamer der Staten-Generaal</w:t>
            </w:r>
          </w:p>
          <w:p w:rsidR="00374412" w:rsidP="00D9561B" w:rsidRDefault="00651405" w14:paraId="69ABA180" w14:textId="77777777">
            <w:r>
              <w:t>Postbus 20018</w:t>
            </w:r>
          </w:p>
          <w:p w:rsidR="008E3932" w:rsidP="00D9561B" w:rsidRDefault="00651405" w14:paraId="785FA8B4" w14:textId="77777777">
            <w:r>
              <w:t>2500 EA  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1C7234" w:rsidTr="00FF66F9" w14:paraId="0BE341E5" w14:textId="77777777">
        <w:trPr>
          <w:trHeight w:val="289" w:hRule="exact"/>
        </w:trPr>
        <w:tc>
          <w:tcPr>
            <w:tcW w:w="929" w:type="dxa"/>
          </w:tcPr>
          <w:p w:rsidRPr="00434042" w:rsidR="0005404B" w:rsidP="00FF66F9" w:rsidRDefault="00651405" w14:paraId="5F01B593" w14:textId="77777777">
            <w:pPr>
              <w:rPr>
                <w:lang w:eastAsia="en-US"/>
              </w:rPr>
            </w:pPr>
            <w:r>
              <w:rPr>
                <w:lang w:eastAsia="en-US"/>
              </w:rPr>
              <w:t>Datum</w:t>
            </w:r>
          </w:p>
        </w:tc>
        <w:tc>
          <w:tcPr>
            <w:tcW w:w="6581" w:type="dxa"/>
          </w:tcPr>
          <w:p w:rsidRPr="00434042" w:rsidR="0005404B" w:rsidP="00FF66F9" w:rsidRDefault="00475E10" w14:paraId="5F9FAE01" w14:textId="79C26F5A">
            <w:pPr>
              <w:rPr>
                <w:lang w:eastAsia="en-US"/>
              </w:rPr>
            </w:pPr>
            <w:r>
              <w:rPr>
                <w:lang w:eastAsia="en-US"/>
              </w:rPr>
              <w:t>12 januari 2026</w:t>
            </w:r>
          </w:p>
        </w:tc>
      </w:tr>
      <w:tr w:rsidR="001C7234" w:rsidTr="00FF66F9" w14:paraId="3352CA40" w14:textId="77777777">
        <w:trPr>
          <w:trHeight w:val="368"/>
        </w:trPr>
        <w:tc>
          <w:tcPr>
            <w:tcW w:w="929" w:type="dxa"/>
          </w:tcPr>
          <w:p w:rsidR="0005404B" w:rsidP="00FF66F9" w:rsidRDefault="00651405" w14:paraId="2863A664" w14:textId="77777777">
            <w:pPr>
              <w:rPr>
                <w:lang w:eastAsia="en-US"/>
              </w:rPr>
            </w:pPr>
            <w:r>
              <w:rPr>
                <w:lang w:eastAsia="en-US"/>
              </w:rPr>
              <w:t>Betreft</w:t>
            </w:r>
          </w:p>
        </w:tc>
        <w:tc>
          <w:tcPr>
            <w:tcW w:w="6581" w:type="dxa"/>
          </w:tcPr>
          <w:p w:rsidR="0005404B" w:rsidP="00FF66F9" w:rsidRDefault="00651405" w14:paraId="11F306A6" w14:textId="7E35948F">
            <w:pPr>
              <w:rPr>
                <w:lang w:eastAsia="en-US"/>
              </w:rPr>
            </w:pPr>
            <w:r>
              <w:rPr>
                <w:lang w:eastAsia="en-US"/>
              </w:rPr>
              <w:t xml:space="preserve">Antwoord op schriftelijke vragen van </w:t>
            </w:r>
            <w:r w:rsidRPr="007D78A0" w:rsidR="0002293F">
              <w:t>Van Duijvenvoorde (FVD) inzake wettelijke bescherming van immaterieel erfgoed</w:t>
            </w:r>
          </w:p>
        </w:tc>
      </w:tr>
    </w:tbl>
    <w:p w:rsidR="001C7234" w:rsidRDefault="001C2C36" w14:paraId="0A25B8B8" w14:textId="77777777">
      <w:r w:rsidRPr="001C2C36">
        <w:t xml:space="preserve"> </w:t>
      </w:r>
      <w:r w:rsidRPr="00B20109" w:rsidR="00B20109">
        <w:t xml:space="preserve"> </w:t>
      </w: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1C7234" w:rsidTr="00A421A1" w14:paraId="27C1CB00" w14:textId="77777777">
        <w:tc>
          <w:tcPr>
            <w:tcW w:w="2160" w:type="dxa"/>
          </w:tcPr>
          <w:p w:rsidRPr="00F53C9D" w:rsidR="006205C0" w:rsidP="00686AED" w:rsidRDefault="00651405" w14:paraId="642C188C" w14:textId="77777777">
            <w:pPr>
              <w:pStyle w:val="Colofonkop"/>
              <w:framePr w:hSpace="0" w:wrap="auto" w:hAnchor="text" w:vAnchor="margin" w:xAlign="left" w:yAlign="inline"/>
            </w:pPr>
            <w:r>
              <w:t>Erfgoed en Kunsten</w:t>
            </w:r>
          </w:p>
          <w:p w:rsidR="006205C0" w:rsidP="00A421A1" w:rsidRDefault="00651405" w14:paraId="0AB6AB6C" w14:textId="77777777">
            <w:pPr>
              <w:pStyle w:val="Huisstijl-Gegeven"/>
              <w:spacing w:after="0"/>
            </w:pPr>
            <w:r>
              <w:t xml:space="preserve">Rijnstraat 50 </w:t>
            </w:r>
          </w:p>
          <w:p w:rsidR="004425A7" w:rsidP="00E972A2" w:rsidRDefault="00651405" w14:paraId="1CDB0BAE" w14:textId="77777777">
            <w:pPr>
              <w:pStyle w:val="Huisstijl-Gegeven"/>
              <w:spacing w:after="0"/>
            </w:pPr>
            <w:r>
              <w:t>Den Haag</w:t>
            </w:r>
          </w:p>
          <w:p w:rsidR="004425A7" w:rsidP="00E972A2" w:rsidRDefault="00651405" w14:paraId="1A5BC397" w14:textId="77777777">
            <w:pPr>
              <w:pStyle w:val="Huisstijl-Gegeven"/>
              <w:spacing w:after="0"/>
            </w:pPr>
            <w:r>
              <w:t>Postbus 16375</w:t>
            </w:r>
          </w:p>
          <w:p w:rsidR="004425A7" w:rsidP="00E972A2" w:rsidRDefault="00651405" w14:paraId="4D6B463B" w14:textId="77777777">
            <w:pPr>
              <w:pStyle w:val="Huisstijl-Gegeven"/>
              <w:spacing w:after="0"/>
            </w:pPr>
            <w:r>
              <w:t>2500 BJ Den Haag</w:t>
            </w:r>
          </w:p>
          <w:p w:rsidR="004425A7" w:rsidP="00E972A2" w:rsidRDefault="00651405" w14:paraId="27721F20" w14:textId="77777777">
            <w:pPr>
              <w:pStyle w:val="Huisstijl-Gegeven"/>
              <w:spacing w:after="90"/>
            </w:pPr>
            <w:r>
              <w:t>www.rijksoverheid.nl</w:t>
            </w:r>
          </w:p>
          <w:p w:rsidRPr="00D86CC6" w:rsidR="006205C0" w:rsidP="00A421A1" w:rsidRDefault="00651405" w14:paraId="6020D25C" w14:textId="77777777">
            <w:pPr>
              <w:spacing w:line="180" w:lineRule="exact"/>
              <w:rPr>
                <w:b/>
                <w:sz w:val="13"/>
                <w:szCs w:val="13"/>
              </w:rPr>
            </w:pPr>
            <w:r>
              <w:rPr>
                <w:b/>
                <w:sz w:val="13"/>
                <w:szCs w:val="13"/>
              </w:rPr>
              <w:t>Contactpersoon</w:t>
            </w:r>
          </w:p>
          <w:p w:rsidRPr="00A32073" w:rsidR="006205C0" w:rsidP="0002293F" w:rsidRDefault="006205C0" w14:paraId="4D93521C" w14:textId="26F5B801">
            <w:pPr>
              <w:spacing w:after="90" w:line="180" w:lineRule="exact"/>
              <w:rPr>
                <w:sz w:val="13"/>
                <w:szCs w:val="13"/>
              </w:rPr>
            </w:pPr>
          </w:p>
        </w:tc>
      </w:tr>
      <w:tr w:rsidR="001C7234" w:rsidTr="00A421A1" w14:paraId="10D3FE4E" w14:textId="77777777">
        <w:trPr>
          <w:trHeight w:val="200" w:hRule="exact"/>
        </w:trPr>
        <w:tc>
          <w:tcPr>
            <w:tcW w:w="2160" w:type="dxa"/>
          </w:tcPr>
          <w:p w:rsidRPr="00356D2B" w:rsidR="006205C0" w:rsidP="00A421A1" w:rsidRDefault="006205C0" w14:paraId="509575C6" w14:textId="77777777">
            <w:pPr>
              <w:spacing w:after="90" w:line="180" w:lineRule="exact"/>
              <w:rPr>
                <w:sz w:val="13"/>
                <w:szCs w:val="13"/>
              </w:rPr>
            </w:pPr>
          </w:p>
        </w:tc>
      </w:tr>
      <w:tr w:rsidR="001C7234" w:rsidTr="00A421A1" w14:paraId="2B4ADE89" w14:textId="77777777">
        <w:trPr>
          <w:trHeight w:val="450"/>
        </w:trPr>
        <w:tc>
          <w:tcPr>
            <w:tcW w:w="2160" w:type="dxa"/>
          </w:tcPr>
          <w:p w:rsidR="00F51A76" w:rsidP="00A421A1" w:rsidRDefault="00651405" w14:paraId="2FCFB3DA" w14:textId="77777777">
            <w:pPr>
              <w:spacing w:line="180" w:lineRule="exact"/>
              <w:rPr>
                <w:b/>
                <w:sz w:val="13"/>
                <w:szCs w:val="13"/>
              </w:rPr>
            </w:pPr>
            <w:r>
              <w:rPr>
                <w:b/>
                <w:sz w:val="13"/>
                <w:szCs w:val="13"/>
              </w:rPr>
              <w:t>Onze referentie</w:t>
            </w:r>
          </w:p>
          <w:p w:rsidRPr="00FA7882" w:rsidR="006205C0" w:rsidP="00215356" w:rsidRDefault="0049422A" w14:paraId="4E3390E7" w14:textId="3171C93C">
            <w:pPr>
              <w:spacing w:line="180" w:lineRule="exact"/>
              <w:rPr>
                <w:sz w:val="13"/>
                <w:szCs w:val="13"/>
              </w:rPr>
            </w:pPr>
            <w:r w:rsidRPr="0049422A">
              <w:rPr>
                <w:sz w:val="13"/>
                <w:szCs w:val="13"/>
              </w:rPr>
              <w:t>58961892</w:t>
            </w:r>
          </w:p>
        </w:tc>
      </w:tr>
      <w:tr w:rsidR="001C7234" w:rsidTr="00A421A1" w14:paraId="4237F01B" w14:textId="77777777">
        <w:trPr>
          <w:trHeight w:val="136"/>
        </w:trPr>
        <w:tc>
          <w:tcPr>
            <w:tcW w:w="2160" w:type="dxa"/>
          </w:tcPr>
          <w:p w:rsidRPr="00C5333A" w:rsidR="006205C0" w:rsidP="00A421A1" w:rsidRDefault="00651405" w14:paraId="724807D5" w14:textId="77777777">
            <w:pPr>
              <w:tabs>
                <w:tab w:val="left" w:pos="1890"/>
              </w:tabs>
              <w:spacing w:line="180" w:lineRule="exact"/>
              <w:rPr>
                <w:b/>
                <w:sz w:val="13"/>
                <w:szCs w:val="13"/>
              </w:rPr>
            </w:pPr>
            <w:r w:rsidRPr="00003544">
              <w:rPr>
                <w:b/>
                <w:sz w:val="13"/>
                <w:szCs w:val="13"/>
              </w:rPr>
              <w:t>Uw brief</w:t>
            </w:r>
          </w:p>
          <w:p w:rsidRPr="00E06CD4" w:rsidR="00E91674" w:rsidP="00E210E0" w:rsidRDefault="0002293F" w14:paraId="50615CF4" w14:textId="2EA820C8">
            <w:pPr>
              <w:tabs>
                <w:tab w:val="left" w:pos="1890"/>
              </w:tabs>
              <w:spacing w:after="92" w:line="180" w:lineRule="exact"/>
              <w:rPr>
                <w:sz w:val="13"/>
                <w:szCs w:val="13"/>
              </w:rPr>
            </w:pPr>
            <w:r>
              <w:rPr>
                <w:sz w:val="13"/>
                <w:szCs w:val="13"/>
              </w:rPr>
              <w:t>26 november 2025</w:t>
            </w:r>
          </w:p>
        </w:tc>
      </w:tr>
      <w:tr w:rsidR="001C7234" w:rsidTr="00A421A1" w14:paraId="3428A96D" w14:textId="77777777">
        <w:trPr>
          <w:trHeight w:val="227"/>
        </w:trPr>
        <w:tc>
          <w:tcPr>
            <w:tcW w:w="2160" w:type="dxa"/>
          </w:tcPr>
          <w:p w:rsidRPr="004A65A5" w:rsidR="006205C0" w:rsidP="00A421A1" w:rsidRDefault="00651405" w14:paraId="7703121F" w14:textId="77777777">
            <w:pPr>
              <w:spacing w:line="180" w:lineRule="exact"/>
              <w:rPr>
                <w:b/>
                <w:sz w:val="13"/>
                <w:szCs w:val="13"/>
              </w:rPr>
            </w:pPr>
            <w:r>
              <w:rPr>
                <w:b/>
                <w:sz w:val="13"/>
                <w:szCs w:val="13"/>
              </w:rPr>
              <w:t>Uw referentie</w:t>
            </w:r>
          </w:p>
          <w:p w:rsidRPr="00D74F66" w:rsidR="006205C0" w:rsidP="00A421A1" w:rsidRDefault="00651405" w14:paraId="4BDB390E" w14:textId="454299D2">
            <w:pPr>
              <w:spacing w:after="90" w:line="180" w:lineRule="exact"/>
              <w:rPr>
                <w:sz w:val="13"/>
              </w:rPr>
            </w:pPr>
            <w:r w:rsidRPr="00651405">
              <w:rPr>
                <w:sz w:val="13"/>
              </w:rPr>
              <w:t>2025Z20564</w:t>
            </w:r>
          </w:p>
        </w:tc>
      </w:tr>
      <w:tr w:rsidR="001C7234" w:rsidTr="00A421A1" w14:paraId="6476EF48" w14:textId="77777777">
        <w:trPr>
          <w:trHeight w:val="113"/>
        </w:trPr>
        <w:tc>
          <w:tcPr>
            <w:tcW w:w="2160" w:type="dxa"/>
          </w:tcPr>
          <w:p w:rsidRPr="004302E9" w:rsidR="006205C0" w:rsidP="00A421A1" w:rsidRDefault="00651405" w14:paraId="16F87E30" w14:textId="77777777">
            <w:pPr>
              <w:spacing w:line="180" w:lineRule="exact"/>
              <w:rPr>
                <w:b/>
                <w:sz w:val="13"/>
                <w:szCs w:val="13"/>
              </w:rPr>
            </w:pPr>
            <w:r w:rsidRPr="004302E9">
              <w:rPr>
                <w:b/>
                <w:sz w:val="13"/>
                <w:szCs w:val="13"/>
              </w:rPr>
              <w:t>Bijlagen</w:t>
            </w:r>
          </w:p>
          <w:p w:rsidRPr="004302E9" w:rsidR="006205C0" w:rsidP="00A421A1" w:rsidRDefault="00651405" w14:paraId="560DA4C5" w14:textId="1D1A2B30">
            <w:pPr>
              <w:spacing w:after="90" w:line="180" w:lineRule="exact"/>
              <w:rPr>
                <w:sz w:val="13"/>
                <w:szCs w:val="13"/>
              </w:rPr>
            </w:pPr>
            <w:r>
              <w:rPr>
                <w:sz w:val="13"/>
                <w:szCs w:val="13"/>
              </w:rPr>
              <w:t>1</w:t>
            </w:r>
          </w:p>
        </w:tc>
      </w:tr>
    </w:tbl>
    <w:p w:rsidR="00215356" w:rsidRDefault="00215356" w14:paraId="41C69591" w14:textId="77777777"/>
    <w:p w:rsidR="006205C0" w:rsidP="00A421A1" w:rsidRDefault="006205C0" w14:paraId="7A64B18A" w14:textId="77777777"/>
    <w:p w:rsidR="00CA35E4" w:rsidP="00CA35E4" w:rsidRDefault="00437472" w14:paraId="03FC017C" w14:textId="5473E79B">
      <w:r>
        <w:t>Hierbij stuur ik</w:t>
      </w:r>
      <w:r w:rsidR="00D45993">
        <w:t xml:space="preserve"> u</w:t>
      </w:r>
      <w:r>
        <w:t xml:space="preserve"> de antwoorden</w:t>
      </w:r>
      <w:r w:rsidR="006B0A79">
        <w:t xml:space="preserve"> op</w:t>
      </w:r>
      <w:r w:rsidR="00C82662">
        <w:t xml:space="preserve"> </w:t>
      </w:r>
      <w:r w:rsidRPr="00620818">
        <w:t>de vragen</w:t>
      </w:r>
      <w:r>
        <w:t> van het lid Van Duijvenvoorde (FVD)</w:t>
      </w:r>
      <w:r w:rsidR="00AD7C7C">
        <w:t xml:space="preserve"> </w:t>
      </w:r>
      <w:r w:rsidR="00127580">
        <w:t>over</w:t>
      </w:r>
      <w:r>
        <w:t xml:space="preserve"> Wettelijke bescherming </w:t>
      </w:r>
      <w:r w:rsidR="0002293F">
        <w:t xml:space="preserve">van </w:t>
      </w:r>
      <w:r>
        <w:t>immaterieel erfgoed</w:t>
      </w:r>
      <w:r w:rsidR="005E637C">
        <w:t>.</w:t>
      </w:r>
    </w:p>
    <w:p w:rsidR="00CA35E4" w:rsidP="00CA35E4" w:rsidRDefault="00CA35E4" w14:paraId="75D19962" w14:textId="77777777"/>
    <w:p w:rsidR="00463FBD" w:rsidP="00CA35E4" w:rsidRDefault="00651405" w14:paraId="04F62C4E" w14:textId="2CE7C79B">
      <w:r w:rsidRPr="00620818">
        <w:t>De vragen werden</w:t>
      </w:r>
      <w:r w:rsidR="00B11469">
        <w:t> </w:t>
      </w:r>
      <w:r w:rsidR="00BD7E81">
        <w:t>in</w:t>
      </w:r>
      <w:r w:rsidR="00CA35E4">
        <w:t xml:space="preserve">gezonden </w:t>
      </w:r>
      <w:r w:rsidR="00BD7E81">
        <w:t>op</w:t>
      </w:r>
      <w:r w:rsidR="00EB5D85">
        <w:t xml:space="preserve"> </w:t>
      </w:r>
      <w:r w:rsidR="0002293F">
        <w:t>26 november</w:t>
      </w:r>
      <w:r>
        <w:t xml:space="preserve"> 2025</w:t>
      </w:r>
      <w:r w:rsidR="00E82C38">
        <w:t xml:space="preserve"> met kenmerk </w:t>
      </w:r>
      <w:r w:rsidRPr="0002293F" w:rsidR="0002293F">
        <w:t>2025Z20564</w:t>
      </w:r>
      <w:r w:rsidR="00E82C38">
        <w:t>.</w:t>
      </w:r>
    </w:p>
    <w:p w:rsidR="00105677" w:rsidP="00CA35E4" w:rsidRDefault="00105677" w14:paraId="0BBD665F" w14:textId="77777777"/>
    <w:p w:rsidR="00820DDA" w:rsidP="00CA35E4" w:rsidRDefault="00820DDA" w14:paraId="7C0D1151" w14:textId="77777777"/>
    <w:p w:rsidR="00820DDA" w:rsidP="00CA35E4" w:rsidRDefault="00651405" w14:paraId="1C5E4338" w14:textId="77777777">
      <w:r>
        <w:t>De minister van Onderwijs, Cultuur en Wetenschap,</w:t>
      </w:r>
    </w:p>
    <w:p w:rsidR="00950170" w:rsidP="00950170" w:rsidRDefault="00950170" w14:paraId="6745794F" w14:textId="77777777"/>
    <w:p w:rsidR="00950170" w:rsidP="00950170" w:rsidRDefault="00950170" w14:paraId="6F4BADDA" w14:textId="77777777"/>
    <w:p w:rsidR="00950170" w:rsidP="00950170" w:rsidRDefault="00950170" w14:paraId="45598273" w14:textId="77777777"/>
    <w:p w:rsidR="0049422A" w:rsidP="00950170" w:rsidRDefault="0049422A" w14:paraId="47B095C5" w14:textId="77777777">
      <w:pPr>
        <w:pStyle w:val="standaard-tekst"/>
      </w:pPr>
    </w:p>
    <w:p w:rsidR="00950170" w:rsidP="00950170" w:rsidRDefault="00651405" w14:paraId="15EE522B" w14:textId="55F2338D">
      <w:pPr>
        <w:pStyle w:val="standaard-tekst"/>
      </w:pPr>
      <w:r>
        <w:t>Gouke Moes</w:t>
      </w:r>
    </w:p>
    <w:p w:rsidR="00930C09" w:rsidRDefault="00651405" w14:paraId="72D2EDAC" w14:textId="77777777">
      <w:pPr>
        <w:spacing w:line="240" w:lineRule="auto"/>
      </w:pPr>
      <w:r>
        <w:br w:type="page"/>
      </w:r>
    </w:p>
    <w:p w:rsidR="00930C09" w:rsidP="009E4507" w:rsidRDefault="00651405" w14:paraId="20F4C637" w14:textId="22E07BE9">
      <w:pPr>
        <w:pStyle w:val="pagebreak"/>
        <w:pageBreakBefore w:val="0"/>
      </w:pPr>
      <w:r>
        <w:lastRenderedPageBreak/>
        <w:t xml:space="preserve">De antwoorden </w:t>
      </w:r>
      <w:r w:rsidR="00D51F76">
        <w:t xml:space="preserve">op de schriftelijke </w:t>
      </w:r>
      <w:r>
        <w:t>vragen</w:t>
      </w:r>
      <w:r w:rsidR="00D51F76">
        <w:t> </w:t>
      </w:r>
      <w:r>
        <w:t>van het lid Van Duijvenvoorde (FVD)</w:t>
      </w:r>
      <w:r w:rsidR="00D51F76">
        <w:t xml:space="preserve"> </w:t>
      </w:r>
      <w:r w:rsidR="009E4507">
        <w:t>over</w:t>
      </w:r>
      <w:r w:rsidR="00EE09A7">
        <w:t xml:space="preserve"> </w:t>
      </w:r>
      <w:r>
        <w:t>Wettelijke bescherming immaterieel erfgoed</w:t>
      </w:r>
      <w:r w:rsidR="00C50C4E">
        <w:t xml:space="preserve"> </w:t>
      </w:r>
      <w:r w:rsidR="009E4507">
        <w:t xml:space="preserve">met kenmerk </w:t>
      </w:r>
      <w:r w:rsidRPr="0002293F" w:rsidR="0002293F">
        <w:t>2025Z20564</w:t>
      </w:r>
      <w:r w:rsidR="00C50C4E">
        <w:t xml:space="preserve">, ingezonden op </w:t>
      </w:r>
      <w:r>
        <w:t>5 december 2025</w:t>
      </w:r>
      <w:r w:rsidR="00C50C4E">
        <w:t>.</w:t>
      </w:r>
    </w:p>
    <w:p w:rsidR="0002293F" w:rsidP="0002293F" w:rsidRDefault="0002293F" w14:paraId="1E445DB5" w14:textId="77777777"/>
    <w:p w:rsidR="0002293F" w:rsidP="0002293F" w:rsidRDefault="0002293F" w14:paraId="3FCBB674" w14:textId="77777777">
      <w:pPr>
        <w:rPr>
          <w:b/>
          <w:bCs/>
        </w:rPr>
      </w:pPr>
      <w:r w:rsidRPr="00C819C9">
        <w:rPr>
          <w:b/>
          <w:bCs/>
        </w:rPr>
        <w:t>Vraag</w:t>
      </w:r>
      <w:r>
        <w:rPr>
          <w:b/>
          <w:bCs/>
        </w:rPr>
        <w:t>nummer</w:t>
      </w:r>
      <w:r w:rsidRPr="00C819C9">
        <w:rPr>
          <w:b/>
          <w:bCs/>
        </w:rPr>
        <w:t xml:space="preserve"> 1</w:t>
      </w:r>
    </w:p>
    <w:p w:rsidRPr="00C819C9" w:rsidR="0002293F" w:rsidP="0002293F" w:rsidRDefault="0002293F" w14:paraId="052367D8" w14:textId="77777777">
      <w:pPr>
        <w:rPr>
          <w:b/>
          <w:bCs/>
        </w:rPr>
      </w:pPr>
      <w:r>
        <w:rPr>
          <w:b/>
          <w:bCs/>
        </w:rPr>
        <w:t>Vraag:</w:t>
      </w:r>
    </w:p>
    <w:p w:rsidR="0002293F" w:rsidP="0002293F" w:rsidRDefault="0002293F" w14:paraId="3A538BEE" w14:textId="77777777">
      <w:r>
        <w:t>Kunt u bevestigen dat Nederland momenteel geen wettelijke bescherming kent voor immaterieel cultureel erfgoed en hierdoor - anders dan in andere landen - geen beschermingsmechanisme bevat voor tradities, geluiden, rituelen, ambachten of culturele praktijken?</w:t>
      </w:r>
    </w:p>
    <w:p w:rsidR="0002293F" w:rsidP="0002293F" w:rsidRDefault="0002293F" w14:paraId="322C07B9" w14:textId="77777777"/>
    <w:p w:rsidR="0002293F" w:rsidP="0002293F" w:rsidRDefault="0002293F" w14:paraId="5E310B03" w14:textId="77777777">
      <w:pPr>
        <w:rPr>
          <w:b/>
          <w:bCs/>
        </w:rPr>
      </w:pPr>
      <w:r w:rsidRPr="00C819C9">
        <w:rPr>
          <w:b/>
          <w:bCs/>
        </w:rPr>
        <w:t>Antwoord</w:t>
      </w:r>
      <w:r>
        <w:rPr>
          <w:b/>
          <w:bCs/>
        </w:rPr>
        <w:t>:</w:t>
      </w:r>
    </w:p>
    <w:p w:rsidR="0002293F" w:rsidP="0002293F" w:rsidRDefault="0002293F" w14:paraId="1A8064E2" w14:textId="77777777">
      <w:r>
        <w:t xml:space="preserve">Nee, dat kan ik niet. Het klopt weliswaar dat de Erfgoedwet geen specifiek beschermingsregime voor immaterieel erfgoed bevat, maar dat wil niet zeggen dat er geen beschermingsmechanisme is. </w:t>
      </w:r>
    </w:p>
    <w:p w:rsidR="0002293F" w:rsidP="0002293F" w:rsidRDefault="0002293F" w14:paraId="4AAAF011" w14:textId="77777777">
      <w:r>
        <w:t xml:space="preserve">Nederland heeft bij het beschermen van immaterieel erfgoed bewust gekozen voor een beleidsmatige benadering, omdat dit past bij de aard van dit erfgoed en bij de Nederlandse context. Immaterieel erfgoedgemeenschappen zijn zelf verantwoordelijk voor hun tradities, bepalen zelf wat hun erfgoed is en hoe zij het beoefenen, ontwikkelen en doorgeven. Dit is niet aan de overheid, en dat moet ook zo blijven. </w:t>
      </w:r>
    </w:p>
    <w:p w:rsidR="0002293F" w:rsidP="0002293F" w:rsidRDefault="0002293F" w14:paraId="1AC89E56" w14:textId="77777777"/>
    <w:p w:rsidR="0002293F" w:rsidP="0002293F" w:rsidRDefault="0002293F" w14:paraId="1D6EFAC6" w14:textId="62ED60EE">
      <w:r>
        <w:t xml:space="preserve">De basis voor de beleidsmatige benadering vormt het </w:t>
      </w:r>
      <w:r w:rsidRPr="00494417">
        <w:rPr>
          <w:i/>
          <w:iCs/>
        </w:rPr>
        <w:t>Unesco-verdrag inzake de bescherming van het immaterieel cultureel erfgoed</w:t>
      </w:r>
      <w:r>
        <w:t xml:space="preserve"> (hierna: Unesco-verdrag) uit 2003, dat het Koninkrijk der Nederlanden in 2012 heeft geratificeerd. De structuren die in Nederland de borging en overdracht van immaterieel erfgoed faciliteren, zijn op dit verdrag gestoeld. Dit omvat o.a. het Kenniscentrum Immaterieel Erfgoed Nederland (KIEN), het programma Faro van de Rijksdienst voor het Cultureel Erfgoed (RCE), het Fonds voor Cultuurparticipatie </w:t>
      </w:r>
      <w:r w:rsidRPr="001D0990" w:rsidR="001D0990">
        <w:t xml:space="preserve">(via de Wet op het specifiek cultuurbeleid) </w:t>
      </w:r>
      <w:r>
        <w:t xml:space="preserve">en de provinciale erfgoedhuizen. Ter nadere toelichting wordt verwezen naar bijlage 1 van de </w:t>
      </w:r>
      <w:r w:rsidRPr="00F27C2F">
        <w:rPr>
          <w:i/>
          <w:iCs/>
        </w:rPr>
        <w:t>Kamerbrief immaterieel erfgoed van, voor, door en met iedereen</w:t>
      </w:r>
      <w:r>
        <w:t xml:space="preserve"> uit 2024, met een beschrijving van de kernonderdelen van het Nederlandse beleid rond immaterieel erfgoed.</w:t>
      </w:r>
      <w:r>
        <w:rPr>
          <w:rStyle w:val="Voetnootmarkering"/>
        </w:rPr>
        <w:footnoteReference w:id="1"/>
      </w:r>
      <w:r>
        <w:t xml:space="preserve"> H</w:t>
      </w:r>
      <w:r w:rsidRPr="00CA2DE8">
        <w:t xml:space="preserve">et belang dat overheden hechten aan immaterieel erfgoed komt ook tot uitdrukking in </w:t>
      </w:r>
      <w:r>
        <w:t xml:space="preserve">de </w:t>
      </w:r>
      <w:r w:rsidRPr="00CA2DE8">
        <w:rPr>
          <w:i/>
          <w:iCs/>
        </w:rPr>
        <w:t>Bestuurlijke Afspraken Cultuurbeoefening 2025-2028</w:t>
      </w:r>
      <w:r>
        <w:t xml:space="preserve"> </w:t>
      </w:r>
      <w:r w:rsidRPr="00CA2DE8">
        <w:t>die Rijk, VNG en IPO daarover maakten</w:t>
      </w:r>
      <w:r>
        <w:t xml:space="preserve"> en de mogelijkheden in de Omgevingswet</w:t>
      </w:r>
      <w:r w:rsidRPr="001D0990" w:rsidR="001D0990">
        <w:t>, zoals beschreven in vraag 7</w:t>
      </w:r>
      <w:r>
        <w:t>.</w:t>
      </w:r>
      <w:r>
        <w:rPr>
          <w:rStyle w:val="Voetnootmarkering"/>
        </w:rPr>
        <w:footnoteReference w:id="2"/>
      </w:r>
    </w:p>
    <w:p w:rsidR="0002293F" w:rsidP="0002293F" w:rsidRDefault="0002293F" w14:paraId="459733E1" w14:textId="77777777"/>
    <w:p w:rsidR="0002293F" w:rsidP="0002293F" w:rsidRDefault="0002293F" w14:paraId="54AE102F" w14:textId="61B43F85">
      <w:r>
        <w:t>Anders dan bij materi</w:t>
      </w:r>
      <w:r w:rsidR="002A13D0">
        <w:t>ë</w:t>
      </w:r>
      <w:r>
        <w:t xml:space="preserve">le vormen van erfgoed wordt in Nederland bij immaterieel erfgoed niet de term ‘beschermen’, maar ‘borgen’ of ‘overdracht’ gebruikt. ‘Beschermen’ impliceert dat immaterieel erfgoed in een bepaalde vorm kan worden bewaard. Immaterieel erfgoed is echter levende cultuur die door gemeenschappen wordt beoefend en meebeweegt met de tijd en omstandigheden. </w:t>
      </w:r>
    </w:p>
    <w:p w:rsidR="002A13D0" w:rsidP="002A13D0" w:rsidRDefault="002A13D0" w14:paraId="316B1A80" w14:textId="77777777">
      <w:bookmarkStart w:name="OLE_LINK6" w:id="0"/>
    </w:p>
    <w:p w:rsidRPr="001D0990" w:rsidR="002A13D0" w:rsidP="002A13D0" w:rsidRDefault="002A13D0" w14:paraId="453D1573" w14:textId="19CEE670">
      <w:r w:rsidRPr="001D0990">
        <w:lastRenderedPageBreak/>
        <w:t xml:space="preserve">Ik vind het belangrijk om te benadrukken dat de overheid de belangen van </w:t>
      </w:r>
      <w:r>
        <w:t>immaterieel erfgoed</w:t>
      </w:r>
      <w:r w:rsidRPr="001D0990">
        <w:t xml:space="preserve">gemeenschappen goed meeneemt bij het voorbereiden of aanpassen van wetgeving die effect heeft op immaterieel erfgoed. In de praktijk gebeurt dat ook. </w:t>
      </w:r>
    </w:p>
    <w:p w:rsidRPr="001D0990" w:rsidR="002A13D0" w:rsidP="002A13D0" w:rsidRDefault="002A13D0" w14:paraId="536CB857" w14:textId="77777777"/>
    <w:p w:rsidRPr="001D0990" w:rsidR="002A13D0" w:rsidP="002A13D0" w:rsidRDefault="002A13D0" w14:paraId="0CE8BA19" w14:textId="77777777">
      <w:r w:rsidRPr="001D0990">
        <w:t xml:space="preserve">KIEN heeft richting gemeenschappen een rol als wet- of regelgeving wordt aangepast. Zo heeft KIEN bijvoorbeeld een brochure uitgebracht voor </w:t>
      </w:r>
      <w:r>
        <w:t>immaterieel erfgoed</w:t>
      </w:r>
      <w:r w:rsidRPr="001D0990">
        <w:t>gemeenschappen en gemeenten over de waarde, context en wetgeving rond vuurtradities</w:t>
      </w:r>
      <w:r>
        <w:t xml:space="preserve"> (paasvuren, carbidschieten en vreugdevuren). Ook organiseert KIEN daarover workshops en gesprekken</w:t>
      </w:r>
      <w:r w:rsidRPr="001D0990">
        <w:t xml:space="preserve"> tussen burgemeester</w:t>
      </w:r>
      <w:r>
        <w:t>s</w:t>
      </w:r>
      <w:r w:rsidRPr="001D0990">
        <w:t xml:space="preserve">, wethouders en </w:t>
      </w:r>
      <w:r>
        <w:t>gemeenschappen zoals carbidschieters</w:t>
      </w:r>
      <w:r w:rsidRPr="001D0990">
        <w:t>.</w:t>
      </w:r>
    </w:p>
    <w:bookmarkEnd w:id="0"/>
    <w:p w:rsidRPr="001D0990" w:rsidR="002A13D0" w:rsidP="002A13D0" w:rsidRDefault="002A13D0" w14:paraId="5738186A" w14:textId="77777777"/>
    <w:p w:rsidRPr="001D0990" w:rsidR="002A13D0" w:rsidP="002A13D0" w:rsidRDefault="002A13D0" w14:paraId="1E0D715A" w14:textId="77777777">
      <w:r w:rsidRPr="001D0990">
        <w:t>Naar aanleiding van de motie van Oostenbrink (BBB) ben ik in gesprek met de VNG</w:t>
      </w:r>
      <w:r>
        <w:t>,</w:t>
      </w:r>
      <w:r w:rsidRPr="001D0990">
        <w:t xml:space="preserve"> met als doel te komen tot een handreiking voor vergunningverleningen voor streekevene</w:t>
      </w:r>
      <w:r>
        <w:t>m</w:t>
      </w:r>
      <w:r w:rsidRPr="001D0990">
        <w:t xml:space="preserve">enten. </w:t>
      </w:r>
    </w:p>
    <w:p w:rsidR="0002293F" w:rsidP="0002293F" w:rsidRDefault="0002293F" w14:paraId="34AFC5EC" w14:textId="77777777"/>
    <w:p w:rsidR="0002293F" w:rsidP="0002293F" w:rsidRDefault="0002293F" w14:paraId="5648C952" w14:textId="77777777">
      <w:pPr>
        <w:rPr>
          <w:b/>
          <w:bCs/>
        </w:rPr>
      </w:pPr>
      <w:r w:rsidRPr="00C819C9">
        <w:rPr>
          <w:b/>
          <w:bCs/>
        </w:rPr>
        <w:t>Vraag</w:t>
      </w:r>
      <w:r>
        <w:rPr>
          <w:b/>
          <w:bCs/>
        </w:rPr>
        <w:t>nummer</w:t>
      </w:r>
      <w:r w:rsidRPr="00C819C9">
        <w:rPr>
          <w:b/>
          <w:bCs/>
        </w:rPr>
        <w:t xml:space="preserve"> </w:t>
      </w:r>
      <w:r w:rsidRPr="00B571C8">
        <w:rPr>
          <w:b/>
          <w:bCs/>
        </w:rPr>
        <w:t>2</w:t>
      </w:r>
    </w:p>
    <w:p w:rsidRPr="00B571C8" w:rsidR="0002293F" w:rsidP="0002293F" w:rsidRDefault="0002293F" w14:paraId="41603FC8" w14:textId="77777777">
      <w:pPr>
        <w:rPr>
          <w:b/>
          <w:bCs/>
        </w:rPr>
      </w:pPr>
      <w:r>
        <w:rPr>
          <w:b/>
          <w:bCs/>
        </w:rPr>
        <w:t>Vraag:</w:t>
      </w:r>
    </w:p>
    <w:p w:rsidR="0002293F" w:rsidP="0002293F" w:rsidRDefault="0002293F" w14:paraId="247BB233" w14:textId="77777777">
      <w:r>
        <w:t>Kunt u toelichten hoe u de positie van Nederlands immaterieel erfgoed beoordeelt in het huidige, niet-wettelijke systeem en of u van mening bent dat dit systeem voldoende is om immaterieel erfgoed op lange termijn te beschermen?</w:t>
      </w:r>
    </w:p>
    <w:p w:rsidR="0002293F" w:rsidP="0002293F" w:rsidRDefault="0002293F" w14:paraId="38702080" w14:textId="77777777"/>
    <w:p w:rsidRPr="00B571C8" w:rsidR="0002293F" w:rsidP="0002293F" w:rsidRDefault="0002293F" w14:paraId="409B9D66" w14:textId="77777777">
      <w:pPr>
        <w:rPr>
          <w:b/>
          <w:bCs/>
        </w:rPr>
      </w:pPr>
      <w:r w:rsidRPr="00B571C8">
        <w:rPr>
          <w:b/>
          <w:bCs/>
        </w:rPr>
        <w:t>Antwoord</w:t>
      </w:r>
      <w:r>
        <w:rPr>
          <w:b/>
          <w:bCs/>
        </w:rPr>
        <w:t>:</w:t>
      </w:r>
    </w:p>
    <w:p w:rsidR="0002293F" w:rsidP="0002293F" w:rsidRDefault="0002293F" w14:paraId="2CF23629" w14:textId="77777777">
      <w:r>
        <w:t>Het beleid voor immaterieel erfgoed in Nederland heeft zich sinds de ratificatie van het Unesco-verdrag in 2012 sterk ontwikkeld. Het immaterieel erfgoedveld is uitgegroeid tot een volwaardig beleidsterrein, dat een duurzaam en integraal onderdeel vormt van landelijk, provinciaal en gemeentelijk cultuurbeleid. De kracht van het Nederlandse systeem ligt in de centrale rol die erfgoedgemeenschappen zelf spelen. Want alleen gemeenschappen kunnen zorgen voor borging op de lange termijn. De Nederlandse bottom-up benadering sluit aan bij het gedachtengoed van het Unesco-verdrag, de Nederlandse maatschappelijke context en zorgt ervoor dat de ondersteuning aansluit bij de behoeften van de gemeenschappen.</w:t>
      </w:r>
    </w:p>
    <w:p w:rsidR="0002293F" w:rsidP="0002293F" w:rsidRDefault="0002293F" w14:paraId="63149025" w14:textId="77777777"/>
    <w:p w:rsidR="0002293F" w:rsidP="0002293F" w:rsidRDefault="0002293F" w14:paraId="26EABFB3" w14:textId="77777777">
      <w:r>
        <w:t>In</w:t>
      </w:r>
      <w:r w:rsidRPr="00B03308">
        <w:t xml:space="preserve"> </w:t>
      </w:r>
      <w:r>
        <w:t>Nederland</w:t>
      </w:r>
      <w:r w:rsidRPr="00B03308">
        <w:t xml:space="preserve"> </w:t>
      </w:r>
      <w:r>
        <w:t>is</w:t>
      </w:r>
      <w:r w:rsidRPr="00B03308">
        <w:t xml:space="preserve"> gekozen om de coördinatie van </w:t>
      </w:r>
      <w:r>
        <w:t>het Unesco-</w:t>
      </w:r>
      <w:r w:rsidRPr="00B03308">
        <w:t>verdrag bij een NGO (</w:t>
      </w:r>
      <w:r>
        <w:t>KIEN</w:t>
      </w:r>
      <w:r w:rsidRPr="00B03308">
        <w:t xml:space="preserve">) te beleggen, zodat </w:t>
      </w:r>
      <w:r>
        <w:t>de uitvoering van het verdrag niet direct verbonden is aan de politiek en overheid. KIEN draagt bij aan borging van immaterieel erfgoed op de lange termijn door o.a. ondersteuning en deskundigheidsbevordering aan gemeenschappen te bieden en zorgt voor begrip en kennisontwikkeling over immaterieel erfgoed. Daarnaast coördineert KIEN de Inventaris Immaterieel Erfgoed Nederland met ruim 400 bijgeschreven tradities, ambachten en gebruiken.</w:t>
      </w:r>
    </w:p>
    <w:p w:rsidR="0002293F" w:rsidP="0002293F" w:rsidRDefault="0002293F" w14:paraId="16C8EADB" w14:textId="77777777"/>
    <w:p w:rsidR="0002293F" w:rsidP="0002293F" w:rsidRDefault="0002293F" w14:paraId="34E68935" w14:textId="77777777">
      <w:r>
        <w:t>Voor het versterken van het immaterieel erfgoedbeleid op de langere termijn is ook het huidige ratificatietraject van het Verdrag van Faro relevant.</w:t>
      </w:r>
      <w:r>
        <w:rPr>
          <w:rStyle w:val="Voetnootmarkering"/>
        </w:rPr>
        <w:footnoteReference w:id="3"/>
      </w:r>
      <w:r>
        <w:t xml:space="preserve"> In 2024 heeft Nederland het verdrag ondertekend, waarmee Nederland zich verbindt aan de drie Faro-kerndoelen; meedoen en meebeslissen over erfgoed, erfgoed </w:t>
      </w:r>
      <w:r>
        <w:lastRenderedPageBreak/>
        <w:t xml:space="preserve">verbinden aan sociaal-maatschappelijke doelen en openstaan voor andere erfgoedopvattingen. Dit verdrag en de implementatie via o.a. RCE en KIEN draagt bij aan </w:t>
      </w:r>
      <w:r w:rsidRPr="00CA2DE8">
        <w:t>de versterking van zeggenschap</w:t>
      </w:r>
      <w:r>
        <w:t xml:space="preserve"> en eigenaarschap</w:t>
      </w:r>
      <w:r w:rsidRPr="00CA2DE8">
        <w:t xml:space="preserve"> van erfgoedgemeenschappen</w:t>
      </w:r>
      <w:r>
        <w:t xml:space="preserve"> bij de borging op de lange termijn. </w:t>
      </w:r>
    </w:p>
    <w:p w:rsidR="0002293F" w:rsidP="0002293F" w:rsidRDefault="0002293F" w14:paraId="0B2A9232" w14:textId="77777777"/>
    <w:p w:rsidR="0002293F" w:rsidP="0002293F" w:rsidRDefault="0002293F" w14:paraId="7B3736C4" w14:textId="77777777">
      <w:pPr>
        <w:rPr>
          <w:b/>
          <w:bCs/>
        </w:rPr>
      </w:pPr>
      <w:r w:rsidRPr="00C819C9">
        <w:rPr>
          <w:b/>
          <w:bCs/>
        </w:rPr>
        <w:t>Vraag</w:t>
      </w:r>
      <w:r>
        <w:rPr>
          <w:b/>
          <w:bCs/>
        </w:rPr>
        <w:t>nummer</w:t>
      </w:r>
      <w:r w:rsidRPr="00C819C9">
        <w:rPr>
          <w:b/>
          <w:bCs/>
        </w:rPr>
        <w:t xml:space="preserve"> </w:t>
      </w:r>
      <w:r>
        <w:rPr>
          <w:b/>
          <w:bCs/>
        </w:rPr>
        <w:t>3</w:t>
      </w:r>
    </w:p>
    <w:p w:rsidRPr="00B571C8" w:rsidR="0002293F" w:rsidP="0002293F" w:rsidRDefault="0002293F" w14:paraId="103CFCA9" w14:textId="77777777">
      <w:pPr>
        <w:rPr>
          <w:b/>
          <w:bCs/>
        </w:rPr>
      </w:pPr>
      <w:r>
        <w:rPr>
          <w:b/>
          <w:bCs/>
        </w:rPr>
        <w:t>Vraag:</w:t>
      </w:r>
    </w:p>
    <w:p w:rsidR="0002293F" w:rsidP="0002293F" w:rsidRDefault="0002293F" w14:paraId="0EB591D3" w14:textId="77777777">
      <w:r>
        <w:t>Hoe denkt u over de opvatting dat het ontbreken van wettelijke bescherming van immaterieel erfgoed betekent dat Nederlandse immateriële tradities, waaronder het luiden van kerkklokken als concreet voorbeeld, volledig afhankelijk zijn van beleid en vrijwillige borging, en dat dit op lange termijn kan leiden tot verlies van cultureel erfgoed?</w:t>
      </w:r>
    </w:p>
    <w:p w:rsidR="0002293F" w:rsidP="0002293F" w:rsidRDefault="0002293F" w14:paraId="66A8087E" w14:textId="77777777"/>
    <w:p w:rsidRPr="00F27C2F" w:rsidR="0002293F" w:rsidP="0002293F" w:rsidRDefault="0002293F" w14:paraId="575AB67E" w14:textId="77777777">
      <w:pPr>
        <w:rPr>
          <w:b/>
          <w:bCs/>
        </w:rPr>
      </w:pPr>
      <w:r w:rsidRPr="00F27C2F">
        <w:rPr>
          <w:b/>
          <w:bCs/>
        </w:rPr>
        <w:t>Antwoord</w:t>
      </w:r>
      <w:r>
        <w:rPr>
          <w:b/>
          <w:bCs/>
        </w:rPr>
        <w:t>:</w:t>
      </w:r>
    </w:p>
    <w:p w:rsidR="0002293F" w:rsidP="0002293F" w:rsidRDefault="0002293F" w14:paraId="4E17EF1E" w14:textId="77777777">
      <w:r>
        <w:t>De rol van de overheden bij immaterieel erfgoed is faciliterend,</w:t>
      </w:r>
      <w:r w:rsidRPr="00B03308">
        <w:t xml:space="preserve"> om e</w:t>
      </w:r>
      <w:r>
        <w:t>e</w:t>
      </w:r>
      <w:r w:rsidRPr="00B03308">
        <w:t xml:space="preserve">n </w:t>
      </w:r>
      <w:r>
        <w:t>kader</w:t>
      </w:r>
      <w:r w:rsidRPr="00B03308">
        <w:t xml:space="preserve"> te scheppen waarin </w:t>
      </w:r>
      <w:r>
        <w:t>immaterieel erfgoed</w:t>
      </w:r>
      <w:r w:rsidRPr="00B03308">
        <w:t xml:space="preserve"> kan gedijen.</w:t>
      </w:r>
      <w:r>
        <w:t xml:space="preserve"> Een wettelijke plicht tot bescherming zou leiden tot ongewenste overheidsbemoeienis met de inhoud van tradities. Dat gaat direct in tegen het centrale uitgangspunt van het Unesco-verdrag dat gemeenschappen zelf bepalen wat hun erfgoed is. </w:t>
      </w:r>
    </w:p>
    <w:p w:rsidR="0002293F" w:rsidP="0002293F" w:rsidRDefault="0002293F" w14:paraId="073D2898" w14:textId="77777777"/>
    <w:p w:rsidR="0002293F" w:rsidP="0002293F" w:rsidRDefault="0002293F" w14:paraId="504B08C3" w14:textId="77777777">
      <w:r>
        <w:t xml:space="preserve">Het is inherent aan immaterieel erfgoed dat het wordt gedragen door mensen en gemeenschappen. Zonder actieve beoefening door mensen houdt immaterieel erfgoed op te bestaan. Daarmee verschilt het fundamenteel van alle andere vormen van erfgoed. </w:t>
      </w:r>
    </w:p>
    <w:p w:rsidR="0002293F" w:rsidP="0002293F" w:rsidRDefault="0002293F" w14:paraId="699C0DDC" w14:textId="77777777"/>
    <w:p w:rsidR="0002293F" w:rsidP="0002293F" w:rsidRDefault="0002293F" w14:paraId="22CC95C7" w14:textId="77777777">
      <w:pPr>
        <w:rPr>
          <w:b/>
          <w:bCs/>
        </w:rPr>
      </w:pPr>
      <w:r w:rsidRPr="00C819C9">
        <w:rPr>
          <w:b/>
          <w:bCs/>
        </w:rPr>
        <w:t>Vraag</w:t>
      </w:r>
      <w:r>
        <w:rPr>
          <w:b/>
          <w:bCs/>
        </w:rPr>
        <w:t>nummer</w:t>
      </w:r>
      <w:r w:rsidRPr="00C819C9">
        <w:rPr>
          <w:b/>
          <w:bCs/>
        </w:rPr>
        <w:t xml:space="preserve"> </w:t>
      </w:r>
      <w:r>
        <w:rPr>
          <w:b/>
          <w:bCs/>
        </w:rPr>
        <w:t>4</w:t>
      </w:r>
    </w:p>
    <w:p w:rsidRPr="00B571C8" w:rsidR="0002293F" w:rsidP="0002293F" w:rsidRDefault="0002293F" w14:paraId="1D9AB981" w14:textId="77777777">
      <w:pPr>
        <w:rPr>
          <w:b/>
          <w:bCs/>
        </w:rPr>
      </w:pPr>
      <w:r>
        <w:rPr>
          <w:b/>
          <w:bCs/>
        </w:rPr>
        <w:t>Vraag:</w:t>
      </w:r>
    </w:p>
    <w:p w:rsidR="0002293F" w:rsidP="0002293F" w:rsidRDefault="0002293F" w14:paraId="53CB44E8" w14:textId="77777777">
      <w:r>
        <w:t xml:space="preserve">Hoe beoordeelt u het wettelijk kader dat andere landen wel hebben ontwikkeld voor immaterieel erfgoed, zoals Zuid-Korea met de </w:t>
      </w:r>
      <w:r w:rsidRPr="00126F31">
        <w:rPr>
          <w:i/>
          <w:iCs/>
        </w:rPr>
        <w:t>Act on the Safeguarding and Promotion of Intangible Cultural Heritage</w:t>
      </w:r>
      <w:r>
        <w:t>, waarin onder meer een nationale lijst met immaterieel erfgoed, erkende erfgoeddragers en een wettelijke staatsplicht tot bescherming en overdracht zijn opgenomen?</w:t>
      </w:r>
    </w:p>
    <w:p w:rsidR="0002293F" w:rsidP="0002293F" w:rsidRDefault="0002293F" w14:paraId="381F5737" w14:textId="77777777"/>
    <w:p w:rsidRPr="00255BAB" w:rsidR="0002293F" w:rsidP="0002293F" w:rsidRDefault="0002293F" w14:paraId="2561B824" w14:textId="77777777">
      <w:pPr>
        <w:rPr>
          <w:b/>
          <w:bCs/>
        </w:rPr>
      </w:pPr>
      <w:r w:rsidRPr="00255BAB">
        <w:rPr>
          <w:b/>
          <w:bCs/>
        </w:rPr>
        <w:t>Antwoord</w:t>
      </w:r>
      <w:r>
        <w:rPr>
          <w:b/>
          <w:bCs/>
        </w:rPr>
        <w:t>:</w:t>
      </w:r>
    </w:p>
    <w:p w:rsidR="0002293F" w:rsidP="0002293F" w:rsidRDefault="0002293F" w14:paraId="30E20AC8" w14:textId="77777777">
      <w:r>
        <w:t>Het Unesco-verdrag geeft landen veel vrijheid om structuren passend bij de eigen context in te richten. De Zuid-Koreaanse casus is ontstaan in een specifieke historische context na de Japanse bezetting en de Koreaanse oorlog. Dit leidde tot top-down systeem met wettelijke erkenning en een sterk hiërarchisch onderscheid tussen ‘erkend’ en ‘niet erkend’ immaterieel erfgoed.</w:t>
      </w:r>
    </w:p>
    <w:p w:rsidR="0002293F" w:rsidP="0002293F" w:rsidRDefault="0002293F" w14:paraId="6AC45BFE" w14:textId="77777777"/>
    <w:p w:rsidR="0002293F" w:rsidP="0002293F" w:rsidRDefault="0002293F" w14:paraId="0A0A081A" w14:textId="77777777">
      <w:r>
        <w:t>In Nederland is -passend bij het sterke Nederlandse maatschappelijk middenveld- het uitgangspunt geweest om bij het ontwikkelen van het immaterieel erfgoedbeleid uit te gaan van een bottom-up benadering waarbij gemeenschappen zelf hun erfgoed aanmelden, borgen en overdragen en waarin geen hiërarchie wordt aangebracht tussen vormen van immaterieel erfgoed.</w:t>
      </w:r>
    </w:p>
    <w:p w:rsidR="0002293F" w:rsidP="0002293F" w:rsidRDefault="0002293F" w14:paraId="3DE5856B" w14:textId="77777777"/>
    <w:p w:rsidR="00475E10" w:rsidRDefault="00475E10" w14:paraId="450C4479" w14:textId="15E57C54">
      <w:pPr>
        <w:spacing w:line="240" w:lineRule="auto"/>
        <w:rPr>
          <w:b/>
          <w:bCs/>
        </w:rPr>
      </w:pPr>
    </w:p>
    <w:p w:rsidR="00475E10" w:rsidRDefault="00475E10" w14:paraId="1169BE4A" w14:textId="77777777">
      <w:pPr>
        <w:spacing w:line="240" w:lineRule="auto"/>
        <w:rPr>
          <w:b/>
          <w:bCs/>
        </w:rPr>
      </w:pPr>
      <w:r>
        <w:rPr>
          <w:b/>
          <w:bCs/>
        </w:rPr>
        <w:br w:type="page"/>
      </w:r>
    </w:p>
    <w:p w:rsidR="0002293F" w:rsidP="0002293F" w:rsidRDefault="0002293F" w14:paraId="293C27A6" w14:textId="226B8212">
      <w:pPr>
        <w:rPr>
          <w:b/>
          <w:bCs/>
        </w:rPr>
      </w:pPr>
      <w:r w:rsidRPr="00C819C9">
        <w:rPr>
          <w:b/>
          <w:bCs/>
        </w:rPr>
        <w:lastRenderedPageBreak/>
        <w:t>Vraag</w:t>
      </w:r>
      <w:r>
        <w:rPr>
          <w:b/>
          <w:bCs/>
        </w:rPr>
        <w:t>nummer</w:t>
      </w:r>
      <w:r w:rsidRPr="00C819C9">
        <w:rPr>
          <w:b/>
          <w:bCs/>
        </w:rPr>
        <w:t xml:space="preserve"> </w:t>
      </w:r>
      <w:r>
        <w:rPr>
          <w:b/>
          <w:bCs/>
        </w:rPr>
        <w:t>5</w:t>
      </w:r>
    </w:p>
    <w:p w:rsidRPr="00B571C8" w:rsidR="0002293F" w:rsidP="0002293F" w:rsidRDefault="0002293F" w14:paraId="03C9D39D" w14:textId="77777777">
      <w:pPr>
        <w:rPr>
          <w:b/>
          <w:bCs/>
        </w:rPr>
      </w:pPr>
      <w:r>
        <w:rPr>
          <w:b/>
          <w:bCs/>
        </w:rPr>
        <w:t>Vraag:</w:t>
      </w:r>
    </w:p>
    <w:p w:rsidR="0002293F" w:rsidP="0002293F" w:rsidRDefault="0002293F" w14:paraId="70C7EC5F" w14:textId="77777777">
      <w:r>
        <w:t>Bent u bereid te onderzoeken wat de toepasbaarheid is van het Koreaanse model voor Nederland, specifiek met betrekking tot een wettelijke definitie van immaterieel erfgoed, een bindende nationale inventaris en een wettelijke erkenning van gemeenschappen of dragers die een traditie onderhouden?</w:t>
      </w:r>
    </w:p>
    <w:p w:rsidR="00D825F4" w:rsidP="0002293F" w:rsidRDefault="00D825F4" w14:paraId="650BB362" w14:textId="77777777">
      <w:pPr>
        <w:rPr>
          <w:b/>
          <w:bCs/>
        </w:rPr>
      </w:pPr>
    </w:p>
    <w:p w:rsidRPr="00C07509" w:rsidR="0002293F" w:rsidP="0002293F" w:rsidRDefault="0002293F" w14:paraId="39E14DF3" w14:textId="33F8A62C">
      <w:pPr>
        <w:rPr>
          <w:b/>
          <w:bCs/>
        </w:rPr>
      </w:pPr>
      <w:r w:rsidRPr="00C07509">
        <w:rPr>
          <w:b/>
          <w:bCs/>
        </w:rPr>
        <w:t>Antwoord</w:t>
      </w:r>
      <w:r>
        <w:rPr>
          <w:b/>
          <w:bCs/>
        </w:rPr>
        <w:t>:</w:t>
      </w:r>
    </w:p>
    <w:p w:rsidR="0002293F" w:rsidP="0002293F" w:rsidRDefault="0002293F" w14:paraId="1378486F" w14:textId="77777777">
      <w:r>
        <w:t xml:space="preserve">Nee, er is geen aanleiding om een onderzoek naar de toepasbaarheid van het Koreaanse model voor Nederland te starten. </w:t>
      </w:r>
    </w:p>
    <w:p w:rsidR="0002293F" w:rsidP="0002293F" w:rsidRDefault="0002293F" w14:paraId="087F860C" w14:textId="77777777"/>
    <w:p w:rsidR="0002293F" w:rsidP="0002293F" w:rsidRDefault="0002293F" w14:paraId="1F4624EC" w14:textId="77777777">
      <w:r>
        <w:t>De Erfgoedwet kent een definitie van cultureel erfgoed die is ontleend aan het Verdrag van Faro en die aansluit bij de Unesco-definitie van immaterieel erfgoed. Mijn ambtsvoorganger heeft eind 2024 aangekondigd deze begripsbepaling te willen aanscherpen om te verduidelijken dat -passend bij het Unesco-verdrag- overheden, erfgoedinstellingen en erfgoedgemeenschappen allemaal de ruimte hebben om in een voortdurend maatschappelijk gesprek te bepalen wat cultureel erfgoed is.</w:t>
      </w:r>
    </w:p>
    <w:p w:rsidR="0002293F" w:rsidP="0002293F" w:rsidRDefault="0002293F" w14:paraId="61032BCD" w14:textId="77777777"/>
    <w:p w:rsidR="0002293F" w:rsidP="0002293F" w:rsidRDefault="0002293F" w14:paraId="51B44EE8" w14:textId="77777777">
      <w:r>
        <w:t xml:space="preserve">Daarnaast bestaat er een nationale inventaris; de Inventaris Immaterieel Erfgoed Nederland. Deze inventaris is niet ‘bindend’ in juridische zin, omdat dit zou impliceren dat de overheid bepaalt wat wel en niet erkend immaterieel erfgoed is. De inventaris is een instrument ten behoeve van zichtbaarheid en </w:t>
      </w:r>
      <w:r w:rsidRPr="00B03308">
        <w:t>toekomst geven. Gemeenschappen krijgen hierin ondersteuning vanuit KIEN</w:t>
      </w:r>
      <w:r>
        <w:t xml:space="preserve">. </w:t>
      </w:r>
    </w:p>
    <w:p w:rsidR="0002293F" w:rsidP="0002293F" w:rsidRDefault="0002293F" w14:paraId="30E87242" w14:textId="77777777">
      <w:pPr>
        <w:rPr>
          <w:b/>
          <w:bCs/>
        </w:rPr>
      </w:pPr>
    </w:p>
    <w:p w:rsidR="0002293F" w:rsidP="0002293F" w:rsidRDefault="0002293F" w14:paraId="60740FC3" w14:textId="77777777">
      <w:pPr>
        <w:rPr>
          <w:b/>
          <w:bCs/>
        </w:rPr>
      </w:pPr>
      <w:r w:rsidRPr="00C819C9">
        <w:rPr>
          <w:b/>
          <w:bCs/>
        </w:rPr>
        <w:t>Vraag</w:t>
      </w:r>
      <w:r>
        <w:rPr>
          <w:b/>
          <w:bCs/>
        </w:rPr>
        <w:t>nummer</w:t>
      </w:r>
      <w:r w:rsidRPr="00C819C9">
        <w:rPr>
          <w:b/>
          <w:bCs/>
        </w:rPr>
        <w:t xml:space="preserve"> </w:t>
      </w:r>
      <w:r>
        <w:rPr>
          <w:b/>
          <w:bCs/>
        </w:rPr>
        <w:t>6</w:t>
      </w:r>
    </w:p>
    <w:p w:rsidRPr="00B571C8" w:rsidR="0002293F" w:rsidP="0002293F" w:rsidRDefault="0002293F" w14:paraId="5F8D981C" w14:textId="77777777">
      <w:pPr>
        <w:rPr>
          <w:b/>
          <w:bCs/>
        </w:rPr>
      </w:pPr>
      <w:r>
        <w:rPr>
          <w:b/>
          <w:bCs/>
        </w:rPr>
        <w:t>Vraag:</w:t>
      </w:r>
    </w:p>
    <w:p w:rsidR="0002293F" w:rsidP="0002293F" w:rsidRDefault="0002293F" w14:paraId="56115611" w14:textId="77777777">
      <w:r>
        <w:t>Hoe beoordeelt u de Franse Wet nr. 2021-85 van 29 januari 2021, waarin het sensorisch erfgoed van rurale gebieden - waaronder kenmerkende geluiden zoals kerkklokken, maar ook geuren vallen - juridisch wordt verankerd in het Franse milieuwetboek als onderdeel van het nationale erfgoed?</w:t>
      </w:r>
    </w:p>
    <w:p w:rsidR="0002293F" w:rsidP="0002293F" w:rsidRDefault="0002293F" w14:paraId="721FB997" w14:textId="77777777"/>
    <w:p w:rsidRPr="00AD033F" w:rsidR="0002293F" w:rsidP="0002293F" w:rsidRDefault="0002293F" w14:paraId="461FD9E1" w14:textId="77777777">
      <w:pPr>
        <w:rPr>
          <w:b/>
          <w:bCs/>
        </w:rPr>
      </w:pPr>
      <w:r w:rsidRPr="00AD033F">
        <w:rPr>
          <w:b/>
          <w:bCs/>
        </w:rPr>
        <w:t>Antwoord</w:t>
      </w:r>
      <w:r>
        <w:rPr>
          <w:b/>
          <w:bCs/>
        </w:rPr>
        <w:t>:</w:t>
      </w:r>
    </w:p>
    <w:p w:rsidR="0002293F" w:rsidP="0002293F" w:rsidRDefault="0002293F" w14:paraId="4EF66886" w14:textId="77777777">
      <w:r>
        <w:t xml:space="preserve">De Franse wet over het </w:t>
      </w:r>
      <w:r w:rsidRPr="001C02F2">
        <w:rPr>
          <w:i/>
          <w:iCs/>
        </w:rPr>
        <w:t>patrimoine sensoriel des campagnes</w:t>
      </w:r>
      <w:r>
        <w:t xml:space="preserve"> is een reactie op het Frans fenomeen van rechtszaken van nieuwkomers in landelijke gebieden tegen geluiden en geuren zoals hanengekraai, kerkklokken en mest. De wet heeft geen direct afdwingbare rechten gecreëerd, maar wordt wel bij rechtelijke beoordelingen tijdens burengeschillen meegewogen. </w:t>
      </w:r>
    </w:p>
    <w:p w:rsidR="0002293F" w:rsidP="0002293F" w:rsidRDefault="0002293F" w14:paraId="5E14CA13" w14:textId="77777777"/>
    <w:p w:rsidR="0002293F" w:rsidP="0002293F" w:rsidRDefault="0002293F" w14:paraId="5E991C3C" w14:textId="77777777">
      <w:pPr>
        <w:rPr>
          <w:b/>
          <w:bCs/>
        </w:rPr>
      </w:pPr>
      <w:r w:rsidRPr="00C819C9">
        <w:rPr>
          <w:b/>
          <w:bCs/>
        </w:rPr>
        <w:t>Vraag</w:t>
      </w:r>
      <w:r>
        <w:rPr>
          <w:b/>
          <w:bCs/>
        </w:rPr>
        <w:t>nummer</w:t>
      </w:r>
      <w:r w:rsidRPr="00C819C9">
        <w:rPr>
          <w:b/>
          <w:bCs/>
        </w:rPr>
        <w:t xml:space="preserve"> </w:t>
      </w:r>
      <w:r>
        <w:rPr>
          <w:b/>
          <w:bCs/>
        </w:rPr>
        <w:t>7</w:t>
      </w:r>
    </w:p>
    <w:p w:rsidRPr="00B571C8" w:rsidR="0002293F" w:rsidP="0002293F" w:rsidRDefault="0002293F" w14:paraId="32DD01C4" w14:textId="77777777">
      <w:pPr>
        <w:rPr>
          <w:b/>
          <w:bCs/>
        </w:rPr>
      </w:pPr>
      <w:r>
        <w:rPr>
          <w:b/>
          <w:bCs/>
        </w:rPr>
        <w:t>Vraag:</w:t>
      </w:r>
    </w:p>
    <w:p w:rsidR="0002293F" w:rsidP="0002293F" w:rsidRDefault="0002293F" w14:paraId="6399791E" w14:textId="77777777">
      <w:r>
        <w:t>Kunt u uiteenzetten in hoeverre deze Franse benadering, waarbij immateriële en sensorische uitingen wettelijk worden beschermd, inspiratie kan bieden voor de Nederlandse praktijk rond immaterieel cultureel erfgoed en de bescherming van tradities, landschappelijke kenmerken en omgevingsgeluiden zoals kerkklokken?</w:t>
      </w:r>
    </w:p>
    <w:p w:rsidR="0002293F" w:rsidP="0002293F" w:rsidRDefault="0002293F" w14:paraId="11C86797" w14:textId="77777777"/>
    <w:p w:rsidRPr="00AD033F" w:rsidR="0002293F" w:rsidP="0002293F" w:rsidRDefault="0002293F" w14:paraId="503AD0B7" w14:textId="77777777">
      <w:pPr>
        <w:rPr>
          <w:b/>
          <w:bCs/>
        </w:rPr>
      </w:pPr>
      <w:r w:rsidRPr="00AD033F">
        <w:rPr>
          <w:b/>
          <w:bCs/>
        </w:rPr>
        <w:t>Antwoord</w:t>
      </w:r>
      <w:r>
        <w:rPr>
          <w:b/>
          <w:bCs/>
        </w:rPr>
        <w:t>:</w:t>
      </w:r>
    </w:p>
    <w:p w:rsidR="0002293F" w:rsidP="0002293F" w:rsidRDefault="0002293F" w14:paraId="7B65D38B" w14:textId="77777777">
      <w:r>
        <w:t xml:space="preserve">De Franse benadering biedt in beperkte mate inspiratie voor Nederland. In Nederland houden rechters al rekening met de context van een burengeschil. </w:t>
      </w:r>
    </w:p>
    <w:p w:rsidR="0002293F" w:rsidP="0002293F" w:rsidRDefault="0002293F" w14:paraId="0C717E40" w14:textId="77777777"/>
    <w:p w:rsidR="0002293F" w:rsidP="0002293F" w:rsidRDefault="0002293F" w14:paraId="79050F60" w14:textId="77777777">
      <w:r>
        <w:lastRenderedPageBreak/>
        <w:t xml:space="preserve">Relevant voor de Nederlandse praktijk is de Omgevingswet. Deze wet biedt mogelijkheden om immaterieel erfgoed te verankeren in omgevingsvisies en -plannen. Gemeenten kunnen bij het opstellen van het omgevingsvisie en -plan rekening houden met bijvoorbeeld jaarlijks terugkerende evenementen </w:t>
      </w:r>
      <w:r w:rsidRPr="00B03308">
        <w:t>zoals processies</w:t>
      </w:r>
      <w:r>
        <w:t xml:space="preserve">, corso’s of </w:t>
      </w:r>
      <w:r w:rsidRPr="00B03308">
        <w:t>carnaval</w:t>
      </w:r>
      <w:r>
        <w:t>, met b</w:t>
      </w:r>
      <w:r w:rsidRPr="00B03308">
        <w:t xml:space="preserve">ouwplaatsen voor wagens, </w:t>
      </w:r>
      <w:r>
        <w:t>met</w:t>
      </w:r>
      <w:r w:rsidRPr="00B03308">
        <w:t xml:space="preserve"> kermisterreine</w:t>
      </w:r>
      <w:r>
        <w:t>n of</w:t>
      </w:r>
      <w:r w:rsidRPr="00B03308">
        <w:t xml:space="preserve"> molenbiotopen</w:t>
      </w:r>
      <w:r>
        <w:t xml:space="preserve"> en andere streekgebonden kenmerken die verbonden zijn aan de fysieke leefomgeving. De Omgevingswet biedt zodoende verankering van immaterieel erfgoed zonder dat een aparte wet nodig is.</w:t>
      </w:r>
    </w:p>
    <w:p w:rsidR="0002293F" w:rsidP="0002293F" w:rsidRDefault="0002293F" w14:paraId="522BC392" w14:textId="77777777"/>
    <w:p w:rsidR="0002293F" w:rsidP="0002293F" w:rsidRDefault="0002293F" w14:paraId="73FA8EE1" w14:textId="77777777">
      <w:r>
        <w:t xml:space="preserve">KIEN heeft samen met de Rijksdienst voor het Cultureel Erfgoed (RCE) de publicatie </w:t>
      </w:r>
      <w:r w:rsidRPr="00126F31">
        <w:rPr>
          <w:i/>
          <w:iCs/>
        </w:rPr>
        <w:t xml:space="preserve">Ruimte voor immaterieel erfgoed </w:t>
      </w:r>
      <w:r>
        <w:t>uitgebracht.</w:t>
      </w:r>
      <w:r>
        <w:rPr>
          <w:rStyle w:val="Voetnootmarkering"/>
        </w:rPr>
        <w:footnoteReference w:id="4"/>
      </w:r>
      <w:r>
        <w:t xml:space="preserve"> Deze biedt gemeenten en gemeenschappen handvatten om immaterieel erfgoed te integreren in het omgevingsbeleid. Dit is een voorbeeld van een wijze van borging die beter past bij het Nederlandse gedecentraliseerde bestel dan een nationale wet. </w:t>
      </w:r>
    </w:p>
    <w:p w:rsidR="001D0990" w:rsidP="0002293F" w:rsidRDefault="001D0990" w14:paraId="09CA608F" w14:textId="77777777"/>
    <w:p w:rsidRPr="001D0990" w:rsidR="002A13D0" w:rsidP="002A13D0" w:rsidRDefault="002A13D0" w14:paraId="4E402835" w14:textId="77777777">
      <w:r w:rsidRPr="001D0990">
        <w:t xml:space="preserve">De Wet versterking participatie op decentraal niveau vraagt </w:t>
      </w:r>
      <w:r>
        <w:t>overheden</w:t>
      </w:r>
      <w:r w:rsidRPr="001D0990">
        <w:t xml:space="preserve"> een participatieverordening op te stellen waarin wordt aangegeven hoe inwoners invloed kunnen uitoefenen op het beleid, van beleidsvorming, tot uitvoering en evaluatie. In de praktijk zorgt deze wet voor deelname van o.a. immaterieel erfgoedgemeenschappen aan beleidsvorming van overheden. </w:t>
      </w:r>
    </w:p>
    <w:p w:rsidR="0002293F" w:rsidP="0002293F" w:rsidRDefault="0002293F" w14:paraId="6E483B95" w14:textId="77777777"/>
    <w:p w:rsidR="0002293F" w:rsidP="0002293F" w:rsidRDefault="0002293F" w14:paraId="6422A7E8" w14:textId="77777777">
      <w:pPr>
        <w:rPr>
          <w:b/>
          <w:bCs/>
        </w:rPr>
      </w:pPr>
      <w:r w:rsidRPr="00C819C9">
        <w:rPr>
          <w:b/>
          <w:bCs/>
        </w:rPr>
        <w:t>Vraag</w:t>
      </w:r>
      <w:r>
        <w:rPr>
          <w:b/>
          <w:bCs/>
        </w:rPr>
        <w:t>nummer</w:t>
      </w:r>
      <w:r w:rsidRPr="00C819C9">
        <w:rPr>
          <w:b/>
          <w:bCs/>
        </w:rPr>
        <w:t xml:space="preserve"> </w:t>
      </w:r>
      <w:r>
        <w:rPr>
          <w:b/>
          <w:bCs/>
        </w:rPr>
        <w:t>8</w:t>
      </w:r>
    </w:p>
    <w:p w:rsidRPr="00B571C8" w:rsidR="0002293F" w:rsidP="0002293F" w:rsidRDefault="0002293F" w14:paraId="209054F6" w14:textId="77777777">
      <w:pPr>
        <w:rPr>
          <w:b/>
          <w:bCs/>
        </w:rPr>
      </w:pPr>
      <w:r>
        <w:rPr>
          <w:b/>
          <w:bCs/>
        </w:rPr>
        <w:t>Vraag:</w:t>
      </w:r>
    </w:p>
    <w:p w:rsidR="0002293F" w:rsidP="0002293F" w:rsidRDefault="0002293F" w14:paraId="5C182780" w14:textId="77777777">
      <w:r>
        <w:t>Acht u het wenselijk dat ook Nederland een vorm van wettelijke verankering van immaterieel erfgoed ontwikkelt, bijvoorbeeld via een wijziging van de Erfgoedwet, of een andere wet naar voorbeeld van Frankrijk?</w:t>
      </w:r>
    </w:p>
    <w:p w:rsidR="0002293F" w:rsidP="0002293F" w:rsidRDefault="0002293F" w14:paraId="25B033F1" w14:textId="77777777"/>
    <w:p w:rsidRPr="0009611F" w:rsidR="0002293F" w:rsidP="0002293F" w:rsidRDefault="0002293F" w14:paraId="73C5613D" w14:textId="77777777">
      <w:pPr>
        <w:rPr>
          <w:b/>
          <w:bCs/>
        </w:rPr>
      </w:pPr>
      <w:r w:rsidRPr="0009611F">
        <w:rPr>
          <w:b/>
          <w:bCs/>
        </w:rPr>
        <w:t>Antwoord</w:t>
      </w:r>
      <w:r>
        <w:rPr>
          <w:b/>
          <w:bCs/>
        </w:rPr>
        <w:t>:</w:t>
      </w:r>
    </w:p>
    <w:p w:rsidR="0002293F" w:rsidP="0002293F" w:rsidRDefault="0002293F" w14:paraId="7630664E" w14:textId="77777777">
      <w:r>
        <w:t xml:space="preserve">Nee, een wijziging van de Erfgoedwet specifiek voor immaterieel erfgoed is niet wenselijk. Het in de Erfgoedwet gehanteerde begrip ‘cultureel erfgoed’ omvat roerend, onroerend en immaterieel erfgoed. Voor wat betreft roerend en onroerend cultureel erfgoed richt de Erfgoedwet zich primair op de aanwijzing, het gebruik en de bescherming daarvan. Immaterieel erfgoed heeft een fundamenteel ander karakter, zoals hierboven reeds verduidelijkt. Het wordt gedragen door mensen en kan niet als zodanig niet worden ‘beschermd’. Borging van immaterieel erfgoed vindt plaats door onder antwoord 1 genoemde beleidsmatige benadering. </w:t>
      </w:r>
    </w:p>
    <w:p w:rsidR="0002293F" w:rsidP="0002293F" w:rsidRDefault="0002293F" w14:paraId="39D1B5FF" w14:textId="77777777"/>
    <w:p w:rsidR="0002293F" w:rsidP="0002293F" w:rsidRDefault="0002293F" w14:paraId="3D3FD4A0" w14:textId="77777777">
      <w:pPr>
        <w:rPr>
          <w:b/>
          <w:bCs/>
        </w:rPr>
      </w:pPr>
      <w:r w:rsidRPr="00C819C9">
        <w:rPr>
          <w:b/>
          <w:bCs/>
        </w:rPr>
        <w:t>Vraag</w:t>
      </w:r>
      <w:r>
        <w:rPr>
          <w:b/>
          <w:bCs/>
        </w:rPr>
        <w:t>nummer</w:t>
      </w:r>
      <w:r w:rsidRPr="00C819C9">
        <w:rPr>
          <w:b/>
          <w:bCs/>
        </w:rPr>
        <w:t xml:space="preserve"> </w:t>
      </w:r>
      <w:r>
        <w:rPr>
          <w:b/>
          <w:bCs/>
        </w:rPr>
        <w:t>9</w:t>
      </w:r>
    </w:p>
    <w:p w:rsidRPr="00B571C8" w:rsidR="0002293F" w:rsidP="0002293F" w:rsidRDefault="0002293F" w14:paraId="54CCC18F" w14:textId="77777777">
      <w:pPr>
        <w:rPr>
          <w:b/>
          <w:bCs/>
        </w:rPr>
      </w:pPr>
      <w:r>
        <w:rPr>
          <w:b/>
          <w:bCs/>
        </w:rPr>
        <w:t>Vraag:</w:t>
      </w:r>
    </w:p>
    <w:p w:rsidR="0002293F" w:rsidP="0002293F" w:rsidRDefault="0002293F" w14:paraId="4E2A7712" w14:textId="77777777">
      <w:r>
        <w:t>Bent u bereid te verkennen hoe het Nederlandse systeem voor immaterieel erfgoed versterkt kan worden door internationale best practices, en in dat kader specifiek te kijken naar wettelijke borging van immaterieel erfgoed die generaties lang zijn doorgegeven?</w:t>
      </w:r>
    </w:p>
    <w:p w:rsidR="0002293F" w:rsidP="0002293F" w:rsidRDefault="0002293F" w14:paraId="4E26CB80" w14:textId="77777777"/>
    <w:p w:rsidRPr="0009611F" w:rsidR="0002293F" w:rsidP="0002293F" w:rsidRDefault="0002293F" w14:paraId="4159BECC" w14:textId="77777777">
      <w:pPr>
        <w:rPr>
          <w:b/>
          <w:bCs/>
        </w:rPr>
      </w:pPr>
      <w:r w:rsidRPr="0009611F">
        <w:rPr>
          <w:b/>
          <w:bCs/>
        </w:rPr>
        <w:t>Antwoord</w:t>
      </w:r>
      <w:r>
        <w:rPr>
          <w:b/>
          <w:bCs/>
        </w:rPr>
        <w:t>:</w:t>
      </w:r>
    </w:p>
    <w:p w:rsidR="0002293F" w:rsidP="0002293F" w:rsidRDefault="0002293F" w14:paraId="2AF97506" w14:textId="4E0F01CC">
      <w:r>
        <w:t xml:space="preserve">Nederland blijft doorlopend op de hoogte van internationale best practices via verschillende routes. Nederland wisselt bijvoorbeeld actief kennis uit via o.a. de </w:t>
      </w:r>
      <w:r>
        <w:lastRenderedPageBreak/>
        <w:t xml:space="preserve">Intergouvernementele Comité Meetings en de General Assembly van het Unesco-verdrag en via bilaterale contacten. Deze internationale uitwisseling levert inspiratie voor Nederlands beleid en de praktijk. </w:t>
      </w:r>
    </w:p>
    <w:p w:rsidR="0002293F" w:rsidP="0002293F" w:rsidRDefault="0002293F" w14:paraId="3F0B23A6" w14:textId="77777777"/>
    <w:p w:rsidR="0002293F" w:rsidP="0002293F" w:rsidRDefault="0002293F" w14:paraId="29636130" w14:textId="77777777">
      <w:r>
        <w:t>KIEN onderhoudt als geaccrediteerde NGO bij het Unesco-verdrag structureel internationale contacten en kijkt hoe andere landen het Unesco-verdrag implementeren. In de Kennisagenda 2021-2024 van KIEN is bijvoorbeeld internationaal vergelijkend onderzoek naar inventarisatiemethodieken opgenomen. Hieruit blijkt dat landen zeer verschillende benaderingen hanteren, passend bij hun eigen context.</w:t>
      </w:r>
    </w:p>
    <w:p w:rsidR="0002293F" w:rsidP="0002293F" w:rsidRDefault="0002293F" w14:paraId="649425A8" w14:textId="77777777"/>
    <w:p w:rsidR="0002293F" w:rsidP="0002293F" w:rsidRDefault="0002293F" w14:paraId="22759937" w14:textId="77777777">
      <w:pPr>
        <w:rPr>
          <w:b/>
          <w:bCs/>
        </w:rPr>
      </w:pPr>
      <w:r w:rsidRPr="00C819C9">
        <w:rPr>
          <w:b/>
          <w:bCs/>
        </w:rPr>
        <w:t>Vraag</w:t>
      </w:r>
      <w:r>
        <w:rPr>
          <w:b/>
          <w:bCs/>
        </w:rPr>
        <w:t>nummer</w:t>
      </w:r>
      <w:r w:rsidRPr="00C819C9">
        <w:rPr>
          <w:b/>
          <w:bCs/>
        </w:rPr>
        <w:t xml:space="preserve"> </w:t>
      </w:r>
      <w:r>
        <w:rPr>
          <w:b/>
          <w:bCs/>
        </w:rPr>
        <w:t>10</w:t>
      </w:r>
    </w:p>
    <w:p w:rsidRPr="00B571C8" w:rsidR="0002293F" w:rsidP="0002293F" w:rsidRDefault="0002293F" w14:paraId="14839E23" w14:textId="77777777">
      <w:pPr>
        <w:rPr>
          <w:b/>
          <w:bCs/>
        </w:rPr>
      </w:pPr>
      <w:r>
        <w:rPr>
          <w:b/>
          <w:bCs/>
        </w:rPr>
        <w:t>Vraag:</w:t>
      </w:r>
    </w:p>
    <w:p w:rsidR="0002293F" w:rsidP="0002293F" w:rsidRDefault="0002293F" w14:paraId="18565F50" w14:textId="77777777">
      <w:r>
        <w:t>Bent u bereid een verkenning uit te voeren naar mogelijke juridische instrumenten om immaterieel erfgoed te beschermen, waarin zowel het Koreaanse model (met wettelijke dragers en nationale Intangible Cultural Heritage Committee (ICH-commissie)) als het Franse model (wettelijke status voor immateriële erfgoed) worden meegenomen?</w:t>
      </w:r>
    </w:p>
    <w:p w:rsidR="0002293F" w:rsidP="0002293F" w:rsidRDefault="0002293F" w14:paraId="44933530" w14:textId="77777777"/>
    <w:p w:rsidRPr="0009611F" w:rsidR="0002293F" w:rsidP="0002293F" w:rsidRDefault="0002293F" w14:paraId="5E6C43F5" w14:textId="77777777">
      <w:pPr>
        <w:rPr>
          <w:b/>
          <w:bCs/>
        </w:rPr>
      </w:pPr>
      <w:r w:rsidRPr="0009611F">
        <w:rPr>
          <w:b/>
          <w:bCs/>
        </w:rPr>
        <w:t>Antwoord</w:t>
      </w:r>
      <w:r>
        <w:rPr>
          <w:b/>
          <w:bCs/>
        </w:rPr>
        <w:t>:</w:t>
      </w:r>
    </w:p>
    <w:p w:rsidR="0002293F" w:rsidP="0002293F" w:rsidRDefault="0002293F" w14:paraId="7A77FFD1" w14:textId="77777777">
      <w:r>
        <w:t xml:space="preserve">Nee, gezien voorgaande antwoorden is een verkenning van het Koreaanse en Franse modellen niet opportuun. </w:t>
      </w:r>
    </w:p>
    <w:p w:rsidR="0002293F" w:rsidP="0002293F" w:rsidRDefault="0002293F" w14:paraId="689DF1C1" w14:textId="77777777"/>
    <w:p w:rsidR="0002293F" w:rsidP="0002293F" w:rsidRDefault="0002293F" w14:paraId="0E506A7C" w14:textId="77777777">
      <w:pPr>
        <w:rPr>
          <w:b/>
          <w:bCs/>
        </w:rPr>
      </w:pPr>
      <w:r w:rsidRPr="00C819C9">
        <w:rPr>
          <w:b/>
          <w:bCs/>
        </w:rPr>
        <w:t>Vraag</w:t>
      </w:r>
      <w:r>
        <w:rPr>
          <w:b/>
          <w:bCs/>
        </w:rPr>
        <w:t>nummer</w:t>
      </w:r>
      <w:r w:rsidRPr="00C819C9">
        <w:rPr>
          <w:b/>
          <w:bCs/>
        </w:rPr>
        <w:t xml:space="preserve"> </w:t>
      </w:r>
      <w:r>
        <w:rPr>
          <w:b/>
          <w:bCs/>
        </w:rPr>
        <w:t>11</w:t>
      </w:r>
    </w:p>
    <w:p w:rsidRPr="00B571C8" w:rsidR="0002293F" w:rsidP="0002293F" w:rsidRDefault="0002293F" w14:paraId="3E11C3B4" w14:textId="77777777">
      <w:pPr>
        <w:rPr>
          <w:b/>
          <w:bCs/>
        </w:rPr>
      </w:pPr>
      <w:r>
        <w:rPr>
          <w:b/>
          <w:bCs/>
        </w:rPr>
        <w:t>Vraag:</w:t>
      </w:r>
    </w:p>
    <w:p w:rsidR="0002293F" w:rsidP="0002293F" w:rsidRDefault="0002293F" w14:paraId="4A8DB41F" w14:textId="77777777">
      <w:r>
        <w:t>Kunt u aangeven welke stappen nodig zouden zijn om in Nederland tot een wettelijke erkenning en bescherming van immaterieel erfgoed te komen, én of u bereid bent deze stappen in gang te zetten?</w:t>
      </w:r>
    </w:p>
    <w:p w:rsidR="0002293F" w:rsidP="0002293F" w:rsidRDefault="0002293F" w14:paraId="3943DA09" w14:textId="77777777"/>
    <w:p w:rsidRPr="00792CA1" w:rsidR="0002293F" w:rsidP="0002293F" w:rsidRDefault="0002293F" w14:paraId="7B105DC3" w14:textId="77777777">
      <w:pPr>
        <w:rPr>
          <w:b/>
          <w:bCs/>
        </w:rPr>
      </w:pPr>
      <w:r w:rsidRPr="00792CA1">
        <w:rPr>
          <w:b/>
          <w:bCs/>
        </w:rPr>
        <w:t>Antwoord</w:t>
      </w:r>
      <w:r>
        <w:rPr>
          <w:b/>
          <w:bCs/>
        </w:rPr>
        <w:t>:</w:t>
      </w:r>
    </w:p>
    <w:p w:rsidR="0002293F" w:rsidP="0002293F" w:rsidRDefault="0002293F" w14:paraId="3DEA0185" w14:textId="77777777">
      <w:r>
        <w:t>Nee, gezien voorgaande antwoorden ben ik niet bereid om tot een wettelijke erkenning en bescherming van immaterieel erfgoed te komen.</w:t>
      </w:r>
    </w:p>
    <w:p w:rsidRPr="00820DDA" w:rsidR="00820DDA" w:rsidP="00820DDA" w:rsidRDefault="00820DDA" w14:paraId="34E09357" w14:textId="77777777">
      <w:pPr>
        <w:pStyle w:val="standaard-tekst"/>
      </w:pPr>
    </w:p>
    <w:sectPr w:rsidRPr="00820DDA" w:rsidR="00820DDA" w:rsidSect="002F493B">
      <w:headerReference w:type="default" r:id="rId7"/>
      <w:footerReference w:type="default" r:id="rId8"/>
      <w:headerReference w:type="first" r:id="rId9"/>
      <w:footerReference w:type="first" r:id="rId10"/>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2446BD" w14:textId="77777777" w:rsidR="000E69C3" w:rsidRDefault="000E69C3">
      <w:r>
        <w:separator/>
      </w:r>
    </w:p>
    <w:p w14:paraId="7ABA98D9" w14:textId="77777777" w:rsidR="000E69C3" w:rsidRDefault="000E69C3"/>
  </w:endnote>
  <w:endnote w:type="continuationSeparator" w:id="0">
    <w:p w14:paraId="41DB41C8" w14:textId="77777777" w:rsidR="000E69C3" w:rsidRDefault="000E69C3">
      <w:r>
        <w:continuationSeparator/>
      </w:r>
    </w:p>
    <w:p w14:paraId="13775BA4" w14:textId="77777777" w:rsidR="000E69C3" w:rsidRDefault="000E69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6AC79"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1C7234" w14:paraId="0C31F486" w14:textId="77777777" w:rsidTr="004C7E1D">
      <w:trPr>
        <w:trHeight w:hRule="exact" w:val="357"/>
      </w:trPr>
      <w:tc>
        <w:tcPr>
          <w:tcW w:w="7603" w:type="dxa"/>
        </w:tcPr>
        <w:p w14:paraId="7473826F" w14:textId="77777777" w:rsidR="002F71BB" w:rsidRPr="004C7E1D" w:rsidRDefault="002F71BB" w:rsidP="004C7E1D">
          <w:pPr>
            <w:spacing w:line="180" w:lineRule="exact"/>
            <w:rPr>
              <w:sz w:val="13"/>
              <w:szCs w:val="13"/>
            </w:rPr>
          </w:pPr>
        </w:p>
      </w:tc>
      <w:tc>
        <w:tcPr>
          <w:tcW w:w="2172" w:type="dxa"/>
        </w:tcPr>
        <w:p w14:paraId="0E5FCC6C" w14:textId="3EF3B146" w:rsidR="002F71BB" w:rsidRPr="004C7E1D" w:rsidRDefault="00651405"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475E10">
            <w:rPr>
              <w:szCs w:val="13"/>
            </w:rPr>
            <w:t>7</w:t>
          </w:r>
          <w:r w:rsidRPr="004C7E1D">
            <w:rPr>
              <w:szCs w:val="13"/>
            </w:rPr>
            <w:fldChar w:fldCharType="end"/>
          </w:r>
        </w:p>
      </w:tc>
    </w:tr>
  </w:tbl>
  <w:p w14:paraId="737E6F60" w14:textId="77777777" w:rsidR="00527BD4" w:rsidRPr="002F71BB" w:rsidRDefault="00527BD4" w:rsidP="002F71BB">
    <w:pPr>
      <w:spacing w:line="180" w:lineRule="exact"/>
      <w:rPr>
        <w:sz w:val="13"/>
        <w:szCs w:val="1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69" w:type="dxa"/>
      <w:tblLook w:val="01E0" w:firstRow="1" w:lastRow="1" w:firstColumn="1" w:lastColumn="1" w:noHBand="0" w:noVBand="0"/>
    </w:tblPr>
    <w:tblGrid>
      <w:gridCol w:w="7709"/>
      <w:gridCol w:w="2060"/>
    </w:tblGrid>
    <w:tr w:rsidR="001C7234" w14:paraId="1084BABE" w14:textId="77777777" w:rsidTr="004C7E1D">
      <w:trPr>
        <w:trHeight w:hRule="exact" w:val="357"/>
      </w:trPr>
      <w:tc>
        <w:tcPr>
          <w:tcW w:w="7709" w:type="dxa"/>
        </w:tcPr>
        <w:p w14:paraId="100D2AF9" w14:textId="77777777" w:rsidR="00D17084" w:rsidRPr="004C7E1D" w:rsidRDefault="00D17084" w:rsidP="004C7E1D">
          <w:pPr>
            <w:spacing w:line="180" w:lineRule="exact"/>
            <w:rPr>
              <w:sz w:val="13"/>
              <w:szCs w:val="13"/>
            </w:rPr>
          </w:pPr>
        </w:p>
      </w:tc>
      <w:tc>
        <w:tcPr>
          <w:tcW w:w="2060" w:type="dxa"/>
        </w:tcPr>
        <w:p w14:paraId="643641BC" w14:textId="66E1E4F1" w:rsidR="00D17084" w:rsidRPr="004C7E1D" w:rsidRDefault="00651405"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475E10">
            <w:rPr>
              <w:szCs w:val="13"/>
            </w:rPr>
            <w:t>7</w:t>
          </w:r>
          <w:r w:rsidRPr="004C7E1D">
            <w:rPr>
              <w:szCs w:val="13"/>
            </w:rPr>
            <w:fldChar w:fldCharType="end"/>
          </w:r>
        </w:p>
      </w:tc>
    </w:tr>
  </w:tbl>
  <w:p w14:paraId="4EFCBEA6"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490998" w14:textId="77777777" w:rsidR="000E69C3" w:rsidRDefault="000E69C3">
      <w:r>
        <w:separator/>
      </w:r>
    </w:p>
    <w:p w14:paraId="4201DAF8" w14:textId="77777777" w:rsidR="000E69C3" w:rsidRDefault="000E69C3"/>
  </w:footnote>
  <w:footnote w:type="continuationSeparator" w:id="0">
    <w:p w14:paraId="3FA709D5" w14:textId="77777777" w:rsidR="000E69C3" w:rsidRDefault="000E69C3">
      <w:r>
        <w:continuationSeparator/>
      </w:r>
    </w:p>
    <w:p w14:paraId="063113E3" w14:textId="77777777" w:rsidR="000E69C3" w:rsidRDefault="000E69C3"/>
  </w:footnote>
  <w:footnote w:id="1">
    <w:p w14:paraId="55491292" w14:textId="77777777" w:rsidR="0002293F" w:rsidRPr="00484306" w:rsidRDefault="0002293F" w:rsidP="0002293F">
      <w:pPr>
        <w:pStyle w:val="Voetnoottekst"/>
        <w:rPr>
          <w:sz w:val="14"/>
          <w:szCs w:val="14"/>
        </w:rPr>
      </w:pPr>
      <w:r w:rsidRPr="00484306">
        <w:rPr>
          <w:rStyle w:val="Voetnootmarkering"/>
          <w:sz w:val="14"/>
          <w:szCs w:val="14"/>
        </w:rPr>
        <w:footnoteRef/>
      </w:r>
      <w:r w:rsidRPr="00484306">
        <w:rPr>
          <w:sz w:val="14"/>
          <w:szCs w:val="14"/>
        </w:rPr>
        <w:t xml:space="preserve"> </w:t>
      </w:r>
      <w:hyperlink r:id="rId1" w:history="1">
        <w:r w:rsidRPr="00484306">
          <w:rPr>
            <w:rStyle w:val="Hyperlink"/>
            <w:sz w:val="14"/>
            <w:szCs w:val="14"/>
          </w:rPr>
          <w:t>https://www.rijksoverheid.nl/documenten/kamerstukken/2024/04/04/immaterieel-erfgoed-van-voor-door-en-met-iedereen</w:t>
        </w:r>
      </w:hyperlink>
    </w:p>
  </w:footnote>
  <w:footnote w:id="2">
    <w:p w14:paraId="6F5A6146" w14:textId="77777777" w:rsidR="0002293F" w:rsidRPr="00484306" w:rsidRDefault="0002293F" w:rsidP="0002293F">
      <w:pPr>
        <w:pStyle w:val="Voetnoottekst"/>
        <w:rPr>
          <w:sz w:val="14"/>
          <w:szCs w:val="14"/>
        </w:rPr>
      </w:pPr>
      <w:r w:rsidRPr="00484306">
        <w:rPr>
          <w:rStyle w:val="Voetnootmarkering"/>
          <w:sz w:val="14"/>
          <w:szCs w:val="14"/>
        </w:rPr>
        <w:footnoteRef/>
      </w:r>
      <w:r w:rsidRPr="00484306">
        <w:rPr>
          <w:sz w:val="14"/>
          <w:szCs w:val="14"/>
        </w:rPr>
        <w:t xml:space="preserve"> </w:t>
      </w:r>
      <w:hyperlink r:id="rId2" w:history="1">
        <w:r w:rsidRPr="00484306">
          <w:rPr>
            <w:rStyle w:val="Hyperlink"/>
            <w:sz w:val="14"/>
            <w:szCs w:val="14"/>
          </w:rPr>
          <w:t>https://zoek.officielebekendmakingen.nl/stcrt-2025-1756.html</w:t>
        </w:r>
      </w:hyperlink>
    </w:p>
  </w:footnote>
  <w:footnote w:id="3">
    <w:p w14:paraId="7952AC64" w14:textId="77777777" w:rsidR="0002293F" w:rsidRPr="00484306" w:rsidRDefault="0002293F" w:rsidP="0002293F">
      <w:pPr>
        <w:pStyle w:val="Voetnoottekst"/>
        <w:rPr>
          <w:sz w:val="14"/>
          <w:szCs w:val="14"/>
        </w:rPr>
      </w:pPr>
      <w:r w:rsidRPr="00484306">
        <w:rPr>
          <w:rStyle w:val="Voetnootmarkering"/>
          <w:sz w:val="14"/>
          <w:szCs w:val="14"/>
        </w:rPr>
        <w:footnoteRef/>
      </w:r>
      <w:r w:rsidRPr="00484306">
        <w:rPr>
          <w:sz w:val="14"/>
          <w:szCs w:val="14"/>
        </w:rPr>
        <w:t xml:space="preserve"> </w:t>
      </w:r>
      <w:hyperlink r:id="rId3" w:history="1">
        <w:r w:rsidRPr="00484306">
          <w:rPr>
            <w:rStyle w:val="Hyperlink"/>
            <w:sz w:val="14"/>
            <w:szCs w:val="14"/>
          </w:rPr>
          <w:t>https://www.rijksoverheid.nl/documenten/kamerstukken/2023/04/24/verdrag-van-faro-erfgoed-is-mensenwerk</w:t>
        </w:r>
      </w:hyperlink>
    </w:p>
  </w:footnote>
  <w:footnote w:id="4">
    <w:p w14:paraId="73AC832B" w14:textId="77777777" w:rsidR="0002293F" w:rsidRPr="00484306" w:rsidRDefault="0002293F" w:rsidP="0002293F">
      <w:pPr>
        <w:pStyle w:val="Voetnoottekst"/>
        <w:rPr>
          <w:sz w:val="14"/>
          <w:szCs w:val="14"/>
        </w:rPr>
      </w:pPr>
      <w:r w:rsidRPr="00484306">
        <w:rPr>
          <w:rStyle w:val="Voetnootmarkering"/>
          <w:sz w:val="14"/>
          <w:szCs w:val="14"/>
        </w:rPr>
        <w:footnoteRef/>
      </w:r>
      <w:r w:rsidRPr="00484306">
        <w:rPr>
          <w:sz w:val="14"/>
          <w:szCs w:val="14"/>
        </w:rPr>
        <w:t xml:space="preserve"> </w:t>
      </w:r>
      <w:hyperlink r:id="rId4" w:history="1">
        <w:r w:rsidRPr="00484306">
          <w:rPr>
            <w:rStyle w:val="Hyperlink"/>
            <w:sz w:val="14"/>
            <w:szCs w:val="14"/>
          </w:rPr>
          <w:t>https://www.immaterieelerfgoed.nl/nl/page/9257/ruimte-voor-immaterieel-erfgoed</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518" w:type="dxa"/>
      <w:tblLayout w:type="fixed"/>
      <w:tblCellMar>
        <w:left w:w="0" w:type="dxa"/>
        <w:right w:w="0" w:type="dxa"/>
      </w:tblCellMar>
      <w:tblLook w:val="0000" w:firstRow="0" w:lastRow="0" w:firstColumn="0" w:lastColumn="0" w:noHBand="0" w:noVBand="0"/>
    </w:tblPr>
    <w:tblGrid>
      <w:gridCol w:w="7518"/>
    </w:tblGrid>
    <w:tr w:rsidR="001C7234" w14:paraId="5F8DCF36" w14:textId="77777777" w:rsidTr="006D2D53">
      <w:trPr>
        <w:trHeight w:hRule="exact" w:val="400"/>
      </w:trPr>
      <w:tc>
        <w:tcPr>
          <w:tcW w:w="7518" w:type="dxa"/>
        </w:tcPr>
        <w:p w14:paraId="000F21BC" w14:textId="77777777" w:rsidR="00527BD4" w:rsidRPr="00275984" w:rsidRDefault="00527BD4" w:rsidP="00BF4427">
          <w:pPr>
            <w:pStyle w:val="Huisstijl-Rubricering"/>
          </w:pPr>
        </w:p>
      </w:tc>
    </w:tr>
  </w:tbl>
  <w:p w14:paraId="5E532102"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1C7234" w14:paraId="74B5AF3A" w14:textId="77777777" w:rsidTr="003B528D">
      <w:tc>
        <w:tcPr>
          <w:tcW w:w="2160" w:type="dxa"/>
        </w:tcPr>
        <w:p w14:paraId="3B758CE6" w14:textId="77777777" w:rsidR="002F71BB" w:rsidRDefault="00651405" w:rsidP="005D283A">
          <w:pPr>
            <w:pStyle w:val="Colofonkop"/>
            <w:framePr w:hSpace="0" w:wrap="auto" w:vAnchor="margin" w:hAnchor="text" w:xAlign="left" w:yAlign="inline"/>
          </w:pPr>
          <w:r>
            <w:t>Onze referentie</w:t>
          </w:r>
        </w:p>
        <w:p w14:paraId="362641C3" w14:textId="736FDDAC" w:rsidR="00651405" w:rsidRPr="00651405" w:rsidRDefault="0049422A" w:rsidP="005D283A">
          <w:pPr>
            <w:pStyle w:val="Colofonkop"/>
            <w:framePr w:hSpace="0" w:wrap="auto" w:vAnchor="margin" w:hAnchor="text" w:xAlign="left" w:yAlign="inline"/>
            <w:rPr>
              <w:b w:val="0"/>
              <w:bCs/>
            </w:rPr>
          </w:pPr>
          <w:r w:rsidRPr="0049422A">
            <w:rPr>
              <w:b w:val="0"/>
              <w:bCs/>
            </w:rPr>
            <w:t>58961892</w:t>
          </w:r>
        </w:p>
      </w:tc>
    </w:tr>
    <w:tr w:rsidR="001C7234" w14:paraId="7E5A7725" w14:textId="77777777" w:rsidTr="002F71BB">
      <w:trPr>
        <w:trHeight w:val="259"/>
      </w:trPr>
      <w:tc>
        <w:tcPr>
          <w:tcW w:w="2160" w:type="dxa"/>
        </w:tcPr>
        <w:p w14:paraId="791038A8" w14:textId="77777777" w:rsidR="00E35CF4" w:rsidRPr="005D283A" w:rsidRDefault="00E35CF4" w:rsidP="0049501A">
          <w:pPr>
            <w:spacing w:line="180" w:lineRule="exact"/>
            <w:rPr>
              <w:sz w:val="13"/>
              <w:szCs w:val="13"/>
            </w:rPr>
          </w:pPr>
        </w:p>
      </w:tc>
    </w:tr>
  </w:tbl>
  <w:p w14:paraId="6F99B8DB"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1C7234" w14:paraId="787D034A" w14:textId="77777777" w:rsidTr="001377D4">
      <w:trPr>
        <w:trHeight w:val="2636"/>
      </w:trPr>
      <w:tc>
        <w:tcPr>
          <w:tcW w:w="737" w:type="dxa"/>
        </w:tcPr>
        <w:p w14:paraId="599CC9A7" w14:textId="77777777" w:rsidR="00704845" w:rsidRDefault="00704845" w:rsidP="0047126E">
          <w:pPr>
            <w:framePr w:w="6339" w:h="2750" w:hRule="exact" w:hSpace="181" w:wrap="around" w:vAnchor="page" w:hAnchor="page" w:x="5586" w:y="1"/>
            <w:spacing w:line="240" w:lineRule="auto"/>
          </w:pPr>
        </w:p>
      </w:tc>
      <w:tc>
        <w:tcPr>
          <w:tcW w:w="5156" w:type="dxa"/>
        </w:tcPr>
        <w:p w14:paraId="6EF0F0F8" w14:textId="77777777" w:rsidR="00704845" w:rsidRDefault="00651405" w:rsidP="0047126E">
          <w:pPr>
            <w:framePr w:w="3873" w:h="2625" w:hRule="exact" w:wrap="around" w:vAnchor="page" w:hAnchor="page" w:x="6323" w:y="1"/>
          </w:pPr>
          <w:r>
            <w:rPr>
              <w:noProof/>
              <w:lang w:val="en-US" w:eastAsia="en-US"/>
            </w:rPr>
            <w:drawing>
              <wp:inline distT="0" distB="0" distL="0" distR="0" wp14:anchorId="60099481" wp14:editId="6A9303EF">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2C594A1D" w14:textId="77777777" w:rsidR="00483ECA" w:rsidRDefault="00483ECA" w:rsidP="00D037A9"/>
      </w:tc>
    </w:tr>
  </w:tbl>
  <w:p w14:paraId="6EF41608"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1C7234" w14:paraId="43B23352" w14:textId="77777777" w:rsidTr="0008539E">
      <w:trPr>
        <w:trHeight w:hRule="exact" w:val="572"/>
      </w:trPr>
      <w:tc>
        <w:tcPr>
          <w:tcW w:w="7520" w:type="dxa"/>
        </w:tcPr>
        <w:p w14:paraId="24FE1D2E" w14:textId="77777777" w:rsidR="00527BD4" w:rsidRPr="00963440" w:rsidRDefault="00651405" w:rsidP="00210BA3">
          <w:pPr>
            <w:pStyle w:val="Huisstijl-Adres"/>
            <w:spacing w:after="0"/>
          </w:pPr>
          <w:r w:rsidRPr="009E3B07">
            <w:t>&gt;Retouradres </w:t>
          </w:r>
          <w:r>
            <w:t>Postbus 16375 2500 BJ Den Haag</w:t>
          </w:r>
          <w:r w:rsidRPr="009E3B07">
            <w:t xml:space="preserve"> </w:t>
          </w:r>
        </w:p>
      </w:tc>
    </w:tr>
    <w:tr w:rsidR="001C7234" w14:paraId="70912519" w14:textId="77777777" w:rsidTr="00E776C6">
      <w:trPr>
        <w:cantSplit/>
        <w:trHeight w:hRule="exact" w:val="238"/>
      </w:trPr>
      <w:tc>
        <w:tcPr>
          <w:tcW w:w="7520" w:type="dxa"/>
        </w:tcPr>
        <w:p w14:paraId="2667A0D0" w14:textId="77777777" w:rsidR="00093ABC" w:rsidRPr="00963440" w:rsidRDefault="00093ABC" w:rsidP="00963440"/>
      </w:tc>
    </w:tr>
    <w:tr w:rsidR="001C7234" w14:paraId="12274E2F" w14:textId="77777777" w:rsidTr="00E776C6">
      <w:trPr>
        <w:cantSplit/>
        <w:trHeight w:hRule="exact" w:val="1520"/>
      </w:trPr>
      <w:tc>
        <w:tcPr>
          <w:tcW w:w="7520" w:type="dxa"/>
        </w:tcPr>
        <w:p w14:paraId="0B49329C" w14:textId="77777777" w:rsidR="00A604D3" w:rsidRPr="00963440" w:rsidRDefault="00A604D3" w:rsidP="00963440"/>
      </w:tc>
    </w:tr>
    <w:tr w:rsidR="001C7234" w14:paraId="5ABCEB4F" w14:textId="77777777" w:rsidTr="00E776C6">
      <w:trPr>
        <w:trHeight w:hRule="exact" w:val="1077"/>
      </w:trPr>
      <w:tc>
        <w:tcPr>
          <w:tcW w:w="7520" w:type="dxa"/>
        </w:tcPr>
        <w:p w14:paraId="08EF2DCE" w14:textId="77777777" w:rsidR="00892BA5" w:rsidRPr="00035E67" w:rsidRDefault="00892BA5" w:rsidP="00892BA5">
          <w:pPr>
            <w:tabs>
              <w:tab w:val="left" w:pos="740"/>
            </w:tabs>
            <w:autoSpaceDE w:val="0"/>
            <w:autoSpaceDN w:val="0"/>
            <w:adjustRightInd w:val="0"/>
            <w:rPr>
              <w:rFonts w:cs="Verdana"/>
              <w:szCs w:val="18"/>
            </w:rPr>
          </w:pPr>
        </w:p>
      </w:tc>
    </w:tr>
  </w:tbl>
  <w:p w14:paraId="1C9C2DBD" w14:textId="77777777" w:rsidR="006F273B" w:rsidRDefault="006F273B" w:rsidP="00BC4AE3">
    <w:pPr>
      <w:pStyle w:val="Koptekst"/>
    </w:pPr>
  </w:p>
  <w:p w14:paraId="2E935EB0" w14:textId="77777777" w:rsidR="00153BD0" w:rsidRDefault="00153BD0" w:rsidP="00BC4AE3">
    <w:pPr>
      <w:pStyle w:val="Koptekst"/>
    </w:pPr>
  </w:p>
  <w:p w14:paraId="66A45429" w14:textId="77777777" w:rsidR="0044605E" w:rsidRDefault="0044605E" w:rsidP="00BC4AE3">
    <w:pPr>
      <w:pStyle w:val="Koptekst"/>
    </w:pPr>
  </w:p>
  <w:p w14:paraId="493D9B03" w14:textId="77777777" w:rsidR="0044605E" w:rsidRDefault="0044605E" w:rsidP="00BC4AE3">
    <w:pPr>
      <w:pStyle w:val="Koptekst"/>
    </w:pPr>
  </w:p>
  <w:p w14:paraId="5B708E11"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0660FD98">
      <w:start w:val="1"/>
      <w:numFmt w:val="bullet"/>
      <w:pStyle w:val="Lijstopsomteken"/>
      <w:lvlText w:val="•"/>
      <w:lvlJc w:val="left"/>
      <w:pPr>
        <w:tabs>
          <w:tab w:val="num" w:pos="227"/>
        </w:tabs>
        <w:ind w:left="227" w:hanging="227"/>
      </w:pPr>
      <w:rPr>
        <w:rFonts w:ascii="Verdana" w:hAnsi="Verdana" w:hint="default"/>
        <w:sz w:val="18"/>
        <w:szCs w:val="18"/>
      </w:rPr>
    </w:lvl>
    <w:lvl w:ilvl="1" w:tplc="3AB45714" w:tentative="1">
      <w:start w:val="1"/>
      <w:numFmt w:val="bullet"/>
      <w:lvlText w:val="o"/>
      <w:lvlJc w:val="left"/>
      <w:pPr>
        <w:tabs>
          <w:tab w:val="num" w:pos="1440"/>
        </w:tabs>
        <w:ind w:left="1440" w:hanging="360"/>
      </w:pPr>
      <w:rPr>
        <w:rFonts w:ascii="Courier New" w:hAnsi="Courier New" w:cs="Courier New" w:hint="default"/>
      </w:rPr>
    </w:lvl>
    <w:lvl w:ilvl="2" w:tplc="EC786508" w:tentative="1">
      <w:start w:val="1"/>
      <w:numFmt w:val="bullet"/>
      <w:lvlText w:val=""/>
      <w:lvlJc w:val="left"/>
      <w:pPr>
        <w:tabs>
          <w:tab w:val="num" w:pos="2160"/>
        </w:tabs>
        <w:ind w:left="2160" w:hanging="360"/>
      </w:pPr>
      <w:rPr>
        <w:rFonts w:ascii="Wingdings" w:hAnsi="Wingdings" w:hint="default"/>
      </w:rPr>
    </w:lvl>
    <w:lvl w:ilvl="3" w:tplc="4BBAAE22" w:tentative="1">
      <w:start w:val="1"/>
      <w:numFmt w:val="bullet"/>
      <w:lvlText w:val=""/>
      <w:lvlJc w:val="left"/>
      <w:pPr>
        <w:tabs>
          <w:tab w:val="num" w:pos="2880"/>
        </w:tabs>
        <w:ind w:left="2880" w:hanging="360"/>
      </w:pPr>
      <w:rPr>
        <w:rFonts w:ascii="Symbol" w:hAnsi="Symbol" w:hint="default"/>
      </w:rPr>
    </w:lvl>
    <w:lvl w:ilvl="4" w:tplc="DA129C3E" w:tentative="1">
      <w:start w:val="1"/>
      <w:numFmt w:val="bullet"/>
      <w:lvlText w:val="o"/>
      <w:lvlJc w:val="left"/>
      <w:pPr>
        <w:tabs>
          <w:tab w:val="num" w:pos="3600"/>
        </w:tabs>
        <w:ind w:left="3600" w:hanging="360"/>
      </w:pPr>
      <w:rPr>
        <w:rFonts w:ascii="Courier New" w:hAnsi="Courier New" w:cs="Courier New" w:hint="default"/>
      </w:rPr>
    </w:lvl>
    <w:lvl w:ilvl="5" w:tplc="7A76A63E" w:tentative="1">
      <w:start w:val="1"/>
      <w:numFmt w:val="bullet"/>
      <w:lvlText w:val=""/>
      <w:lvlJc w:val="left"/>
      <w:pPr>
        <w:tabs>
          <w:tab w:val="num" w:pos="4320"/>
        </w:tabs>
        <w:ind w:left="4320" w:hanging="360"/>
      </w:pPr>
      <w:rPr>
        <w:rFonts w:ascii="Wingdings" w:hAnsi="Wingdings" w:hint="default"/>
      </w:rPr>
    </w:lvl>
    <w:lvl w:ilvl="6" w:tplc="2FECEF8A" w:tentative="1">
      <w:start w:val="1"/>
      <w:numFmt w:val="bullet"/>
      <w:lvlText w:val=""/>
      <w:lvlJc w:val="left"/>
      <w:pPr>
        <w:tabs>
          <w:tab w:val="num" w:pos="5040"/>
        </w:tabs>
        <w:ind w:left="5040" w:hanging="360"/>
      </w:pPr>
      <w:rPr>
        <w:rFonts w:ascii="Symbol" w:hAnsi="Symbol" w:hint="default"/>
      </w:rPr>
    </w:lvl>
    <w:lvl w:ilvl="7" w:tplc="25103F24" w:tentative="1">
      <w:start w:val="1"/>
      <w:numFmt w:val="bullet"/>
      <w:lvlText w:val="o"/>
      <w:lvlJc w:val="left"/>
      <w:pPr>
        <w:tabs>
          <w:tab w:val="num" w:pos="5760"/>
        </w:tabs>
        <w:ind w:left="5760" w:hanging="360"/>
      </w:pPr>
      <w:rPr>
        <w:rFonts w:ascii="Courier New" w:hAnsi="Courier New" w:cs="Courier New" w:hint="default"/>
      </w:rPr>
    </w:lvl>
    <w:lvl w:ilvl="8" w:tplc="D98C701A"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371C90B8">
      <w:start w:val="1"/>
      <w:numFmt w:val="bullet"/>
      <w:pStyle w:val="Lijstopsomteken2"/>
      <w:lvlText w:val="–"/>
      <w:lvlJc w:val="left"/>
      <w:pPr>
        <w:tabs>
          <w:tab w:val="num" w:pos="227"/>
        </w:tabs>
        <w:ind w:left="227" w:firstLine="0"/>
      </w:pPr>
      <w:rPr>
        <w:rFonts w:ascii="Verdana" w:hAnsi="Verdana" w:hint="default"/>
      </w:rPr>
    </w:lvl>
    <w:lvl w:ilvl="1" w:tplc="851AAB12" w:tentative="1">
      <w:start w:val="1"/>
      <w:numFmt w:val="bullet"/>
      <w:lvlText w:val="o"/>
      <w:lvlJc w:val="left"/>
      <w:pPr>
        <w:tabs>
          <w:tab w:val="num" w:pos="1440"/>
        </w:tabs>
        <w:ind w:left="1440" w:hanging="360"/>
      </w:pPr>
      <w:rPr>
        <w:rFonts w:ascii="Courier New" w:hAnsi="Courier New" w:cs="Courier New" w:hint="default"/>
      </w:rPr>
    </w:lvl>
    <w:lvl w:ilvl="2" w:tplc="4CDA9D28" w:tentative="1">
      <w:start w:val="1"/>
      <w:numFmt w:val="bullet"/>
      <w:lvlText w:val=""/>
      <w:lvlJc w:val="left"/>
      <w:pPr>
        <w:tabs>
          <w:tab w:val="num" w:pos="2160"/>
        </w:tabs>
        <w:ind w:left="2160" w:hanging="360"/>
      </w:pPr>
      <w:rPr>
        <w:rFonts w:ascii="Wingdings" w:hAnsi="Wingdings" w:hint="default"/>
      </w:rPr>
    </w:lvl>
    <w:lvl w:ilvl="3" w:tplc="AB3A42AA" w:tentative="1">
      <w:start w:val="1"/>
      <w:numFmt w:val="bullet"/>
      <w:lvlText w:val=""/>
      <w:lvlJc w:val="left"/>
      <w:pPr>
        <w:tabs>
          <w:tab w:val="num" w:pos="2880"/>
        </w:tabs>
        <w:ind w:left="2880" w:hanging="360"/>
      </w:pPr>
      <w:rPr>
        <w:rFonts w:ascii="Symbol" w:hAnsi="Symbol" w:hint="default"/>
      </w:rPr>
    </w:lvl>
    <w:lvl w:ilvl="4" w:tplc="EC30A8F0" w:tentative="1">
      <w:start w:val="1"/>
      <w:numFmt w:val="bullet"/>
      <w:lvlText w:val="o"/>
      <w:lvlJc w:val="left"/>
      <w:pPr>
        <w:tabs>
          <w:tab w:val="num" w:pos="3600"/>
        </w:tabs>
        <w:ind w:left="3600" w:hanging="360"/>
      </w:pPr>
      <w:rPr>
        <w:rFonts w:ascii="Courier New" w:hAnsi="Courier New" w:cs="Courier New" w:hint="default"/>
      </w:rPr>
    </w:lvl>
    <w:lvl w:ilvl="5" w:tplc="AB2C53FA" w:tentative="1">
      <w:start w:val="1"/>
      <w:numFmt w:val="bullet"/>
      <w:lvlText w:val=""/>
      <w:lvlJc w:val="left"/>
      <w:pPr>
        <w:tabs>
          <w:tab w:val="num" w:pos="4320"/>
        </w:tabs>
        <w:ind w:left="4320" w:hanging="360"/>
      </w:pPr>
      <w:rPr>
        <w:rFonts w:ascii="Wingdings" w:hAnsi="Wingdings" w:hint="default"/>
      </w:rPr>
    </w:lvl>
    <w:lvl w:ilvl="6" w:tplc="2104EADE" w:tentative="1">
      <w:start w:val="1"/>
      <w:numFmt w:val="bullet"/>
      <w:lvlText w:val=""/>
      <w:lvlJc w:val="left"/>
      <w:pPr>
        <w:tabs>
          <w:tab w:val="num" w:pos="5040"/>
        </w:tabs>
        <w:ind w:left="5040" w:hanging="360"/>
      </w:pPr>
      <w:rPr>
        <w:rFonts w:ascii="Symbol" w:hAnsi="Symbol" w:hint="default"/>
      </w:rPr>
    </w:lvl>
    <w:lvl w:ilvl="7" w:tplc="078A82B6" w:tentative="1">
      <w:start w:val="1"/>
      <w:numFmt w:val="bullet"/>
      <w:lvlText w:val="o"/>
      <w:lvlJc w:val="left"/>
      <w:pPr>
        <w:tabs>
          <w:tab w:val="num" w:pos="5760"/>
        </w:tabs>
        <w:ind w:left="5760" w:hanging="360"/>
      </w:pPr>
      <w:rPr>
        <w:rFonts w:ascii="Courier New" w:hAnsi="Courier New" w:cs="Courier New" w:hint="default"/>
      </w:rPr>
    </w:lvl>
    <w:lvl w:ilvl="8" w:tplc="E5A23EEE"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713430061">
    <w:abstractNumId w:val="10"/>
  </w:num>
  <w:num w:numId="2" w16cid:durableId="1894728093">
    <w:abstractNumId w:val="7"/>
  </w:num>
  <w:num w:numId="3" w16cid:durableId="1936480241">
    <w:abstractNumId w:val="6"/>
  </w:num>
  <w:num w:numId="4" w16cid:durableId="1065223301">
    <w:abstractNumId w:val="5"/>
  </w:num>
  <w:num w:numId="5" w16cid:durableId="696739429">
    <w:abstractNumId w:val="4"/>
  </w:num>
  <w:num w:numId="6" w16cid:durableId="1184442162">
    <w:abstractNumId w:val="8"/>
  </w:num>
  <w:num w:numId="7" w16cid:durableId="724648839">
    <w:abstractNumId w:val="3"/>
  </w:num>
  <w:num w:numId="8" w16cid:durableId="487333512">
    <w:abstractNumId w:val="2"/>
  </w:num>
  <w:num w:numId="9" w16cid:durableId="1363748478">
    <w:abstractNumId w:val="1"/>
  </w:num>
  <w:num w:numId="10" w16cid:durableId="624196952">
    <w:abstractNumId w:val="0"/>
  </w:num>
  <w:num w:numId="11" w16cid:durableId="523523215">
    <w:abstractNumId w:val="9"/>
  </w:num>
  <w:num w:numId="12" w16cid:durableId="1567493606">
    <w:abstractNumId w:val="11"/>
  </w:num>
  <w:num w:numId="13" w16cid:durableId="789931091">
    <w:abstractNumId w:val="13"/>
  </w:num>
  <w:num w:numId="14" w16cid:durableId="887645832">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3185"/>
    <w:rsid w:val="00003544"/>
    <w:rsid w:val="00006C55"/>
    <w:rsid w:val="00013862"/>
    <w:rsid w:val="00014599"/>
    <w:rsid w:val="00016012"/>
    <w:rsid w:val="00020189"/>
    <w:rsid w:val="00020EE4"/>
    <w:rsid w:val="00020FCB"/>
    <w:rsid w:val="000217E8"/>
    <w:rsid w:val="0002293F"/>
    <w:rsid w:val="00023E9A"/>
    <w:rsid w:val="00025A42"/>
    <w:rsid w:val="00033CDD"/>
    <w:rsid w:val="00034A84"/>
    <w:rsid w:val="00034D28"/>
    <w:rsid w:val="00035E67"/>
    <w:rsid w:val="000366F3"/>
    <w:rsid w:val="000407BB"/>
    <w:rsid w:val="00041F5E"/>
    <w:rsid w:val="0005404B"/>
    <w:rsid w:val="0005447D"/>
    <w:rsid w:val="000546DE"/>
    <w:rsid w:val="0006024D"/>
    <w:rsid w:val="00062055"/>
    <w:rsid w:val="00065462"/>
    <w:rsid w:val="00071F28"/>
    <w:rsid w:val="00074079"/>
    <w:rsid w:val="000765B6"/>
    <w:rsid w:val="0008289C"/>
    <w:rsid w:val="0008539E"/>
    <w:rsid w:val="00092799"/>
    <w:rsid w:val="00092A99"/>
    <w:rsid w:val="00092C5F"/>
    <w:rsid w:val="00093ABC"/>
    <w:rsid w:val="00096680"/>
    <w:rsid w:val="000A0F36"/>
    <w:rsid w:val="000A174A"/>
    <w:rsid w:val="000A3E0A"/>
    <w:rsid w:val="000A65AC"/>
    <w:rsid w:val="000B7281"/>
    <w:rsid w:val="000B7FAB"/>
    <w:rsid w:val="000C1BA1"/>
    <w:rsid w:val="000C3EA9"/>
    <w:rsid w:val="000C4A32"/>
    <w:rsid w:val="000C65BB"/>
    <w:rsid w:val="000C7119"/>
    <w:rsid w:val="000D0225"/>
    <w:rsid w:val="000D249E"/>
    <w:rsid w:val="000D6399"/>
    <w:rsid w:val="000E5886"/>
    <w:rsid w:val="000E6621"/>
    <w:rsid w:val="000E69C3"/>
    <w:rsid w:val="000E7895"/>
    <w:rsid w:val="000F161D"/>
    <w:rsid w:val="000F1B4E"/>
    <w:rsid w:val="000F1FFF"/>
    <w:rsid w:val="00100203"/>
    <w:rsid w:val="00104B4D"/>
    <w:rsid w:val="00105677"/>
    <w:rsid w:val="001177B4"/>
    <w:rsid w:val="00122CF9"/>
    <w:rsid w:val="00123704"/>
    <w:rsid w:val="001270C7"/>
    <w:rsid w:val="00127580"/>
    <w:rsid w:val="00132540"/>
    <w:rsid w:val="001377D4"/>
    <w:rsid w:val="00142E41"/>
    <w:rsid w:val="0014786A"/>
    <w:rsid w:val="001516A4"/>
    <w:rsid w:val="00151E5F"/>
    <w:rsid w:val="00153BD0"/>
    <w:rsid w:val="001569AB"/>
    <w:rsid w:val="00164D63"/>
    <w:rsid w:val="0016725C"/>
    <w:rsid w:val="00167DE5"/>
    <w:rsid w:val="0017008F"/>
    <w:rsid w:val="001726F3"/>
    <w:rsid w:val="00173C51"/>
    <w:rsid w:val="001740B9"/>
    <w:rsid w:val="00174CC2"/>
    <w:rsid w:val="00176CC6"/>
    <w:rsid w:val="00177B41"/>
    <w:rsid w:val="0018193C"/>
    <w:rsid w:val="00181BE4"/>
    <w:rsid w:val="0018496F"/>
    <w:rsid w:val="00185576"/>
    <w:rsid w:val="00185951"/>
    <w:rsid w:val="00194A00"/>
    <w:rsid w:val="00196B8B"/>
    <w:rsid w:val="001A0BFA"/>
    <w:rsid w:val="001A1608"/>
    <w:rsid w:val="001A2BEA"/>
    <w:rsid w:val="001A325F"/>
    <w:rsid w:val="001A6D93"/>
    <w:rsid w:val="001B2BBA"/>
    <w:rsid w:val="001B35FA"/>
    <w:rsid w:val="001C006F"/>
    <w:rsid w:val="001C2C36"/>
    <w:rsid w:val="001C32EC"/>
    <w:rsid w:val="001C38BD"/>
    <w:rsid w:val="001C4D5A"/>
    <w:rsid w:val="001C7234"/>
    <w:rsid w:val="001D0990"/>
    <w:rsid w:val="001E0256"/>
    <w:rsid w:val="001E34C6"/>
    <w:rsid w:val="001E5581"/>
    <w:rsid w:val="001F3C70"/>
    <w:rsid w:val="00200D88"/>
    <w:rsid w:val="00201C09"/>
    <w:rsid w:val="00201F68"/>
    <w:rsid w:val="00210BA3"/>
    <w:rsid w:val="00212F2A"/>
    <w:rsid w:val="00214F2B"/>
    <w:rsid w:val="00215356"/>
    <w:rsid w:val="00215D8B"/>
    <w:rsid w:val="00217880"/>
    <w:rsid w:val="00222D66"/>
    <w:rsid w:val="0022441A"/>
    <w:rsid w:val="00224A8A"/>
    <w:rsid w:val="002309A8"/>
    <w:rsid w:val="00236CFE"/>
    <w:rsid w:val="002428E3"/>
    <w:rsid w:val="0024430A"/>
    <w:rsid w:val="00245FF7"/>
    <w:rsid w:val="00253B65"/>
    <w:rsid w:val="0026060B"/>
    <w:rsid w:val="00260BAF"/>
    <w:rsid w:val="002610A6"/>
    <w:rsid w:val="00263FD6"/>
    <w:rsid w:val="002650F7"/>
    <w:rsid w:val="0026686B"/>
    <w:rsid w:val="00271641"/>
    <w:rsid w:val="00273F3B"/>
    <w:rsid w:val="00274DB7"/>
    <w:rsid w:val="00275984"/>
    <w:rsid w:val="00276199"/>
    <w:rsid w:val="002768F3"/>
    <w:rsid w:val="00276DA4"/>
    <w:rsid w:val="00280F74"/>
    <w:rsid w:val="00286998"/>
    <w:rsid w:val="00291AB7"/>
    <w:rsid w:val="0029422B"/>
    <w:rsid w:val="00294DCB"/>
    <w:rsid w:val="002A06CE"/>
    <w:rsid w:val="002A13D0"/>
    <w:rsid w:val="002A37B5"/>
    <w:rsid w:val="002A6722"/>
    <w:rsid w:val="002B153C"/>
    <w:rsid w:val="002B52FC"/>
    <w:rsid w:val="002C26D0"/>
    <w:rsid w:val="002C2830"/>
    <w:rsid w:val="002C3CE0"/>
    <w:rsid w:val="002C40AF"/>
    <w:rsid w:val="002D001A"/>
    <w:rsid w:val="002D28E2"/>
    <w:rsid w:val="002D317B"/>
    <w:rsid w:val="002D3587"/>
    <w:rsid w:val="002D3F4E"/>
    <w:rsid w:val="002D502D"/>
    <w:rsid w:val="002D6C72"/>
    <w:rsid w:val="002E0F69"/>
    <w:rsid w:val="002E1572"/>
    <w:rsid w:val="002E2142"/>
    <w:rsid w:val="002E2DA3"/>
    <w:rsid w:val="002E4CF2"/>
    <w:rsid w:val="002E6FC0"/>
    <w:rsid w:val="002F258D"/>
    <w:rsid w:val="002F3F37"/>
    <w:rsid w:val="002F493B"/>
    <w:rsid w:val="002F4ED5"/>
    <w:rsid w:val="002F5147"/>
    <w:rsid w:val="002F5A0B"/>
    <w:rsid w:val="002F71BB"/>
    <w:rsid w:val="002F7ABD"/>
    <w:rsid w:val="00307B3C"/>
    <w:rsid w:val="00310EF2"/>
    <w:rsid w:val="003115A6"/>
    <w:rsid w:val="00312597"/>
    <w:rsid w:val="00322836"/>
    <w:rsid w:val="00334154"/>
    <w:rsid w:val="003341D0"/>
    <w:rsid w:val="003372C4"/>
    <w:rsid w:val="00341FA0"/>
    <w:rsid w:val="00342374"/>
    <w:rsid w:val="00344F3D"/>
    <w:rsid w:val="00345299"/>
    <w:rsid w:val="00346316"/>
    <w:rsid w:val="00351A8D"/>
    <w:rsid w:val="003526BB"/>
    <w:rsid w:val="00352BCF"/>
    <w:rsid w:val="00353932"/>
    <w:rsid w:val="0035464B"/>
    <w:rsid w:val="00356D2B"/>
    <w:rsid w:val="00361A56"/>
    <w:rsid w:val="0036252A"/>
    <w:rsid w:val="00364D9D"/>
    <w:rsid w:val="00371048"/>
    <w:rsid w:val="0037396C"/>
    <w:rsid w:val="0037421D"/>
    <w:rsid w:val="00374412"/>
    <w:rsid w:val="00376093"/>
    <w:rsid w:val="0037715E"/>
    <w:rsid w:val="00383DA1"/>
    <w:rsid w:val="00385F30"/>
    <w:rsid w:val="00387600"/>
    <w:rsid w:val="00393696"/>
    <w:rsid w:val="00393963"/>
    <w:rsid w:val="00395575"/>
    <w:rsid w:val="00395672"/>
    <w:rsid w:val="003A06C8"/>
    <w:rsid w:val="003A0D7C"/>
    <w:rsid w:val="003B0155"/>
    <w:rsid w:val="003B09DB"/>
    <w:rsid w:val="003B4551"/>
    <w:rsid w:val="003B528D"/>
    <w:rsid w:val="003B7EE7"/>
    <w:rsid w:val="003C2CCB"/>
    <w:rsid w:val="003C4A1C"/>
    <w:rsid w:val="003C5BCB"/>
    <w:rsid w:val="003D39EC"/>
    <w:rsid w:val="003D40EA"/>
    <w:rsid w:val="003E3DD5"/>
    <w:rsid w:val="003F07C6"/>
    <w:rsid w:val="003F1F6B"/>
    <w:rsid w:val="003F3757"/>
    <w:rsid w:val="003F44B7"/>
    <w:rsid w:val="004008E9"/>
    <w:rsid w:val="00407991"/>
    <w:rsid w:val="0041019E"/>
    <w:rsid w:val="00413D48"/>
    <w:rsid w:val="00424A60"/>
    <w:rsid w:val="00427354"/>
    <w:rsid w:val="004302E9"/>
    <w:rsid w:val="00434042"/>
    <w:rsid w:val="00434500"/>
    <w:rsid w:val="00437472"/>
    <w:rsid w:val="00441AC2"/>
    <w:rsid w:val="0044249B"/>
    <w:rsid w:val="004425A7"/>
    <w:rsid w:val="0044605E"/>
    <w:rsid w:val="0045023C"/>
    <w:rsid w:val="00451A5B"/>
    <w:rsid w:val="00452BCD"/>
    <w:rsid w:val="00452CEA"/>
    <w:rsid w:val="00463A63"/>
    <w:rsid w:val="00463FBD"/>
    <w:rsid w:val="00465B52"/>
    <w:rsid w:val="0046708E"/>
    <w:rsid w:val="00467D61"/>
    <w:rsid w:val="0047126E"/>
    <w:rsid w:val="004722BE"/>
    <w:rsid w:val="00472A65"/>
    <w:rsid w:val="00474463"/>
    <w:rsid w:val="00474B75"/>
    <w:rsid w:val="00475E10"/>
    <w:rsid w:val="00483ECA"/>
    <w:rsid w:val="00483F0B"/>
    <w:rsid w:val="0049422A"/>
    <w:rsid w:val="0049501A"/>
    <w:rsid w:val="00496319"/>
    <w:rsid w:val="0049657E"/>
    <w:rsid w:val="00497279"/>
    <w:rsid w:val="004A010B"/>
    <w:rsid w:val="004A3186"/>
    <w:rsid w:val="004A3982"/>
    <w:rsid w:val="004A419C"/>
    <w:rsid w:val="004A65A5"/>
    <w:rsid w:val="004A670A"/>
    <w:rsid w:val="004B5465"/>
    <w:rsid w:val="004B6487"/>
    <w:rsid w:val="004B70F0"/>
    <w:rsid w:val="004C0035"/>
    <w:rsid w:val="004C1299"/>
    <w:rsid w:val="004C7E1D"/>
    <w:rsid w:val="004D065C"/>
    <w:rsid w:val="004D33FE"/>
    <w:rsid w:val="004D39A8"/>
    <w:rsid w:val="004D4703"/>
    <w:rsid w:val="004D505E"/>
    <w:rsid w:val="004D67E8"/>
    <w:rsid w:val="004D72CA"/>
    <w:rsid w:val="004E2242"/>
    <w:rsid w:val="004F0F6D"/>
    <w:rsid w:val="004F2483"/>
    <w:rsid w:val="004F42FF"/>
    <w:rsid w:val="004F44C2"/>
    <w:rsid w:val="00505262"/>
    <w:rsid w:val="005107B1"/>
    <w:rsid w:val="00516022"/>
    <w:rsid w:val="00521CEE"/>
    <w:rsid w:val="00527BD4"/>
    <w:rsid w:val="00533061"/>
    <w:rsid w:val="00533FA1"/>
    <w:rsid w:val="00534C77"/>
    <w:rsid w:val="005403C8"/>
    <w:rsid w:val="00541AD9"/>
    <w:rsid w:val="005429DC"/>
    <w:rsid w:val="005565F9"/>
    <w:rsid w:val="005639D2"/>
    <w:rsid w:val="00565739"/>
    <w:rsid w:val="00573041"/>
    <w:rsid w:val="00575B80"/>
    <w:rsid w:val="00577559"/>
    <w:rsid w:val="005819CE"/>
    <w:rsid w:val="0058298D"/>
    <w:rsid w:val="00590595"/>
    <w:rsid w:val="00593C2B"/>
    <w:rsid w:val="00595231"/>
    <w:rsid w:val="00595CBB"/>
    <w:rsid w:val="00596166"/>
    <w:rsid w:val="00597F64"/>
    <w:rsid w:val="005A1AF5"/>
    <w:rsid w:val="005A207F"/>
    <w:rsid w:val="005A2F35"/>
    <w:rsid w:val="005A68FC"/>
    <w:rsid w:val="005A7512"/>
    <w:rsid w:val="005B3441"/>
    <w:rsid w:val="005B463E"/>
    <w:rsid w:val="005B4FAC"/>
    <w:rsid w:val="005B5D8B"/>
    <w:rsid w:val="005C34E1"/>
    <w:rsid w:val="005C3FE0"/>
    <w:rsid w:val="005C4C82"/>
    <w:rsid w:val="005C740C"/>
    <w:rsid w:val="005D283A"/>
    <w:rsid w:val="005D625B"/>
    <w:rsid w:val="005D7664"/>
    <w:rsid w:val="005E3322"/>
    <w:rsid w:val="005E436C"/>
    <w:rsid w:val="005E637C"/>
    <w:rsid w:val="005E64E2"/>
    <w:rsid w:val="005F62D3"/>
    <w:rsid w:val="005F6D11"/>
    <w:rsid w:val="00600CF0"/>
    <w:rsid w:val="006048F4"/>
    <w:rsid w:val="0060660A"/>
    <w:rsid w:val="00610A24"/>
    <w:rsid w:val="00613B1D"/>
    <w:rsid w:val="00617311"/>
    <w:rsid w:val="00617A44"/>
    <w:rsid w:val="006202B6"/>
    <w:rsid w:val="006205C0"/>
    <w:rsid w:val="00620818"/>
    <w:rsid w:val="00623CB2"/>
    <w:rsid w:val="00625CD0"/>
    <w:rsid w:val="0062627D"/>
    <w:rsid w:val="00627432"/>
    <w:rsid w:val="00635031"/>
    <w:rsid w:val="0064192A"/>
    <w:rsid w:val="00642768"/>
    <w:rsid w:val="006448E4"/>
    <w:rsid w:val="00645414"/>
    <w:rsid w:val="00651405"/>
    <w:rsid w:val="0065244E"/>
    <w:rsid w:val="006534D0"/>
    <w:rsid w:val="00653606"/>
    <w:rsid w:val="006610E9"/>
    <w:rsid w:val="00661591"/>
    <w:rsid w:val="00662A78"/>
    <w:rsid w:val="00663187"/>
    <w:rsid w:val="0066632F"/>
    <w:rsid w:val="00674A89"/>
    <w:rsid w:val="00674F3D"/>
    <w:rsid w:val="00682E02"/>
    <w:rsid w:val="00685545"/>
    <w:rsid w:val="006864B3"/>
    <w:rsid w:val="00686AED"/>
    <w:rsid w:val="00692BA9"/>
    <w:rsid w:val="00692C30"/>
    <w:rsid w:val="00692D64"/>
    <w:rsid w:val="006A10F8"/>
    <w:rsid w:val="006A2100"/>
    <w:rsid w:val="006B0A79"/>
    <w:rsid w:val="006B0BF3"/>
    <w:rsid w:val="006B1521"/>
    <w:rsid w:val="006B2A77"/>
    <w:rsid w:val="006B421D"/>
    <w:rsid w:val="006B775E"/>
    <w:rsid w:val="006B7B87"/>
    <w:rsid w:val="006B7BC7"/>
    <w:rsid w:val="006C0013"/>
    <w:rsid w:val="006C2093"/>
    <w:rsid w:val="006C2278"/>
    <w:rsid w:val="006C2535"/>
    <w:rsid w:val="006C311B"/>
    <w:rsid w:val="006C441E"/>
    <w:rsid w:val="006C4B90"/>
    <w:rsid w:val="006C54E0"/>
    <w:rsid w:val="006D1016"/>
    <w:rsid w:val="006D17F2"/>
    <w:rsid w:val="006D2D53"/>
    <w:rsid w:val="006E3546"/>
    <w:rsid w:val="006E3FA9"/>
    <w:rsid w:val="006E7D82"/>
    <w:rsid w:val="006F038F"/>
    <w:rsid w:val="006F0F93"/>
    <w:rsid w:val="006F273B"/>
    <w:rsid w:val="006F31F2"/>
    <w:rsid w:val="00704845"/>
    <w:rsid w:val="00706AB3"/>
    <w:rsid w:val="00714DC5"/>
    <w:rsid w:val="00715237"/>
    <w:rsid w:val="007174F4"/>
    <w:rsid w:val="00721D2E"/>
    <w:rsid w:val="007242CC"/>
    <w:rsid w:val="00724A8B"/>
    <w:rsid w:val="007254A5"/>
    <w:rsid w:val="00725748"/>
    <w:rsid w:val="00727AAC"/>
    <w:rsid w:val="00735D88"/>
    <w:rsid w:val="0073720D"/>
    <w:rsid w:val="00737507"/>
    <w:rsid w:val="00740712"/>
    <w:rsid w:val="00741309"/>
    <w:rsid w:val="00742AB9"/>
    <w:rsid w:val="00751A6A"/>
    <w:rsid w:val="00754AD6"/>
    <w:rsid w:val="00754FBF"/>
    <w:rsid w:val="007615AC"/>
    <w:rsid w:val="00764585"/>
    <w:rsid w:val="00767FEF"/>
    <w:rsid w:val="007709EF"/>
    <w:rsid w:val="00783559"/>
    <w:rsid w:val="007846ED"/>
    <w:rsid w:val="00785C3B"/>
    <w:rsid w:val="00797AA5"/>
    <w:rsid w:val="007A26BD"/>
    <w:rsid w:val="007A4105"/>
    <w:rsid w:val="007A4F0E"/>
    <w:rsid w:val="007A514C"/>
    <w:rsid w:val="007B0D8E"/>
    <w:rsid w:val="007B4503"/>
    <w:rsid w:val="007C03C9"/>
    <w:rsid w:val="007C16D8"/>
    <w:rsid w:val="007C406E"/>
    <w:rsid w:val="007C5183"/>
    <w:rsid w:val="007C7573"/>
    <w:rsid w:val="007E14E4"/>
    <w:rsid w:val="007E2B20"/>
    <w:rsid w:val="007F5331"/>
    <w:rsid w:val="00800CCA"/>
    <w:rsid w:val="008020F2"/>
    <w:rsid w:val="00806120"/>
    <w:rsid w:val="00810C93"/>
    <w:rsid w:val="00812028"/>
    <w:rsid w:val="00812DD8"/>
    <w:rsid w:val="00813082"/>
    <w:rsid w:val="00813527"/>
    <w:rsid w:val="00814120"/>
    <w:rsid w:val="00814910"/>
    <w:rsid w:val="00814D03"/>
    <w:rsid w:val="00815C7E"/>
    <w:rsid w:val="00820DDA"/>
    <w:rsid w:val="00821114"/>
    <w:rsid w:val="008211EF"/>
    <w:rsid w:val="00821FC1"/>
    <w:rsid w:val="008267CC"/>
    <w:rsid w:val="0083178B"/>
    <w:rsid w:val="00833695"/>
    <w:rsid w:val="008336B7"/>
    <w:rsid w:val="00833A8E"/>
    <w:rsid w:val="0084255A"/>
    <w:rsid w:val="00842CD8"/>
    <w:rsid w:val="008431FA"/>
    <w:rsid w:val="008547BA"/>
    <w:rsid w:val="008553C7"/>
    <w:rsid w:val="00857FEB"/>
    <w:rsid w:val="008601AF"/>
    <w:rsid w:val="00872271"/>
    <w:rsid w:val="008731F6"/>
    <w:rsid w:val="00874982"/>
    <w:rsid w:val="008762B6"/>
    <w:rsid w:val="00883137"/>
    <w:rsid w:val="00892BA5"/>
    <w:rsid w:val="008A08AC"/>
    <w:rsid w:val="008A1F5D"/>
    <w:rsid w:val="008A28F5"/>
    <w:rsid w:val="008B0E6F"/>
    <w:rsid w:val="008B1198"/>
    <w:rsid w:val="008B2349"/>
    <w:rsid w:val="008B3471"/>
    <w:rsid w:val="008B3929"/>
    <w:rsid w:val="008B3BAB"/>
    <w:rsid w:val="008B4125"/>
    <w:rsid w:val="008B4CB3"/>
    <w:rsid w:val="008B567B"/>
    <w:rsid w:val="008B7B24"/>
    <w:rsid w:val="008C356D"/>
    <w:rsid w:val="008D1583"/>
    <w:rsid w:val="008E0B3F"/>
    <w:rsid w:val="008E1341"/>
    <w:rsid w:val="008E3932"/>
    <w:rsid w:val="008E49AD"/>
    <w:rsid w:val="008E698E"/>
    <w:rsid w:val="008F123F"/>
    <w:rsid w:val="008F2584"/>
    <w:rsid w:val="008F3246"/>
    <w:rsid w:val="008F3C1B"/>
    <w:rsid w:val="008F508C"/>
    <w:rsid w:val="0090271B"/>
    <w:rsid w:val="00910642"/>
    <w:rsid w:val="00910DDF"/>
    <w:rsid w:val="00921861"/>
    <w:rsid w:val="00924639"/>
    <w:rsid w:val="0092611E"/>
    <w:rsid w:val="00926F1F"/>
    <w:rsid w:val="00926F4B"/>
    <w:rsid w:val="00930B13"/>
    <w:rsid w:val="00930C09"/>
    <w:rsid w:val="009311C8"/>
    <w:rsid w:val="0093199F"/>
    <w:rsid w:val="00933376"/>
    <w:rsid w:val="00933A2F"/>
    <w:rsid w:val="0094000D"/>
    <w:rsid w:val="00940206"/>
    <w:rsid w:val="00941B16"/>
    <w:rsid w:val="00946703"/>
    <w:rsid w:val="00950170"/>
    <w:rsid w:val="009528B2"/>
    <w:rsid w:val="009607C4"/>
    <w:rsid w:val="00962F2A"/>
    <w:rsid w:val="00963440"/>
    <w:rsid w:val="009716D8"/>
    <w:rsid w:val="009718F9"/>
    <w:rsid w:val="009724E4"/>
    <w:rsid w:val="00972FB9"/>
    <w:rsid w:val="00975112"/>
    <w:rsid w:val="009812EB"/>
    <w:rsid w:val="00981768"/>
    <w:rsid w:val="009838BB"/>
    <w:rsid w:val="00983E8F"/>
    <w:rsid w:val="00992338"/>
    <w:rsid w:val="00994FDA"/>
    <w:rsid w:val="00997D15"/>
    <w:rsid w:val="009A31BF"/>
    <w:rsid w:val="009A3B71"/>
    <w:rsid w:val="009A5914"/>
    <w:rsid w:val="009A61BC"/>
    <w:rsid w:val="009B0138"/>
    <w:rsid w:val="009B0FE9"/>
    <w:rsid w:val="009B173A"/>
    <w:rsid w:val="009B2CDE"/>
    <w:rsid w:val="009B5846"/>
    <w:rsid w:val="009B601B"/>
    <w:rsid w:val="009C3F20"/>
    <w:rsid w:val="009C64FB"/>
    <w:rsid w:val="009C7CA1"/>
    <w:rsid w:val="009D043D"/>
    <w:rsid w:val="009D716F"/>
    <w:rsid w:val="009E3B07"/>
    <w:rsid w:val="009E4507"/>
    <w:rsid w:val="009E5225"/>
    <w:rsid w:val="009F3259"/>
    <w:rsid w:val="009F541F"/>
    <w:rsid w:val="00A056DE"/>
    <w:rsid w:val="00A0678A"/>
    <w:rsid w:val="00A1289E"/>
    <w:rsid w:val="00A128AD"/>
    <w:rsid w:val="00A20730"/>
    <w:rsid w:val="00A21E76"/>
    <w:rsid w:val="00A23BC8"/>
    <w:rsid w:val="00A2531F"/>
    <w:rsid w:val="00A30E68"/>
    <w:rsid w:val="00A31933"/>
    <w:rsid w:val="00A32073"/>
    <w:rsid w:val="00A34AA0"/>
    <w:rsid w:val="00A41FE2"/>
    <w:rsid w:val="00A421A1"/>
    <w:rsid w:val="00A46FEF"/>
    <w:rsid w:val="00A47948"/>
    <w:rsid w:val="00A50CF6"/>
    <w:rsid w:val="00A51C81"/>
    <w:rsid w:val="00A56850"/>
    <w:rsid w:val="00A56946"/>
    <w:rsid w:val="00A604D3"/>
    <w:rsid w:val="00A6170E"/>
    <w:rsid w:val="00A63B8C"/>
    <w:rsid w:val="00A67AC7"/>
    <w:rsid w:val="00A715F8"/>
    <w:rsid w:val="00A741BA"/>
    <w:rsid w:val="00A773CC"/>
    <w:rsid w:val="00A77F6F"/>
    <w:rsid w:val="00A831FD"/>
    <w:rsid w:val="00A83352"/>
    <w:rsid w:val="00A850A2"/>
    <w:rsid w:val="00A91FA3"/>
    <w:rsid w:val="00A927D3"/>
    <w:rsid w:val="00A9429A"/>
    <w:rsid w:val="00AA10B5"/>
    <w:rsid w:val="00AA7001"/>
    <w:rsid w:val="00AA70B0"/>
    <w:rsid w:val="00AA7FC9"/>
    <w:rsid w:val="00AB237D"/>
    <w:rsid w:val="00AB50E6"/>
    <w:rsid w:val="00AB5933"/>
    <w:rsid w:val="00AD34B3"/>
    <w:rsid w:val="00AD5B44"/>
    <w:rsid w:val="00AD7608"/>
    <w:rsid w:val="00AD7C7C"/>
    <w:rsid w:val="00AE013D"/>
    <w:rsid w:val="00AE11B7"/>
    <w:rsid w:val="00AE18BA"/>
    <w:rsid w:val="00AE7130"/>
    <w:rsid w:val="00AE7F68"/>
    <w:rsid w:val="00AF2321"/>
    <w:rsid w:val="00AF52F6"/>
    <w:rsid w:val="00AF7237"/>
    <w:rsid w:val="00B0043A"/>
    <w:rsid w:val="00B00D75"/>
    <w:rsid w:val="00B0690C"/>
    <w:rsid w:val="00B070CB"/>
    <w:rsid w:val="00B11469"/>
    <w:rsid w:val="00B12456"/>
    <w:rsid w:val="00B132B0"/>
    <w:rsid w:val="00B173C6"/>
    <w:rsid w:val="00B20109"/>
    <w:rsid w:val="00B21FF9"/>
    <w:rsid w:val="00B220A5"/>
    <w:rsid w:val="00B2317A"/>
    <w:rsid w:val="00B259C8"/>
    <w:rsid w:val="00B26CCF"/>
    <w:rsid w:val="00B30FC2"/>
    <w:rsid w:val="00B31BA0"/>
    <w:rsid w:val="00B331A2"/>
    <w:rsid w:val="00B33CF2"/>
    <w:rsid w:val="00B350A2"/>
    <w:rsid w:val="00B425F0"/>
    <w:rsid w:val="00B42DFA"/>
    <w:rsid w:val="00B50571"/>
    <w:rsid w:val="00B531DD"/>
    <w:rsid w:val="00B55014"/>
    <w:rsid w:val="00B62232"/>
    <w:rsid w:val="00B626DD"/>
    <w:rsid w:val="00B70BF3"/>
    <w:rsid w:val="00B70D24"/>
    <w:rsid w:val="00B70E51"/>
    <w:rsid w:val="00B71DC2"/>
    <w:rsid w:val="00B80DB6"/>
    <w:rsid w:val="00B81AD2"/>
    <w:rsid w:val="00B81AEC"/>
    <w:rsid w:val="00B85A66"/>
    <w:rsid w:val="00B85ED4"/>
    <w:rsid w:val="00B85F07"/>
    <w:rsid w:val="00B91CFC"/>
    <w:rsid w:val="00B93893"/>
    <w:rsid w:val="00BA439D"/>
    <w:rsid w:val="00BA7E0A"/>
    <w:rsid w:val="00BB61B0"/>
    <w:rsid w:val="00BC0D9E"/>
    <w:rsid w:val="00BC3B53"/>
    <w:rsid w:val="00BC3B96"/>
    <w:rsid w:val="00BC4AE3"/>
    <w:rsid w:val="00BC5B28"/>
    <w:rsid w:val="00BC7264"/>
    <w:rsid w:val="00BD7E81"/>
    <w:rsid w:val="00BE17D4"/>
    <w:rsid w:val="00BE3F88"/>
    <w:rsid w:val="00BE4756"/>
    <w:rsid w:val="00BE5ED9"/>
    <w:rsid w:val="00BE7B41"/>
    <w:rsid w:val="00BF4427"/>
    <w:rsid w:val="00BF46B6"/>
    <w:rsid w:val="00BF5675"/>
    <w:rsid w:val="00C15A91"/>
    <w:rsid w:val="00C206F1"/>
    <w:rsid w:val="00C2159D"/>
    <w:rsid w:val="00C217E1"/>
    <w:rsid w:val="00C219B1"/>
    <w:rsid w:val="00C231E2"/>
    <w:rsid w:val="00C2703D"/>
    <w:rsid w:val="00C352B6"/>
    <w:rsid w:val="00C4015B"/>
    <w:rsid w:val="00C4044E"/>
    <w:rsid w:val="00C40C60"/>
    <w:rsid w:val="00C44487"/>
    <w:rsid w:val="00C47F04"/>
    <w:rsid w:val="00C50C4E"/>
    <w:rsid w:val="00C50E87"/>
    <w:rsid w:val="00C5258E"/>
    <w:rsid w:val="00C5333A"/>
    <w:rsid w:val="00C53BD7"/>
    <w:rsid w:val="00C55923"/>
    <w:rsid w:val="00C619A7"/>
    <w:rsid w:val="00C64E34"/>
    <w:rsid w:val="00C6545E"/>
    <w:rsid w:val="00C7097A"/>
    <w:rsid w:val="00C736E8"/>
    <w:rsid w:val="00C73D5F"/>
    <w:rsid w:val="00C82662"/>
    <w:rsid w:val="00C965EF"/>
    <w:rsid w:val="00C97C80"/>
    <w:rsid w:val="00CA1D00"/>
    <w:rsid w:val="00CA35E4"/>
    <w:rsid w:val="00CA47D3"/>
    <w:rsid w:val="00CA6533"/>
    <w:rsid w:val="00CA6A25"/>
    <w:rsid w:val="00CA6A3F"/>
    <w:rsid w:val="00CA7C99"/>
    <w:rsid w:val="00CC15DE"/>
    <w:rsid w:val="00CC6290"/>
    <w:rsid w:val="00CD233D"/>
    <w:rsid w:val="00CD362D"/>
    <w:rsid w:val="00CE101D"/>
    <w:rsid w:val="00CE1C84"/>
    <w:rsid w:val="00CE4E63"/>
    <w:rsid w:val="00CE5055"/>
    <w:rsid w:val="00CE6426"/>
    <w:rsid w:val="00CF053F"/>
    <w:rsid w:val="00CF1A17"/>
    <w:rsid w:val="00D0140D"/>
    <w:rsid w:val="00D01C92"/>
    <w:rsid w:val="00D030AB"/>
    <w:rsid w:val="00D037A9"/>
    <w:rsid w:val="00D0609E"/>
    <w:rsid w:val="00D078E1"/>
    <w:rsid w:val="00D100E9"/>
    <w:rsid w:val="00D17084"/>
    <w:rsid w:val="00D1791D"/>
    <w:rsid w:val="00D21E4B"/>
    <w:rsid w:val="00D22588"/>
    <w:rsid w:val="00D22689"/>
    <w:rsid w:val="00D23522"/>
    <w:rsid w:val="00D264D6"/>
    <w:rsid w:val="00D33144"/>
    <w:rsid w:val="00D33BF0"/>
    <w:rsid w:val="00D33F30"/>
    <w:rsid w:val="00D34892"/>
    <w:rsid w:val="00D36447"/>
    <w:rsid w:val="00D41CE8"/>
    <w:rsid w:val="00D44B73"/>
    <w:rsid w:val="00D45993"/>
    <w:rsid w:val="00D516BE"/>
    <w:rsid w:val="00D51F76"/>
    <w:rsid w:val="00D5423B"/>
    <w:rsid w:val="00D54F4E"/>
    <w:rsid w:val="00D604B3"/>
    <w:rsid w:val="00D60BA4"/>
    <w:rsid w:val="00D62419"/>
    <w:rsid w:val="00D62AD8"/>
    <w:rsid w:val="00D65336"/>
    <w:rsid w:val="00D66074"/>
    <w:rsid w:val="00D74F66"/>
    <w:rsid w:val="00D75B3F"/>
    <w:rsid w:val="00D77870"/>
    <w:rsid w:val="00D80977"/>
    <w:rsid w:val="00D80CCE"/>
    <w:rsid w:val="00D824DE"/>
    <w:rsid w:val="00D825F4"/>
    <w:rsid w:val="00D849AF"/>
    <w:rsid w:val="00D86CC6"/>
    <w:rsid w:val="00D86EEA"/>
    <w:rsid w:val="00D87D03"/>
    <w:rsid w:val="00D93170"/>
    <w:rsid w:val="00D9561B"/>
    <w:rsid w:val="00D95C88"/>
    <w:rsid w:val="00D97B2E"/>
    <w:rsid w:val="00DA1BA1"/>
    <w:rsid w:val="00DA241E"/>
    <w:rsid w:val="00DA51B5"/>
    <w:rsid w:val="00DB36FE"/>
    <w:rsid w:val="00DB38E3"/>
    <w:rsid w:val="00DB533A"/>
    <w:rsid w:val="00DB6307"/>
    <w:rsid w:val="00DC18F3"/>
    <w:rsid w:val="00DC2443"/>
    <w:rsid w:val="00DC691C"/>
    <w:rsid w:val="00DD1DCD"/>
    <w:rsid w:val="00DD338F"/>
    <w:rsid w:val="00DD3404"/>
    <w:rsid w:val="00DD66F2"/>
    <w:rsid w:val="00DE1EB5"/>
    <w:rsid w:val="00DE3FE0"/>
    <w:rsid w:val="00DE578A"/>
    <w:rsid w:val="00DF2583"/>
    <w:rsid w:val="00DF3E62"/>
    <w:rsid w:val="00DF4D7F"/>
    <w:rsid w:val="00DF4E80"/>
    <w:rsid w:val="00DF54D9"/>
    <w:rsid w:val="00DF63F3"/>
    <w:rsid w:val="00DF7283"/>
    <w:rsid w:val="00E01A59"/>
    <w:rsid w:val="00E0622C"/>
    <w:rsid w:val="00E0675E"/>
    <w:rsid w:val="00E06CD4"/>
    <w:rsid w:val="00E10DC6"/>
    <w:rsid w:val="00E11F8E"/>
    <w:rsid w:val="00E13D95"/>
    <w:rsid w:val="00E14AA3"/>
    <w:rsid w:val="00E15881"/>
    <w:rsid w:val="00E16A8F"/>
    <w:rsid w:val="00E17CA2"/>
    <w:rsid w:val="00E20C25"/>
    <w:rsid w:val="00E210E0"/>
    <w:rsid w:val="00E21DE3"/>
    <w:rsid w:val="00E233D5"/>
    <w:rsid w:val="00E307D1"/>
    <w:rsid w:val="00E35710"/>
    <w:rsid w:val="00E35CF4"/>
    <w:rsid w:val="00E3731D"/>
    <w:rsid w:val="00E37811"/>
    <w:rsid w:val="00E468E4"/>
    <w:rsid w:val="00E51469"/>
    <w:rsid w:val="00E54114"/>
    <w:rsid w:val="00E62709"/>
    <w:rsid w:val="00E634E3"/>
    <w:rsid w:val="00E717C4"/>
    <w:rsid w:val="00E74D10"/>
    <w:rsid w:val="00E776C6"/>
    <w:rsid w:val="00E77F89"/>
    <w:rsid w:val="00E80E71"/>
    <w:rsid w:val="00E81589"/>
    <w:rsid w:val="00E82C38"/>
    <w:rsid w:val="00E850D3"/>
    <w:rsid w:val="00E853D6"/>
    <w:rsid w:val="00E8544F"/>
    <w:rsid w:val="00E876B9"/>
    <w:rsid w:val="00E91674"/>
    <w:rsid w:val="00E91B40"/>
    <w:rsid w:val="00E91F7C"/>
    <w:rsid w:val="00E94D82"/>
    <w:rsid w:val="00E972A2"/>
    <w:rsid w:val="00EA5BA2"/>
    <w:rsid w:val="00EB5D85"/>
    <w:rsid w:val="00EB73E0"/>
    <w:rsid w:val="00EC0DFF"/>
    <w:rsid w:val="00EC237D"/>
    <w:rsid w:val="00EC25AB"/>
    <w:rsid w:val="00EC25B9"/>
    <w:rsid w:val="00EC2927"/>
    <w:rsid w:val="00EC4D0E"/>
    <w:rsid w:val="00EC4E2B"/>
    <w:rsid w:val="00ED072A"/>
    <w:rsid w:val="00ED2F32"/>
    <w:rsid w:val="00ED539E"/>
    <w:rsid w:val="00ED576F"/>
    <w:rsid w:val="00ED5E4D"/>
    <w:rsid w:val="00EE09A7"/>
    <w:rsid w:val="00EE4A1F"/>
    <w:rsid w:val="00EE4C2D"/>
    <w:rsid w:val="00EF0CCB"/>
    <w:rsid w:val="00EF1B5A"/>
    <w:rsid w:val="00EF24FB"/>
    <w:rsid w:val="00EF2CCA"/>
    <w:rsid w:val="00EF4D48"/>
    <w:rsid w:val="00EF60DC"/>
    <w:rsid w:val="00F00CCE"/>
    <w:rsid w:val="00F00F54"/>
    <w:rsid w:val="00F03963"/>
    <w:rsid w:val="00F05507"/>
    <w:rsid w:val="00F0733A"/>
    <w:rsid w:val="00F11068"/>
    <w:rsid w:val="00F115FD"/>
    <w:rsid w:val="00F1256D"/>
    <w:rsid w:val="00F13A4E"/>
    <w:rsid w:val="00F1454F"/>
    <w:rsid w:val="00F172BB"/>
    <w:rsid w:val="00F17B10"/>
    <w:rsid w:val="00F17BFE"/>
    <w:rsid w:val="00F20147"/>
    <w:rsid w:val="00F21BEF"/>
    <w:rsid w:val="00F2315B"/>
    <w:rsid w:val="00F31111"/>
    <w:rsid w:val="00F40F11"/>
    <w:rsid w:val="00F41A6F"/>
    <w:rsid w:val="00F45A25"/>
    <w:rsid w:val="00F50F86"/>
    <w:rsid w:val="00F51A76"/>
    <w:rsid w:val="00F53862"/>
    <w:rsid w:val="00F53C9D"/>
    <w:rsid w:val="00F53F91"/>
    <w:rsid w:val="00F54B9F"/>
    <w:rsid w:val="00F61569"/>
    <w:rsid w:val="00F61A72"/>
    <w:rsid w:val="00F62B67"/>
    <w:rsid w:val="00F64E7A"/>
    <w:rsid w:val="00F66F13"/>
    <w:rsid w:val="00F7145D"/>
    <w:rsid w:val="00F71B5E"/>
    <w:rsid w:val="00F74073"/>
    <w:rsid w:val="00F75603"/>
    <w:rsid w:val="00F77BE5"/>
    <w:rsid w:val="00F845B4"/>
    <w:rsid w:val="00F8713B"/>
    <w:rsid w:val="00F904FB"/>
    <w:rsid w:val="00F93F9E"/>
    <w:rsid w:val="00F950BC"/>
    <w:rsid w:val="00FA2CD7"/>
    <w:rsid w:val="00FA5AD5"/>
    <w:rsid w:val="00FA7882"/>
    <w:rsid w:val="00FB06ED"/>
    <w:rsid w:val="00FC08A4"/>
    <w:rsid w:val="00FC202F"/>
    <w:rsid w:val="00FC3165"/>
    <w:rsid w:val="00FC36AB"/>
    <w:rsid w:val="00FC4300"/>
    <w:rsid w:val="00FC7F66"/>
    <w:rsid w:val="00FD5776"/>
    <w:rsid w:val="00FD6A55"/>
    <w:rsid w:val="00FD6CF9"/>
    <w:rsid w:val="00FE1CB6"/>
    <w:rsid w:val="00FE486B"/>
    <w:rsid w:val="00FE4F08"/>
    <w:rsid w:val="00FF192E"/>
    <w:rsid w:val="00FF3C8D"/>
    <w:rsid w:val="00FF66F9"/>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2BF3230E"/>
  <w15:docId w15:val="{4AA3B74E-D266-8249-ABD8-4288796AD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basedOn w:val="Standaard"/>
    <w:link w:val="VoetnoottekstChar"/>
    <w:uiPriority w:val="99"/>
    <w:semiHidden/>
    <w:rsid w:val="004F5D15"/>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uiPriority w:val="99"/>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character" w:customStyle="1" w:styleId="VoetnoottekstChar">
    <w:name w:val="Voetnoottekst Char"/>
    <w:basedOn w:val="Standaardalinea-lettertype"/>
    <w:link w:val="Voetnoottekst"/>
    <w:uiPriority w:val="99"/>
    <w:semiHidden/>
    <w:rsid w:val="0002293F"/>
    <w:rPr>
      <w:rFonts w:ascii="Verdana" w:hAnsi="Verdana"/>
      <w:sz w:val="13"/>
      <w:lang w:val="nl-NL" w:eastAsia="nl-NL"/>
    </w:rPr>
  </w:style>
  <w:style w:type="character" w:styleId="Voetnootmarkering">
    <w:name w:val="footnote reference"/>
    <w:basedOn w:val="Standaardalinea-lettertype"/>
    <w:uiPriority w:val="99"/>
    <w:unhideWhenUsed/>
    <w:rsid w:val="0002293F"/>
    <w:rPr>
      <w:vertAlign w:val="superscript"/>
    </w:rPr>
  </w:style>
  <w:style w:type="paragraph" w:styleId="Revisie">
    <w:name w:val="Revision"/>
    <w:hidden/>
    <w:uiPriority w:val="99"/>
    <w:semiHidden/>
    <w:rsid w:val="001D0990"/>
    <w:rPr>
      <w:rFonts w:ascii="Verdana" w:hAnsi="Verdana"/>
      <w:sz w:val="18"/>
      <w:szCs w:val="24"/>
      <w:lang w:val="nl-NL" w:eastAsia="nl-NL"/>
    </w:rPr>
  </w:style>
  <w:style w:type="character" w:styleId="Verwijzingopmerking">
    <w:name w:val="annotation reference"/>
    <w:basedOn w:val="Standaardalinea-lettertype"/>
    <w:rsid w:val="001D0990"/>
    <w:rPr>
      <w:rFonts w:cs="Times New Roman"/>
      <w:sz w:val="16"/>
      <w:szCs w:val="16"/>
    </w:rPr>
  </w:style>
  <w:style w:type="paragraph" w:styleId="Tekstopmerking">
    <w:name w:val="annotation text"/>
    <w:basedOn w:val="Standaard"/>
    <w:link w:val="TekstopmerkingChar"/>
    <w:rsid w:val="001D0990"/>
    <w:pPr>
      <w:spacing w:line="240" w:lineRule="auto"/>
    </w:pPr>
    <w:rPr>
      <w:sz w:val="20"/>
      <w:szCs w:val="20"/>
    </w:rPr>
  </w:style>
  <w:style w:type="character" w:customStyle="1" w:styleId="TekstopmerkingChar">
    <w:name w:val="Tekst opmerking Char"/>
    <w:basedOn w:val="Standaardalinea-lettertype"/>
    <w:link w:val="Tekstopmerking"/>
    <w:rsid w:val="001D0990"/>
    <w:rPr>
      <w:rFonts w:ascii="Verdana" w:hAnsi="Verdana"/>
      <w:lang w:val="nl-NL" w:eastAsia="nl-NL"/>
    </w:rPr>
  </w:style>
  <w:style w:type="paragraph" w:styleId="Onderwerpvanopmerking">
    <w:name w:val="annotation subject"/>
    <w:basedOn w:val="Tekstopmerking"/>
    <w:next w:val="Tekstopmerking"/>
    <w:link w:val="OnderwerpvanopmerkingChar"/>
    <w:rsid w:val="001D0990"/>
    <w:rPr>
      <w:b/>
      <w:bCs/>
    </w:rPr>
  </w:style>
  <w:style w:type="character" w:customStyle="1" w:styleId="OnderwerpvanopmerkingChar">
    <w:name w:val="Onderwerp van opmerking Char"/>
    <w:basedOn w:val="TekstopmerkingChar"/>
    <w:link w:val="Onderwerpvanopmerking"/>
    <w:rsid w:val="001D0990"/>
    <w:rPr>
      <w:rFonts w:ascii="Verdana" w:hAnsi="Verdana"/>
      <w:b/>
      <w:bCs/>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www.rijksoverheid.nl/documenten/kamerstukken/2023/04/24/verdrag-van-faro-erfgoed-is-mensenwerk" TargetMode="External"/><Relationship Id="rId2" Type="http://schemas.openxmlformats.org/officeDocument/2006/relationships/hyperlink" Target="https://zoek.officielebekendmakingen.nl/stcrt-2025-1756.html" TargetMode="External"/><Relationship Id="rId1" Type="http://schemas.openxmlformats.org/officeDocument/2006/relationships/hyperlink" Target="https://www.rijksoverheid.nl/documenten/kamerstukken/2024/04/04/immaterieel-erfgoed-van-voor-door-en-met-iedereen" TargetMode="External"/><Relationship Id="rId4" Type="http://schemas.openxmlformats.org/officeDocument/2006/relationships/hyperlink" Target="https://www.immaterieelerfgoed.nl/nl/page/9257/ruimte-voor-immaterieel-erfgoed"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7</ap:Pages>
  <ap:Words>2283</ap:Words>
  <ap:Characters>12562</ap:Characters>
  <ap:DocSecurity>0</ap:DocSecurity>
  <ap:Lines>104</ap:Lines>
  <ap:Paragraphs>29</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14816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2025-12-17T14:17:00.0000000Z</lastPrinted>
  <dcterms:created xsi:type="dcterms:W3CDTF">2026-01-12T14:03:00.0000000Z</dcterms:created>
  <dcterms:modified xsi:type="dcterms:W3CDTF">2026-01-12T14:03:00.0000000Z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O200KOZ</vt:lpwstr>
  </property>
  <property fmtid="{D5CDD505-2E9C-101B-9397-08002B2CF9AE}" pid="3" name="Author">
    <vt:lpwstr>O200KOZ</vt:lpwstr>
  </property>
  <property fmtid="{D5CDD505-2E9C-101B-9397-08002B2CF9AE}" pid="4" name="cs_objectid">
    <vt:lpwstr>58961892</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Antwoord op schriftelijke vragen van ....</vt:lpwstr>
  </property>
  <property fmtid="{D5CDD505-2E9C-101B-9397-08002B2CF9AE}" pid="9" name="ocw_directie">
    <vt:lpwstr>EENK/AB</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Antwoord schriftelijke vragen Eerste/Tweede Kamer</vt:lpwstr>
  </property>
  <property fmtid="{D5CDD505-2E9C-101B-9397-08002B2CF9AE}" pid="17" name="TemplateId">
    <vt:lpwstr>94679A960E72473F8D0DB97D9DB29BB7</vt:lpwstr>
  </property>
  <property fmtid="{D5CDD505-2E9C-101B-9397-08002B2CF9AE}" pid="18" name="Typist">
    <vt:lpwstr>O200KOZ</vt:lpwstr>
  </property>
</Properties>
</file>