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11B5" w:rsidR="008B2ADE" w:rsidP="004311B5" w:rsidRDefault="008B2ADE" w14:paraId="59087F28" w14:textId="77777777">
      <w:pPr>
        <w:spacing w:after="0" w:line="240" w:lineRule="auto"/>
        <w:rPr>
          <w:rFonts w:ascii="Verdana" w:hAnsi="Verdana"/>
          <w:color w:val="000000" w:themeColor="text1"/>
          <w:sz w:val="18"/>
          <w:szCs w:val="18"/>
        </w:rPr>
      </w:pPr>
    </w:p>
    <w:p w:rsidR="004922D2" w:rsidP="004311B5" w:rsidRDefault="004922D2" w14:paraId="0FF57995" w14:textId="77777777">
      <w:pPr>
        <w:spacing w:line="240" w:lineRule="auto"/>
        <w:ind w:right="595"/>
        <w:rPr>
          <w:rFonts w:ascii="Verdana" w:hAnsi="Verdana"/>
          <w:color w:val="000000" w:themeColor="text1"/>
          <w:sz w:val="18"/>
          <w:szCs w:val="18"/>
        </w:rPr>
      </w:pPr>
    </w:p>
    <w:p w:rsidRPr="00AF60E9" w:rsidR="008C29CD" w:rsidP="00AF60E9" w:rsidRDefault="008C29CD" w14:paraId="7C576D9D" w14:textId="2AE724B9">
      <w:pPr>
        <w:rPr>
          <w:rFonts w:ascii="Verdana" w:hAnsi="Verdana"/>
          <w:sz w:val="18"/>
          <w:szCs w:val="18"/>
        </w:rPr>
      </w:pPr>
      <w:r w:rsidRPr="0006797C">
        <w:rPr>
          <w:rFonts w:ascii="Verdana" w:hAnsi="Verdana"/>
          <w:sz w:val="18"/>
          <w:szCs w:val="18"/>
        </w:rPr>
        <w:t xml:space="preserve">In antwoord op uw brief van </w:t>
      </w:r>
      <w:r w:rsidRPr="0006797C" w:rsidR="00611A26">
        <w:rPr>
          <w:rFonts w:ascii="Verdana" w:hAnsi="Verdana"/>
          <w:sz w:val="18"/>
          <w:szCs w:val="18"/>
        </w:rPr>
        <w:t xml:space="preserve">21 november </w:t>
      </w:r>
      <w:r w:rsidRPr="0006797C">
        <w:rPr>
          <w:rFonts w:ascii="Verdana" w:hAnsi="Verdana"/>
          <w:sz w:val="18"/>
          <w:szCs w:val="18"/>
        </w:rPr>
        <w:t xml:space="preserve">2025 deel ik u mede dat de vragen van </w:t>
      </w:r>
      <w:r w:rsidRPr="0006797C" w:rsidR="003E7CDF">
        <w:rPr>
          <w:rFonts w:ascii="Verdana" w:hAnsi="Verdana"/>
          <w:sz w:val="18"/>
          <w:szCs w:val="18"/>
        </w:rPr>
        <w:t xml:space="preserve">het lid </w:t>
      </w:r>
      <w:r w:rsidRPr="0006797C" w:rsidR="00611A26">
        <w:rPr>
          <w:rFonts w:ascii="Verdana" w:hAnsi="Verdana"/>
          <w:sz w:val="18"/>
          <w:szCs w:val="18"/>
        </w:rPr>
        <w:t xml:space="preserve">Van </w:t>
      </w:r>
      <w:proofErr w:type="spellStart"/>
      <w:r w:rsidRPr="0006797C" w:rsidR="00611A26">
        <w:rPr>
          <w:rFonts w:ascii="Verdana" w:hAnsi="Verdana"/>
          <w:sz w:val="18"/>
          <w:szCs w:val="18"/>
        </w:rPr>
        <w:t>Duijvenvoorde</w:t>
      </w:r>
      <w:proofErr w:type="spellEnd"/>
      <w:r w:rsidRPr="0006797C" w:rsidR="00611A26">
        <w:rPr>
          <w:rFonts w:ascii="Verdana" w:hAnsi="Verdana"/>
          <w:sz w:val="18"/>
          <w:szCs w:val="18"/>
        </w:rPr>
        <w:t xml:space="preserve"> (</w:t>
      </w:r>
      <w:proofErr w:type="spellStart"/>
      <w:r w:rsidRPr="0006797C" w:rsidR="00611A26">
        <w:rPr>
          <w:rFonts w:ascii="Verdana" w:hAnsi="Verdana"/>
          <w:sz w:val="18"/>
          <w:szCs w:val="18"/>
        </w:rPr>
        <w:t>FvD</w:t>
      </w:r>
      <w:proofErr w:type="spellEnd"/>
      <w:r w:rsidRPr="0006797C" w:rsidR="00611A26">
        <w:rPr>
          <w:rFonts w:ascii="Verdana" w:hAnsi="Verdana"/>
          <w:sz w:val="18"/>
          <w:szCs w:val="18"/>
        </w:rPr>
        <w:t xml:space="preserve">) </w:t>
      </w:r>
      <w:r w:rsidRPr="0006797C" w:rsidR="003E7CDF">
        <w:rPr>
          <w:rFonts w:ascii="Verdana" w:hAnsi="Verdana"/>
          <w:sz w:val="18"/>
          <w:szCs w:val="18"/>
        </w:rPr>
        <w:t xml:space="preserve">over het </w:t>
      </w:r>
      <w:r w:rsidRPr="0006797C" w:rsidR="00611A26">
        <w:rPr>
          <w:rFonts w:ascii="Verdana" w:hAnsi="Verdana"/>
          <w:sz w:val="18"/>
          <w:szCs w:val="18"/>
        </w:rPr>
        <w:t xml:space="preserve">over het artikel van Zembla waaruit blijkt dat de 200% verhoging van de strafeis nauwelijks wordt opgelegd bij geweldsdelicten jegens medewerkers met een publieke taak </w:t>
      </w:r>
      <w:r w:rsidRPr="0006797C">
        <w:rPr>
          <w:rFonts w:ascii="Verdana" w:hAnsi="Verdana"/>
          <w:sz w:val="18"/>
          <w:szCs w:val="18"/>
        </w:rPr>
        <w:t>worden beantwoord zoals aangegeven in de bijlage bij deze brief.</w:t>
      </w:r>
    </w:p>
    <w:p w:rsidRPr="0006797C" w:rsidR="00AF60E9" w:rsidP="006E2AF9" w:rsidRDefault="006E2AF9" w14:paraId="431C2C95" w14:textId="4A355351">
      <w:pPr>
        <w:tabs>
          <w:tab w:val="left" w:pos="1410"/>
        </w:tabs>
        <w:spacing w:after="0" w:line="240" w:lineRule="auto"/>
        <w:ind w:right="595"/>
        <w:rPr>
          <w:rFonts w:ascii="Verdana" w:hAnsi="Verdana"/>
          <w:color w:val="000000" w:themeColor="text1"/>
          <w:sz w:val="18"/>
          <w:szCs w:val="18"/>
        </w:rPr>
      </w:pPr>
      <w:r>
        <w:rPr>
          <w:rFonts w:ascii="Verdana" w:hAnsi="Verdana"/>
          <w:color w:val="000000" w:themeColor="text1"/>
          <w:sz w:val="18"/>
          <w:szCs w:val="18"/>
        </w:rPr>
        <w:tab/>
      </w:r>
    </w:p>
    <w:p w:rsidR="003E7CDF" w:rsidP="0059761F" w:rsidRDefault="008C29CD" w14:paraId="3F3C8F0C" w14:textId="0CCF1ACD">
      <w:pPr>
        <w:spacing w:after="0" w:line="240" w:lineRule="auto"/>
        <w:ind w:right="595"/>
        <w:rPr>
          <w:rFonts w:ascii="Verdana" w:hAnsi="Verdana"/>
          <w:color w:val="000000" w:themeColor="text1"/>
          <w:sz w:val="18"/>
          <w:szCs w:val="18"/>
        </w:rPr>
      </w:pPr>
      <w:r w:rsidRPr="0006797C">
        <w:rPr>
          <w:rFonts w:ascii="Verdana" w:hAnsi="Verdana"/>
          <w:color w:val="000000" w:themeColor="text1"/>
          <w:sz w:val="18"/>
          <w:szCs w:val="18"/>
        </w:rPr>
        <w:t>De Minister van Justitie en Veiligheid</w:t>
      </w:r>
      <w:r w:rsidRPr="0006797C" w:rsidR="003C2CB0">
        <w:rPr>
          <w:rFonts w:ascii="Verdana" w:hAnsi="Verdana"/>
          <w:color w:val="000000" w:themeColor="text1"/>
          <w:sz w:val="18"/>
          <w:szCs w:val="18"/>
        </w:rPr>
        <w:t>,</w:t>
      </w:r>
    </w:p>
    <w:p w:rsidR="0059761F" w:rsidP="0059761F" w:rsidRDefault="0059761F" w14:paraId="46280AA4" w14:textId="77777777">
      <w:pPr>
        <w:spacing w:after="0" w:line="240" w:lineRule="auto"/>
        <w:ind w:right="595"/>
        <w:rPr>
          <w:rFonts w:ascii="Verdana" w:hAnsi="Verdana"/>
          <w:color w:val="000000" w:themeColor="text1"/>
          <w:sz w:val="18"/>
          <w:szCs w:val="18"/>
        </w:rPr>
      </w:pPr>
    </w:p>
    <w:p w:rsidR="0059761F" w:rsidP="0059761F" w:rsidRDefault="0059761F" w14:paraId="35D59C6F" w14:textId="77777777">
      <w:pPr>
        <w:spacing w:after="0" w:line="240" w:lineRule="auto"/>
        <w:ind w:right="595"/>
        <w:rPr>
          <w:rFonts w:ascii="Verdana" w:hAnsi="Verdana"/>
          <w:color w:val="000000" w:themeColor="text1"/>
          <w:sz w:val="18"/>
          <w:szCs w:val="18"/>
        </w:rPr>
      </w:pPr>
    </w:p>
    <w:p w:rsidR="0059761F" w:rsidP="0059761F" w:rsidRDefault="0059761F" w14:paraId="33569672" w14:textId="77777777">
      <w:pPr>
        <w:spacing w:after="0" w:line="240" w:lineRule="auto"/>
        <w:ind w:right="595"/>
        <w:rPr>
          <w:rFonts w:ascii="Verdana" w:hAnsi="Verdana"/>
          <w:color w:val="000000" w:themeColor="text1"/>
          <w:sz w:val="18"/>
          <w:szCs w:val="18"/>
        </w:rPr>
      </w:pPr>
    </w:p>
    <w:p w:rsidRPr="0006797C" w:rsidR="0059761F" w:rsidP="0059761F" w:rsidRDefault="0059761F" w14:paraId="1F11AED0" w14:textId="77777777">
      <w:pPr>
        <w:spacing w:after="0" w:line="240" w:lineRule="auto"/>
        <w:ind w:right="595"/>
        <w:rPr>
          <w:rFonts w:ascii="Verdana" w:hAnsi="Verdana"/>
          <w:color w:val="000000" w:themeColor="text1"/>
          <w:sz w:val="18"/>
          <w:szCs w:val="18"/>
        </w:rPr>
      </w:pPr>
    </w:p>
    <w:p w:rsidRPr="0006797C" w:rsidR="008C29CD" w:rsidP="0059761F" w:rsidRDefault="003C2CB0" w14:paraId="1BAE4540" w14:textId="29CE8D74">
      <w:pPr>
        <w:spacing w:after="0" w:line="240" w:lineRule="auto"/>
        <w:ind w:right="595"/>
        <w:rPr>
          <w:rFonts w:ascii="Verdana" w:hAnsi="Verdana"/>
          <w:color w:val="000000" w:themeColor="text1"/>
          <w:sz w:val="18"/>
          <w:szCs w:val="18"/>
        </w:rPr>
      </w:pPr>
      <w:proofErr w:type="spellStart"/>
      <w:r w:rsidRPr="0006797C">
        <w:rPr>
          <w:rFonts w:ascii="Verdana" w:hAnsi="Verdana"/>
          <w:color w:val="000000" w:themeColor="text1"/>
          <w:sz w:val="18"/>
          <w:szCs w:val="18"/>
        </w:rPr>
        <w:t>Foort</w:t>
      </w:r>
      <w:proofErr w:type="spellEnd"/>
      <w:r w:rsidRPr="0006797C">
        <w:rPr>
          <w:rFonts w:ascii="Verdana" w:hAnsi="Verdana"/>
          <w:color w:val="000000" w:themeColor="text1"/>
          <w:sz w:val="18"/>
          <w:szCs w:val="18"/>
        </w:rPr>
        <w:t xml:space="preserve"> van Oosten</w:t>
      </w:r>
    </w:p>
    <w:p w:rsidRPr="0006797C" w:rsidR="009417EB" w:rsidP="004311B5" w:rsidRDefault="009417EB" w14:paraId="266FC3D8" w14:textId="77777777">
      <w:pPr>
        <w:spacing w:after="0" w:line="240" w:lineRule="auto"/>
        <w:ind w:right="595"/>
        <w:rPr>
          <w:rFonts w:ascii="Verdana" w:hAnsi="Verdana"/>
          <w:color w:val="000000" w:themeColor="text1"/>
          <w:sz w:val="18"/>
          <w:szCs w:val="18"/>
        </w:rPr>
      </w:pPr>
    </w:p>
    <w:p w:rsidRPr="0006797C" w:rsidR="00611A26" w:rsidP="004311B5" w:rsidRDefault="00611A26" w14:paraId="39D0FFBD" w14:textId="77777777">
      <w:pPr>
        <w:autoSpaceDN w:val="0"/>
        <w:spacing w:after="0" w:line="240" w:lineRule="auto"/>
        <w:textAlignment w:val="baseline"/>
        <w:rPr>
          <w:rFonts w:ascii="Verdana" w:hAnsi="Verdana"/>
          <w:color w:val="000000" w:themeColor="text1"/>
          <w:sz w:val="18"/>
          <w:szCs w:val="18"/>
        </w:rPr>
      </w:pPr>
      <w:r w:rsidRPr="0006797C">
        <w:rPr>
          <w:rFonts w:ascii="Verdana" w:hAnsi="Verdana"/>
          <w:color w:val="000000" w:themeColor="text1"/>
          <w:sz w:val="18"/>
          <w:szCs w:val="18"/>
        </w:rPr>
        <w:br w:type="page"/>
      </w:r>
    </w:p>
    <w:p w:rsidR="00AF60E9" w:rsidP="00AF60E9" w:rsidRDefault="00AF60E9" w14:paraId="0A0E697B" w14:textId="72CE1260">
      <w:pPr>
        <w:pBdr>
          <w:bottom w:val="single" w:color="auto" w:sz="4" w:space="1"/>
        </w:pBdr>
        <w:spacing w:after="0" w:line="240" w:lineRule="auto"/>
        <w:rPr>
          <w:rFonts w:ascii="Verdana" w:hAnsi="Verdana"/>
          <w:b/>
          <w:bCs/>
          <w:color w:val="000000" w:themeColor="text1"/>
          <w:sz w:val="18"/>
          <w:szCs w:val="18"/>
        </w:rPr>
      </w:pPr>
      <w:r w:rsidRPr="00AF60E9">
        <w:rPr>
          <w:rFonts w:ascii="Verdana" w:hAnsi="Verdana"/>
          <w:b/>
          <w:bCs/>
          <w:color w:val="000000" w:themeColor="text1"/>
          <w:sz w:val="18"/>
          <w:szCs w:val="18"/>
        </w:rPr>
        <w:t xml:space="preserve">Vragen van het lid Van </w:t>
      </w:r>
      <w:proofErr w:type="spellStart"/>
      <w:r w:rsidRPr="00AF60E9">
        <w:rPr>
          <w:rFonts w:ascii="Verdana" w:hAnsi="Verdana"/>
          <w:b/>
          <w:bCs/>
          <w:color w:val="000000" w:themeColor="text1"/>
          <w:sz w:val="18"/>
          <w:szCs w:val="18"/>
        </w:rPr>
        <w:t>Duijvenvoorde</w:t>
      </w:r>
      <w:proofErr w:type="spellEnd"/>
      <w:r w:rsidRPr="00AF60E9">
        <w:rPr>
          <w:rFonts w:ascii="Verdana" w:hAnsi="Verdana"/>
          <w:b/>
          <w:bCs/>
          <w:color w:val="000000" w:themeColor="text1"/>
          <w:sz w:val="18"/>
          <w:szCs w:val="18"/>
        </w:rPr>
        <w:t xml:space="preserve"> (FVD) aan de minister van Justitie en Veiligheid over het artikel van Zembla waaruit blijkt dat de 200% verhoging van de strafeis nauwelijks wordt oplegt bij geweldsdelicten jegens medewerkers met een publieke taak</w:t>
      </w:r>
    </w:p>
    <w:p w:rsidRPr="0006797C" w:rsidR="009A600A" w:rsidP="00AF60E9" w:rsidRDefault="009A600A" w14:paraId="592FB38C" w14:textId="65F13D6B">
      <w:pPr>
        <w:pBdr>
          <w:bottom w:val="single" w:color="auto" w:sz="4" w:space="1"/>
        </w:pBd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 xml:space="preserve">(ingezonden </w:t>
      </w:r>
      <w:r w:rsidRPr="0006797C" w:rsidR="00611A26">
        <w:rPr>
          <w:rFonts w:ascii="Verdana" w:hAnsi="Verdana"/>
          <w:b/>
          <w:bCs/>
          <w:color w:val="000000" w:themeColor="text1"/>
          <w:sz w:val="18"/>
          <w:szCs w:val="18"/>
        </w:rPr>
        <w:t>21</w:t>
      </w:r>
      <w:r w:rsidRPr="0006797C">
        <w:rPr>
          <w:rFonts w:ascii="Verdana" w:hAnsi="Verdana"/>
          <w:b/>
          <w:bCs/>
          <w:color w:val="000000" w:themeColor="text1"/>
          <w:sz w:val="18"/>
          <w:szCs w:val="18"/>
        </w:rPr>
        <w:t xml:space="preserve"> </w:t>
      </w:r>
      <w:r w:rsidRPr="0006797C" w:rsidR="00611A26">
        <w:rPr>
          <w:rFonts w:ascii="Verdana" w:hAnsi="Verdana"/>
          <w:b/>
          <w:bCs/>
          <w:color w:val="000000" w:themeColor="text1"/>
          <w:sz w:val="18"/>
          <w:szCs w:val="18"/>
        </w:rPr>
        <w:t>november</w:t>
      </w:r>
      <w:r w:rsidRPr="0006797C">
        <w:rPr>
          <w:rFonts w:ascii="Verdana" w:hAnsi="Verdana"/>
          <w:b/>
          <w:bCs/>
          <w:color w:val="000000" w:themeColor="text1"/>
          <w:sz w:val="18"/>
          <w:szCs w:val="18"/>
        </w:rPr>
        <w:t xml:space="preserve"> 2025,</w:t>
      </w:r>
      <w:r w:rsidRPr="0006797C" w:rsidR="00611A26">
        <w:rPr>
          <w:rFonts w:ascii="Verdana" w:hAnsi="Verdana"/>
          <w:b/>
          <w:bCs/>
          <w:color w:val="000000" w:themeColor="text1"/>
          <w:sz w:val="18"/>
          <w:szCs w:val="18"/>
        </w:rPr>
        <w:t xml:space="preserve"> </w:t>
      </w:r>
      <w:r w:rsidRPr="0006797C" w:rsidR="00BE5E3D">
        <w:rPr>
          <w:rFonts w:ascii="Verdana" w:hAnsi="Verdana"/>
          <w:b/>
          <w:bCs/>
          <w:color w:val="000000" w:themeColor="text1"/>
          <w:sz w:val="18"/>
          <w:szCs w:val="18"/>
        </w:rPr>
        <w:t>2025Z20267</w:t>
      </w:r>
      <w:r w:rsidRPr="0006797C">
        <w:rPr>
          <w:rFonts w:ascii="Verdana" w:hAnsi="Verdana"/>
          <w:b/>
          <w:bCs/>
          <w:color w:val="000000" w:themeColor="text1"/>
          <w:sz w:val="18"/>
          <w:szCs w:val="18"/>
        </w:rPr>
        <w:t>)</w:t>
      </w:r>
    </w:p>
    <w:p w:rsidR="009A600A" w:rsidP="004311B5" w:rsidRDefault="009A600A" w14:paraId="538196F4" w14:textId="77777777">
      <w:pPr>
        <w:spacing w:after="0" w:line="240" w:lineRule="auto"/>
        <w:rPr>
          <w:rFonts w:ascii="Verdana" w:hAnsi="Verdana"/>
          <w:color w:val="000000" w:themeColor="text1"/>
          <w:sz w:val="18"/>
          <w:szCs w:val="18"/>
        </w:rPr>
      </w:pPr>
    </w:p>
    <w:p w:rsidRPr="0006797C" w:rsidR="00AF60E9" w:rsidP="004311B5" w:rsidRDefault="00AF60E9" w14:paraId="3985ED1E" w14:textId="77777777">
      <w:pPr>
        <w:spacing w:after="0" w:line="240" w:lineRule="auto"/>
        <w:rPr>
          <w:rFonts w:ascii="Verdana" w:hAnsi="Verdana"/>
          <w:color w:val="000000" w:themeColor="text1"/>
          <w:sz w:val="18"/>
          <w:szCs w:val="18"/>
        </w:rPr>
      </w:pPr>
    </w:p>
    <w:p w:rsidRPr="0006797C" w:rsidR="00AD5632" w:rsidP="00AD5632" w:rsidRDefault="00AD5632" w14:paraId="7C6C9E07" w14:textId="5AC51649">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Vraag 1</w:t>
      </w:r>
    </w:p>
    <w:p w:rsidRPr="0006797C" w:rsidR="00AD5632" w:rsidP="00AD5632" w:rsidRDefault="00AD5632" w14:paraId="2C3591E5" w14:textId="5AEFFD41">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Bent u bekend met het Zembla-artikel waaruit blijkt dat de 200% verhoging van de strafeis bij geweldsdelicten tegen NS-medewerkers, en anderen met een publieke taak, nauwelijks wordt uitgevoerd in de praktijk?</w:t>
      </w:r>
      <w:r w:rsidRPr="0006797C">
        <w:rPr>
          <w:rStyle w:val="Voetnootmarkering"/>
          <w:rFonts w:ascii="Verdana" w:hAnsi="Verdana"/>
          <w:b/>
          <w:bCs/>
          <w:color w:val="000000" w:themeColor="text1"/>
          <w:sz w:val="18"/>
          <w:szCs w:val="18"/>
        </w:rPr>
        <w:footnoteReference w:id="1"/>
      </w:r>
    </w:p>
    <w:p w:rsidRPr="0006797C" w:rsidR="00AD5632" w:rsidP="00AD5632" w:rsidRDefault="00AD5632" w14:paraId="281E23D6" w14:textId="77777777">
      <w:pPr>
        <w:spacing w:after="0" w:line="240" w:lineRule="auto"/>
        <w:rPr>
          <w:rFonts w:ascii="Verdana" w:hAnsi="Verdana"/>
          <w:b/>
          <w:bCs/>
          <w:color w:val="000000" w:themeColor="text1"/>
          <w:sz w:val="18"/>
          <w:szCs w:val="18"/>
        </w:rPr>
      </w:pPr>
    </w:p>
    <w:p w:rsidRPr="0006797C" w:rsidR="00AD5632" w:rsidP="00AD5632" w:rsidRDefault="00AD5632" w14:paraId="7CDD9917" w14:textId="2D80D286">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Antwoord op vraag 1</w:t>
      </w:r>
    </w:p>
    <w:p w:rsidRPr="0006797C" w:rsidR="00AD5632" w:rsidP="00AD5632" w:rsidRDefault="00AD5632" w14:paraId="57AF10A2" w14:textId="6746A5A0">
      <w:pPr>
        <w:spacing w:after="0" w:line="240" w:lineRule="auto"/>
        <w:rPr>
          <w:rFonts w:ascii="Verdana" w:hAnsi="Verdana"/>
          <w:color w:val="000000" w:themeColor="text1"/>
          <w:sz w:val="18"/>
          <w:szCs w:val="18"/>
        </w:rPr>
      </w:pPr>
      <w:r w:rsidRPr="0006797C">
        <w:rPr>
          <w:rFonts w:ascii="Verdana" w:hAnsi="Verdana"/>
          <w:color w:val="000000" w:themeColor="text1"/>
          <w:sz w:val="18"/>
          <w:szCs w:val="18"/>
        </w:rPr>
        <w:t>Ja.</w:t>
      </w:r>
    </w:p>
    <w:p w:rsidRPr="0006797C" w:rsidR="00AD5632" w:rsidP="00AD5632" w:rsidRDefault="00AD5632" w14:paraId="21ECEB8D" w14:textId="77777777">
      <w:pPr>
        <w:spacing w:after="0" w:line="240" w:lineRule="auto"/>
        <w:rPr>
          <w:rFonts w:ascii="Verdana" w:hAnsi="Verdana"/>
          <w:color w:val="000000" w:themeColor="text1"/>
          <w:sz w:val="18"/>
          <w:szCs w:val="18"/>
        </w:rPr>
      </w:pPr>
    </w:p>
    <w:p w:rsidRPr="0006797C" w:rsidR="00AD5632" w:rsidP="00AD5632" w:rsidRDefault="00AD5632" w14:paraId="620D766A" w14:textId="73BC24B3">
      <w:pPr>
        <w:spacing w:after="0" w:line="240" w:lineRule="auto"/>
        <w:rPr>
          <w:rFonts w:ascii="Verdana" w:hAnsi="Verdana"/>
          <w:color w:val="000000" w:themeColor="text1"/>
          <w:sz w:val="18"/>
          <w:szCs w:val="18"/>
        </w:rPr>
      </w:pPr>
      <w:r w:rsidRPr="0006797C">
        <w:rPr>
          <w:rFonts w:ascii="Verdana" w:hAnsi="Verdana"/>
          <w:b/>
          <w:bCs/>
          <w:color w:val="000000" w:themeColor="text1"/>
          <w:sz w:val="18"/>
          <w:szCs w:val="18"/>
        </w:rPr>
        <w:t>Vraag 2</w:t>
      </w:r>
    </w:p>
    <w:p w:rsidRPr="0006797C" w:rsidR="00AD5632" w:rsidP="00AD5632" w:rsidRDefault="00AD5632" w14:paraId="022D3165"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Bent u ervan op de hoogte dat het Openbaar Ministerie als uitgangspunt hanteert dat bij geweldsdelicten tegen hulpverleners een 200% hogere strafeis kan worden geëist, maar dat dit uitgangspunt in de praktijk nauwelijks terug is te zien?</w:t>
      </w:r>
    </w:p>
    <w:p w:rsidRPr="0006797C" w:rsidR="00AD5632" w:rsidP="00AD5632" w:rsidRDefault="00AD5632" w14:paraId="49B69834" w14:textId="77777777">
      <w:pPr>
        <w:spacing w:after="0" w:line="240" w:lineRule="auto"/>
        <w:rPr>
          <w:rFonts w:ascii="Verdana" w:hAnsi="Verdana"/>
          <w:b/>
          <w:bCs/>
          <w:color w:val="000000" w:themeColor="text1"/>
          <w:sz w:val="18"/>
          <w:szCs w:val="18"/>
        </w:rPr>
      </w:pPr>
    </w:p>
    <w:p w:rsidRPr="0006797C" w:rsidR="00AD5632" w:rsidP="00AD5632" w:rsidRDefault="00AD5632" w14:paraId="1ACCA32B" w14:textId="5573775A">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Antwoord op vraag 2</w:t>
      </w:r>
    </w:p>
    <w:p w:rsidRPr="0006797C" w:rsidR="00AD5632" w:rsidP="00AD5632" w:rsidRDefault="00AD5632" w14:paraId="379C7A4C" w14:textId="77777777">
      <w:pPr>
        <w:spacing w:after="0" w:line="240" w:lineRule="auto"/>
        <w:rPr>
          <w:rFonts w:ascii="Verdana" w:hAnsi="Verdana"/>
          <w:color w:val="000000" w:themeColor="text1"/>
          <w:sz w:val="18"/>
          <w:szCs w:val="18"/>
        </w:rPr>
      </w:pPr>
      <w:r w:rsidRPr="0006797C">
        <w:rPr>
          <w:rFonts w:ascii="Verdana" w:hAnsi="Verdana"/>
          <w:color w:val="000000" w:themeColor="text1"/>
          <w:sz w:val="18"/>
          <w:szCs w:val="18"/>
        </w:rPr>
        <w:t>Ik ben uiteraard bekend met het uitgangspunt dat het Openbaar Ministerie hanteert. Met dit uitgangspunt houdt de officier van justitie rekening in de strafeis. In de antwoorden hierna zal ik verder ingaan in uitwerking hiervan in de praktijk.</w:t>
      </w:r>
    </w:p>
    <w:p w:rsidRPr="0006797C" w:rsidR="00AD5632" w:rsidP="00AD5632" w:rsidRDefault="00AD5632" w14:paraId="1850C6B6" w14:textId="77777777">
      <w:pPr>
        <w:spacing w:after="0" w:line="240" w:lineRule="auto"/>
        <w:rPr>
          <w:rFonts w:ascii="Verdana" w:hAnsi="Verdana"/>
          <w:color w:val="000000" w:themeColor="text1"/>
          <w:sz w:val="18"/>
          <w:szCs w:val="18"/>
        </w:rPr>
      </w:pPr>
    </w:p>
    <w:p w:rsidRPr="0006797C" w:rsidR="00AD5632" w:rsidP="00AD5632" w:rsidRDefault="00AD5632" w14:paraId="090C7FA4" w14:textId="7CF9DAEE">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Vraag 3</w:t>
      </w:r>
    </w:p>
    <w:p w:rsidRPr="0006797C" w:rsidR="00AD5632" w:rsidP="00AD5632" w:rsidRDefault="00AD5632" w14:paraId="3F897BBD"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Kunt u begrijpen dat medewerkers met een publieke taak - die zich iedere dag inzetten voor onze samenleving en op steun van de overheid rekenen - zich in de steek gelaten voelen doordat de 200% verhoging van de strafeis nauwelijks wordt toegepast in de praktijk?</w:t>
      </w:r>
    </w:p>
    <w:p w:rsidRPr="0006797C" w:rsidR="00AD5632" w:rsidP="00AD5632" w:rsidRDefault="00AD5632" w14:paraId="5E7FDE20" w14:textId="77777777">
      <w:pPr>
        <w:spacing w:after="0" w:line="240" w:lineRule="auto"/>
        <w:rPr>
          <w:rFonts w:ascii="Verdana" w:hAnsi="Verdana"/>
          <w:b/>
          <w:bCs/>
          <w:color w:val="000000" w:themeColor="text1"/>
          <w:sz w:val="18"/>
          <w:szCs w:val="18"/>
        </w:rPr>
      </w:pPr>
    </w:p>
    <w:p w:rsidRPr="0006797C" w:rsidR="00AD5632" w:rsidP="00AD5632" w:rsidRDefault="00AD5632" w14:paraId="185CCE3D" w14:textId="6DE3FD78">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Antwoord op vraag 3</w:t>
      </w:r>
    </w:p>
    <w:p w:rsidRPr="0006797C" w:rsidR="003D6E5E" w:rsidP="00AD5632" w:rsidRDefault="00AD5632" w14:paraId="52AB2FFC" w14:textId="636E5631">
      <w:pPr>
        <w:spacing w:after="0" w:line="240" w:lineRule="auto"/>
        <w:rPr>
          <w:rFonts w:ascii="Verdana" w:hAnsi="Verdana"/>
          <w:color w:val="000000" w:themeColor="text1"/>
          <w:sz w:val="18"/>
          <w:szCs w:val="18"/>
        </w:rPr>
      </w:pPr>
      <w:r w:rsidRPr="0006797C">
        <w:rPr>
          <w:rFonts w:ascii="Verdana" w:hAnsi="Verdana"/>
          <w:color w:val="000000" w:themeColor="text1"/>
          <w:sz w:val="18"/>
          <w:szCs w:val="18"/>
        </w:rPr>
        <w:t xml:space="preserve">Vooropgesteld veroordeel ik al het geweld tegen medewerkers met een publieke taak in de sterkst mogelijke woorden. </w:t>
      </w:r>
      <w:r w:rsidRPr="0006797C" w:rsidR="003D6E5E">
        <w:rPr>
          <w:rFonts w:ascii="Verdana" w:hAnsi="Verdana"/>
          <w:color w:val="000000" w:themeColor="text1"/>
          <w:sz w:val="18"/>
          <w:szCs w:val="18"/>
        </w:rPr>
        <w:t>Rond de jaarwisseling hebben</w:t>
      </w:r>
      <w:r w:rsidRPr="0006797C">
        <w:rPr>
          <w:rFonts w:ascii="Verdana" w:hAnsi="Verdana"/>
          <w:color w:val="000000" w:themeColor="text1"/>
          <w:sz w:val="18"/>
          <w:szCs w:val="18"/>
        </w:rPr>
        <w:t xml:space="preserve"> we helaas weer vreselijke incidenten gezien. Ik kan mij goed de beleving van medewerkers met een publieke taak voorstellen dat zij </w:t>
      </w:r>
      <w:r w:rsidRPr="0006797C" w:rsidR="00DB6CFF">
        <w:rPr>
          <w:rFonts w:ascii="Verdana" w:hAnsi="Verdana"/>
          <w:color w:val="000000" w:themeColor="text1"/>
          <w:sz w:val="18"/>
          <w:szCs w:val="18"/>
        </w:rPr>
        <w:t>–</w:t>
      </w:r>
      <w:r w:rsidRPr="0006797C">
        <w:rPr>
          <w:rFonts w:ascii="Verdana" w:hAnsi="Verdana"/>
          <w:color w:val="000000" w:themeColor="text1"/>
          <w:sz w:val="18"/>
          <w:szCs w:val="18"/>
        </w:rPr>
        <w:t xml:space="preserve"> omdat zij andere verwachtingen hebben – zich soms in de steek gelaten voelen. </w:t>
      </w:r>
    </w:p>
    <w:p w:rsidRPr="0006797C" w:rsidR="003D6E5E" w:rsidP="00AD5632" w:rsidRDefault="003D6E5E" w14:paraId="54BBB94B" w14:textId="77777777">
      <w:pPr>
        <w:spacing w:after="0" w:line="240" w:lineRule="auto"/>
        <w:rPr>
          <w:rFonts w:ascii="Verdana" w:hAnsi="Verdana"/>
          <w:color w:val="000000" w:themeColor="text1"/>
          <w:sz w:val="18"/>
          <w:szCs w:val="18"/>
        </w:rPr>
      </w:pPr>
    </w:p>
    <w:p w:rsidRPr="0006797C" w:rsidR="00DB6CFF" w:rsidP="00AD5632" w:rsidRDefault="003D6E5E" w14:paraId="7BEDEB17" w14:textId="70B06877">
      <w:pPr>
        <w:spacing w:after="0" w:line="240" w:lineRule="auto"/>
        <w:rPr>
          <w:rFonts w:ascii="Verdana" w:hAnsi="Verdana"/>
          <w:color w:val="000000" w:themeColor="text1"/>
          <w:sz w:val="18"/>
          <w:szCs w:val="18"/>
        </w:rPr>
      </w:pPr>
      <w:r w:rsidRPr="0006797C">
        <w:rPr>
          <w:rFonts w:ascii="Verdana" w:hAnsi="Verdana"/>
          <w:color w:val="000000" w:themeColor="text1"/>
          <w:sz w:val="18"/>
          <w:szCs w:val="18"/>
        </w:rPr>
        <w:t>H</w:t>
      </w:r>
      <w:r w:rsidRPr="0006797C" w:rsidR="00AD5632">
        <w:rPr>
          <w:rFonts w:ascii="Verdana" w:hAnsi="Verdana"/>
          <w:color w:val="000000" w:themeColor="text1"/>
          <w:sz w:val="18"/>
          <w:szCs w:val="18"/>
        </w:rPr>
        <w:t xml:space="preserve">et uitgangspunt van 200% </w:t>
      </w:r>
      <w:r w:rsidRPr="0006797C">
        <w:rPr>
          <w:rFonts w:ascii="Verdana" w:hAnsi="Verdana"/>
          <w:color w:val="000000" w:themeColor="text1"/>
          <w:sz w:val="18"/>
          <w:szCs w:val="18"/>
        </w:rPr>
        <w:t xml:space="preserve">betekent </w:t>
      </w:r>
      <w:r w:rsidRPr="0006797C" w:rsidR="00AD5632">
        <w:rPr>
          <w:rFonts w:ascii="Verdana" w:hAnsi="Verdana"/>
          <w:color w:val="000000" w:themeColor="text1"/>
          <w:sz w:val="18"/>
          <w:szCs w:val="18"/>
        </w:rPr>
        <w:t xml:space="preserve">niet dat iedere verdachte ook een driedubbele straf opgelegd krijgt. De 200% hogere strafeis is het uitgangspunt, waarna de officier volgens de geldende richtlijnen ook moet kijken naar de context waarin het feit is gepleegd en omstandigheden rondom de dader en de effectiviteit van de te eisen straf. De officier van justitie dient dit toe te lichten in zijn requisitoir. </w:t>
      </w:r>
    </w:p>
    <w:p w:rsidRPr="0006797C" w:rsidR="00DB6CFF" w:rsidP="00AD5632" w:rsidRDefault="00DB6CFF" w14:paraId="2809C715" w14:textId="77777777">
      <w:pPr>
        <w:spacing w:after="0" w:line="240" w:lineRule="auto"/>
        <w:rPr>
          <w:rFonts w:ascii="Verdana" w:hAnsi="Verdana"/>
          <w:color w:val="000000" w:themeColor="text1"/>
          <w:sz w:val="18"/>
          <w:szCs w:val="18"/>
        </w:rPr>
      </w:pPr>
    </w:p>
    <w:p w:rsidR="00AF60E9" w:rsidP="00AD5632" w:rsidRDefault="00AF60E9" w14:paraId="5F336203" w14:textId="77777777">
      <w:pPr>
        <w:spacing w:after="0" w:line="240" w:lineRule="auto"/>
        <w:rPr>
          <w:rFonts w:ascii="Verdana" w:hAnsi="Verdana"/>
          <w:color w:val="000000" w:themeColor="text1"/>
          <w:sz w:val="18"/>
          <w:szCs w:val="18"/>
        </w:rPr>
      </w:pPr>
    </w:p>
    <w:p w:rsidR="00AF60E9" w:rsidP="00AD5632" w:rsidRDefault="00AF60E9" w14:paraId="39DBB223" w14:textId="77777777">
      <w:pPr>
        <w:spacing w:after="0" w:line="240" w:lineRule="auto"/>
        <w:rPr>
          <w:rFonts w:ascii="Verdana" w:hAnsi="Verdana"/>
          <w:color w:val="000000" w:themeColor="text1"/>
          <w:sz w:val="18"/>
          <w:szCs w:val="18"/>
        </w:rPr>
      </w:pPr>
    </w:p>
    <w:p w:rsidR="00AF60E9" w:rsidP="00AD5632" w:rsidRDefault="00AF60E9" w14:paraId="0B28560D" w14:textId="77777777">
      <w:pPr>
        <w:spacing w:after="0" w:line="240" w:lineRule="auto"/>
        <w:rPr>
          <w:rFonts w:ascii="Verdana" w:hAnsi="Verdana"/>
          <w:color w:val="000000" w:themeColor="text1"/>
          <w:sz w:val="18"/>
          <w:szCs w:val="18"/>
        </w:rPr>
      </w:pPr>
    </w:p>
    <w:p w:rsidR="00AF60E9" w:rsidP="00AD5632" w:rsidRDefault="00AF60E9" w14:paraId="4F8AB1D4" w14:textId="77777777">
      <w:pPr>
        <w:spacing w:after="0" w:line="240" w:lineRule="auto"/>
        <w:rPr>
          <w:rFonts w:ascii="Verdana" w:hAnsi="Verdana"/>
          <w:color w:val="000000" w:themeColor="text1"/>
          <w:sz w:val="18"/>
          <w:szCs w:val="18"/>
        </w:rPr>
      </w:pPr>
    </w:p>
    <w:p w:rsidR="00AF60E9" w:rsidP="00AD5632" w:rsidRDefault="00AF60E9" w14:paraId="03490CA3" w14:textId="77777777">
      <w:pPr>
        <w:spacing w:after="0" w:line="240" w:lineRule="auto"/>
        <w:rPr>
          <w:rFonts w:ascii="Verdana" w:hAnsi="Verdana"/>
          <w:color w:val="000000" w:themeColor="text1"/>
          <w:sz w:val="18"/>
          <w:szCs w:val="18"/>
        </w:rPr>
      </w:pPr>
    </w:p>
    <w:p w:rsidR="00AD5632" w:rsidP="00AD5632" w:rsidRDefault="00531D47" w14:paraId="3B60C610" w14:textId="16D4F85F">
      <w:pPr>
        <w:spacing w:after="0" w:line="240" w:lineRule="auto"/>
        <w:rPr>
          <w:rFonts w:ascii="Verdana" w:hAnsi="Verdana"/>
          <w:color w:val="000000" w:themeColor="text1"/>
          <w:sz w:val="18"/>
          <w:szCs w:val="18"/>
        </w:rPr>
      </w:pPr>
      <w:r w:rsidRPr="0006797C">
        <w:rPr>
          <w:rFonts w:ascii="Verdana" w:hAnsi="Verdana"/>
          <w:color w:val="000000" w:themeColor="text1"/>
          <w:sz w:val="18"/>
          <w:szCs w:val="18"/>
        </w:rPr>
        <w:t>D</w:t>
      </w:r>
      <w:r w:rsidRPr="0006797C" w:rsidR="00AD5632">
        <w:rPr>
          <w:rFonts w:ascii="Verdana" w:hAnsi="Verdana"/>
          <w:color w:val="000000" w:themeColor="text1"/>
          <w:sz w:val="18"/>
          <w:szCs w:val="18"/>
        </w:rPr>
        <w:t xml:space="preserve">e strafeis </w:t>
      </w:r>
      <w:r w:rsidRPr="0006797C">
        <w:rPr>
          <w:rFonts w:ascii="Verdana" w:hAnsi="Verdana"/>
          <w:color w:val="000000" w:themeColor="text1"/>
          <w:sz w:val="18"/>
          <w:szCs w:val="18"/>
        </w:rPr>
        <w:t xml:space="preserve">is </w:t>
      </w:r>
      <w:r w:rsidRPr="0006797C" w:rsidR="00AD5632">
        <w:rPr>
          <w:rFonts w:ascii="Verdana" w:hAnsi="Verdana"/>
          <w:color w:val="000000" w:themeColor="text1"/>
          <w:sz w:val="18"/>
          <w:szCs w:val="18"/>
        </w:rPr>
        <w:t xml:space="preserve">slechts </w:t>
      </w:r>
      <w:r w:rsidRPr="0006797C">
        <w:rPr>
          <w:rFonts w:ascii="Verdana" w:hAnsi="Verdana"/>
          <w:color w:val="000000" w:themeColor="text1"/>
          <w:sz w:val="18"/>
          <w:szCs w:val="18"/>
        </w:rPr>
        <w:t>één</w:t>
      </w:r>
      <w:r w:rsidRPr="0006797C" w:rsidR="00AD5632">
        <w:rPr>
          <w:rFonts w:ascii="Verdana" w:hAnsi="Verdana"/>
          <w:color w:val="000000" w:themeColor="text1"/>
          <w:sz w:val="18"/>
          <w:szCs w:val="18"/>
        </w:rPr>
        <w:t xml:space="preserve"> van de maatregelen om agressie en geweld een halt toe te roepen. Voor de werknemers betekent dit dat naast het opsporen en vervolgen van daders de overheid ook inzet op andere maatregelen, zoals bijvoorbeeld preventieprogramma’s om agressie en geweld te voorkomen, het verstrekken aan werkgevers van handvatten voor een veilige(re) werkomgeving en door wetenschappelijk onderzoek te laten doen naar thema’s als agressie en geweld tegen hulpverleners.</w:t>
      </w:r>
    </w:p>
    <w:p w:rsidRPr="0006797C" w:rsidR="00AF60E9" w:rsidP="00AD5632" w:rsidRDefault="00AF60E9" w14:paraId="70E240BD" w14:textId="77777777">
      <w:pPr>
        <w:spacing w:after="0" w:line="240" w:lineRule="auto"/>
        <w:rPr>
          <w:rFonts w:ascii="Verdana" w:hAnsi="Verdana"/>
          <w:color w:val="000000" w:themeColor="text1"/>
          <w:sz w:val="18"/>
          <w:szCs w:val="18"/>
        </w:rPr>
      </w:pPr>
    </w:p>
    <w:p w:rsidRPr="0006797C" w:rsidR="00AD5632" w:rsidP="00AD5632" w:rsidRDefault="00AD5632" w14:paraId="0A9B2DBB" w14:textId="762501ED">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Vraag 4</w:t>
      </w:r>
    </w:p>
    <w:p w:rsidRPr="0006797C" w:rsidR="00AD5632" w:rsidP="00AD5632" w:rsidRDefault="00AD5632" w14:paraId="7E361135"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Kunt u exact aangeven hoeveel zaken met geweld tegen medewerkers met een publieke taak hebben plaatsgevonden, hoeveel daarvan tot vervolging hebben geleid, in hoeveel gevallen de 200%-strafeis is geëist en in hoeveel gevallen de rechter deze strafeis heeft gevolgd?</w:t>
      </w:r>
    </w:p>
    <w:p w:rsidRPr="0006797C" w:rsidR="00AD5632" w:rsidP="00AD5632" w:rsidRDefault="00AD5632" w14:paraId="224AFE4E" w14:textId="77777777">
      <w:pPr>
        <w:spacing w:after="0" w:line="240" w:lineRule="auto"/>
        <w:rPr>
          <w:rFonts w:ascii="Verdana" w:hAnsi="Verdana"/>
          <w:b/>
          <w:bCs/>
          <w:color w:val="000000" w:themeColor="text1"/>
          <w:sz w:val="18"/>
          <w:szCs w:val="18"/>
        </w:rPr>
      </w:pPr>
    </w:p>
    <w:p w:rsidRPr="0006797C" w:rsidR="00AD5632" w:rsidP="00AD5632" w:rsidRDefault="00AD5632" w14:paraId="5FDC2552" w14:textId="2CEFAD70">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Antwoord op vraag 4</w:t>
      </w:r>
    </w:p>
    <w:p w:rsidRPr="0006797C" w:rsidR="00AD5632" w:rsidP="00AD5632" w:rsidRDefault="00AD5632" w14:paraId="6F695C38" w14:textId="45402C8C">
      <w:pPr>
        <w:spacing w:after="0" w:line="240" w:lineRule="auto"/>
        <w:rPr>
          <w:rFonts w:ascii="Verdana" w:hAnsi="Verdana"/>
          <w:color w:val="000000" w:themeColor="text1"/>
          <w:sz w:val="18"/>
          <w:szCs w:val="18"/>
        </w:rPr>
      </w:pPr>
      <w:r w:rsidRPr="0006797C">
        <w:rPr>
          <w:rFonts w:ascii="Verdana" w:hAnsi="Verdana"/>
          <w:color w:val="000000" w:themeColor="text1"/>
          <w:sz w:val="18"/>
          <w:szCs w:val="18"/>
        </w:rPr>
        <w:t xml:space="preserve">In </w:t>
      </w:r>
      <w:r w:rsidRPr="0006797C" w:rsidR="00DB6CFF">
        <w:rPr>
          <w:rFonts w:ascii="Verdana" w:hAnsi="Verdana"/>
          <w:color w:val="000000" w:themeColor="text1"/>
          <w:sz w:val="18"/>
          <w:szCs w:val="18"/>
        </w:rPr>
        <w:t xml:space="preserve">de </w:t>
      </w:r>
      <w:r w:rsidRPr="0006797C">
        <w:rPr>
          <w:rFonts w:ascii="Verdana" w:hAnsi="Verdana"/>
          <w:color w:val="000000" w:themeColor="text1"/>
          <w:sz w:val="18"/>
          <w:szCs w:val="18"/>
        </w:rPr>
        <w:t>beleidsreactie</w:t>
      </w:r>
      <w:r w:rsidRPr="0006797C" w:rsidR="00DB6CFF">
        <w:rPr>
          <w:rFonts w:ascii="Verdana" w:hAnsi="Verdana"/>
          <w:color w:val="000000" w:themeColor="text1"/>
          <w:sz w:val="18"/>
          <w:szCs w:val="18"/>
        </w:rPr>
        <w:t xml:space="preserve"> van mijn ambtsvoorganger</w:t>
      </w:r>
      <w:r w:rsidRPr="0006797C">
        <w:rPr>
          <w:rFonts w:ascii="Verdana" w:hAnsi="Verdana"/>
          <w:color w:val="000000" w:themeColor="text1"/>
          <w:sz w:val="18"/>
          <w:szCs w:val="18"/>
        </w:rPr>
        <w:t xml:space="preserve"> aan de Kamer naar aanleiding van het onderzoek van de DSP groep naar straftoemeting bij VPT-delicten in 2024 </w:t>
      </w:r>
      <w:r w:rsidRPr="0006797C" w:rsidR="00DB6CFF">
        <w:rPr>
          <w:rFonts w:ascii="Verdana" w:hAnsi="Verdana"/>
          <w:color w:val="000000" w:themeColor="text1"/>
          <w:sz w:val="18"/>
          <w:szCs w:val="18"/>
        </w:rPr>
        <w:t>is</w:t>
      </w:r>
      <w:r w:rsidRPr="0006797C">
        <w:rPr>
          <w:rFonts w:ascii="Verdana" w:hAnsi="Verdana"/>
          <w:color w:val="000000" w:themeColor="text1"/>
          <w:sz w:val="18"/>
          <w:szCs w:val="18"/>
        </w:rPr>
        <w:t xml:space="preserve"> reeds bericht dat het overgrote deel van de geïnterviewde officieren van justitie enige mate van strafverhoging toepast, maar dat de 200% strafverhoging uit de OM-richtlijn slechts zelden wordt toegepast.</w:t>
      </w:r>
      <w:r w:rsidRPr="0006797C" w:rsidR="00DB6CFF">
        <w:rPr>
          <w:rStyle w:val="Voetnootmarkering"/>
          <w:rFonts w:ascii="Verdana" w:hAnsi="Verdana"/>
          <w:color w:val="000000" w:themeColor="text1"/>
          <w:sz w:val="18"/>
          <w:szCs w:val="18"/>
        </w:rPr>
        <w:footnoteReference w:id="2"/>
      </w:r>
      <w:r w:rsidRPr="0006797C">
        <w:rPr>
          <w:rFonts w:ascii="Verdana" w:hAnsi="Verdana"/>
          <w:color w:val="000000" w:themeColor="text1"/>
          <w:sz w:val="18"/>
          <w:szCs w:val="18"/>
        </w:rPr>
        <w:t xml:space="preserve"> Mijn ambtsvoorganger heeft hier met het Openbaar Ministerie het gesprek over gevoerd. </w:t>
      </w:r>
      <w:r w:rsidRPr="0006797C" w:rsidR="001B42C9">
        <w:rPr>
          <w:rFonts w:ascii="Verdana" w:hAnsi="Verdana"/>
          <w:color w:val="000000" w:themeColor="text1"/>
          <w:sz w:val="18"/>
          <w:szCs w:val="18"/>
        </w:rPr>
        <w:t xml:space="preserve">Het OM heeft mij naar aanleiding van dit gesprek laten weten dat dit inmiddels opnieuw bij de officieren van justitie met het taakaccent veilige publieke taak (VPT) onder de aandacht is gebracht. </w:t>
      </w:r>
      <w:bookmarkStart w:name="_Hlk194649699" w:id="0"/>
      <w:bookmarkStart w:name="_Hlk194670606" w:id="1"/>
      <w:r w:rsidRPr="0006797C" w:rsidR="001B42C9">
        <w:rPr>
          <w:rFonts w:ascii="Verdana" w:hAnsi="Verdana"/>
          <w:color w:val="000000" w:themeColor="text1"/>
          <w:sz w:val="18"/>
          <w:szCs w:val="18"/>
        </w:rPr>
        <w:t xml:space="preserve">Daarnaast zal het OM blijvend aandacht schenken aan de vraag of de strafvorderingsrichtlijn voldoende bekend is binnen het OM en of het genoemde strafeisverhogingspercentage als uitgangspunt wordt gebruikt. </w:t>
      </w:r>
      <w:bookmarkEnd w:id="0"/>
      <w:bookmarkEnd w:id="1"/>
      <w:r w:rsidRPr="0006797C">
        <w:rPr>
          <w:rFonts w:ascii="Verdana" w:hAnsi="Verdana"/>
          <w:color w:val="000000" w:themeColor="text1"/>
          <w:sz w:val="18"/>
          <w:szCs w:val="18"/>
        </w:rPr>
        <w:t xml:space="preserve">Ook wordt in het onderzoeksrapport </w:t>
      </w:r>
      <w:r w:rsidRPr="0006797C" w:rsidR="001B42C9">
        <w:rPr>
          <w:rFonts w:ascii="Verdana" w:hAnsi="Verdana"/>
          <w:color w:val="000000" w:themeColor="text1"/>
          <w:sz w:val="18"/>
          <w:szCs w:val="18"/>
        </w:rPr>
        <w:t xml:space="preserve">van DSP </w:t>
      </w:r>
      <w:r w:rsidRPr="0006797C">
        <w:rPr>
          <w:rFonts w:ascii="Verdana" w:hAnsi="Verdana"/>
          <w:color w:val="000000" w:themeColor="text1"/>
          <w:sz w:val="18"/>
          <w:szCs w:val="18"/>
        </w:rPr>
        <w:t xml:space="preserve">geconcludeerd dat het bij de rechters als een strafverzwarende omstandigheid wordt aangemerkt als het slachtoffer een publieke taak uitoefende. </w:t>
      </w:r>
    </w:p>
    <w:p w:rsidRPr="0006797C" w:rsidR="00AD5632" w:rsidP="00AD5632" w:rsidRDefault="00AD5632" w14:paraId="15D64853" w14:textId="77777777">
      <w:pPr>
        <w:spacing w:after="0" w:line="240" w:lineRule="auto"/>
        <w:rPr>
          <w:rFonts w:ascii="Verdana" w:hAnsi="Verdana"/>
          <w:color w:val="000000" w:themeColor="text1"/>
          <w:sz w:val="18"/>
          <w:szCs w:val="18"/>
        </w:rPr>
      </w:pPr>
    </w:p>
    <w:p w:rsidRPr="0006797C" w:rsidR="00AD5632" w:rsidP="00AD5632" w:rsidRDefault="00AD5632" w14:paraId="3803D32B" w14:textId="1B909CA6">
      <w:pPr>
        <w:spacing w:after="0" w:line="240" w:lineRule="auto"/>
        <w:rPr>
          <w:rFonts w:ascii="Verdana" w:hAnsi="Verdana"/>
          <w:color w:val="000000" w:themeColor="text1"/>
          <w:sz w:val="18"/>
          <w:szCs w:val="18"/>
        </w:rPr>
      </w:pPr>
      <w:r w:rsidRPr="0006797C">
        <w:rPr>
          <w:rFonts w:ascii="Verdana" w:hAnsi="Verdana"/>
          <w:color w:val="000000" w:themeColor="text1"/>
          <w:sz w:val="18"/>
          <w:szCs w:val="18"/>
        </w:rPr>
        <w:t>Uit de jaarrapportage van het Openbaar Ministerie volgt dat van alle VPT-zaken die bij het Openbaar Ministerie binnenkomen 60% aan de rechter wordt voorgelegd en dat is meer dan gemiddeld. De overige 40% wordt door het OM zelf afgedaan. Exacte cijfers over hoe vaak een 200% hogere strafeis wordt geëist en hoe vaak dit wordt opgelegd zijn niet betrouwbaar uit de managementinformatiesystemen van de Rechtspraak en het Openbaar Ministerie te halen.</w:t>
      </w:r>
    </w:p>
    <w:p w:rsidRPr="0006797C" w:rsidR="00AD5632" w:rsidP="00AD5632" w:rsidRDefault="00AD5632" w14:paraId="41B67071" w14:textId="77777777">
      <w:pPr>
        <w:spacing w:after="0" w:line="240" w:lineRule="auto"/>
        <w:rPr>
          <w:rFonts w:ascii="Verdana" w:hAnsi="Verdana"/>
          <w:color w:val="000000" w:themeColor="text1"/>
          <w:sz w:val="18"/>
          <w:szCs w:val="18"/>
        </w:rPr>
      </w:pPr>
    </w:p>
    <w:p w:rsidRPr="0006797C" w:rsidR="00AD5632" w:rsidP="00AD5632" w:rsidRDefault="00AD5632" w14:paraId="05C8F829" w14:textId="58A15E95">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Vraag 5</w:t>
      </w:r>
    </w:p>
    <w:p w:rsidRPr="0006797C" w:rsidR="00AD5632" w:rsidP="00AD5632" w:rsidRDefault="00AD5632" w14:paraId="09E4E0B7"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 xml:space="preserve">Kunt u toelichten waarom zijn eigen instructie om de strafeis met 200% te verhogen in de praktijk nauwelijks terug te zien is in de strafeis van de officier van justitie? </w:t>
      </w:r>
    </w:p>
    <w:p w:rsidRPr="0006797C" w:rsidR="00AD5632" w:rsidP="00AD5632" w:rsidRDefault="00AD5632" w14:paraId="3887C10C" w14:textId="77777777">
      <w:pPr>
        <w:spacing w:after="0" w:line="240" w:lineRule="auto"/>
        <w:rPr>
          <w:rFonts w:ascii="Verdana" w:hAnsi="Verdana"/>
          <w:b/>
          <w:bCs/>
          <w:color w:val="000000" w:themeColor="text1"/>
          <w:sz w:val="18"/>
          <w:szCs w:val="18"/>
        </w:rPr>
      </w:pPr>
    </w:p>
    <w:p w:rsidRPr="0006797C" w:rsidR="00AD5632" w:rsidP="00AD5632" w:rsidRDefault="00AD5632" w14:paraId="2C8D7937" w14:textId="0F0471A0">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Antwoord op vraag 5</w:t>
      </w:r>
    </w:p>
    <w:p w:rsidRPr="0006797C" w:rsidR="00AD5632" w:rsidP="00AD5632" w:rsidRDefault="00AD5632" w14:paraId="4A6FF751" w14:textId="77777777">
      <w:pPr>
        <w:spacing w:after="0" w:line="240" w:lineRule="auto"/>
        <w:rPr>
          <w:rFonts w:ascii="Verdana" w:hAnsi="Verdana"/>
          <w:color w:val="000000" w:themeColor="text1"/>
          <w:sz w:val="18"/>
          <w:szCs w:val="18"/>
        </w:rPr>
      </w:pPr>
      <w:r w:rsidRPr="0006797C">
        <w:rPr>
          <w:rFonts w:ascii="Verdana" w:hAnsi="Verdana"/>
          <w:color w:val="000000" w:themeColor="text1"/>
          <w:sz w:val="18"/>
          <w:szCs w:val="18"/>
        </w:rPr>
        <w:t>De verhoging van de strafeis met 200% is een uitgangspunt waarmee de officier van justitie bij het formuleren van de strafeis rekening houdt. Door het wegen van alle relevante factoren van het geval, komt de officier van justitie tot een op maat gesneden (betekenisvolle) sanctie of strafeis.</w:t>
      </w:r>
    </w:p>
    <w:p w:rsidRPr="0006797C" w:rsidR="00AD5632" w:rsidP="00AD5632" w:rsidRDefault="00AD5632" w14:paraId="33B75463" w14:textId="77777777">
      <w:pPr>
        <w:spacing w:after="0" w:line="240" w:lineRule="auto"/>
        <w:rPr>
          <w:rFonts w:ascii="Verdana" w:hAnsi="Verdana"/>
          <w:color w:val="000000" w:themeColor="text1"/>
          <w:sz w:val="18"/>
          <w:szCs w:val="18"/>
        </w:rPr>
      </w:pPr>
    </w:p>
    <w:p w:rsidR="009F758D" w:rsidP="00AD5632" w:rsidRDefault="009F758D" w14:paraId="67ECEDF4" w14:textId="77777777">
      <w:pPr>
        <w:spacing w:after="0" w:line="240" w:lineRule="auto"/>
        <w:rPr>
          <w:rFonts w:ascii="Verdana" w:hAnsi="Verdana"/>
          <w:b/>
          <w:bCs/>
          <w:color w:val="000000" w:themeColor="text1"/>
          <w:sz w:val="18"/>
          <w:szCs w:val="18"/>
        </w:rPr>
      </w:pPr>
    </w:p>
    <w:p w:rsidR="009F758D" w:rsidP="00AD5632" w:rsidRDefault="009F758D" w14:paraId="2A91230E" w14:textId="77777777">
      <w:pPr>
        <w:spacing w:after="0" w:line="240" w:lineRule="auto"/>
        <w:rPr>
          <w:rFonts w:ascii="Verdana" w:hAnsi="Verdana"/>
          <w:b/>
          <w:bCs/>
          <w:color w:val="000000" w:themeColor="text1"/>
          <w:sz w:val="18"/>
          <w:szCs w:val="18"/>
        </w:rPr>
      </w:pPr>
    </w:p>
    <w:p w:rsidR="009F758D" w:rsidP="00AD5632" w:rsidRDefault="009F758D" w14:paraId="524B14D6" w14:textId="77777777">
      <w:pPr>
        <w:spacing w:after="0" w:line="240" w:lineRule="auto"/>
        <w:rPr>
          <w:rFonts w:ascii="Verdana" w:hAnsi="Verdana"/>
          <w:b/>
          <w:bCs/>
          <w:color w:val="000000" w:themeColor="text1"/>
          <w:sz w:val="18"/>
          <w:szCs w:val="18"/>
        </w:rPr>
      </w:pPr>
    </w:p>
    <w:p w:rsidR="009F758D" w:rsidP="00AD5632" w:rsidRDefault="009F758D" w14:paraId="1D520A30" w14:textId="77777777">
      <w:pPr>
        <w:spacing w:after="0" w:line="240" w:lineRule="auto"/>
        <w:rPr>
          <w:rFonts w:ascii="Verdana" w:hAnsi="Verdana"/>
          <w:b/>
          <w:bCs/>
          <w:color w:val="000000" w:themeColor="text1"/>
          <w:sz w:val="18"/>
          <w:szCs w:val="18"/>
        </w:rPr>
      </w:pPr>
    </w:p>
    <w:p w:rsidR="009F758D" w:rsidP="00AD5632" w:rsidRDefault="009F758D" w14:paraId="76EFF86B" w14:textId="77777777">
      <w:pPr>
        <w:spacing w:after="0" w:line="240" w:lineRule="auto"/>
        <w:rPr>
          <w:rFonts w:ascii="Verdana" w:hAnsi="Verdana"/>
          <w:b/>
          <w:bCs/>
          <w:color w:val="000000" w:themeColor="text1"/>
          <w:sz w:val="18"/>
          <w:szCs w:val="18"/>
        </w:rPr>
      </w:pPr>
    </w:p>
    <w:p w:rsidR="009F758D" w:rsidP="00AD5632" w:rsidRDefault="009F758D" w14:paraId="59F4D651" w14:textId="77777777">
      <w:pPr>
        <w:spacing w:after="0" w:line="240" w:lineRule="auto"/>
        <w:rPr>
          <w:rFonts w:ascii="Verdana" w:hAnsi="Verdana"/>
          <w:b/>
          <w:bCs/>
          <w:color w:val="000000" w:themeColor="text1"/>
          <w:sz w:val="18"/>
          <w:szCs w:val="18"/>
        </w:rPr>
      </w:pPr>
    </w:p>
    <w:p w:rsidRPr="0006797C" w:rsidR="00AD5632" w:rsidP="00AD5632" w:rsidRDefault="00AD5632" w14:paraId="446FAB14" w14:textId="6F1A2B1C">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Vraag 6</w:t>
      </w:r>
    </w:p>
    <w:p w:rsidRPr="0006797C" w:rsidR="00AD5632" w:rsidP="00AD5632" w:rsidRDefault="00AD5632" w14:paraId="0B02F124"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Kunt u een oordeel vellen over de toelichting die u hiervoor noemt en ziet u de bij vraag 6 genoemde redenen zelf als een afdoende verklaring voor het uitblijven van de 200%-strafeis?</w:t>
      </w:r>
    </w:p>
    <w:p w:rsidR="00AF60E9" w:rsidP="00AD5632" w:rsidRDefault="00AF60E9" w14:paraId="05B14081" w14:textId="77777777">
      <w:pPr>
        <w:spacing w:after="0" w:line="240" w:lineRule="auto"/>
        <w:rPr>
          <w:rFonts w:ascii="Verdana" w:hAnsi="Verdana"/>
          <w:b/>
          <w:bCs/>
          <w:color w:val="000000" w:themeColor="text1"/>
          <w:sz w:val="18"/>
          <w:szCs w:val="18"/>
        </w:rPr>
      </w:pPr>
    </w:p>
    <w:p w:rsidRPr="0006797C" w:rsidR="00AD5632" w:rsidP="00AD5632" w:rsidRDefault="00AD5632" w14:paraId="0AE9A183" w14:textId="32DA8F1E">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Antwoord op vraag 6</w:t>
      </w:r>
    </w:p>
    <w:p w:rsidRPr="0006797C" w:rsidR="00AD5632" w:rsidP="00AD5632" w:rsidRDefault="00AD5632" w14:paraId="3FE5D13E" w14:textId="77777777">
      <w:pPr>
        <w:spacing w:after="0" w:line="240" w:lineRule="auto"/>
        <w:rPr>
          <w:rFonts w:ascii="Verdana" w:hAnsi="Verdana"/>
          <w:color w:val="000000" w:themeColor="text1"/>
          <w:sz w:val="18"/>
          <w:szCs w:val="18"/>
        </w:rPr>
      </w:pPr>
      <w:r w:rsidRPr="0006797C">
        <w:rPr>
          <w:rFonts w:ascii="Verdana" w:hAnsi="Verdana"/>
          <w:color w:val="000000" w:themeColor="text1"/>
          <w:sz w:val="18"/>
          <w:szCs w:val="18"/>
        </w:rPr>
        <w:t xml:space="preserve">Naast de 200% verhoging als uitgangspunt zullen door het Openbaar Ministerie, zoals gezegd, ook andere factoren worden meegewogen (zoals de omstandigheden van het geval en de persoon van de verdachte). </w:t>
      </w:r>
    </w:p>
    <w:p w:rsidRPr="0006797C" w:rsidR="00AD5632" w:rsidP="00AD5632" w:rsidRDefault="00AD5632" w14:paraId="6E990945" w14:textId="7ACC0B92">
      <w:pPr>
        <w:spacing w:after="0" w:line="240" w:lineRule="auto"/>
        <w:rPr>
          <w:rFonts w:ascii="Verdana" w:hAnsi="Verdana"/>
          <w:color w:val="000000" w:themeColor="text1"/>
          <w:sz w:val="18"/>
          <w:szCs w:val="18"/>
        </w:rPr>
      </w:pPr>
      <w:r w:rsidRPr="0006797C">
        <w:rPr>
          <w:rFonts w:ascii="Verdana" w:hAnsi="Verdana"/>
          <w:color w:val="000000" w:themeColor="text1"/>
          <w:sz w:val="18"/>
          <w:szCs w:val="18"/>
        </w:rPr>
        <w:t>De beoordelingsruimte van de officier van justitie bij het formuleren van de strafeis is een vrijheid die voortvloeit uit de wet, die eveneens inherent is aan het vervolgingsmonopolie van het Openbaar Ministerie om een strafzaak af te doen. Het is derhalve niet aan mij om in die strafrechtelijke beoordeling te treden.</w:t>
      </w:r>
      <w:r w:rsidRPr="0006797C" w:rsidR="001B42C9">
        <w:rPr>
          <w:rFonts w:ascii="Verdana" w:hAnsi="Verdana"/>
          <w:color w:val="000000" w:themeColor="text1"/>
          <w:sz w:val="18"/>
          <w:szCs w:val="18"/>
        </w:rPr>
        <w:t xml:space="preserve"> Wel veroordeel ik uiteraard al</w:t>
      </w:r>
      <w:r w:rsidRPr="0006797C" w:rsidR="006A3D5D">
        <w:rPr>
          <w:rFonts w:ascii="Verdana" w:hAnsi="Verdana"/>
          <w:color w:val="000000" w:themeColor="text1"/>
          <w:sz w:val="18"/>
          <w:szCs w:val="18"/>
        </w:rPr>
        <w:t xml:space="preserve"> het</w:t>
      </w:r>
      <w:r w:rsidRPr="0006797C" w:rsidR="001B42C9">
        <w:rPr>
          <w:rFonts w:ascii="Verdana" w:hAnsi="Verdana"/>
          <w:color w:val="000000" w:themeColor="text1"/>
          <w:sz w:val="18"/>
          <w:szCs w:val="18"/>
        </w:rPr>
        <w:t xml:space="preserve"> geweld tegen hulpverleners en anderen met een publieke taak.</w:t>
      </w:r>
    </w:p>
    <w:p w:rsidRPr="0006797C" w:rsidR="00AD5632" w:rsidP="00AD5632" w:rsidRDefault="00AD5632" w14:paraId="4BABBC4F" w14:textId="77777777">
      <w:pPr>
        <w:spacing w:after="0" w:line="240" w:lineRule="auto"/>
        <w:rPr>
          <w:rFonts w:ascii="Verdana" w:hAnsi="Verdana"/>
          <w:color w:val="000000" w:themeColor="text1"/>
          <w:sz w:val="18"/>
          <w:szCs w:val="18"/>
        </w:rPr>
      </w:pPr>
    </w:p>
    <w:p w:rsidRPr="0006797C" w:rsidR="00AD5632" w:rsidP="00AD5632" w:rsidRDefault="00AD5632" w14:paraId="6D832BD9" w14:textId="0296BD0F">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Vraag 7</w:t>
      </w:r>
    </w:p>
    <w:p w:rsidRPr="0006797C" w:rsidR="00AD5632" w:rsidP="00AD5632" w:rsidRDefault="00AD5632" w14:paraId="5C362442"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Deelt u de opvatting dat het essentieel is om 200% verhoging van de strafeis in de praktijk veel vaker toe te passen om medewerkers met een publieke taak extra te beschermen en daders beter af te schrikken?</w:t>
      </w:r>
    </w:p>
    <w:p w:rsidRPr="0006797C" w:rsidR="00AD5632" w:rsidP="00AD5632" w:rsidRDefault="00AD5632" w14:paraId="24ED35A1" w14:textId="77777777">
      <w:pPr>
        <w:spacing w:after="0" w:line="240" w:lineRule="auto"/>
        <w:rPr>
          <w:rFonts w:ascii="Verdana" w:hAnsi="Verdana"/>
          <w:b/>
          <w:bCs/>
          <w:color w:val="000000" w:themeColor="text1"/>
          <w:sz w:val="18"/>
          <w:szCs w:val="18"/>
        </w:rPr>
      </w:pPr>
    </w:p>
    <w:p w:rsidRPr="0006797C" w:rsidR="00AD5632" w:rsidP="00AD5632" w:rsidRDefault="00AD5632" w14:paraId="2419EC7E" w14:textId="2D22A3A8">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Antwoord op vraag 7</w:t>
      </w:r>
    </w:p>
    <w:p w:rsidRPr="0006797C" w:rsidR="00AD5632" w:rsidP="00AD5632" w:rsidRDefault="00AD5632" w14:paraId="11926290" w14:textId="6BDF9554">
      <w:pPr>
        <w:spacing w:after="0" w:line="240" w:lineRule="auto"/>
        <w:rPr>
          <w:rFonts w:ascii="Verdana" w:hAnsi="Verdana"/>
          <w:color w:val="000000" w:themeColor="text1"/>
          <w:sz w:val="18"/>
          <w:szCs w:val="18"/>
        </w:rPr>
      </w:pPr>
      <w:r w:rsidRPr="0006797C">
        <w:rPr>
          <w:rFonts w:ascii="Verdana" w:hAnsi="Verdana"/>
          <w:color w:val="000000" w:themeColor="text1"/>
          <w:sz w:val="18"/>
          <w:szCs w:val="18"/>
        </w:rPr>
        <w:t xml:space="preserve">In uw vraagstelling gaat u ervan uit dat de verhoging van de strafeis met 200% als uitgangspunt medewerkers met een publieke taak extra beschermt. Ik wil ten eerste benadrukken dat bescherming van werknemers vooral ligt in de fase die aan strafrechtelijke interventie voorafgaat. </w:t>
      </w:r>
    </w:p>
    <w:p w:rsidRPr="0006797C" w:rsidR="00AD5632" w:rsidP="00AD5632" w:rsidRDefault="00AD5632" w14:paraId="7F3691FA" w14:textId="77777777">
      <w:pPr>
        <w:spacing w:after="0" w:line="240" w:lineRule="auto"/>
        <w:rPr>
          <w:rFonts w:ascii="Verdana" w:hAnsi="Verdana"/>
          <w:color w:val="000000" w:themeColor="text1"/>
          <w:sz w:val="18"/>
          <w:szCs w:val="18"/>
        </w:rPr>
      </w:pPr>
    </w:p>
    <w:p w:rsidRPr="0006797C" w:rsidR="00AD5632" w:rsidP="00AD5632" w:rsidRDefault="00AD5632" w14:paraId="37DBD80C" w14:textId="6D7287B7">
      <w:pPr>
        <w:spacing w:after="0" w:line="240" w:lineRule="auto"/>
        <w:rPr>
          <w:rFonts w:ascii="Verdana" w:hAnsi="Verdana"/>
          <w:color w:val="000000" w:themeColor="text1"/>
          <w:sz w:val="18"/>
          <w:szCs w:val="18"/>
        </w:rPr>
      </w:pPr>
      <w:r w:rsidRPr="0006797C">
        <w:rPr>
          <w:rFonts w:ascii="Verdana" w:hAnsi="Verdana"/>
          <w:color w:val="000000" w:themeColor="text1"/>
          <w:sz w:val="18"/>
          <w:szCs w:val="18"/>
        </w:rPr>
        <w:t>Desondanks kan een hogere strafeis een afschrikwekkende werking hebben mits daders hiermee bekend zijn en daar ook gevoelig voor zijn. Aangezien daders van agressie en geweld tegen werknemers met een publieke taak niet altijd een weloverwogen beslissing voor hun daad lijken te nemen – denk aan verwarde personen – laat ik nader onderzoek doen naar het type dader en hun motieven om agressie tegen werknemers met een publieke taak beter te kunnen voorkomen.</w:t>
      </w:r>
      <w:r w:rsidRPr="0006797C" w:rsidR="00DB6CFF">
        <w:rPr>
          <w:rStyle w:val="Voetnootmarkering"/>
          <w:rFonts w:ascii="Verdana" w:hAnsi="Verdana"/>
          <w:color w:val="000000" w:themeColor="text1"/>
          <w:sz w:val="18"/>
          <w:szCs w:val="18"/>
        </w:rPr>
        <w:footnoteReference w:id="3"/>
      </w:r>
      <w:r w:rsidRPr="0006797C">
        <w:rPr>
          <w:rFonts w:ascii="Verdana" w:hAnsi="Verdana"/>
          <w:color w:val="000000" w:themeColor="text1"/>
          <w:sz w:val="18"/>
          <w:szCs w:val="18"/>
        </w:rPr>
        <w:t xml:space="preserve">    Zoals ik in mijn antwoord op vraag 3 al aangaf, is ook wetenschappelijk onderzoek noodzakelijk om uiteindelijk aan agressie en geweld tegen werknemers met een publiek taak het hoofd te kunnen bieden.</w:t>
      </w:r>
    </w:p>
    <w:p w:rsidRPr="0006797C" w:rsidR="00AD5632" w:rsidP="00AD5632" w:rsidRDefault="00AD5632" w14:paraId="1CE743FE" w14:textId="77777777">
      <w:pPr>
        <w:spacing w:after="0" w:line="240" w:lineRule="auto"/>
        <w:rPr>
          <w:rFonts w:ascii="Verdana" w:hAnsi="Verdana"/>
          <w:color w:val="000000" w:themeColor="text1"/>
          <w:sz w:val="18"/>
          <w:szCs w:val="18"/>
        </w:rPr>
      </w:pPr>
    </w:p>
    <w:p w:rsidRPr="0006797C" w:rsidR="00AD5632" w:rsidP="00AD5632" w:rsidRDefault="00AD5632" w14:paraId="07FC24DF" w14:textId="3B2F33E9">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Vraag 8</w:t>
      </w:r>
    </w:p>
    <w:p w:rsidRPr="0006797C" w:rsidR="00AD5632" w:rsidP="00AD5632" w:rsidRDefault="00AD5632" w14:paraId="6F1F30B0"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Hoe gaat u ervoor zorgen dat uw eigen instructie, om een verhoogde strafeis op te leggen bij geweldsdelicten tegen personen met een publieke taak, wordt uitgevoerd?</w:t>
      </w:r>
    </w:p>
    <w:p w:rsidRPr="0006797C" w:rsidR="00AD5632" w:rsidP="00AD5632" w:rsidRDefault="00AD5632" w14:paraId="742C002A" w14:textId="77777777">
      <w:pPr>
        <w:spacing w:after="0" w:line="240" w:lineRule="auto"/>
        <w:rPr>
          <w:rFonts w:ascii="Verdana" w:hAnsi="Verdana"/>
          <w:b/>
          <w:bCs/>
          <w:color w:val="000000" w:themeColor="text1"/>
          <w:sz w:val="18"/>
          <w:szCs w:val="18"/>
        </w:rPr>
      </w:pPr>
    </w:p>
    <w:p w:rsidRPr="0006797C" w:rsidR="00AD5632" w:rsidP="00AD5632" w:rsidRDefault="00AD5632" w14:paraId="1A9BBA30" w14:textId="6F2832A6">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Antwoord op vraag 8</w:t>
      </w:r>
    </w:p>
    <w:p w:rsidRPr="0006797C" w:rsidR="00AD5632" w:rsidP="00AD5632" w:rsidRDefault="00AD5632" w14:paraId="63428CCA" w14:textId="5CBBB6AF">
      <w:pPr>
        <w:spacing w:after="0" w:line="240" w:lineRule="auto"/>
        <w:rPr>
          <w:rFonts w:ascii="Verdana" w:hAnsi="Verdana"/>
          <w:color w:val="000000" w:themeColor="text1"/>
          <w:sz w:val="18"/>
          <w:szCs w:val="18"/>
        </w:rPr>
      </w:pPr>
      <w:r w:rsidRPr="0006797C">
        <w:rPr>
          <w:rFonts w:ascii="Verdana" w:hAnsi="Verdana"/>
          <w:color w:val="000000" w:themeColor="text1"/>
          <w:sz w:val="18"/>
          <w:szCs w:val="18"/>
        </w:rPr>
        <w:t>De verhoogde strafeis is vastgelegd in een instructie van het OM zelf. Zoals ook in het antwoord op vraag 6 toegelicht treed ik niet in de beoordelingsruimte die wettelijk aan het Openbaar Ministerie is toegekend. Wel voer ik zeer regelmatig het gesprek met het Openbaar Ministerie over dit belangrijke onderwerp. Afgelopen jaarwisseling hebben we helaas een groot aantal gevallen van geweld tegen personen met een publieke taak gezien. De jaarwisseling wordt op dit moment geëvalueerd. Ook naar aanleiding hiervan zal ik het gesprek met OM aangaan om te bespreken hoe de strafrechtelijke aanpak van daders van dit onacceptabele geweld kan worden versterkt</w:t>
      </w:r>
      <w:r w:rsidRPr="0006797C" w:rsidR="00A5510E">
        <w:rPr>
          <w:rFonts w:ascii="Verdana" w:hAnsi="Verdana"/>
          <w:color w:val="000000" w:themeColor="text1"/>
          <w:sz w:val="18"/>
          <w:szCs w:val="18"/>
        </w:rPr>
        <w:t>. In dit gesprek zal ik ook de 200% strafeis wederom ter sprake brengen</w:t>
      </w:r>
      <w:r w:rsidRPr="0006797C">
        <w:rPr>
          <w:rFonts w:ascii="Verdana" w:hAnsi="Verdana"/>
          <w:color w:val="000000" w:themeColor="text1"/>
          <w:sz w:val="18"/>
          <w:szCs w:val="18"/>
        </w:rPr>
        <w:t xml:space="preserve">. </w:t>
      </w:r>
    </w:p>
    <w:p w:rsidR="00AD5632" w:rsidP="00AD5632" w:rsidRDefault="00AD5632" w14:paraId="50A1D201" w14:textId="77777777">
      <w:pPr>
        <w:spacing w:after="0" w:line="240" w:lineRule="auto"/>
        <w:rPr>
          <w:rFonts w:ascii="Verdana" w:hAnsi="Verdana"/>
          <w:color w:val="000000" w:themeColor="text1"/>
          <w:sz w:val="18"/>
          <w:szCs w:val="18"/>
        </w:rPr>
      </w:pPr>
    </w:p>
    <w:p w:rsidRPr="0006797C" w:rsidR="00AD5632" w:rsidP="00AD5632" w:rsidRDefault="00AD5632" w14:paraId="0B201AEC" w14:textId="6B8B0DEB">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Vraag 9</w:t>
      </w:r>
    </w:p>
    <w:p w:rsidRPr="0006797C" w:rsidR="00AD5632" w:rsidP="00AD5632" w:rsidRDefault="00AD5632" w14:paraId="69B574AC"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Welke aanvullende maatregelen wilt u nemen om geweld tegen hulpverleners te voorkomen en kunt u elk van de voorgenomen maatregelen toelichten?</w:t>
      </w:r>
    </w:p>
    <w:p w:rsidRPr="0006797C" w:rsidR="00AD5632" w:rsidP="00AD5632" w:rsidRDefault="00AD5632" w14:paraId="500E13C5" w14:textId="77777777">
      <w:pPr>
        <w:spacing w:after="0" w:line="240" w:lineRule="auto"/>
        <w:rPr>
          <w:rFonts w:ascii="Verdana" w:hAnsi="Verdana"/>
          <w:b/>
          <w:bCs/>
          <w:color w:val="000000" w:themeColor="text1"/>
          <w:sz w:val="18"/>
          <w:szCs w:val="18"/>
        </w:rPr>
      </w:pPr>
    </w:p>
    <w:p w:rsidRPr="0006797C" w:rsidR="00AD5632" w:rsidP="00AD5632" w:rsidRDefault="00AD5632" w14:paraId="7149D960" w14:textId="6B023DE9">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Antwoord op vraag 9</w:t>
      </w:r>
    </w:p>
    <w:p w:rsidRPr="00AD5632" w:rsidR="00AD5632" w:rsidP="00AD5632" w:rsidRDefault="00531D47" w14:paraId="0453A6F0" w14:textId="7260B788">
      <w:pPr>
        <w:spacing w:after="0" w:line="240" w:lineRule="auto"/>
        <w:rPr>
          <w:rFonts w:ascii="Verdana" w:hAnsi="Verdana"/>
          <w:color w:val="000000" w:themeColor="text1"/>
          <w:sz w:val="18"/>
          <w:szCs w:val="18"/>
        </w:rPr>
      </w:pPr>
      <w:r w:rsidRPr="0006797C">
        <w:rPr>
          <w:rFonts w:ascii="Verdana" w:hAnsi="Verdana"/>
          <w:color w:val="000000" w:themeColor="text1"/>
          <w:sz w:val="18"/>
          <w:szCs w:val="18"/>
        </w:rPr>
        <w:t xml:space="preserve">Met het Wetsvoorstel aanscherping taakstrafverbod, dat op dit moment bij de Raad van State ligt voor advies, leggen we wettelijk vast dat mishandeling van hulpverleners en handhavers onacceptabel is en dat een taakstraf niet op zijn plaats is. </w:t>
      </w:r>
      <w:r w:rsidRPr="0006797C" w:rsidR="00AD5632">
        <w:rPr>
          <w:rFonts w:ascii="Verdana" w:hAnsi="Verdana"/>
          <w:color w:val="000000" w:themeColor="text1"/>
          <w:sz w:val="18"/>
          <w:szCs w:val="18"/>
        </w:rPr>
        <w:t xml:space="preserve">Zoals ik hiervoor </w:t>
      </w:r>
      <w:r w:rsidRPr="0006797C" w:rsidR="00DB6CFF">
        <w:rPr>
          <w:rFonts w:ascii="Verdana" w:hAnsi="Verdana"/>
          <w:color w:val="000000" w:themeColor="text1"/>
          <w:sz w:val="18"/>
          <w:szCs w:val="18"/>
        </w:rPr>
        <w:t>in</w:t>
      </w:r>
      <w:r w:rsidRPr="0006797C" w:rsidR="00AD5632">
        <w:rPr>
          <w:rFonts w:ascii="Verdana" w:hAnsi="Verdana"/>
          <w:color w:val="000000" w:themeColor="text1"/>
          <w:sz w:val="18"/>
          <w:szCs w:val="18"/>
        </w:rPr>
        <w:t xml:space="preserve"> </w:t>
      </w:r>
      <w:r w:rsidRPr="0006797C" w:rsidR="00DB6CFF">
        <w:rPr>
          <w:rFonts w:ascii="Verdana" w:hAnsi="Verdana"/>
          <w:color w:val="000000" w:themeColor="text1"/>
          <w:sz w:val="18"/>
          <w:szCs w:val="18"/>
        </w:rPr>
        <w:t xml:space="preserve">mijn antwoord op vraag </w:t>
      </w:r>
      <w:r w:rsidRPr="0006797C" w:rsidR="00AD5632">
        <w:rPr>
          <w:rFonts w:ascii="Verdana" w:hAnsi="Verdana"/>
          <w:color w:val="000000" w:themeColor="text1"/>
          <w:sz w:val="18"/>
          <w:szCs w:val="18"/>
        </w:rPr>
        <w:t xml:space="preserve">3 al aangaf, wordt door de overheid naast het strafrecht ingezet op diverse andere maatregelen om geweld tegen hulpverleners te voorkomen. Preventieve maatregelen (door de werkgever) gaan aan het strafrecht vooraf en moeten aansluiten op de gesignaleerde knelpunten. Vanuit de Nederlandse Arbeidsinspectie van het </w:t>
      </w:r>
      <w:r w:rsidRPr="0006797C" w:rsidR="00DB6CFF">
        <w:rPr>
          <w:rFonts w:ascii="Verdana" w:hAnsi="Verdana"/>
          <w:color w:val="000000" w:themeColor="text1"/>
          <w:sz w:val="18"/>
          <w:szCs w:val="18"/>
        </w:rPr>
        <w:t>m</w:t>
      </w:r>
      <w:r w:rsidRPr="0006797C" w:rsidR="00AD5632">
        <w:rPr>
          <w:rFonts w:ascii="Verdana" w:hAnsi="Verdana"/>
          <w:color w:val="000000" w:themeColor="text1"/>
          <w:sz w:val="18"/>
          <w:szCs w:val="18"/>
        </w:rPr>
        <w:t xml:space="preserve">inisterie van Sociale Zaken en Werkgelegenheid wordt de werkgever hierin ondersteund door </w:t>
      </w:r>
      <w:r w:rsidR="0006797C">
        <w:rPr>
          <w:rFonts w:ascii="Verdana" w:hAnsi="Verdana"/>
          <w:color w:val="000000" w:themeColor="text1"/>
          <w:sz w:val="18"/>
          <w:szCs w:val="18"/>
        </w:rPr>
        <w:t>onder andere</w:t>
      </w:r>
      <w:r w:rsidRPr="0006797C" w:rsidR="00AD5632">
        <w:rPr>
          <w:rFonts w:ascii="Verdana" w:hAnsi="Verdana"/>
          <w:color w:val="000000" w:themeColor="text1"/>
          <w:sz w:val="18"/>
          <w:szCs w:val="18"/>
        </w:rPr>
        <w:t xml:space="preserve"> een Werkinstructie agressie en geweld. Met toezicht en handhaving beoogt de Arbeidsinspectie naleving van de arbeidsomstandighedenwet en het voorkomen of zoveel mogelijk beperken van incidenten van agressie en geweld.</w:t>
      </w:r>
    </w:p>
    <w:p w:rsidR="00AD5632" w:rsidP="004311B5" w:rsidRDefault="00AD5632" w14:paraId="3BA67894" w14:textId="77777777">
      <w:pPr>
        <w:spacing w:after="0" w:line="240" w:lineRule="auto"/>
        <w:rPr>
          <w:rFonts w:ascii="Verdana" w:hAnsi="Verdana"/>
          <w:color w:val="000000" w:themeColor="text1"/>
          <w:sz w:val="18"/>
          <w:szCs w:val="18"/>
        </w:rPr>
      </w:pPr>
    </w:p>
    <w:p w:rsidRPr="004311B5" w:rsidR="00EB1BD1" w:rsidP="008C1DAD" w:rsidRDefault="00EB1BD1" w14:paraId="0D0FAE2A" w14:textId="52B6CFE1">
      <w:pPr>
        <w:spacing w:line="240" w:lineRule="auto"/>
        <w:rPr>
          <w:rFonts w:ascii="Verdana" w:hAnsi="Verdana"/>
          <w:color w:val="000000" w:themeColor="text1"/>
          <w:sz w:val="18"/>
          <w:szCs w:val="18"/>
        </w:rPr>
      </w:pPr>
    </w:p>
    <w:sectPr w:rsidRPr="004311B5" w:rsidR="00EB1BD1" w:rsidSect="003C2CB0">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D54B9" w14:textId="77777777" w:rsidR="006F6BFB" w:rsidRDefault="006F6BFB">
      <w:pPr>
        <w:spacing w:after="0" w:line="240" w:lineRule="auto"/>
      </w:pPr>
      <w:r>
        <w:separator/>
      </w:r>
    </w:p>
  </w:endnote>
  <w:endnote w:type="continuationSeparator" w:id="0">
    <w:p w14:paraId="481E46CC" w14:textId="77777777" w:rsidR="006F6BFB" w:rsidRDefault="006F6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B08F6" w14:textId="77777777" w:rsidR="006F6BFB" w:rsidRDefault="006F6BFB">
      <w:pPr>
        <w:spacing w:after="0" w:line="240" w:lineRule="auto"/>
      </w:pPr>
      <w:r>
        <w:separator/>
      </w:r>
    </w:p>
  </w:footnote>
  <w:footnote w:type="continuationSeparator" w:id="0">
    <w:p w14:paraId="777E2157" w14:textId="77777777" w:rsidR="006F6BFB" w:rsidRDefault="006F6BFB">
      <w:pPr>
        <w:spacing w:after="0" w:line="240" w:lineRule="auto"/>
      </w:pPr>
      <w:r>
        <w:continuationSeparator/>
      </w:r>
    </w:p>
  </w:footnote>
  <w:footnote w:id="1">
    <w:p w14:paraId="247AD8F4" w14:textId="77777777" w:rsidR="00AD5632" w:rsidRPr="00DB7931" w:rsidRDefault="00AD5632" w:rsidP="00AD5632">
      <w:pPr>
        <w:pStyle w:val="Voetnoottekst"/>
        <w:rPr>
          <w:rFonts w:ascii="Verdana" w:hAnsi="Verdana"/>
          <w:sz w:val="16"/>
          <w:szCs w:val="16"/>
        </w:rPr>
      </w:pPr>
      <w:r w:rsidRPr="00DB7931">
        <w:rPr>
          <w:rStyle w:val="Voetnootmarkering"/>
          <w:rFonts w:ascii="Verdana" w:hAnsi="Verdana"/>
          <w:sz w:val="16"/>
          <w:szCs w:val="16"/>
        </w:rPr>
        <w:footnoteRef/>
      </w:r>
      <w:r w:rsidRPr="00DB7931">
        <w:rPr>
          <w:rFonts w:ascii="Verdana" w:hAnsi="Verdana"/>
          <w:sz w:val="16"/>
          <w:szCs w:val="16"/>
        </w:rPr>
        <w:t xml:space="preserve"> BNN-VARA, 19 november 2025, NS wil dat geweld tegen personeel harder wordt aangepakt door het OM (https://www.bnnvara.nl/zembla/artikelen/ns-wil-dat-geweld-tegen-personeel-harder-wordt-aangepakt-door-het-om).</w:t>
      </w:r>
    </w:p>
  </w:footnote>
  <w:footnote w:id="2">
    <w:p w14:paraId="44A4625B" w14:textId="0778ECE5" w:rsidR="00DB6CFF" w:rsidRPr="00DB7931" w:rsidRDefault="00DB6CFF">
      <w:pPr>
        <w:pStyle w:val="Voetnoottekst"/>
        <w:rPr>
          <w:rFonts w:ascii="Verdana" w:hAnsi="Verdana"/>
          <w:sz w:val="16"/>
          <w:szCs w:val="16"/>
        </w:rPr>
      </w:pPr>
      <w:r w:rsidRPr="00DB7931">
        <w:rPr>
          <w:rStyle w:val="Voetnootmarkering"/>
          <w:rFonts w:ascii="Verdana" w:hAnsi="Verdana"/>
          <w:sz w:val="16"/>
          <w:szCs w:val="16"/>
        </w:rPr>
        <w:footnoteRef/>
      </w:r>
      <w:r w:rsidRPr="00DB7931">
        <w:rPr>
          <w:rFonts w:ascii="Verdana" w:hAnsi="Verdana"/>
          <w:sz w:val="16"/>
          <w:szCs w:val="16"/>
        </w:rPr>
        <w:t xml:space="preserve"> </w:t>
      </w:r>
      <w:r w:rsidR="00DB7931" w:rsidRPr="00DB7931">
        <w:rPr>
          <w:rFonts w:ascii="Verdana" w:hAnsi="Verdana"/>
          <w:sz w:val="16"/>
          <w:szCs w:val="16"/>
        </w:rPr>
        <w:t>Kamerstukken II, 2024-2025, 28684, nr. 746.</w:t>
      </w:r>
    </w:p>
  </w:footnote>
  <w:footnote w:id="3">
    <w:p w14:paraId="1D9CA59B" w14:textId="77777777" w:rsidR="00DB6CFF" w:rsidRPr="00DB7931" w:rsidRDefault="00DB6CFF" w:rsidP="00DB6CFF">
      <w:pPr>
        <w:pStyle w:val="Voetnoottekst"/>
        <w:rPr>
          <w:rFonts w:ascii="Verdana" w:hAnsi="Verdana"/>
          <w:sz w:val="16"/>
          <w:szCs w:val="16"/>
        </w:rPr>
      </w:pPr>
      <w:r w:rsidRPr="00DB7931">
        <w:rPr>
          <w:rStyle w:val="Voetnootmarkering"/>
          <w:rFonts w:ascii="Verdana" w:hAnsi="Verdana"/>
          <w:sz w:val="16"/>
          <w:szCs w:val="16"/>
        </w:rPr>
        <w:footnoteRef/>
      </w:r>
      <w:r w:rsidRPr="00DB7931">
        <w:rPr>
          <w:rFonts w:ascii="Verdana" w:hAnsi="Verdana"/>
          <w:sz w:val="16"/>
          <w:szCs w:val="16"/>
        </w:rPr>
        <w:t xml:space="preserve"> </w:t>
      </w:r>
      <w:hyperlink r:id="rId1" w:history="1">
        <w:r w:rsidRPr="00DB7931">
          <w:rPr>
            <w:rStyle w:val="Hyperlink"/>
            <w:rFonts w:ascii="Verdana" w:hAnsi="Verdana"/>
            <w:sz w:val="16"/>
            <w:szCs w:val="16"/>
          </w:rPr>
          <w:t>Kenmerken daders van agressie en geweld tegen hulpverleners | WODC - Wetenschappelijk Onderzoek- en Datacentrum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364C" w14:textId="77777777" w:rsidR="00EB1BD1" w:rsidRDefault="00D27540">
    <w:r>
      <w:rPr>
        <w:noProof/>
      </w:rPr>
      <mc:AlternateContent>
        <mc:Choice Requires="wps">
          <w:drawing>
            <wp:anchor distT="0" distB="0" distL="0" distR="0" simplePos="0" relativeHeight="251652096" behindDoc="0" locked="1" layoutInCell="1" allowOverlap="1" wp14:anchorId="4E8B6196" wp14:editId="542B8EEF">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C427235" w14:textId="77777777" w:rsidR="00B41A9B" w:rsidRDefault="00B41A9B"/>
                      </w:txbxContent>
                    </wps:txbx>
                    <wps:bodyPr vert="horz" wrap="square" lIns="0" tIns="0" rIns="0" bIns="0" anchor="t" anchorCtr="0"/>
                  </wps:wsp>
                </a:graphicData>
              </a:graphic>
            </wp:anchor>
          </w:drawing>
        </mc:Choice>
        <mc:Fallback>
          <w:pict>
            <v:shapetype w14:anchorId="4E8B619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C427235" w14:textId="77777777" w:rsidR="00B41A9B" w:rsidRDefault="00B41A9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6173FB1" wp14:editId="64F32D1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24ABE6" w14:textId="77777777" w:rsidR="003C2CB0" w:rsidRPr="003C2CB0" w:rsidRDefault="003C2CB0" w:rsidP="003C2CB0">
                          <w:pPr>
                            <w:pStyle w:val="Referentiegegevensbold"/>
                            <w:spacing w:after="0"/>
                          </w:pPr>
                          <w:r w:rsidRPr="003C2CB0">
                            <w:t>Directoraat-Generaal Rechtspleging en Rechtshandhaving</w:t>
                          </w:r>
                        </w:p>
                        <w:p w14:paraId="67E3690C" w14:textId="77777777" w:rsidR="003C2CB0" w:rsidRPr="003C2CB0" w:rsidRDefault="003C2CB0" w:rsidP="003C2CB0">
                          <w:pPr>
                            <w:pStyle w:val="Referentiegegevens"/>
                            <w:spacing w:after="0"/>
                            <w:rPr>
                              <w:rFonts w:ascii="Verdana" w:hAnsi="Verdana"/>
                            </w:rPr>
                          </w:pPr>
                          <w:r w:rsidRPr="003C2CB0">
                            <w:rPr>
                              <w:rFonts w:ascii="Verdana" w:hAnsi="Verdana"/>
                            </w:rPr>
                            <w:t>Directie Rechtshandhaving en Criminaliteitsbestrijding</w:t>
                          </w:r>
                        </w:p>
                        <w:p w14:paraId="32B8627F" w14:textId="0DA23F8B" w:rsidR="003C2CB0" w:rsidRPr="003C2CB0" w:rsidRDefault="003C2CB0" w:rsidP="003C2CB0">
                          <w:pPr>
                            <w:pStyle w:val="Referentiegegevens"/>
                            <w:spacing w:after="0"/>
                            <w:rPr>
                              <w:rFonts w:ascii="Verdana" w:hAnsi="Verdana"/>
                            </w:rPr>
                          </w:pPr>
                          <w:r w:rsidRPr="003C2CB0">
                            <w:rPr>
                              <w:rFonts w:ascii="Verdana" w:hAnsi="Verdana"/>
                            </w:rPr>
                            <w:t>Strafrechtelijke handhaving</w:t>
                          </w:r>
                        </w:p>
                        <w:p w14:paraId="66A76D36" w14:textId="77777777" w:rsidR="003C2CB0" w:rsidRPr="003C2CB0" w:rsidRDefault="003C2CB0" w:rsidP="003C2CB0">
                          <w:pPr>
                            <w:pStyle w:val="WitregelW2"/>
                            <w:spacing w:after="0"/>
                            <w:rPr>
                              <w:rFonts w:ascii="Verdana" w:hAnsi="Verdana"/>
                              <w:lang w:val="en-US"/>
                            </w:rPr>
                          </w:pPr>
                        </w:p>
                        <w:p w14:paraId="4015B0F8" w14:textId="77777777" w:rsidR="003C2CB0" w:rsidRPr="003C2CB0" w:rsidRDefault="003C2CB0" w:rsidP="003C2CB0">
                          <w:pPr>
                            <w:pStyle w:val="Referentiegegevensbold"/>
                            <w:spacing w:after="0"/>
                          </w:pPr>
                          <w:r w:rsidRPr="003C2CB0">
                            <w:t>Onze referentie</w:t>
                          </w:r>
                        </w:p>
                        <w:p w14:paraId="46A6AC5B" w14:textId="77777777" w:rsidR="001043FA" w:rsidRPr="003C2CB0" w:rsidRDefault="001043FA" w:rsidP="001043FA">
                          <w:pPr>
                            <w:pStyle w:val="Referentiegegevens"/>
                            <w:spacing w:after="0"/>
                            <w:rPr>
                              <w:rFonts w:ascii="Verdana" w:hAnsi="Verdana"/>
                            </w:rPr>
                          </w:pPr>
                          <w:r>
                            <w:rPr>
                              <w:rFonts w:ascii="Verdana" w:hAnsi="Verdana"/>
                            </w:rPr>
                            <w:t>7042582</w:t>
                          </w:r>
                        </w:p>
                        <w:p w14:paraId="4A7CE728" w14:textId="2D1F55A0" w:rsidR="00EB1BD1" w:rsidRDefault="00EB1BD1">
                          <w:pPr>
                            <w:pStyle w:val="Referentiegegevens"/>
                          </w:pPr>
                        </w:p>
                      </w:txbxContent>
                    </wps:txbx>
                    <wps:bodyPr vert="horz" wrap="square" lIns="0" tIns="0" rIns="0" bIns="0" anchor="t" anchorCtr="0"/>
                  </wps:wsp>
                </a:graphicData>
              </a:graphic>
            </wp:anchor>
          </w:drawing>
        </mc:Choice>
        <mc:Fallback>
          <w:pict>
            <v:shape w14:anchorId="26173FB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624ABE6" w14:textId="77777777" w:rsidR="003C2CB0" w:rsidRPr="003C2CB0" w:rsidRDefault="003C2CB0" w:rsidP="003C2CB0">
                    <w:pPr>
                      <w:pStyle w:val="Referentiegegevensbold"/>
                      <w:spacing w:after="0"/>
                    </w:pPr>
                    <w:r w:rsidRPr="003C2CB0">
                      <w:t>Directoraat-Generaal Rechtspleging en Rechtshandhaving</w:t>
                    </w:r>
                  </w:p>
                  <w:p w14:paraId="67E3690C" w14:textId="77777777" w:rsidR="003C2CB0" w:rsidRPr="003C2CB0" w:rsidRDefault="003C2CB0" w:rsidP="003C2CB0">
                    <w:pPr>
                      <w:pStyle w:val="Referentiegegevens"/>
                      <w:spacing w:after="0"/>
                      <w:rPr>
                        <w:rFonts w:ascii="Verdana" w:hAnsi="Verdana"/>
                      </w:rPr>
                    </w:pPr>
                    <w:r w:rsidRPr="003C2CB0">
                      <w:rPr>
                        <w:rFonts w:ascii="Verdana" w:hAnsi="Verdana"/>
                      </w:rPr>
                      <w:t>Directie Rechtshandhaving en Criminaliteitsbestrijding</w:t>
                    </w:r>
                  </w:p>
                  <w:p w14:paraId="32B8627F" w14:textId="0DA23F8B" w:rsidR="003C2CB0" w:rsidRPr="003C2CB0" w:rsidRDefault="003C2CB0" w:rsidP="003C2CB0">
                    <w:pPr>
                      <w:pStyle w:val="Referentiegegevens"/>
                      <w:spacing w:after="0"/>
                      <w:rPr>
                        <w:rFonts w:ascii="Verdana" w:hAnsi="Verdana"/>
                      </w:rPr>
                    </w:pPr>
                    <w:r w:rsidRPr="003C2CB0">
                      <w:rPr>
                        <w:rFonts w:ascii="Verdana" w:hAnsi="Verdana"/>
                      </w:rPr>
                      <w:t>Strafrechtelijke handhaving</w:t>
                    </w:r>
                  </w:p>
                  <w:p w14:paraId="66A76D36" w14:textId="77777777" w:rsidR="003C2CB0" w:rsidRPr="003C2CB0" w:rsidRDefault="003C2CB0" w:rsidP="003C2CB0">
                    <w:pPr>
                      <w:pStyle w:val="WitregelW2"/>
                      <w:spacing w:after="0"/>
                      <w:rPr>
                        <w:rFonts w:ascii="Verdana" w:hAnsi="Verdana"/>
                        <w:lang w:val="en-US"/>
                      </w:rPr>
                    </w:pPr>
                  </w:p>
                  <w:p w14:paraId="4015B0F8" w14:textId="77777777" w:rsidR="003C2CB0" w:rsidRPr="003C2CB0" w:rsidRDefault="003C2CB0" w:rsidP="003C2CB0">
                    <w:pPr>
                      <w:pStyle w:val="Referentiegegevensbold"/>
                      <w:spacing w:after="0"/>
                    </w:pPr>
                    <w:r w:rsidRPr="003C2CB0">
                      <w:t>Onze referentie</w:t>
                    </w:r>
                  </w:p>
                  <w:p w14:paraId="46A6AC5B" w14:textId="77777777" w:rsidR="001043FA" w:rsidRPr="003C2CB0" w:rsidRDefault="001043FA" w:rsidP="001043FA">
                    <w:pPr>
                      <w:pStyle w:val="Referentiegegevens"/>
                      <w:spacing w:after="0"/>
                      <w:rPr>
                        <w:rFonts w:ascii="Verdana" w:hAnsi="Verdana"/>
                      </w:rPr>
                    </w:pPr>
                    <w:r>
                      <w:rPr>
                        <w:rFonts w:ascii="Verdana" w:hAnsi="Verdana"/>
                      </w:rPr>
                      <w:t>7042582</w:t>
                    </w:r>
                  </w:p>
                  <w:p w14:paraId="4A7CE728" w14:textId="2D1F55A0" w:rsidR="00EB1BD1" w:rsidRDefault="00EB1BD1">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01673C5" wp14:editId="58643C4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A073504" w14:textId="77777777" w:rsidR="00B41A9B" w:rsidRDefault="00B41A9B"/>
                      </w:txbxContent>
                    </wps:txbx>
                    <wps:bodyPr vert="horz" wrap="square" lIns="0" tIns="0" rIns="0" bIns="0" anchor="t" anchorCtr="0"/>
                  </wps:wsp>
                </a:graphicData>
              </a:graphic>
            </wp:anchor>
          </w:drawing>
        </mc:Choice>
        <mc:Fallback>
          <w:pict>
            <v:shape w14:anchorId="601673C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A073504" w14:textId="77777777" w:rsidR="00B41A9B" w:rsidRDefault="00B41A9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8698FB1" wp14:editId="24BA449B">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E0F6DCD" w14:textId="6C31AF74" w:rsidR="00EB1BD1" w:rsidRDefault="00D27540">
                          <w:pPr>
                            <w:pStyle w:val="Referentiegegevens"/>
                          </w:pPr>
                          <w:r>
                            <w:t xml:space="preserve">Pagina </w:t>
                          </w:r>
                          <w:r>
                            <w:fldChar w:fldCharType="begin"/>
                          </w:r>
                          <w:r>
                            <w:instrText>PAGE</w:instrText>
                          </w:r>
                          <w:r>
                            <w:fldChar w:fldCharType="separate"/>
                          </w:r>
                          <w:r w:rsidR="008B2ADE">
                            <w:rPr>
                              <w:noProof/>
                            </w:rPr>
                            <w:t>2</w:t>
                          </w:r>
                          <w:r>
                            <w:fldChar w:fldCharType="end"/>
                          </w:r>
                          <w:r>
                            <w:t xml:space="preserve"> van </w:t>
                          </w:r>
                          <w:r>
                            <w:fldChar w:fldCharType="begin"/>
                          </w:r>
                          <w:r>
                            <w:instrText>NUMPAGES</w:instrText>
                          </w:r>
                          <w:r>
                            <w:fldChar w:fldCharType="separate"/>
                          </w:r>
                          <w:r w:rsidR="008B2ADE">
                            <w:rPr>
                              <w:noProof/>
                            </w:rPr>
                            <w:t>1</w:t>
                          </w:r>
                          <w:r>
                            <w:fldChar w:fldCharType="end"/>
                          </w:r>
                        </w:p>
                      </w:txbxContent>
                    </wps:txbx>
                    <wps:bodyPr vert="horz" wrap="square" lIns="0" tIns="0" rIns="0" bIns="0" anchor="t" anchorCtr="0"/>
                  </wps:wsp>
                </a:graphicData>
              </a:graphic>
            </wp:anchor>
          </w:drawing>
        </mc:Choice>
        <mc:Fallback>
          <w:pict>
            <v:shape w14:anchorId="18698FB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E0F6DCD" w14:textId="6C31AF74" w:rsidR="00EB1BD1" w:rsidRDefault="00D27540">
                    <w:pPr>
                      <w:pStyle w:val="Referentiegegevens"/>
                    </w:pPr>
                    <w:r>
                      <w:t xml:space="preserve">Pagina </w:t>
                    </w:r>
                    <w:r>
                      <w:fldChar w:fldCharType="begin"/>
                    </w:r>
                    <w:r>
                      <w:instrText>PAGE</w:instrText>
                    </w:r>
                    <w:r>
                      <w:fldChar w:fldCharType="separate"/>
                    </w:r>
                    <w:r w:rsidR="008B2ADE">
                      <w:rPr>
                        <w:noProof/>
                      </w:rPr>
                      <w:t>2</w:t>
                    </w:r>
                    <w:r>
                      <w:fldChar w:fldCharType="end"/>
                    </w:r>
                    <w:r>
                      <w:t xml:space="preserve"> van </w:t>
                    </w:r>
                    <w:r>
                      <w:fldChar w:fldCharType="begin"/>
                    </w:r>
                    <w:r>
                      <w:instrText>NUMPAGES</w:instrText>
                    </w:r>
                    <w:r>
                      <w:fldChar w:fldCharType="separate"/>
                    </w:r>
                    <w:r w:rsidR="008B2AD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3610" w14:textId="77777777" w:rsidR="00EB1BD1" w:rsidRDefault="00D27540">
    <w:pPr>
      <w:spacing w:after="6377" w:line="14" w:lineRule="exact"/>
    </w:pPr>
    <w:r>
      <w:rPr>
        <w:noProof/>
      </w:rPr>
      <mc:AlternateContent>
        <mc:Choice Requires="wps">
          <w:drawing>
            <wp:anchor distT="0" distB="0" distL="0" distR="0" simplePos="0" relativeHeight="251656192" behindDoc="0" locked="1" layoutInCell="1" allowOverlap="1" wp14:anchorId="18E6B6D8" wp14:editId="6601295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3174343" w14:textId="77777777" w:rsidR="00EB1BD1" w:rsidRDefault="00D27540">
                          <w:pPr>
                            <w:spacing w:line="240" w:lineRule="auto"/>
                          </w:pPr>
                          <w:r>
                            <w:rPr>
                              <w:noProof/>
                            </w:rPr>
                            <w:drawing>
                              <wp:inline distT="0" distB="0" distL="0" distR="0" wp14:anchorId="5BABBFB1" wp14:editId="66E5E24F">
                                <wp:extent cx="467995" cy="1583865"/>
                                <wp:effectExtent l="0" t="0" r="0" b="0"/>
                                <wp:docPr id="206644074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8E6B6D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3174343" w14:textId="77777777" w:rsidR="00EB1BD1" w:rsidRDefault="00D27540">
                    <w:pPr>
                      <w:spacing w:line="240" w:lineRule="auto"/>
                    </w:pPr>
                    <w:r>
                      <w:rPr>
                        <w:noProof/>
                      </w:rPr>
                      <w:drawing>
                        <wp:inline distT="0" distB="0" distL="0" distR="0" wp14:anchorId="5BABBFB1" wp14:editId="66E5E24F">
                          <wp:extent cx="467995" cy="1583865"/>
                          <wp:effectExtent l="0" t="0" r="0" b="0"/>
                          <wp:docPr id="206644074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59C33F7" wp14:editId="6482758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ADDF495" w14:textId="77777777" w:rsidR="00EB1BD1" w:rsidRDefault="00D27540">
                          <w:pPr>
                            <w:spacing w:line="240" w:lineRule="auto"/>
                          </w:pPr>
                          <w:r>
                            <w:rPr>
                              <w:noProof/>
                            </w:rPr>
                            <w:drawing>
                              <wp:inline distT="0" distB="0" distL="0" distR="0" wp14:anchorId="1C27D7F4" wp14:editId="3F946AA8">
                                <wp:extent cx="2339975" cy="1582834"/>
                                <wp:effectExtent l="0" t="0" r="0" b="0"/>
                                <wp:docPr id="75447335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59C33F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ADDF495" w14:textId="77777777" w:rsidR="00EB1BD1" w:rsidRDefault="00D27540">
                    <w:pPr>
                      <w:spacing w:line="240" w:lineRule="auto"/>
                    </w:pPr>
                    <w:r>
                      <w:rPr>
                        <w:noProof/>
                      </w:rPr>
                      <w:drawing>
                        <wp:inline distT="0" distB="0" distL="0" distR="0" wp14:anchorId="1C27D7F4" wp14:editId="3F946AA8">
                          <wp:extent cx="2339975" cy="1582834"/>
                          <wp:effectExtent l="0" t="0" r="0" b="0"/>
                          <wp:docPr id="75447335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BE2A97B" wp14:editId="418CC8C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F4D970" w14:textId="77777777" w:rsidR="00EB1BD1" w:rsidRDefault="00D2754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BE2A97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7F4D970" w14:textId="77777777" w:rsidR="00EB1BD1" w:rsidRDefault="00D27540">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100105A" wp14:editId="0A80292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348B001" w14:textId="77777777" w:rsidR="00AF60E9" w:rsidRPr="00AF60E9" w:rsidRDefault="00AF60E9" w:rsidP="00AF60E9">
                          <w:pPr>
                            <w:autoSpaceDN w:val="0"/>
                            <w:spacing w:after="0" w:line="240" w:lineRule="atLeast"/>
                            <w:textAlignment w:val="baseline"/>
                            <w:rPr>
                              <w:rFonts w:ascii="Verdana" w:eastAsia="DejaVu Sans" w:hAnsi="Verdana" w:cs="Lohit Hindi"/>
                              <w:color w:val="000000"/>
                              <w:sz w:val="18"/>
                              <w:szCs w:val="18"/>
                              <w:lang w:eastAsia="nl-NL"/>
                            </w:rPr>
                          </w:pPr>
                          <w:r w:rsidRPr="00AF60E9">
                            <w:rPr>
                              <w:rFonts w:ascii="Verdana" w:eastAsia="DejaVu Sans" w:hAnsi="Verdana" w:cs="Lohit Hindi"/>
                              <w:color w:val="000000"/>
                              <w:sz w:val="18"/>
                              <w:szCs w:val="18"/>
                              <w:lang w:eastAsia="nl-NL"/>
                            </w:rPr>
                            <w:t>Aan de Voorzitter van de Tweede kamer</w:t>
                          </w:r>
                        </w:p>
                        <w:p w14:paraId="4695081B" w14:textId="77777777" w:rsidR="00AF60E9" w:rsidRPr="00AF60E9" w:rsidRDefault="00AF60E9" w:rsidP="00AF60E9">
                          <w:pPr>
                            <w:autoSpaceDN w:val="0"/>
                            <w:spacing w:after="0" w:line="240" w:lineRule="atLeast"/>
                            <w:textAlignment w:val="baseline"/>
                            <w:rPr>
                              <w:rFonts w:ascii="Verdana" w:eastAsia="DejaVu Sans" w:hAnsi="Verdana" w:cs="Lohit Hindi"/>
                              <w:color w:val="000000"/>
                              <w:sz w:val="18"/>
                              <w:szCs w:val="18"/>
                              <w:lang w:eastAsia="nl-NL"/>
                            </w:rPr>
                          </w:pPr>
                          <w:r w:rsidRPr="00AF60E9">
                            <w:rPr>
                              <w:rFonts w:ascii="Verdana" w:eastAsia="DejaVu Sans" w:hAnsi="Verdana" w:cs="Lohit Hindi"/>
                              <w:color w:val="000000"/>
                              <w:sz w:val="18"/>
                              <w:szCs w:val="18"/>
                              <w:lang w:eastAsia="nl-NL"/>
                            </w:rPr>
                            <w:t>der Staten-Generaal</w:t>
                          </w:r>
                        </w:p>
                        <w:p w14:paraId="5E64C375" w14:textId="77777777" w:rsidR="00AF60E9" w:rsidRPr="00AF60E9" w:rsidRDefault="00AF60E9" w:rsidP="00AF60E9">
                          <w:pPr>
                            <w:autoSpaceDN w:val="0"/>
                            <w:spacing w:after="0" w:line="240" w:lineRule="atLeast"/>
                            <w:textAlignment w:val="baseline"/>
                            <w:rPr>
                              <w:rFonts w:ascii="Verdana" w:eastAsia="DejaVu Sans" w:hAnsi="Verdana" w:cs="Lohit Hindi"/>
                              <w:color w:val="000000"/>
                              <w:sz w:val="18"/>
                              <w:szCs w:val="18"/>
                              <w:lang w:eastAsia="nl-NL"/>
                            </w:rPr>
                          </w:pPr>
                          <w:r w:rsidRPr="00AF60E9">
                            <w:rPr>
                              <w:rFonts w:ascii="Verdana" w:eastAsia="DejaVu Sans" w:hAnsi="Verdana" w:cs="Lohit Hindi"/>
                              <w:color w:val="000000"/>
                              <w:sz w:val="18"/>
                              <w:szCs w:val="18"/>
                              <w:lang w:eastAsia="nl-NL"/>
                            </w:rPr>
                            <w:t>Postbus 20018</w:t>
                          </w:r>
                        </w:p>
                        <w:p w14:paraId="5AAB3C90" w14:textId="77777777" w:rsidR="00AF60E9" w:rsidRPr="00AF60E9" w:rsidRDefault="00AF60E9" w:rsidP="00AF60E9">
                          <w:pPr>
                            <w:autoSpaceDN w:val="0"/>
                            <w:spacing w:after="0" w:line="240" w:lineRule="atLeast"/>
                            <w:textAlignment w:val="baseline"/>
                            <w:rPr>
                              <w:rFonts w:ascii="Verdana" w:eastAsia="DejaVu Sans" w:hAnsi="Verdana" w:cs="Lohit Hindi"/>
                              <w:color w:val="000000"/>
                              <w:sz w:val="18"/>
                              <w:szCs w:val="18"/>
                              <w:lang w:eastAsia="nl-NL"/>
                            </w:rPr>
                          </w:pPr>
                          <w:r w:rsidRPr="00AF60E9">
                            <w:rPr>
                              <w:rFonts w:ascii="Verdana" w:eastAsia="DejaVu Sans" w:hAnsi="Verdana" w:cs="Lohit Hindi"/>
                              <w:color w:val="000000"/>
                              <w:sz w:val="18"/>
                              <w:szCs w:val="18"/>
                              <w:lang w:eastAsia="nl-NL"/>
                            </w:rPr>
                            <w:t xml:space="preserve">2500 EA  DEN HAAG </w:t>
                          </w:r>
                        </w:p>
                        <w:p w14:paraId="50DDDBD5" w14:textId="3C2F07BD" w:rsidR="00EB1BD1" w:rsidRPr="003C2CB0" w:rsidRDefault="00EB1BD1" w:rsidP="00AF60E9">
                          <w:pPr>
                            <w:rPr>
                              <w:rFonts w:ascii="Verdana" w:hAnsi="Verdana"/>
                              <w:sz w:val="18"/>
                              <w:szCs w:val="18"/>
                            </w:rPr>
                          </w:pPr>
                        </w:p>
                      </w:txbxContent>
                    </wps:txbx>
                    <wps:bodyPr vert="horz" wrap="square" lIns="0" tIns="0" rIns="0" bIns="0" anchor="t" anchorCtr="0"/>
                  </wps:wsp>
                </a:graphicData>
              </a:graphic>
            </wp:anchor>
          </w:drawing>
        </mc:Choice>
        <mc:Fallback>
          <w:pict>
            <v:shape w14:anchorId="5100105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348B001" w14:textId="77777777" w:rsidR="00AF60E9" w:rsidRPr="00AF60E9" w:rsidRDefault="00AF60E9" w:rsidP="00AF60E9">
                    <w:pPr>
                      <w:autoSpaceDN w:val="0"/>
                      <w:spacing w:after="0" w:line="240" w:lineRule="atLeast"/>
                      <w:textAlignment w:val="baseline"/>
                      <w:rPr>
                        <w:rFonts w:ascii="Verdana" w:eastAsia="DejaVu Sans" w:hAnsi="Verdana" w:cs="Lohit Hindi"/>
                        <w:color w:val="000000"/>
                        <w:sz w:val="18"/>
                        <w:szCs w:val="18"/>
                        <w:lang w:eastAsia="nl-NL"/>
                      </w:rPr>
                    </w:pPr>
                    <w:r w:rsidRPr="00AF60E9">
                      <w:rPr>
                        <w:rFonts w:ascii="Verdana" w:eastAsia="DejaVu Sans" w:hAnsi="Verdana" w:cs="Lohit Hindi"/>
                        <w:color w:val="000000"/>
                        <w:sz w:val="18"/>
                        <w:szCs w:val="18"/>
                        <w:lang w:eastAsia="nl-NL"/>
                      </w:rPr>
                      <w:t>Aan de Voorzitter van de Tweede kamer</w:t>
                    </w:r>
                  </w:p>
                  <w:p w14:paraId="4695081B" w14:textId="77777777" w:rsidR="00AF60E9" w:rsidRPr="00AF60E9" w:rsidRDefault="00AF60E9" w:rsidP="00AF60E9">
                    <w:pPr>
                      <w:autoSpaceDN w:val="0"/>
                      <w:spacing w:after="0" w:line="240" w:lineRule="atLeast"/>
                      <w:textAlignment w:val="baseline"/>
                      <w:rPr>
                        <w:rFonts w:ascii="Verdana" w:eastAsia="DejaVu Sans" w:hAnsi="Verdana" w:cs="Lohit Hindi"/>
                        <w:color w:val="000000"/>
                        <w:sz w:val="18"/>
                        <w:szCs w:val="18"/>
                        <w:lang w:eastAsia="nl-NL"/>
                      </w:rPr>
                    </w:pPr>
                    <w:r w:rsidRPr="00AF60E9">
                      <w:rPr>
                        <w:rFonts w:ascii="Verdana" w:eastAsia="DejaVu Sans" w:hAnsi="Verdana" w:cs="Lohit Hindi"/>
                        <w:color w:val="000000"/>
                        <w:sz w:val="18"/>
                        <w:szCs w:val="18"/>
                        <w:lang w:eastAsia="nl-NL"/>
                      </w:rPr>
                      <w:t>der Staten-Generaal</w:t>
                    </w:r>
                  </w:p>
                  <w:p w14:paraId="5E64C375" w14:textId="77777777" w:rsidR="00AF60E9" w:rsidRPr="00AF60E9" w:rsidRDefault="00AF60E9" w:rsidP="00AF60E9">
                    <w:pPr>
                      <w:autoSpaceDN w:val="0"/>
                      <w:spacing w:after="0" w:line="240" w:lineRule="atLeast"/>
                      <w:textAlignment w:val="baseline"/>
                      <w:rPr>
                        <w:rFonts w:ascii="Verdana" w:eastAsia="DejaVu Sans" w:hAnsi="Verdana" w:cs="Lohit Hindi"/>
                        <w:color w:val="000000"/>
                        <w:sz w:val="18"/>
                        <w:szCs w:val="18"/>
                        <w:lang w:eastAsia="nl-NL"/>
                      </w:rPr>
                    </w:pPr>
                    <w:r w:rsidRPr="00AF60E9">
                      <w:rPr>
                        <w:rFonts w:ascii="Verdana" w:eastAsia="DejaVu Sans" w:hAnsi="Verdana" w:cs="Lohit Hindi"/>
                        <w:color w:val="000000"/>
                        <w:sz w:val="18"/>
                        <w:szCs w:val="18"/>
                        <w:lang w:eastAsia="nl-NL"/>
                      </w:rPr>
                      <w:t>Postbus 20018</w:t>
                    </w:r>
                  </w:p>
                  <w:p w14:paraId="5AAB3C90" w14:textId="77777777" w:rsidR="00AF60E9" w:rsidRPr="00AF60E9" w:rsidRDefault="00AF60E9" w:rsidP="00AF60E9">
                    <w:pPr>
                      <w:autoSpaceDN w:val="0"/>
                      <w:spacing w:after="0" w:line="240" w:lineRule="atLeast"/>
                      <w:textAlignment w:val="baseline"/>
                      <w:rPr>
                        <w:rFonts w:ascii="Verdana" w:eastAsia="DejaVu Sans" w:hAnsi="Verdana" w:cs="Lohit Hindi"/>
                        <w:color w:val="000000"/>
                        <w:sz w:val="18"/>
                        <w:szCs w:val="18"/>
                        <w:lang w:eastAsia="nl-NL"/>
                      </w:rPr>
                    </w:pPr>
                    <w:r w:rsidRPr="00AF60E9">
                      <w:rPr>
                        <w:rFonts w:ascii="Verdana" w:eastAsia="DejaVu Sans" w:hAnsi="Verdana" w:cs="Lohit Hindi"/>
                        <w:color w:val="000000"/>
                        <w:sz w:val="18"/>
                        <w:szCs w:val="18"/>
                        <w:lang w:eastAsia="nl-NL"/>
                      </w:rPr>
                      <w:t xml:space="preserve">2500 EA  DEN HAAG </w:t>
                    </w:r>
                  </w:p>
                  <w:p w14:paraId="50DDDBD5" w14:textId="3C2F07BD" w:rsidR="00EB1BD1" w:rsidRPr="003C2CB0" w:rsidRDefault="00EB1BD1" w:rsidP="00AF60E9">
                    <w:pPr>
                      <w:rPr>
                        <w:rFonts w:ascii="Verdana" w:hAnsi="Verdana"/>
                        <w:sz w:val="18"/>
                        <w:szCs w:val="18"/>
                      </w:rPr>
                    </w:pP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1B7C2EA" wp14:editId="633A2953">
              <wp:simplePos x="0" y="0"/>
              <wp:positionH relativeFrom="page">
                <wp:posOffset>1009650</wp:posOffset>
              </wp:positionH>
              <wp:positionV relativeFrom="page">
                <wp:posOffset>3352800</wp:posOffset>
              </wp:positionV>
              <wp:extent cx="4787900" cy="9525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9525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B1BD1" w:rsidRPr="003C2CB0" w14:paraId="05266DB2" w14:textId="77777777" w:rsidTr="004922D2">
                            <w:trPr>
                              <w:trHeight w:val="284"/>
                            </w:trPr>
                            <w:tc>
                              <w:tcPr>
                                <w:tcW w:w="1140" w:type="dxa"/>
                              </w:tcPr>
                              <w:p w14:paraId="4F11C785" w14:textId="77777777" w:rsidR="00EB1BD1" w:rsidRPr="003C2CB0" w:rsidRDefault="00D27540" w:rsidP="00AF60E9">
                                <w:pPr>
                                  <w:spacing w:after="0"/>
                                  <w:rPr>
                                    <w:rFonts w:ascii="Verdana" w:hAnsi="Verdana"/>
                                    <w:sz w:val="18"/>
                                    <w:szCs w:val="18"/>
                                  </w:rPr>
                                </w:pPr>
                                <w:r w:rsidRPr="003C2CB0">
                                  <w:rPr>
                                    <w:rFonts w:ascii="Verdana" w:hAnsi="Verdana"/>
                                    <w:sz w:val="18"/>
                                    <w:szCs w:val="18"/>
                                  </w:rPr>
                                  <w:t>Datum</w:t>
                                </w:r>
                              </w:p>
                            </w:tc>
                            <w:tc>
                              <w:tcPr>
                                <w:tcW w:w="5918" w:type="dxa"/>
                              </w:tcPr>
                              <w:p w14:paraId="78202B34" w14:textId="0C4BB017" w:rsidR="00EB1BD1" w:rsidRPr="003C2CB0" w:rsidRDefault="006F6BFB" w:rsidP="00AF60E9">
                                <w:pPr>
                                  <w:spacing w:after="0"/>
                                  <w:rPr>
                                    <w:rFonts w:ascii="Verdana" w:hAnsi="Verdana"/>
                                    <w:sz w:val="18"/>
                                    <w:szCs w:val="18"/>
                                  </w:rPr>
                                </w:pPr>
                                <w:sdt>
                                  <w:sdtPr>
                                    <w:rPr>
                                      <w:rFonts w:ascii="Verdana" w:hAnsi="Verdana"/>
                                      <w:sz w:val="18"/>
                                      <w:szCs w:val="18"/>
                                    </w:rPr>
                                    <w:id w:val="-1333132157"/>
                                    <w:date w:fullDate="2026-01-13T00:00:00Z">
                                      <w:dateFormat w:val="d MMMM yyyy"/>
                                      <w:lid w:val="nl"/>
                                      <w:storeMappedDataAs w:val="dateTime"/>
                                      <w:calendar w:val="gregorian"/>
                                    </w:date>
                                  </w:sdtPr>
                                  <w:sdtEndPr/>
                                  <w:sdtContent>
                                    <w:r w:rsidR="004922D2">
                                      <w:rPr>
                                        <w:rFonts w:ascii="Verdana" w:hAnsi="Verdana"/>
                                        <w:sz w:val="18"/>
                                        <w:szCs w:val="18"/>
                                        <w:lang w:val="nl"/>
                                      </w:rPr>
                                      <w:t>1</w:t>
                                    </w:r>
                                    <w:r w:rsidR="0006797C">
                                      <w:rPr>
                                        <w:rFonts w:ascii="Verdana" w:hAnsi="Verdana"/>
                                        <w:sz w:val="18"/>
                                        <w:szCs w:val="18"/>
                                        <w:lang w:val="nl"/>
                                      </w:rPr>
                                      <w:t>3</w:t>
                                    </w:r>
                                    <w:r w:rsidR="004922D2">
                                      <w:rPr>
                                        <w:rFonts w:ascii="Verdana" w:hAnsi="Verdana"/>
                                        <w:sz w:val="18"/>
                                        <w:szCs w:val="18"/>
                                        <w:lang w:val="nl"/>
                                      </w:rPr>
                                      <w:t xml:space="preserve"> januari 2026</w:t>
                                    </w:r>
                                  </w:sdtContent>
                                </w:sdt>
                              </w:p>
                            </w:tc>
                          </w:tr>
                          <w:tr w:rsidR="00EB1BD1" w:rsidRPr="003C2CB0" w14:paraId="112D81B2" w14:textId="77777777">
                            <w:trPr>
                              <w:trHeight w:val="240"/>
                            </w:trPr>
                            <w:tc>
                              <w:tcPr>
                                <w:tcW w:w="1140" w:type="dxa"/>
                              </w:tcPr>
                              <w:p w14:paraId="2E4AE642" w14:textId="77777777" w:rsidR="00EB1BD1" w:rsidRPr="003C2CB0" w:rsidRDefault="00D27540" w:rsidP="00AF60E9">
                                <w:pPr>
                                  <w:spacing w:after="0"/>
                                  <w:rPr>
                                    <w:rFonts w:ascii="Verdana" w:hAnsi="Verdana"/>
                                    <w:sz w:val="18"/>
                                    <w:szCs w:val="18"/>
                                  </w:rPr>
                                </w:pPr>
                                <w:r w:rsidRPr="003C2CB0">
                                  <w:rPr>
                                    <w:rFonts w:ascii="Verdana" w:hAnsi="Verdana"/>
                                    <w:sz w:val="18"/>
                                    <w:szCs w:val="18"/>
                                  </w:rPr>
                                  <w:t>Betreft</w:t>
                                </w:r>
                              </w:p>
                            </w:tc>
                            <w:tc>
                              <w:tcPr>
                                <w:tcW w:w="5918" w:type="dxa"/>
                              </w:tcPr>
                              <w:p w14:paraId="0A704C58" w14:textId="551EC3E1" w:rsidR="00EB1BD1" w:rsidRPr="003C2CB0" w:rsidRDefault="00AF60E9" w:rsidP="00AF60E9">
                                <w:pPr>
                                  <w:spacing w:after="0"/>
                                  <w:rPr>
                                    <w:rFonts w:ascii="Verdana" w:hAnsi="Verdana"/>
                                    <w:sz w:val="18"/>
                                    <w:szCs w:val="18"/>
                                  </w:rPr>
                                </w:pPr>
                                <w:r>
                                  <w:rPr>
                                    <w:rFonts w:ascii="Verdana" w:hAnsi="Verdana"/>
                                    <w:sz w:val="18"/>
                                    <w:szCs w:val="18"/>
                                  </w:rPr>
                                  <w:t xml:space="preserve">Antwoorden </w:t>
                                </w:r>
                                <w:r w:rsidR="009A600A" w:rsidRPr="003C2CB0">
                                  <w:rPr>
                                    <w:rFonts w:ascii="Verdana" w:hAnsi="Verdana"/>
                                    <w:sz w:val="18"/>
                                    <w:szCs w:val="18"/>
                                  </w:rPr>
                                  <w:t>Kamervragen</w:t>
                                </w:r>
                                <w:r w:rsidR="00A2577B">
                                  <w:rPr>
                                    <w:rFonts w:ascii="Verdana" w:hAnsi="Verdana"/>
                                    <w:sz w:val="18"/>
                                    <w:szCs w:val="18"/>
                                  </w:rPr>
                                  <w:t xml:space="preserve"> </w:t>
                                </w:r>
                                <w:r w:rsidR="00A2577B" w:rsidRPr="00A2577B">
                                  <w:rPr>
                                    <w:rFonts w:ascii="Verdana" w:hAnsi="Verdana"/>
                                    <w:sz w:val="18"/>
                                    <w:szCs w:val="18"/>
                                  </w:rPr>
                                  <w:t>over het artikel van Zembla waaruit blijkt dat de 200% verhoging van de strafeis nauwelijks wordt opgelegd bij geweldsdelicten jegens medewerkers met een publieke taak</w:t>
                                </w:r>
                              </w:p>
                            </w:tc>
                          </w:tr>
                        </w:tbl>
                        <w:p w14:paraId="19D54635" w14:textId="77777777" w:rsidR="00B41A9B" w:rsidRPr="003C2CB0" w:rsidRDefault="00B41A9B">
                          <w:pPr>
                            <w:rPr>
                              <w:rFonts w:ascii="Verdana" w:hAnsi="Verdana"/>
                              <w:sz w:val="18"/>
                              <w:szCs w:val="18"/>
                            </w:rPr>
                          </w:pP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1B7C2EA" id="1670fa0c-13cb-45ec-92be-ef1f34d237c5" o:spid="_x0000_s1034" type="#_x0000_t202" style="position:absolute;margin-left:79.5pt;margin-top:264pt;width:377pt;height:7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B1BD1" w:rsidRPr="003C2CB0" w14:paraId="05266DB2" w14:textId="77777777" w:rsidTr="004922D2">
                      <w:trPr>
                        <w:trHeight w:val="284"/>
                      </w:trPr>
                      <w:tc>
                        <w:tcPr>
                          <w:tcW w:w="1140" w:type="dxa"/>
                        </w:tcPr>
                        <w:p w14:paraId="4F11C785" w14:textId="77777777" w:rsidR="00EB1BD1" w:rsidRPr="003C2CB0" w:rsidRDefault="00D27540" w:rsidP="00AF60E9">
                          <w:pPr>
                            <w:spacing w:after="0"/>
                            <w:rPr>
                              <w:rFonts w:ascii="Verdana" w:hAnsi="Verdana"/>
                              <w:sz w:val="18"/>
                              <w:szCs w:val="18"/>
                            </w:rPr>
                          </w:pPr>
                          <w:r w:rsidRPr="003C2CB0">
                            <w:rPr>
                              <w:rFonts w:ascii="Verdana" w:hAnsi="Verdana"/>
                              <w:sz w:val="18"/>
                              <w:szCs w:val="18"/>
                            </w:rPr>
                            <w:t>Datum</w:t>
                          </w:r>
                        </w:p>
                      </w:tc>
                      <w:tc>
                        <w:tcPr>
                          <w:tcW w:w="5918" w:type="dxa"/>
                        </w:tcPr>
                        <w:p w14:paraId="78202B34" w14:textId="0C4BB017" w:rsidR="00EB1BD1" w:rsidRPr="003C2CB0" w:rsidRDefault="006F6BFB" w:rsidP="00AF60E9">
                          <w:pPr>
                            <w:spacing w:after="0"/>
                            <w:rPr>
                              <w:rFonts w:ascii="Verdana" w:hAnsi="Verdana"/>
                              <w:sz w:val="18"/>
                              <w:szCs w:val="18"/>
                            </w:rPr>
                          </w:pPr>
                          <w:sdt>
                            <w:sdtPr>
                              <w:rPr>
                                <w:rFonts w:ascii="Verdana" w:hAnsi="Verdana"/>
                                <w:sz w:val="18"/>
                                <w:szCs w:val="18"/>
                              </w:rPr>
                              <w:id w:val="-1333132157"/>
                              <w:date w:fullDate="2026-01-13T00:00:00Z">
                                <w:dateFormat w:val="d MMMM yyyy"/>
                                <w:lid w:val="nl"/>
                                <w:storeMappedDataAs w:val="dateTime"/>
                                <w:calendar w:val="gregorian"/>
                              </w:date>
                            </w:sdtPr>
                            <w:sdtEndPr/>
                            <w:sdtContent>
                              <w:r w:rsidR="004922D2">
                                <w:rPr>
                                  <w:rFonts w:ascii="Verdana" w:hAnsi="Verdana"/>
                                  <w:sz w:val="18"/>
                                  <w:szCs w:val="18"/>
                                  <w:lang w:val="nl"/>
                                </w:rPr>
                                <w:t>1</w:t>
                              </w:r>
                              <w:r w:rsidR="0006797C">
                                <w:rPr>
                                  <w:rFonts w:ascii="Verdana" w:hAnsi="Verdana"/>
                                  <w:sz w:val="18"/>
                                  <w:szCs w:val="18"/>
                                  <w:lang w:val="nl"/>
                                </w:rPr>
                                <w:t>3</w:t>
                              </w:r>
                              <w:r w:rsidR="004922D2">
                                <w:rPr>
                                  <w:rFonts w:ascii="Verdana" w:hAnsi="Verdana"/>
                                  <w:sz w:val="18"/>
                                  <w:szCs w:val="18"/>
                                  <w:lang w:val="nl"/>
                                </w:rPr>
                                <w:t xml:space="preserve"> januari 2026</w:t>
                              </w:r>
                            </w:sdtContent>
                          </w:sdt>
                        </w:p>
                      </w:tc>
                    </w:tr>
                    <w:tr w:rsidR="00EB1BD1" w:rsidRPr="003C2CB0" w14:paraId="112D81B2" w14:textId="77777777">
                      <w:trPr>
                        <w:trHeight w:val="240"/>
                      </w:trPr>
                      <w:tc>
                        <w:tcPr>
                          <w:tcW w:w="1140" w:type="dxa"/>
                        </w:tcPr>
                        <w:p w14:paraId="2E4AE642" w14:textId="77777777" w:rsidR="00EB1BD1" w:rsidRPr="003C2CB0" w:rsidRDefault="00D27540" w:rsidP="00AF60E9">
                          <w:pPr>
                            <w:spacing w:after="0"/>
                            <w:rPr>
                              <w:rFonts w:ascii="Verdana" w:hAnsi="Verdana"/>
                              <w:sz w:val="18"/>
                              <w:szCs w:val="18"/>
                            </w:rPr>
                          </w:pPr>
                          <w:r w:rsidRPr="003C2CB0">
                            <w:rPr>
                              <w:rFonts w:ascii="Verdana" w:hAnsi="Verdana"/>
                              <w:sz w:val="18"/>
                              <w:szCs w:val="18"/>
                            </w:rPr>
                            <w:t>Betreft</w:t>
                          </w:r>
                        </w:p>
                      </w:tc>
                      <w:tc>
                        <w:tcPr>
                          <w:tcW w:w="5918" w:type="dxa"/>
                        </w:tcPr>
                        <w:p w14:paraId="0A704C58" w14:textId="551EC3E1" w:rsidR="00EB1BD1" w:rsidRPr="003C2CB0" w:rsidRDefault="00AF60E9" w:rsidP="00AF60E9">
                          <w:pPr>
                            <w:spacing w:after="0"/>
                            <w:rPr>
                              <w:rFonts w:ascii="Verdana" w:hAnsi="Verdana"/>
                              <w:sz w:val="18"/>
                              <w:szCs w:val="18"/>
                            </w:rPr>
                          </w:pPr>
                          <w:r>
                            <w:rPr>
                              <w:rFonts w:ascii="Verdana" w:hAnsi="Verdana"/>
                              <w:sz w:val="18"/>
                              <w:szCs w:val="18"/>
                            </w:rPr>
                            <w:t xml:space="preserve">Antwoorden </w:t>
                          </w:r>
                          <w:r w:rsidR="009A600A" w:rsidRPr="003C2CB0">
                            <w:rPr>
                              <w:rFonts w:ascii="Verdana" w:hAnsi="Verdana"/>
                              <w:sz w:val="18"/>
                              <w:szCs w:val="18"/>
                            </w:rPr>
                            <w:t>Kamervragen</w:t>
                          </w:r>
                          <w:r w:rsidR="00A2577B">
                            <w:rPr>
                              <w:rFonts w:ascii="Verdana" w:hAnsi="Verdana"/>
                              <w:sz w:val="18"/>
                              <w:szCs w:val="18"/>
                            </w:rPr>
                            <w:t xml:space="preserve"> </w:t>
                          </w:r>
                          <w:r w:rsidR="00A2577B" w:rsidRPr="00A2577B">
                            <w:rPr>
                              <w:rFonts w:ascii="Verdana" w:hAnsi="Verdana"/>
                              <w:sz w:val="18"/>
                              <w:szCs w:val="18"/>
                            </w:rPr>
                            <w:t>over het artikel van Zembla waaruit blijkt dat de 200% verhoging van de strafeis nauwelijks wordt opgelegd bij geweldsdelicten jegens medewerkers met een publieke taak</w:t>
                          </w:r>
                        </w:p>
                      </w:tc>
                    </w:tr>
                  </w:tbl>
                  <w:p w14:paraId="19D54635" w14:textId="77777777" w:rsidR="00B41A9B" w:rsidRPr="003C2CB0" w:rsidRDefault="00B41A9B">
                    <w:pPr>
                      <w:rPr>
                        <w:rFonts w:ascii="Verdana" w:hAnsi="Verdana"/>
                        <w:sz w:val="18"/>
                        <w:szCs w:val="18"/>
                      </w:rPr>
                    </w:pP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B22FB5F" wp14:editId="1812557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892EE8" w14:textId="77777777" w:rsidR="00EB1BD1" w:rsidRPr="003C2CB0" w:rsidRDefault="00D27540" w:rsidP="003E7CDF">
                          <w:pPr>
                            <w:pStyle w:val="Referentiegegevensbold"/>
                            <w:spacing w:after="0"/>
                          </w:pPr>
                          <w:r w:rsidRPr="003C2CB0">
                            <w:t>Directoraat-Generaal Rechtspleging en Rechtshandhaving</w:t>
                          </w:r>
                        </w:p>
                        <w:p w14:paraId="12D975D7" w14:textId="77777777" w:rsidR="00EB1BD1" w:rsidRPr="003C2CB0" w:rsidRDefault="00D27540" w:rsidP="003E7CDF">
                          <w:pPr>
                            <w:pStyle w:val="Referentiegegevens"/>
                            <w:spacing w:after="0"/>
                            <w:rPr>
                              <w:rFonts w:ascii="Verdana" w:hAnsi="Verdana"/>
                            </w:rPr>
                          </w:pPr>
                          <w:r w:rsidRPr="003C2CB0">
                            <w:rPr>
                              <w:rFonts w:ascii="Verdana" w:hAnsi="Verdana"/>
                            </w:rPr>
                            <w:t>Directie Rechtshandhaving en Criminaliteitsbestrijding</w:t>
                          </w:r>
                        </w:p>
                        <w:p w14:paraId="3B8A80D0" w14:textId="77777777" w:rsidR="00EB1BD1" w:rsidRPr="003C2CB0" w:rsidRDefault="00D27540" w:rsidP="003E7CDF">
                          <w:pPr>
                            <w:pStyle w:val="Referentiegegevens"/>
                            <w:spacing w:after="0"/>
                            <w:rPr>
                              <w:rFonts w:ascii="Verdana" w:hAnsi="Verdana"/>
                            </w:rPr>
                          </w:pPr>
                          <w:r w:rsidRPr="003C2CB0">
                            <w:rPr>
                              <w:rFonts w:ascii="Verdana" w:hAnsi="Verdana"/>
                            </w:rPr>
                            <w:t>Strafrechtelijke handhaving</w:t>
                          </w:r>
                        </w:p>
                        <w:p w14:paraId="4B7C7EE2" w14:textId="77777777" w:rsidR="00EB1BD1" w:rsidRPr="003C2CB0" w:rsidRDefault="00EB1BD1" w:rsidP="003E7CDF">
                          <w:pPr>
                            <w:pStyle w:val="WitregelW1"/>
                            <w:spacing w:after="0"/>
                          </w:pPr>
                        </w:p>
                        <w:p w14:paraId="021C7D58" w14:textId="77777777" w:rsidR="00EB1BD1" w:rsidRPr="003C2CB0" w:rsidRDefault="00D27540" w:rsidP="003E7CDF">
                          <w:pPr>
                            <w:pStyle w:val="Referentiegegevens"/>
                            <w:spacing w:after="0"/>
                            <w:rPr>
                              <w:rFonts w:ascii="Verdana" w:hAnsi="Verdana"/>
                            </w:rPr>
                          </w:pPr>
                          <w:r w:rsidRPr="003C2CB0">
                            <w:rPr>
                              <w:rFonts w:ascii="Verdana" w:hAnsi="Verdana"/>
                            </w:rPr>
                            <w:t>Turfmarkt 147</w:t>
                          </w:r>
                        </w:p>
                        <w:p w14:paraId="1A015943" w14:textId="77777777" w:rsidR="00EB1BD1" w:rsidRPr="003C2CB0" w:rsidRDefault="00D27540" w:rsidP="003E7CDF">
                          <w:pPr>
                            <w:pStyle w:val="Referentiegegevens"/>
                            <w:spacing w:after="0"/>
                            <w:rPr>
                              <w:rFonts w:ascii="Verdana" w:hAnsi="Verdana"/>
                            </w:rPr>
                          </w:pPr>
                          <w:r w:rsidRPr="003C2CB0">
                            <w:rPr>
                              <w:rFonts w:ascii="Verdana" w:hAnsi="Verdana"/>
                            </w:rPr>
                            <w:t>2511 DP   Den Haag</w:t>
                          </w:r>
                        </w:p>
                        <w:p w14:paraId="40CA0CF9" w14:textId="77777777" w:rsidR="00EB1BD1" w:rsidRPr="003C2CB0" w:rsidRDefault="00D27540" w:rsidP="003E7CDF">
                          <w:pPr>
                            <w:pStyle w:val="Referentiegegevens"/>
                            <w:spacing w:after="0"/>
                            <w:rPr>
                              <w:rFonts w:ascii="Verdana" w:hAnsi="Verdana"/>
                              <w:lang w:val="de-DE"/>
                            </w:rPr>
                          </w:pPr>
                          <w:r w:rsidRPr="003C2CB0">
                            <w:rPr>
                              <w:rFonts w:ascii="Verdana" w:hAnsi="Verdana"/>
                              <w:lang w:val="de-DE"/>
                            </w:rPr>
                            <w:t>Postbus 20301</w:t>
                          </w:r>
                        </w:p>
                        <w:p w14:paraId="22608EB1" w14:textId="77777777" w:rsidR="00EB1BD1" w:rsidRPr="003C2CB0" w:rsidRDefault="00D27540" w:rsidP="003E7CDF">
                          <w:pPr>
                            <w:pStyle w:val="Referentiegegevens"/>
                            <w:spacing w:after="0"/>
                            <w:rPr>
                              <w:rFonts w:ascii="Verdana" w:hAnsi="Verdana"/>
                              <w:lang w:val="de-DE"/>
                            </w:rPr>
                          </w:pPr>
                          <w:r w:rsidRPr="003C2CB0">
                            <w:rPr>
                              <w:rFonts w:ascii="Verdana" w:hAnsi="Verdana"/>
                              <w:lang w:val="de-DE"/>
                            </w:rPr>
                            <w:t>2500 EH   Den Haag</w:t>
                          </w:r>
                        </w:p>
                        <w:p w14:paraId="6D4ED4CB" w14:textId="77777777" w:rsidR="00EB1BD1" w:rsidRPr="003C2CB0" w:rsidRDefault="00D27540" w:rsidP="003E7CDF">
                          <w:pPr>
                            <w:pStyle w:val="Referentiegegevens"/>
                            <w:spacing w:after="0"/>
                            <w:rPr>
                              <w:rFonts w:ascii="Verdana" w:hAnsi="Verdana"/>
                              <w:lang w:val="de-DE"/>
                            </w:rPr>
                          </w:pPr>
                          <w:r w:rsidRPr="003C2CB0">
                            <w:rPr>
                              <w:rFonts w:ascii="Verdana" w:hAnsi="Verdana"/>
                              <w:lang w:val="de-DE"/>
                            </w:rPr>
                            <w:t>www.rijksoverheid.nl/jenv</w:t>
                          </w:r>
                        </w:p>
                        <w:p w14:paraId="04466E4E" w14:textId="77777777" w:rsidR="00EB1BD1" w:rsidRPr="003C2CB0" w:rsidRDefault="00EB1BD1" w:rsidP="003E7CDF">
                          <w:pPr>
                            <w:pStyle w:val="WitregelW1"/>
                            <w:spacing w:after="0"/>
                            <w:rPr>
                              <w:lang w:val="de-DE"/>
                            </w:rPr>
                          </w:pPr>
                        </w:p>
                        <w:p w14:paraId="41CC9060" w14:textId="77777777" w:rsidR="00EB1BD1" w:rsidRPr="00FC59C8" w:rsidRDefault="00EB1BD1" w:rsidP="003E7CDF">
                          <w:pPr>
                            <w:pStyle w:val="WitregelW2"/>
                            <w:spacing w:after="0"/>
                            <w:rPr>
                              <w:rFonts w:ascii="Verdana" w:hAnsi="Verdana"/>
                              <w:lang w:val="de-DE"/>
                            </w:rPr>
                          </w:pPr>
                        </w:p>
                        <w:p w14:paraId="5FCB8D63" w14:textId="77777777" w:rsidR="00EB1BD1" w:rsidRPr="003C2CB0" w:rsidRDefault="00D27540" w:rsidP="003E7CDF">
                          <w:pPr>
                            <w:pStyle w:val="Referentiegegevensbold"/>
                            <w:spacing w:after="0"/>
                          </w:pPr>
                          <w:r w:rsidRPr="003C2CB0">
                            <w:t>Onze referentie</w:t>
                          </w:r>
                        </w:p>
                        <w:p w14:paraId="1EFBF8FE" w14:textId="6DA7C688" w:rsidR="00EB1BD1" w:rsidRPr="003C2CB0" w:rsidRDefault="004922D2" w:rsidP="003E7CDF">
                          <w:pPr>
                            <w:pStyle w:val="Referentiegegevens"/>
                            <w:spacing w:after="0"/>
                            <w:rPr>
                              <w:rFonts w:ascii="Verdana" w:hAnsi="Verdana"/>
                            </w:rPr>
                          </w:pPr>
                          <w:r>
                            <w:rPr>
                              <w:rFonts w:ascii="Verdana" w:hAnsi="Verdana"/>
                            </w:rPr>
                            <w:t>7042582</w:t>
                          </w:r>
                        </w:p>
                      </w:txbxContent>
                    </wps:txbx>
                    <wps:bodyPr vert="horz" wrap="square" lIns="0" tIns="0" rIns="0" bIns="0" anchor="t" anchorCtr="0"/>
                  </wps:wsp>
                </a:graphicData>
              </a:graphic>
            </wp:anchor>
          </w:drawing>
        </mc:Choice>
        <mc:Fallback>
          <w:pict>
            <v:shape w14:anchorId="4B22FB5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D892EE8" w14:textId="77777777" w:rsidR="00EB1BD1" w:rsidRPr="003C2CB0" w:rsidRDefault="00D27540" w:rsidP="003E7CDF">
                    <w:pPr>
                      <w:pStyle w:val="Referentiegegevensbold"/>
                      <w:spacing w:after="0"/>
                    </w:pPr>
                    <w:r w:rsidRPr="003C2CB0">
                      <w:t>Directoraat-Generaal Rechtspleging en Rechtshandhaving</w:t>
                    </w:r>
                  </w:p>
                  <w:p w14:paraId="12D975D7" w14:textId="77777777" w:rsidR="00EB1BD1" w:rsidRPr="003C2CB0" w:rsidRDefault="00D27540" w:rsidP="003E7CDF">
                    <w:pPr>
                      <w:pStyle w:val="Referentiegegevens"/>
                      <w:spacing w:after="0"/>
                      <w:rPr>
                        <w:rFonts w:ascii="Verdana" w:hAnsi="Verdana"/>
                      </w:rPr>
                    </w:pPr>
                    <w:r w:rsidRPr="003C2CB0">
                      <w:rPr>
                        <w:rFonts w:ascii="Verdana" w:hAnsi="Verdana"/>
                      </w:rPr>
                      <w:t>Directie Rechtshandhaving en Criminaliteitsbestrijding</w:t>
                    </w:r>
                  </w:p>
                  <w:p w14:paraId="3B8A80D0" w14:textId="77777777" w:rsidR="00EB1BD1" w:rsidRPr="003C2CB0" w:rsidRDefault="00D27540" w:rsidP="003E7CDF">
                    <w:pPr>
                      <w:pStyle w:val="Referentiegegevens"/>
                      <w:spacing w:after="0"/>
                      <w:rPr>
                        <w:rFonts w:ascii="Verdana" w:hAnsi="Verdana"/>
                      </w:rPr>
                    </w:pPr>
                    <w:r w:rsidRPr="003C2CB0">
                      <w:rPr>
                        <w:rFonts w:ascii="Verdana" w:hAnsi="Verdana"/>
                      </w:rPr>
                      <w:t>Strafrechtelijke handhaving</w:t>
                    </w:r>
                  </w:p>
                  <w:p w14:paraId="4B7C7EE2" w14:textId="77777777" w:rsidR="00EB1BD1" w:rsidRPr="003C2CB0" w:rsidRDefault="00EB1BD1" w:rsidP="003E7CDF">
                    <w:pPr>
                      <w:pStyle w:val="WitregelW1"/>
                      <w:spacing w:after="0"/>
                    </w:pPr>
                  </w:p>
                  <w:p w14:paraId="021C7D58" w14:textId="77777777" w:rsidR="00EB1BD1" w:rsidRPr="003C2CB0" w:rsidRDefault="00D27540" w:rsidP="003E7CDF">
                    <w:pPr>
                      <w:pStyle w:val="Referentiegegevens"/>
                      <w:spacing w:after="0"/>
                      <w:rPr>
                        <w:rFonts w:ascii="Verdana" w:hAnsi="Verdana"/>
                      </w:rPr>
                    </w:pPr>
                    <w:r w:rsidRPr="003C2CB0">
                      <w:rPr>
                        <w:rFonts w:ascii="Verdana" w:hAnsi="Verdana"/>
                      </w:rPr>
                      <w:t>Turfmarkt 147</w:t>
                    </w:r>
                  </w:p>
                  <w:p w14:paraId="1A015943" w14:textId="77777777" w:rsidR="00EB1BD1" w:rsidRPr="003C2CB0" w:rsidRDefault="00D27540" w:rsidP="003E7CDF">
                    <w:pPr>
                      <w:pStyle w:val="Referentiegegevens"/>
                      <w:spacing w:after="0"/>
                      <w:rPr>
                        <w:rFonts w:ascii="Verdana" w:hAnsi="Verdana"/>
                      </w:rPr>
                    </w:pPr>
                    <w:r w:rsidRPr="003C2CB0">
                      <w:rPr>
                        <w:rFonts w:ascii="Verdana" w:hAnsi="Verdana"/>
                      </w:rPr>
                      <w:t>2511 DP   Den Haag</w:t>
                    </w:r>
                  </w:p>
                  <w:p w14:paraId="40CA0CF9" w14:textId="77777777" w:rsidR="00EB1BD1" w:rsidRPr="003C2CB0" w:rsidRDefault="00D27540" w:rsidP="003E7CDF">
                    <w:pPr>
                      <w:pStyle w:val="Referentiegegevens"/>
                      <w:spacing w:after="0"/>
                      <w:rPr>
                        <w:rFonts w:ascii="Verdana" w:hAnsi="Verdana"/>
                        <w:lang w:val="de-DE"/>
                      </w:rPr>
                    </w:pPr>
                    <w:r w:rsidRPr="003C2CB0">
                      <w:rPr>
                        <w:rFonts w:ascii="Verdana" w:hAnsi="Verdana"/>
                        <w:lang w:val="de-DE"/>
                      </w:rPr>
                      <w:t>Postbus 20301</w:t>
                    </w:r>
                  </w:p>
                  <w:p w14:paraId="22608EB1" w14:textId="77777777" w:rsidR="00EB1BD1" w:rsidRPr="003C2CB0" w:rsidRDefault="00D27540" w:rsidP="003E7CDF">
                    <w:pPr>
                      <w:pStyle w:val="Referentiegegevens"/>
                      <w:spacing w:after="0"/>
                      <w:rPr>
                        <w:rFonts w:ascii="Verdana" w:hAnsi="Verdana"/>
                        <w:lang w:val="de-DE"/>
                      </w:rPr>
                    </w:pPr>
                    <w:r w:rsidRPr="003C2CB0">
                      <w:rPr>
                        <w:rFonts w:ascii="Verdana" w:hAnsi="Verdana"/>
                        <w:lang w:val="de-DE"/>
                      </w:rPr>
                      <w:t>2500 EH   Den Haag</w:t>
                    </w:r>
                  </w:p>
                  <w:p w14:paraId="6D4ED4CB" w14:textId="77777777" w:rsidR="00EB1BD1" w:rsidRPr="003C2CB0" w:rsidRDefault="00D27540" w:rsidP="003E7CDF">
                    <w:pPr>
                      <w:pStyle w:val="Referentiegegevens"/>
                      <w:spacing w:after="0"/>
                      <w:rPr>
                        <w:rFonts w:ascii="Verdana" w:hAnsi="Verdana"/>
                        <w:lang w:val="de-DE"/>
                      </w:rPr>
                    </w:pPr>
                    <w:r w:rsidRPr="003C2CB0">
                      <w:rPr>
                        <w:rFonts w:ascii="Verdana" w:hAnsi="Verdana"/>
                        <w:lang w:val="de-DE"/>
                      </w:rPr>
                      <w:t>www.rijksoverheid.nl/jenv</w:t>
                    </w:r>
                  </w:p>
                  <w:p w14:paraId="04466E4E" w14:textId="77777777" w:rsidR="00EB1BD1" w:rsidRPr="003C2CB0" w:rsidRDefault="00EB1BD1" w:rsidP="003E7CDF">
                    <w:pPr>
                      <w:pStyle w:val="WitregelW1"/>
                      <w:spacing w:after="0"/>
                      <w:rPr>
                        <w:lang w:val="de-DE"/>
                      </w:rPr>
                    </w:pPr>
                  </w:p>
                  <w:p w14:paraId="41CC9060" w14:textId="77777777" w:rsidR="00EB1BD1" w:rsidRPr="00FC59C8" w:rsidRDefault="00EB1BD1" w:rsidP="003E7CDF">
                    <w:pPr>
                      <w:pStyle w:val="WitregelW2"/>
                      <w:spacing w:after="0"/>
                      <w:rPr>
                        <w:rFonts w:ascii="Verdana" w:hAnsi="Verdana"/>
                        <w:lang w:val="de-DE"/>
                      </w:rPr>
                    </w:pPr>
                  </w:p>
                  <w:p w14:paraId="5FCB8D63" w14:textId="77777777" w:rsidR="00EB1BD1" w:rsidRPr="003C2CB0" w:rsidRDefault="00D27540" w:rsidP="003E7CDF">
                    <w:pPr>
                      <w:pStyle w:val="Referentiegegevensbold"/>
                      <w:spacing w:after="0"/>
                    </w:pPr>
                    <w:r w:rsidRPr="003C2CB0">
                      <w:t>Onze referentie</w:t>
                    </w:r>
                  </w:p>
                  <w:p w14:paraId="1EFBF8FE" w14:textId="6DA7C688" w:rsidR="00EB1BD1" w:rsidRPr="003C2CB0" w:rsidRDefault="004922D2" w:rsidP="003E7CDF">
                    <w:pPr>
                      <w:pStyle w:val="Referentiegegevens"/>
                      <w:spacing w:after="0"/>
                      <w:rPr>
                        <w:rFonts w:ascii="Verdana" w:hAnsi="Verdana"/>
                      </w:rPr>
                    </w:pPr>
                    <w:r>
                      <w:rPr>
                        <w:rFonts w:ascii="Verdana" w:hAnsi="Verdana"/>
                      </w:rPr>
                      <w:t>7042582</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2656391" wp14:editId="56A9610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799C4FF" w14:textId="77777777" w:rsidR="00EB1BD1" w:rsidRDefault="00D27540">
                          <w:pPr>
                            <w:pStyle w:val="Referentiegegevens"/>
                          </w:pPr>
                          <w:r>
                            <w:t xml:space="preserve">Pagina </w:t>
                          </w:r>
                          <w:r>
                            <w:fldChar w:fldCharType="begin"/>
                          </w:r>
                          <w:r>
                            <w:instrText>PAGE</w:instrText>
                          </w:r>
                          <w:r>
                            <w:fldChar w:fldCharType="separate"/>
                          </w:r>
                          <w:r w:rsidR="008B2ADE">
                            <w:rPr>
                              <w:noProof/>
                            </w:rPr>
                            <w:t>1</w:t>
                          </w:r>
                          <w:r>
                            <w:fldChar w:fldCharType="end"/>
                          </w:r>
                          <w:r>
                            <w:t xml:space="preserve"> van </w:t>
                          </w:r>
                          <w:r>
                            <w:fldChar w:fldCharType="begin"/>
                          </w:r>
                          <w:r>
                            <w:instrText>NUMPAGES</w:instrText>
                          </w:r>
                          <w:r>
                            <w:fldChar w:fldCharType="separate"/>
                          </w:r>
                          <w:r w:rsidR="008B2ADE">
                            <w:rPr>
                              <w:noProof/>
                            </w:rPr>
                            <w:t>1</w:t>
                          </w:r>
                          <w:r>
                            <w:fldChar w:fldCharType="end"/>
                          </w:r>
                        </w:p>
                      </w:txbxContent>
                    </wps:txbx>
                    <wps:bodyPr vert="horz" wrap="square" lIns="0" tIns="0" rIns="0" bIns="0" anchor="t" anchorCtr="0"/>
                  </wps:wsp>
                </a:graphicData>
              </a:graphic>
            </wp:anchor>
          </w:drawing>
        </mc:Choice>
        <mc:Fallback>
          <w:pict>
            <v:shape w14:anchorId="1265639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799C4FF" w14:textId="77777777" w:rsidR="00EB1BD1" w:rsidRDefault="00D27540">
                    <w:pPr>
                      <w:pStyle w:val="Referentiegegevens"/>
                    </w:pPr>
                    <w:r>
                      <w:t xml:space="preserve">Pagina </w:t>
                    </w:r>
                    <w:r>
                      <w:fldChar w:fldCharType="begin"/>
                    </w:r>
                    <w:r>
                      <w:instrText>PAGE</w:instrText>
                    </w:r>
                    <w:r>
                      <w:fldChar w:fldCharType="separate"/>
                    </w:r>
                    <w:r w:rsidR="008B2ADE">
                      <w:rPr>
                        <w:noProof/>
                      </w:rPr>
                      <w:t>1</w:t>
                    </w:r>
                    <w:r>
                      <w:fldChar w:fldCharType="end"/>
                    </w:r>
                    <w:r>
                      <w:t xml:space="preserve"> van </w:t>
                    </w:r>
                    <w:r>
                      <w:fldChar w:fldCharType="begin"/>
                    </w:r>
                    <w:r>
                      <w:instrText>NUMPAGES</w:instrText>
                    </w:r>
                    <w:r>
                      <w:fldChar w:fldCharType="separate"/>
                    </w:r>
                    <w:r w:rsidR="008B2AD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AFC41F4" wp14:editId="7A7B0381">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F1DF895" w14:textId="77777777" w:rsidR="00B41A9B" w:rsidRDefault="00B41A9B"/>
                      </w:txbxContent>
                    </wps:txbx>
                    <wps:bodyPr vert="horz" wrap="square" lIns="0" tIns="0" rIns="0" bIns="0" anchor="t" anchorCtr="0"/>
                  </wps:wsp>
                </a:graphicData>
              </a:graphic>
            </wp:anchor>
          </w:drawing>
        </mc:Choice>
        <mc:Fallback>
          <w:pict>
            <v:shape w14:anchorId="3AFC41F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F1DF895" w14:textId="77777777" w:rsidR="00B41A9B" w:rsidRDefault="00B41A9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6A4B5D"/>
    <w:multiLevelType w:val="multilevel"/>
    <w:tmpl w:val="CCE6B54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FA5BF98"/>
    <w:multiLevelType w:val="multilevel"/>
    <w:tmpl w:val="BF6EC3B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E5FA5CE"/>
    <w:multiLevelType w:val="multilevel"/>
    <w:tmpl w:val="523A682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47393E4"/>
    <w:multiLevelType w:val="multilevel"/>
    <w:tmpl w:val="8AFE4D3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CCC09D1"/>
    <w:multiLevelType w:val="multilevel"/>
    <w:tmpl w:val="F9BA955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4FD1336"/>
    <w:multiLevelType w:val="multilevel"/>
    <w:tmpl w:val="45E55C7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576429058">
    <w:abstractNumId w:val="2"/>
  </w:num>
  <w:num w:numId="2" w16cid:durableId="1926261757">
    <w:abstractNumId w:val="4"/>
  </w:num>
  <w:num w:numId="3" w16cid:durableId="1450662462">
    <w:abstractNumId w:val="1"/>
  </w:num>
  <w:num w:numId="4" w16cid:durableId="2049408359">
    <w:abstractNumId w:val="3"/>
  </w:num>
  <w:num w:numId="5" w16cid:durableId="1941138168">
    <w:abstractNumId w:val="5"/>
  </w:num>
  <w:num w:numId="6" w16cid:durableId="2070229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DE"/>
    <w:rsid w:val="00031C4B"/>
    <w:rsid w:val="0004528F"/>
    <w:rsid w:val="00050DC2"/>
    <w:rsid w:val="0006797C"/>
    <w:rsid w:val="00080545"/>
    <w:rsid w:val="00082740"/>
    <w:rsid w:val="000B0321"/>
    <w:rsid w:val="000C1C45"/>
    <w:rsid w:val="000E25B2"/>
    <w:rsid w:val="000E2C29"/>
    <w:rsid w:val="001043FA"/>
    <w:rsid w:val="00140ACE"/>
    <w:rsid w:val="00156E18"/>
    <w:rsid w:val="001B3DF6"/>
    <w:rsid w:val="001B42C9"/>
    <w:rsid w:val="001D3269"/>
    <w:rsid w:val="001F11CF"/>
    <w:rsid w:val="00256949"/>
    <w:rsid w:val="002603C9"/>
    <w:rsid w:val="00285952"/>
    <w:rsid w:val="002C53BA"/>
    <w:rsid w:val="0032573A"/>
    <w:rsid w:val="00332E1B"/>
    <w:rsid w:val="003362CF"/>
    <w:rsid w:val="00345F04"/>
    <w:rsid w:val="00360BE1"/>
    <w:rsid w:val="0036588A"/>
    <w:rsid w:val="003A18F3"/>
    <w:rsid w:val="003A198A"/>
    <w:rsid w:val="003B38EC"/>
    <w:rsid w:val="003C2CB0"/>
    <w:rsid w:val="003D6E5E"/>
    <w:rsid w:val="003E220C"/>
    <w:rsid w:val="003E7CDF"/>
    <w:rsid w:val="003F7D41"/>
    <w:rsid w:val="004311B5"/>
    <w:rsid w:val="00435564"/>
    <w:rsid w:val="00437401"/>
    <w:rsid w:val="00447E91"/>
    <w:rsid w:val="0046761F"/>
    <w:rsid w:val="00476990"/>
    <w:rsid w:val="004922D2"/>
    <w:rsid w:val="004A0969"/>
    <w:rsid w:val="004A1BA1"/>
    <w:rsid w:val="004E19C8"/>
    <w:rsid w:val="005003CB"/>
    <w:rsid w:val="00502959"/>
    <w:rsid w:val="00522222"/>
    <w:rsid w:val="00531D47"/>
    <w:rsid w:val="005456C2"/>
    <w:rsid w:val="005553D3"/>
    <w:rsid w:val="00567FFA"/>
    <w:rsid w:val="00573EE7"/>
    <w:rsid w:val="0059761F"/>
    <w:rsid w:val="005A1166"/>
    <w:rsid w:val="005B4691"/>
    <w:rsid w:val="005B7480"/>
    <w:rsid w:val="005D0636"/>
    <w:rsid w:val="005D103B"/>
    <w:rsid w:val="005D1894"/>
    <w:rsid w:val="005E0BD9"/>
    <w:rsid w:val="00600245"/>
    <w:rsid w:val="00602091"/>
    <w:rsid w:val="0061092E"/>
    <w:rsid w:val="00611A26"/>
    <w:rsid w:val="00616C05"/>
    <w:rsid w:val="006304E1"/>
    <w:rsid w:val="00633081"/>
    <w:rsid w:val="006344CC"/>
    <w:rsid w:val="006361B6"/>
    <w:rsid w:val="0066764D"/>
    <w:rsid w:val="0068542A"/>
    <w:rsid w:val="006A3D5D"/>
    <w:rsid w:val="006B74C4"/>
    <w:rsid w:val="006D7C1C"/>
    <w:rsid w:val="006E2AF9"/>
    <w:rsid w:val="006F5ADA"/>
    <w:rsid w:val="006F6BFB"/>
    <w:rsid w:val="00712420"/>
    <w:rsid w:val="00750D29"/>
    <w:rsid w:val="00756182"/>
    <w:rsid w:val="00795CD0"/>
    <w:rsid w:val="007C4F73"/>
    <w:rsid w:val="007E106C"/>
    <w:rsid w:val="007E3A16"/>
    <w:rsid w:val="00816A4F"/>
    <w:rsid w:val="00886F22"/>
    <w:rsid w:val="008905B4"/>
    <w:rsid w:val="00891B23"/>
    <w:rsid w:val="00893FC1"/>
    <w:rsid w:val="008B2ADE"/>
    <w:rsid w:val="008C1DAD"/>
    <w:rsid w:val="008C29CD"/>
    <w:rsid w:val="008C7685"/>
    <w:rsid w:val="008D7565"/>
    <w:rsid w:val="008E52A9"/>
    <w:rsid w:val="008F6CAA"/>
    <w:rsid w:val="00906C51"/>
    <w:rsid w:val="00923645"/>
    <w:rsid w:val="00930991"/>
    <w:rsid w:val="009417EB"/>
    <w:rsid w:val="0094583B"/>
    <w:rsid w:val="00964171"/>
    <w:rsid w:val="009762DD"/>
    <w:rsid w:val="009A600A"/>
    <w:rsid w:val="009D4F93"/>
    <w:rsid w:val="009F758D"/>
    <w:rsid w:val="00A020C6"/>
    <w:rsid w:val="00A172EB"/>
    <w:rsid w:val="00A2577B"/>
    <w:rsid w:val="00A5510E"/>
    <w:rsid w:val="00A70FD0"/>
    <w:rsid w:val="00A754CF"/>
    <w:rsid w:val="00A769A0"/>
    <w:rsid w:val="00AA3D83"/>
    <w:rsid w:val="00AD3E93"/>
    <w:rsid w:val="00AD416E"/>
    <w:rsid w:val="00AD5632"/>
    <w:rsid w:val="00AF60E9"/>
    <w:rsid w:val="00AF74C1"/>
    <w:rsid w:val="00B11CC5"/>
    <w:rsid w:val="00B13A88"/>
    <w:rsid w:val="00B31BBD"/>
    <w:rsid w:val="00B41A9B"/>
    <w:rsid w:val="00B47035"/>
    <w:rsid w:val="00B63499"/>
    <w:rsid w:val="00BD5E38"/>
    <w:rsid w:val="00BE5E3D"/>
    <w:rsid w:val="00BF31E8"/>
    <w:rsid w:val="00C174D6"/>
    <w:rsid w:val="00CD2942"/>
    <w:rsid w:val="00CE63AC"/>
    <w:rsid w:val="00D260F9"/>
    <w:rsid w:val="00D27540"/>
    <w:rsid w:val="00D37199"/>
    <w:rsid w:val="00D53CAC"/>
    <w:rsid w:val="00D560F1"/>
    <w:rsid w:val="00D91C41"/>
    <w:rsid w:val="00DA117C"/>
    <w:rsid w:val="00DB6CFF"/>
    <w:rsid w:val="00DB7931"/>
    <w:rsid w:val="00DD2981"/>
    <w:rsid w:val="00DD4B5E"/>
    <w:rsid w:val="00DF158E"/>
    <w:rsid w:val="00E016BB"/>
    <w:rsid w:val="00E1553E"/>
    <w:rsid w:val="00E22101"/>
    <w:rsid w:val="00E323D9"/>
    <w:rsid w:val="00E4382C"/>
    <w:rsid w:val="00E478D0"/>
    <w:rsid w:val="00E602E9"/>
    <w:rsid w:val="00EB1BD1"/>
    <w:rsid w:val="00EC5A79"/>
    <w:rsid w:val="00EE21CE"/>
    <w:rsid w:val="00EF0007"/>
    <w:rsid w:val="00F03FD5"/>
    <w:rsid w:val="00F14B4F"/>
    <w:rsid w:val="00F212A4"/>
    <w:rsid w:val="00F3502D"/>
    <w:rsid w:val="00F66833"/>
    <w:rsid w:val="00F9113B"/>
    <w:rsid w:val="00F91746"/>
    <w:rsid w:val="00FC59C8"/>
    <w:rsid w:val="00FD6F40"/>
    <w:rsid w:val="00FF37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A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2ADE"/>
    <w:pPr>
      <w:autoSpaceDN/>
      <w:spacing w:after="160" w:line="259" w:lineRule="auto"/>
      <w:textAlignment w:val="auto"/>
    </w:pPr>
    <w:rPr>
      <w:rFonts w:asciiTheme="minorHAnsi" w:eastAsiaTheme="minorHAnsi" w:hAnsiTheme="minorHAnsi" w:cstheme="minorBidi"/>
      <w:sz w:val="22"/>
      <w:szCs w:val="22"/>
      <w:lang w:eastAsia="en-US"/>
    </w:rPr>
  </w:style>
  <w:style w:type="paragraph" w:styleId="Kop1">
    <w:name w:val="heading 1"/>
    <w:basedOn w:val="Standaard"/>
    <w:next w:val="Standaard"/>
    <w:uiPriority w:val="1"/>
    <w:qFormat/>
    <w:pPr>
      <w:tabs>
        <w:tab w:val="left" w:pos="0"/>
      </w:tabs>
      <w:spacing w:before="240" w:after="0"/>
      <w:outlineLvl w:val="0"/>
    </w:pPr>
    <w:rPr>
      <w:b/>
    </w:rPr>
  </w:style>
  <w:style w:type="paragraph" w:styleId="Kop2">
    <w:name w:val="heading 2"/>
    <w:basedOn w:val="Standaard"/>
    <w:next w:val="Standaard"/>
    <w:uiPriority w:val="2"/>
    <w:qFormat/>
    <w:pPr>
      <w:tabs>
        <w:tab w:val="left" w:pos="0"/>
      </w:tabs>
      <w:spacing w:before="240" w:after="0" w:line="240" w:lineRule="exact"/>
      <w:outlineLvl w:val="1"/>
    </w:pPr>
    <w:rPr>
      <w:rFonts w:ascii="Verdana" w:hAnsi="Verdana"/>
      <w:i/>
      <w:color w:val="000000"/>
      <w:sz w:val="18"/>
      <w:szCs w:val="18"/>
    </w:rPr>
  </w:style>
  <w:style w:type="paragraph" w:styleId="Kop3">
    <w:name w:val="heading 3"/>
    <w:basedOn w:val="Standaard"/>
    <w:next w:val="Standaard"/>
    <w:pPr>
      <w:tabs>
        <w:tab w:val="left" w:pos="0"/>
      </w:tabs>
      <w:spacing w:before="240" w:after="0" w:line="240" w:lineRule="exact"/>
      <w:ind w:left="-1120"/>
      <w:outlineLvl w:val="2"/>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after="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rPr>
      <w:rFonts w:ascii="Verdana" w:hAnsi="Verdana"/>
      <w:color w:val="000000"/>
      <w:sz w:val="18"/>
      <w:szCs w:val="18"/>
    </w:r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color w:val="000000"/>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rPr>
      <w:rFonts w:ascii="Verdana" w:hAnsi="Verdana"/>
      <w:color w:val="000000"/>
      <w:sz w:val="18"/>
      <w:szCs w:val="18"/>
    </w:rPr>
  </w:style>
  <w:style w:type="paragraph" w:customStyle="1" w:styleId="Lijstniveau2">
    <w:name w:val="Lijst niveau 2"/>
    <w:basedOn w:val="Standaard"/>
    <w:uiPriority w:val="4"/>
    <w:qFormat/>
    <w:pPr>
      <w:numPr>
        <w:ilvl w:val="1"/>
        <w:numId w:val="5"/>
      </w:numPr>
      <w:spacing w:line="240" w:lineRule="exact"/>
    </w:pPr>
    <w:rPr>
      <w:rFonts w:ascii="Verdana" w:hAnsi="Verdana"/>
      <w:color w:val="000000"/>
      <w:sz w:val="18"/>
      <w:szCs w:val="18"/>
    </w:rPr>
  </w:style>
  <w:style w:type="paragraph" w:customStyle="1" w:styleId="Lijstniveau3">
    <w:name w:val="Lijst niveau 3"/>
    <w:basedOn w:val="Standaard"/>
    <w:uiPriority w:val="5"/>
    <w:qFormat/>
    <w:pPr>
      <w:numPr>
        <w:ilvl w:val="2"/>
        <w:numId w:val="5"/>
      </w:numPr>
      <w:spacing w:line="240" w:lineRule="exact"/>
    </w:pPr>
    <w:rPr>
      <w:rFonts w:ascii="Verdana" w:hAnsi="Verdana"/>
      <w:color w:val="000000"/>
      <w:sz w:val="18"/>
      <w:szCs w:val="18"/>
    </w:r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rFonts w:ascii="Verdana" w:hAnsi="Verdana"/>
      <w:color w:val="000000"/>
      <w:sz w:val="24"/>
      <w:szCs w:val="24"/>
    </w:rPr>
  </w:style>
  <w:style w:type="paragraph" w:customStyle="1" w:styleId="Pagina-eindeKop1">
    <w:name w:val="Pagina-einde Kop 1"/>
    <w:basedOn w:val="Standaard"/>
    <w:next w:val="Standaard"/>
    <w:pPr>
      <w:pageBreakBefore/>
      <w:spacing w:line="240" w:lineRule="exact"/>
      <w:outlineLvl w:val="0"/>
    </w:pPr>
    <w:rPr>
      <w:rFonts w:ascii="Verdana" w:hAnsi="Verdana"/>
      <w:b/>
      <w:color w:val="000000"/>
      <w:sz w:val="18"/>
      <w:szCs w:val="18"/>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rFonts w:ascii="Verdana" w:hAnsi="Verdana"/>
      <w:b/>
      <w:color w:val="000000"/>
      <w:sz w:val="13"/>
      <w:szCs w:val="13"/>
    </w:rPr>
  </w:style>
  <w:style w:type="paragraph" w:customStyle="1" w:styleId="Referentiegegevenscursief">
    <w:name w:val="Referentiegegevens cursief"/>
    <w:basedOn w:val="Standaard"/>
    <w:next w:val="Standaard"/>
    <w:pPr>
      <w:spacing w:line="180" w:lineRule="exact"/>
    </w:pPr>
    <w:rPr>
      <w:rFonts w:ascii="Verdana" w:hAnsi="Verdana"/>
      <w:i/>
      <w:color w:val="000000"/>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rFonts w:ascii="Verdana" w:hAnsi="Verdana"/>
      <w:b/>
      <w:caps/>
      <w:color w:val="000000"/>
      <w:sz w:val="13"/>
      <w:szCs w:val="13"/>
    </w:rPr>
  </w:style>
  <w:style w:type="paragraph" w:customStyle="1" w:styleId="Standaardcursief">
    <w:name w:val="Standaard cursief"/>
    <w:basedOn w:val="Standaard"/>
    <w:next w:val="Standaard"/>
    <w:qFormat/>
    <w:pPr>
      <w:spacing w:line="240" w:lineRule="exact"/>
    </w:pPr>
    <w:rPr>
      <w:rFonts w:ascii="Verdana" w:hAnsi="Verdana"/>
      <w:i/>
      <w:color w:val="000000"/>
      <w:sz w:val="18"/>
      <w:szCs w:val="18"/>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rFonts w:ascii="Verdana" w:hAnsi="Verdana"/>
      <w:b/>
      <w:color w:val="000000"/>
      <w:sz w:val="18"/>
      <w:szCs w:val="18"/>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rFonts w:ascii="Verdana" w:hAnsi="Verdana"/>
      <w:b/>
      <w:color w:val="000000"/>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rFonts w:ascii="Verdana" w:hAnsi="Verdana"/>
      <w:color w:val="000000"/>
      <w:sz w:val="9"/>
      <w:szCs w:val="9"/>
    </w:rPr>
  </w:style>
  <w:style w:type="paragraph" w:customStyle="1" w:styleId="WitregelW1bodytekst">
    <w:name w:val="Witregel W1 (bodytekst)"/>
    <w:basedOn w:val="Standaard"/>
    <w:next w:val="Standaard"/>
    <w:pPr>
      <w:spacing w:line="240" w:lineRule="exact"/>
    </w:pPr>
    <w:rPr>
      <w:rFonts w:ascii="Verdana" w:hAnsi="Verdana"/>
      <w:color w:val="000000"/>
      <w:sz w:val="18"/>
      <w:szCs w:val="18"/>
    </w:r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8B2AD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B2ADE"/>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8B2ADE"/>
    <w:rPr>
      <w:shd w:val="clear" w:color="auto" w:fill="auto"/>
      <w:vertAlign w:val="superscript"/>
    </w:rPr>
  </w:style>
  <w:style w:type="paragraph" w:styleId="Revisie">
    <w:name w:val="Revision"/>
    <w:hidden/>
    <w:uiPriority w:val="99"/>
    <w:semiHidden/>
    <w:rsid w:val="008B2ADE"/>
    <w:pPr>
      <w:autoSpaceDN/>
      <w:textAlignment w:val="auto"/>
    </w:pPr>
    <w:rPr>
      <w:rFonts w:asciiTheme="minorHAnsi" w:eastAsiaTheme="minorHAnsi" w:hAnsiTheme="minorHAnsi" w:cstheme="minorBidi"/>
      <w:sz w:val="22"/>
      <w:szCs w:val="22"/>
      <w:lang w:eastAsia="en-US"/>
    </w:rPr>
  </w:style>
  <w:style w:type="paragraph" w:styleId="Koptekst">
    <w:name w:val="header"/>
    <w:basedOn w:val="Standaard"/>
    <w:link w:val="KoptekstChar"/>
    <w:uiPriority w:val="99"/>
    <w:unhideWhenUsed/>
    <w:rsid w:val="009A60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600A"/>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semiHidden/>
    <w:unhideWhenUsed/>
    <w:rsid w:val="003362CF"/>
    <w:rPr>
      <w:sz w:val="16"/>
      <w:szCs w:val="16"/>
    </w:rPr>
  </w:style>
  <w:style w:type="paragraph" w:styleId="Tekstopmerking">
    <w:name w:val="annotation text"/>
    <w:basedOn w:val="Standaard"/>
    <w:link w:val="TekstopmerkingChar"/>
    <w:uiPriority w:val="99"/>
    <w:unhideWhenUsed/>
    <w:rsid w:val="003362CF"/>
    <w:pPr>
      <w:spacing w:line="240" w:lineRule="auto"/>
    </w:pPr>
    <w:rPr>
      <w:sz w:val="20"/>
      <w:szCs w:val="20"/>
    </w:rPr>
  </w:style>
  <w:style w:type="character" w:customStyle="1" w:styleId="TekstopmerkingChar">
    <w:name w:val="Tekst opmerking Char"/>
    <w:basedOn w:val="Standaardalinea-lettertype"/>
    <w:link w:val="Tekstopmerking"/>
    <w:uiPriority w:val="99"/>
    <w:rsid w:val="003362CF"/>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3362CF"/>
    <w:rPr>
      <w:b/>
      <w:bCs/>
    </w:rPr>
  </w:style>
  <w:style w:type="character" w:customStyle="1" w:styleId="OnderwerpvanopmerkingChar">
    <w:name w:val="Onderwerp van opmerking Char"/>
    <w:basedOn w:val="TekstopmerkingChar"/>
    <w:link w:val="Onderwerpvanopmerking"/>
    <w:uiPriority w:val="99"/>
    <w:semiHidden/>
    <w:rsid w:val="003362CF"/>
    <w:rPr>
      <w:rFonts w:asciiTheme="minorHAnsi" w:eastAsiaTheme="minorHAnsi" w:hAnsiTheme="minorHAnsi" w:cstheme="minorBidi"/>
      <w:b/>
      <w:bCs/>
      <w:lang w:eastAsia="en-US"/>
    </w:rPr>
  </w:style>
  <w:style w:type="character" w:styleId="Onopgelostemelding">
    <w:name w:val="Unresolved Mention"/>
    <w:basedOn w:val="Standaardalinea-lettertype"/>
    <w:uiPriority w:val="99"/>
    <w:semiHidden/>
    <w:unhideWhenUsed/>
    <w:rsid w:val="0068542A"/>
    <w:rPr>
      <w:color w:val="605E5C"/>
      <w:shd w:val="clear" w:color="auto" w:fill="E1DFDD"/>
    </w:rPr>
  </w:style>
  <w:style w:type="character" w:styleId="GevolgdeHyperlink">
    <w:name w:val="FollowedHyperlink"/>
    <w:basedOn w:val="Standaardalinea-lettertype"/>
    <w:uiPriority w:val="99"/>
    <w:semiHidden/>
    <w:unhideWhenUsed/>
    <w:rsid w:val="00DB6CF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2367">
      <w:bodyDiv w:val="1"/>
      <w:marLeft w:val="0"/>
      <w:marRight w:val="0"/>
      <w:marTop w:val="0"/>
      <w:marBottom w:val="0"/>
      <w:divBdr>
        <w:top w:val="none" w:sz="0" w:space="0" w:color="auto"/>
        <w:left w:val="none" w:sz="0" w:space="0" w:color="auto"/>
        <w:bottom w:val="none" w:sz="0" w:space="0" w:color="auto"/>
        <w:right w:val="none" w:sz="0" w:space="0" w:color="auto"/>
      </w:divBdr>
    </w:div>
    <w:div w:id="92241200">
      <w:bodyDiv w:val="1"/>
      <w:marLeft w:val="0"/>
      <w:marRight w:val="0"/>
      <w:marTop w:val="0"/>
      <w:marBottom w:val="0"/>
      <w:divBdr>
        <w:top w:val="none" w:sz="0" w:space="0" w:color="auto"/>
        <w:left w:val="none" w:sz="0" w:space="0" w:color="auto"/>
        <w:bottom w:val="none" w:sz="0" w:space="0" w:color="auto"/>
        <w:right w:val="none" w:sz="0" w:space="0" w:color="auto"/>
      </w:divBdr>
    </w:div>
    <w:div w:id="154080278">
      <w:bodyDiv w:val="1"/>
      <w:marLeft w:val="0"/>
      <w:marRight w:val="0"/>
      <w:marTop w:val="0"/>
      <w:marBottom w:val="0"/>
      <w:divBdr>
        <w:top w:val="none" w:sz="0" w:space="0" w:color="auto"/>
        <w:left w:val="none" w:sz="0" w:space="0" w:color="auto"/>
        <w:bottom w:val="none" w:sz="0" w:space="0" w:color="auto"/>
        <w:right w:val="none" w:sz="0" w:space="0" w:color="auto"/>
      </w:divBdr>
    </w:div>
    <w:div w:id="525559241">
      <w:bodyDiv w:val="1"/>
      <w:marLeft w:val="0"/>
      <w:marRight w:val="0"/>
      <w:marTop w:val="0"/>
      <w:marBottom w:val="0"/>
      <w:divBdr>
        <w:top w:val="none" w:sz="0" w:space="0" w:color="auto"/>
        <w:left w:val="none" w:sz="0" w:space="0" w:color="auto"/>
        <w:bottom w:val="none" w:sz="0" w:space="0" w:color="auto"/>
        <w:right w:val="none" w:sz="0" w:space="0" w:color="auto"/>
      </w:divBdr>
    </w:div>
    <w:div w:id="605574600">
      <w:bodyDiv w:val="1"/>
      <w:marLeft w:val="0"/>
      <w:marRight w:val="0"/>
      <w:marTop w:val="0"/>
      <w:marBottom w:val="0"/>
      <w:divBdr>
        <w:top w:val="none" w:sz="0" w:space="0" w:color="auto"/>
        <w:left w:val="none" w:sz="0" w:space="0" w:color="auto"/>
        <w:bottom w:val="none" w:sz="0" w:space="0" w:color="auto"/>
        <w:right w:val="none" w:sz="0" w:space="0" w:color="auto"/>
      </w:divBdr>
    </w:div>
    <w:div w:id="773598046">
      <w:bodyDiv w:val="1"/>
      <w:marLeft w:val="0"/>
      <w:marRight w:val="0"/>
      <w:marTop w:val="0"/>
      <w:marBottom w:val="0"/>
      <w:divBdr>
        <w:top w:val="none" w:sz="0" w:space="0" w:color="auto"/>
        <w:left w:val="none" w:sz="0" w:space="0" w:color="auto"/>
        <w:bottom w:val="none" w:sz="0" w:space="0" w:color="auto"/>
        <w:right w:val="none" w:sz="0" w:space="0" w:color="auto"/>
      </w:divBdr>
    </w:div>
    <w:div w:id="1205170632">
      <w:bodyDiv w:val="1"/>
      <w:marLeft w:val="0"/>
      <w:marRight w:val="0"/>
      <w:marTop w:val="0"/>
      <w:marBottom w:val="0"/>
      <w:divBdr>
        <w:top w:val="none" w:sz="0" w:space="0" w:color="auto"/>
        <w:left w:val="none" w:sz="0" w:space="0" w:color="auto"/>
        <w:bottom w:val="none" w:sz="0" w:space="0" w:color="auto"/>
        <w:right w:val="none" w:sz="0" w:space="0" w:color="auto"/>
      </w:divBdr>
    </w:div>
    <w:div w:id="1299526878">
      <w:bodyDiv w:val="1"/>
      <w:marLeft w:val="0"/>
      <w:marRight w:val="0"/>
      <w:marTop w:val="0"/>
      <w:marBottom w:val="0"/>
      <w:divBdr>
        <w:top w:val="none" w:sz="0" w:space="0" w:color="auto"/>
        <w:left w:val="none" w:sz="0" w:space="0" w:color="auto"/>
        <w:bottom w:val="none" w:sz="0" w:space="0" w:color="auto"/>
        <w:right w:val="none" w:sz="0" w:space="0" w:color="auto"/>
      </w:divBdr>
    </w:div>
    <w:div w:id="1529634969">
      <w:bodyDiv w:val="1"/>
      <w:marLeft w:val="0"/>
      <w:marRight w:val="0"/>
      <w:marTop w:val="0"/>
      <w:marBottom w:val="0"/>
      <w:divBdr>
        <w:top w:val="none" w:sz="0" w:space="0" w:color="auto"/>
        <w:left w:val="none" w:sz="0" w:space="0" w:color="auto"/>
        <w:bottom w:val="none" w:sz="0" w:space="0" w:color="auto"/>
        <w:right w:val="none" w:sz="0" w:space="0" w:color="auto"/>
      </w:divBdr>
    </w:div>
    <w:div w:id="1677031865">
      <w:bodyDiv w:val="1"/>
      <w:marLeft w:val="0"/>
      <w:marRight w:val="0"/>
      <w:marTop w:val="0"/>
      <w:marBottom w:val="0"/>
      <w:divBdr>
        <w:top w:val="none" w:sz="0" w:space="0" w:color="auto"/>
        <w:left w:val="none" w:sz="0" w:space="0" w:color="auto"/>
        <w:bottom w:val="none" w:sz="0" w:space="0" w:color="auto"/>
        <w:right w:val="none" w:sz="0" w:space="0" w:color="auto"/>
      </w:divBdr>
    </w:div>
    <w:div w:id="1974943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wodc.nl/onderzoek-in-uitvoering/welk-onderzoek-doen-we/3524---kenmerken-daders-van-agressie-en-geweld-tegen-hulpverlener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1436</ap:Words>
  <ap:Characters>7904</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2026-01-13T08:33:00.0000000Z</dcterms:created>
  <dcterms:modified xsi:type="dcterms:W3CDTF">2026-01-13T08:35:00.0000000Z</dcterms:modified>
  <dc:description>------------------------</dc:description>
  <dc:subject/>
  <keywords/>
  <version/>
  <category/>
</coreProperties>
</file>