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2026Z00338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januari 2026)</w:t>
        <w:br/>
      </w:r>
    </w:p>
    <w:p>
      <w:r>
        <w:t xml:space="preserve">Vragen van het lid Schoonis (D66) aan de minister van Economische Zaken over het artikel 'Groei maskeert kwetsbaarheid kleinbedrijf: microbedrijven lopen op cashmuur af'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Bent u bekend met het artikel 'Groei maskeert kwetsbaarheid kleinbedrijf: Microbedrijven lopen op cashmuur af' in het Financiële Dagblad van 9 januari 2026, waaruit blijkt dat de financiële positie van micro- en kleine mkb-bedrijven (tot €2 miljoen omzet) snel verslechtert, ondanks omzetgroei? 1)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Herkent u het geschetste beeld dat deze bedrijven steeds minder rendement halen en nauwelijks nog financiële buffers hebben?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Hoe beoordeelt u de conclusie uit het onderzoek dat veel ondernemers hun coronasteun en andere leningen hebben moeten gebruiken om kosten te dekken in plaats van te investeren?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Welke lessen trekt u hieruit voor de opzet en de inzet van toekomstige steun- of stimuleringsregelingen?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In hoeverre deelt u de zorgen dat microbedrijven als ‘kanarie in de kolenmijn' bij een kleine tegenvaller al in grote problemen komen, mede doordat marges onder druk staan en vaste lasten en rentes stijgen?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Ziet u aanleiding voor aanvullend beleid om deze bedrijven weerbaarder te maken?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Hoe kijkt u aan tegen de verslechterende toegang tot financiering voor met name micro-ondernemingen?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Welke concrete stappen neemt u om de toegang tot krediet, inclusief non-bancaire financieringsvormen, te verbeteren?</w:t>
      </w:r>
      <w:r>
        <w:br/>
      </w:r>
    </w:p>
    <w:p>
      <w:pPr>
        <w:pStyle w:val="ListParagraph"/>
        <w:numPr>
          <w:ilvl w:val="0"/>
          <w:numId w:val="100494470"/>
        </w:numPr>
        <w:ind w:left="360"/>
      </w:pPr>
      <w:r>
        <w:t xml:space="preserve">In hoeverre herkent u het belang van goed betalingsgedrag in de keten als essentieel instrument om de liquiditeitspositie van kleine ondernemers te verbeteren? Welke aanvullende maatregelen overweegt u om dit te bevorderen, bijvoorbeeld via strengere handhaving van betaaltermijnen?</w:t>
      </w:r>
      <w:r>
        <w:br/>
      </w:r>
    </w:p>
    <w:p>
      <w:r>
        <w:t xml:space="preserve"> </w:t>
      </w:r>
      <w:r>
        <w:br/>
      </w:r>
    </w:p>
    <w:p>
      <w:r>
        <w:t xml:space="preserve">1) Financiële Dagblad, 9 januari 2026, 'Bent u bekend met het artikel 'Groei maskeert kwetsbaarheid kleinbedrijf: Microbedrijven lopen op cashmuur af'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4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460">
    <w:abstractNumId w:val="1004944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