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2026Z00339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januari 2026)</w:t>
        <w:br/>
      </w:r>
    </w:p>
    <w:p>
      <w:r>
        <w:t xml:space="preserve">Vraag van het lid Van Houwelingen (FVD) aan de minister van Financiën over het repatriëren van het Nederlandse goud dat in New York is opgeslagen </w:t>
      </w:r>
      <w:r>
        <w:br/>
      </w:r>
    </w:p>
    <w:p>
      <w:r>
        <w:t xml:space="preserve">1</w:t>
      </w:r>
      <w:r>
        <w:br/>
      </w:r>
    </w:p>
    <w:p>
      <w:r>
        <w:t xml:space="preserve">Is het, onder andere gezien de recente dreigende taal vanuit Washington richting Groenland en het feit dat de Verenigde Staten een militaire aanval op Groenland en daarmee NAVO-bondgenoot Denemarken niet langer wil uitsluiten, inmiddels niet verstandig om uit voorzorg het Nederlandse goud dat in New York is opgeslagen zo snel mogelijk te repatriëren? Zo nee, waarom niet?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44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4460">
    <w:abstractNumId w:val="1004944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