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A6464A" w:rsidR="00406534" w:rsidTr="00D66C36" w14:paraId="24FBCF57" w14:textId="77777777">
        <w:trPr>
          <w:trHeight w:val="1514"/>
        </w:trPr>
        <w:tc>
          <w:tcPr>
            <w:tcW w:w="7522" w:type="dxa"/>
            <w:tcBorders>
              <w:top w:val="nil"/>
              <w:left w:val="nil"/>
              <w:bottom w:val="nil"/>
              <w:right w:val="nil"/>
            </w:tcBorders>
            <w:tcMar>
              <w:left w:w="0" w:type="dxa"/>
              <w:right w:w="0" w:type="dxa"/>
            </w:tcMar>
          </w:tcPr>
          <w:p w:rsidRPr="00406534" w:rsidR="00406534" w:rsidP="005202F2" w:rsidRDefault="005328CE" w14:paraId="08B6C742" w14:textId="039991DC">
            <w:pPr>
              <w:spacing w:line="240" w:lineRule="auto"/>
              <w:rPr>
                <w:szCs w:val="18"/>
                <w:lang w:val="nl-NL"/>
              </w:rPr>
            </w:pPr>
            <w:r>
              <w:rPr>
                <w:szCs w:val="18"/>
                <w:lang w:val="nl-NL"/>
              </w:rPr>
              <w:t xml:space="preserve"> </w:t>
            </w:r>
            <w:r w:rsidRPr="00406534" w:rsidR="00406534">
              <w:rPr>
                <w:szCs w:val="18"/>
                <w:lang w:val="nl-NL"/>
              </w:rPr>
              <w:t>De voorzitter van de Tweede Kamer der Staten-Generaal</w:t>
            </w:r>
          </w:p>
          <w:p w:rsidRPr="00A6464A" w:rsidR="00406534" w:rsidP="005202F2" w:rsidRDefault="00406534" w14:paraId="6706F76E" w14:textId="77777777">
            <w:pPr>
              <w:spacing w:line="240" w:lineRule="auto"/>
              <w:rPr>
                <w:szCs w:val="18"/>
              </w:rPr>
            </w:pPr>
            <w:r w:rsidRPr="00A6464A">
              <w:rPr>
                <w:szCs w:val="18"/>
              </w:rPr>
              <w:t>Postbus 20018</w:t>
            </w:r>
          </w:p>
          <w:p w:rsidRPr="00A6464A" w:rsidR="00406534" w:rsidP="005202F2" w:rsidRDefault="00406534" w14:paraId="114F299B" w14:textId="77777777">
            <w:pPr>
              <w:spacing w:line="240" w:lineRule="auto"/>
              <w:rPr>
                <w:szCs w:val="18"/>
              </w:rPr>
            </w:pPr>
            <w:r w:rsidRPr="00A6464A">
              <w:rPr>
                <w:szCs w:val="18"/>
              </w:rPr>
              <w:t xml:space="preserve">2500 EA DEN HAAG </w:t>
            </w:r>
          </w:p>
        </w:tc>
      </w:tr>
    </w:tbl>
    <w:p w:rsidRPr="00A6464A" w:rsidR="00406534" w:rsidP="005202F2" w:rsidRDefault="00406534" w14:paraId="6B4E00A3" w14:textId="77777777">
      <w:pPr>
        <w:spacing w:line="240" w:lineRule="auto"/>
        <w:rPr>
          <w:szCs w:val="18"/>
        </w:rPr>
      </w:pP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A6464A" w:rsidR="00406534" w:rsidTr="00D66C36" w14:paraId="087670B2" w14:textId="77777777">
        <w:trPr>
          <w:trHeight w:val="284" w:hRule="exact"/>
        </w:trPr>
        <w:tc>
          <w:tcPr>
            <w:tcW w:w="929" w:type="dxa"/>
            <w:hideMark/>
          </w:tcPr>
          <w:p w:rsidRPr="00A6464A" w:rsidR="00406534" w:rsidP="005202F2" w:rsidRDefault="00406534" w14:paraId="2A7B6AB9" w14:textId="77777777">
            <w:pPr>
              <w:spacing w:line="240" w:lineRule="auto"/>
              <w:rPr>
                <w:szCs w:val="18"/>
              </w:rPr>
            </w:pPr>
            <w:r w:rsidRPr="00A6464A">
              <w:rPr>
                <w:szCs w:val="18"/>
              </w:rPr>
              <w:t>Datum</w:t>
            </w:r>
          </w:p>
        </w:tc>
        <w:tc>
          <w:tcPr>
            <w:tcW w:w="6581" w:type="dxa"/>
            <w:hideMark/>
          </w:tcPr>
          <w:p w:rsidRPr="00A6464A" w:rsidR="00406534" w:rsidP="005202F2" w:rsidRDefault="005328CE" w14:paraId="5BB9F846" w14:textId="1AD9C19B">
            <w:pPr>
              <w:tabs>
                <w:tab w:val="center" w:pos="3290"/>
              </w:tabs>
              <w:spacing w:line="240" w:lineRule="auto"/>
              <w:rPr>
                <w:szCs w:val="18"/>
              </w:rPr>
            </w:pPr>
            <w:r>
              <w:rPr>
                <w:szCs w:val="18"/>
              </w:rPr>
              <w:t>13 januari 2026</w:t>
            </w:r>
            <w:r w:rsidRPr="00A6464A" w:rsidR="00406534">
              <w:rPr>
                <w:szCs w:val="18"/>
              </w:rPr>
              <w:tab/>
            </w:r>
          </w:p>
        </w:tc>
      </w:tr>
      <w:tr w:rsidRPr="00A6464A" w:rsidR="00406534" w:rsidTr="00D66C36" w14:paraId="37F443CD" w14:textId="77777777">
        <w:trPr>
          <w:trHeight w:val="369"/>
        </w:trPr>
        <w:tc>
          <w:tcPr>
            <w:tcW w:w="929" w:type="dxa"/>
            <w:hideMark/>
          </w:tcPr>
          <w:p w:rsidRPr="00A6464A" w:rsidR="00406534" w:rsidP="005202F2" w:rsidRDefault="00406534" w14:paraId="42CE1948" w14:textId="77777777">
            <w:pPr>
              <w:spacing w:line="240" w:lineRule="auto"/>
              <w:rPr>
                <w:szCs w:val="18"/>
              </w:rPr>
            </w:pPr>
            <w:r w:rsidRPr="00A6464A">
              <w:rPr>
                <w:szCs w:val="18"/>
              </w:rPr>
              <w:t>Betreft</w:t>
            </w:r>
          </w:p>
        </w:tc>
        <w:tc>
          <w:tcPr>
            <w:tcW w:w="6581" w:type="dxa"/>
            <w:hideMark/>
          </w:tcPr>
          <w:p w:rsidRPr="00406534" w:rsidR="00406534" w:rsidP="005202F2" w:rsidRDefault="00406534" w14:paraId="77ACB6F8" w14:textId="77777777">
            <w:pPr>
              <w:spacing w:line="240" w:lineRule="auto"/>
              <w:rPr>
                <w:szCs w:val="18"/>
                <w:lang w:val="nl-NL"/>
              </w:rPr>
            </w:pPr>
            <w:r w:rsidRPr="00406534">
              <w:rPr>
                <w:szCs w:val="18"/>
                <w:lang w:val="nl-NL"/>
              </w:rPr>
              <w:t xml:space="preserve">Verslag van de OJCS-Raad voor de onderdelen onderwijs en cultuur van 27 en 28 november 2025 </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E4988" w:rsidR="00406534" w:rsidTr="00D66C36" w14:paraId="27622D47" w14:textId="77777777">
        <w:tc>
          <w:tcPr>
            <w:tcW w:w="2160" w:type="dxa"/>
          </w:tcPr>
          <w:p w:rsidRPr="00A6464A" w:rsidR="00406534" w:rsidP="005202F2" w:rsidRDefault="00406534" w14:paraId="30D9E51E" w14:textId="77777777">
            <w:pPr>
              <w:spacing w:line="240" w:lineRule="auto"/>
              <w:rPr>
                <w:b/>
                <w:sz w:val="15"/>
                <w:szCs w:val="15"/>
              </w:rPr>
            </w:pPr>
            <w:r w:rsidRPr="00A6464A">
              <w:rPr>
                <w:b/>
                <w:sz w:val="15"/>
                <w:szCs w:val="15"/>
              </w:rPr>
              <w:t>Internationaal Beleid</w:t>
            </w:r>
          </w:p>
          <w:p w:rsidRPr="00A6464A" w:rsidR="00406534" w:rsidP="005202F2" w:rsidRDefault="00406534" w14:paraId="32377AFA" w14:textId="77777777">
            <w:pPr>
              <w:pStyle w:val="Huisstijl-Gegeven"/>
              <w:spacing w:after="0" w:line="240" w:lineRule="auto"/>
              <w:rPr>
                <w:sz w:val="15"/>
                <w:szCs w:val="15"/>
              </w:rPr>
            </w:pPr>
            <w:r w:rsidRPr="00A6464A">
              <w:rPr>
                <w:sz w:val="15"/>
                <w:szCs w:val="15"/>
              </w:rPr>
              <w:t xml:space="preserve">Rijnstraat 50 </w:t>
            </w:r>
          </w:p>
          <w:p w:rsidRPr="00A6464A" w:rsidR="00406534" w:rsidP="005202F2" w:rsidRDefault="00406534" w14:paraId="1575A2D0" w14:textId="77777777">
            <w:pPr>
              <w:pStyle w:val="Huisstijl-Gegeven"/>
              <w:spacing w:after="0" w:line="240" w:lineRule="auto"/>
              <w:rPr>
                <w:sz w:val="15"/>
                <w:szCs w:val="15"/>
              </w:rPr>
            </w:pPr>
            <w:r w:rsidRPr="00A6464A">
              <w:rPr>
                <w:sz w:val="15"/>
                <w:szCs w:val="15"/>
              </w:rPr>
              <w:t>Den Haag</w:t>
            </w:r>
          </w:p>
          <w:p w:rsidRPr="00A6464A" w:rsidR="00406534" w:rsidP="005202F2" w:rsidRDefault="00406534" w14:paraId="5CF3BECE" w14:textId="77777777">
            <w:pPr>
              <w:pStyle w:val="Huisstijl-Gegeven"/>
              <w:spacing w:after="0" w:line="240" w:lineRule="auto"/>
              <w:rPr>
                <w:sz w:val="15"/>
                <w:szCs w:val="15"/>
              </w:rPr>
            </w:pPr>
            <w:r w:rsidRPr="00A6464A">
              <w:rPr>
                <w:sz w:val="15"/>
                <w:szCs w:val="15"/>
              </w:rPr>
              <w:t>Postbus 16375</w:t>
            </w:r>
          </w:p>
          <w:p w:rsidRPr="000E3E6F" w:rsidR="00406534" w:rsidP="005202F2" w:rsidRDefault="00406534" w14:paraId="0DEBDC5A" w14:textId="77777777">
            <w:pPr>
              <w:pStyle w:val="Huisstijl-Gegeven"/>
              <w:spacing w:after="0" w:line="240" w:lineRule="auto"/>
              <w:rPr>
                <w:sz w:val="15"/>
                <w:szCs w:val="15"/>
                <w:lang w:val="da-DK"/>
              </w:rPr>
            </w:pPr>
            <w:r w:rsidRPr="000E3E6F">
              <w:rPr>
                <w:sz w:val="15"/>
                <w:szCs w:val="15"/>
                <w:lang w:val="da-DK"/>
              </w:rPr>
              <w:t>2500 BJ Den Haag</w:t>
            </w:r>
          </w:p>
          <w:p w:rsidRPr="000E3E6F" w:rsidR="00406534" w:rsidP="005202F2" w:rsidRDefault="00406534" w14:paraId="2C71114F" w14:textId="77777777">
            <w:pPr>
              <w:pStyle w:val="Huisstijl-Gegeven"/>
              <w:spacing w:after="90" w:line="240" w:lineRule="auto"/>
              <w:rPr>
                <w:sz w:val="15"/>
                <w:szCs w:val="15"/>
                <w:lang w:val="da-DK"/>
              </w:rPr>
            </w:pPr>
            <w:r w:rsidRPr="000E3E6F">
              <w:rPr>
                <w:sz w:val="15"/>
                <w:szCs w:val="15"/>
                <w:lang w:val="da-DK"/>
              </w:rPr>
              <w:t>www.rijksoverheid.nl</w:t>
            </w:r>
          </w:p>
          <w:p w:rsidRPr="000E3E6F" w:rsidR="00406534" w:rsidP="005202F2" w:rsidRDefault="00406534" w14:paraId="08B1C86A" w14:textId="77777777">
            <w:pPr>
              <w:spacing w:line="240" w:lineRule="auto"/>
              <w:rPr>
                <w:sz w:val="15"/>
                <w:szCs w:val="15"/>
                <w:lang w:val="da-DK"/>
              </w:rPr>
            </w:pPr>
          </w:p>
        </w:tc>
      </w:tr>
      <w:tr w:rsidRPr="00A6464A" w:rsidR="00406534" w:rsidTr="00D66C36" w14:paraId="65E371E3" w14:textId="77777777">
        <w:trPr>
          <w:trHeight w:val="450"/>
        </w:trPr>
        <w:tc>
          <w:tcPr>
            <w:tcW w:w="2160" w:type="dxa"/>
          </w:tcPr>
          <w:p w:rsidR="00406534" w:rsidP="005202F2" w:rsidRDefault="00406534" w14:paraId="7C6FBB0E" w14:textId="77777777">
            <w:pPr>
              <w:spacing w:line="240" w:lineRule="auto"/>
              <w:rPr>
                <w:b/>
                <w:sz w:val="15"/>
                <w:szCs w:val="15"/>
              </w:rPr>
            </w:pPr>
            <w:r w:rsidRPr="00A6464A">
              <w:rPr>
                <w:b/>
                <w:sz w:val="15"/>
                <w:szCs w:val="15"/>
              </w:rPr>
              <w:t>Onze referentie</w:t>
            </w:r>
          </w:p>
          <w:p w:rsidRPr="00F33078" w:rsidR="00406534" w:rsidP="005202F2" w:rsidRDefault="000B576E" w14:paraId="6568061D" w14:textId="21FBF9AD">
            <w:pPr>
              <w:spacing w:line="240" w:lineRule="auto"/>
              <w:rPr>
                <w:bCs/>
                <w:sz w:val="15"/>
                <w:szCs w:val="15"/>
              </w:rPr>
            </w:pPr>
            <w:r w:rsidRPr="000B576E">
              <w:rPr>
                <w:bCs/>
                <w:sz w:val="15"/>
                <w:szCs w:val="15"/>
              </w:rPr>
              <w:t>58870143</w:t>
            </w:r>
          </w:p>
          <w:p w:rsidRPr="00A6464A" w:rsidR="00406534" w:rsidP="005202F2" w:rsidRDefault="00406534" w14:paraId="62BF7474" w14:textId="77777777">
            <w:pPr>
              <w:tabs>
                <w:tab w:val="center" w:pos="1080"/>
              </w:tabs>
              <w:spacing w:line="240" w:lineRule="auto"/>
              <w:rPr>
                <w:sz w:val="15"/>
                <w:szCs w:val="15"/>
              </w:rPr>
            </w:pPr>
          </w:p>
        </w:tc>
      </w:tr>
      <w:tr w:rsidRPr="00A6464A" w:rsidR="00406534" w:rsidTr="00D66C36" w14:paraId="2A3913D1" w14:textId="77777777">
        <w:trPr>
          <w:trHeight w:val="222"/>
        </w:trPr>
        <w:tc>
          <w:tcPr>
            <w:tcW w:w="2160" w:type="dxa"/>
          </w:tcPr>
          <w:p w:rsidRPr="00A6464A" w:rsidR="00406534" w:rsidP="005202F2" w:rsidRDefault="00406534" w14:paraId="6194F2F2" w14:textId="77777777">
            <w:pPr>
              <w:spacing w:before="90" w:line="240" w:lineRule="auto"/>
              <w:rPr>
                <w:i/>
                <w:sz w:val="15"/>
                <w:szCs w:val="15"/>
              </w:rPr>
            </w:pPr>
          </w:p>
        </w:tc>
      </w:tr>
    </w:tbl>
    <w:p w:rsidR="00406534" w:rsidP="005202F2" w:rsidRDefault="00406534" w14:paraId="6ABA13F6" w14:textId="20930241">
      <w:pPr>
        <w:spacing w:after="200" w:line="240" w:lineRule="auto"/>
        <w:rPr>
          <w:szCs w:val="18"/>
        </w:rPr>
      </w:pPr>
      <w:r w:rsidRPr="00A6464A">
        <w:rPr>
          <w:szCs w:val="18"/>
        </w:rPr>
        <w:t>Hierbij stuur ik u het verslag van de formele Onderwijs</w:t>
      </w:r>
      <w:r w:rsidR="006326EB">
        <w:rPr>
          <w:szCs w:val="18"/>
        </w:rPr>
        <w:t>-</w:t>
      </w:r>
      <w:r w:rsidRPr="00A6464A">
        <w:rPr>
          <w:szCs w:val="18"/>
        </w:rPr>
        <w:t>, Jeugd</w:t>
      </w:r>
      <w:r w:rsidR="006326EB">
        <w:rPr>
          <w:szCs w:val="18"/>
        </w:rPr>
        <w:t>-</w:t>
      </w:r>
      <w:r w:rsidRPr="00A6464A">
        <w:rPr>
          <w:szCs w:val="18"/>
        </w:rPr>
        <w:t>, Cultuur</w:t>
      </w:r>
      <w:r w:rsidR="006326EB">
        <w:rPr>
          <w:szCs w:val="18"/>
        </w:rPr>
        <w:t>-</w:t>
      </w:r>
      <w:r w:rsidRPr="00A6464A">
        <w:rPr>
          <w:szCs w:val="18"/>
        </w:rPr>
        <w:t xml:space="preserve"> en Sport</w:t>
      </w:r>
      <w:r w:rsidR="006326EB">
        <w:rPr>
          <w:szCs w:val="18"/>
        </w:rPr>
        <w:t>r</w:t>
      </w:r>
      <w:r w:rsidRPr="00A6464A">
        <w:rPr>
          <w:szCs w:val="18"/>
        </w:rPr>
        <w:t xml:space="preserve">aad (OJCS-Raad) voor de onderdelen onderwijs en cultuur die op </w:t>
      </w:r>
      <w:r>
        <w:rPr>
          <w:szCs w:val="18"/>
        </w:rPr>
        <w:t>27 en 28 november</w:t>
      </w:r>
      <w:r w:rsidRPr="00A6464A">
        <w:rPr>
          <w:szCs w:val="18"/>
        </w:rPr>
        <w:t xml:space="preserve"> in Brussel plaatsvond.</w:t>
      </w:r>
    </w:p>
    <w:p w:rsidRPr="00A6464A" w:rsidR="00406534" w:rsidP="005202F2" w:rsidRDefault="00174070" w14:paraId="7F9CB8CD" w14:textId="783EC358">
      <w:pPr>
        <w:spacing w:line="240" w:lineRule="auto"/>
        <w:rPr>
          <w:szCs w:val="18"/>
        </w:rPr>
      </w:pPr>
      <w:r>
        <w:rPr>
          <w:szCs w:val="18"/>
        </w:rPr>
        <w:t>D</w:t>
      </w:r>
      <w:r w:rsidRPr="00A6464A" w:rsidR="00406534">
        <w:rPr>
          <w:szCs w:val="18"/>
        </w:rPr>
        <w:t>e minister van Onderwijs, Cultuur en Wetenschap,</w:t>
      </w:r>
    </w:p>
    <w:p w:rsidRPr="00A6464A" w:rsidR="00406534" w:rsidP="005202F2" w:rsidRDefault="00406534" w14:paraId="3A6A9B04" w14:textId="77777777">
      <w:pPr>
        <w:spacing w:line="240" w:lineRule="auto"/>
        <w:rPr>
          <w:szCs w:val="18"/>
        </w:rPr>
      </w:pPr>
    </w:p>
    <w:p w:rsidRPr="00A6464A" w:rsidR="00406534" w:rsidP="005202F2" w:rsidRDefault="00406534" w14:paraId="26C9BCC0" w14:textId="77777777">
      <w:pPr>
        <w:spacing w:line="240" w:lineRule="auto"/>
        <w:rPr>
          <w:szCs w:val="18"/>
        </w:rPr>
      </w:pPr>
    </w:p>
    <w:p w:rsidRPr="00A6464A" w:rsidR="00406534" w:rsidP="005202F2" w:rsidRDefault="00406534" w14:paraId="245AD27D" w14:textId="77777777">
      <w:pPr>
        <w:spacing w:line="240" w:lineRule="auto"/>
        <w:rPr>
          <w:szCs w:val="18"/>
        </w:rPr>
      </w:pPr>
    </w:p>
    <w:p w:rsidRPr="00A6464A" w:rsidR="00406534" w:rsidP="005202F2" w:rsidRDefault="00406534" w14:paraId="4B49DCDA" w14:textId="77777777">
      <w:pPr>
        <w:pStyle w:val="standaard-tekst"/>
        <w:rPr>
          <w:sz w:val="18"/>
          <w:szCs w:val="18"/>
          <w:lang w:val="nl-NL"/>
        </w:rPr>
      </w:pPr>
      <w:r w:rsidRPr="00A6464A">
        <w:rPr>
          <w:sz w:val="18"/>
          <w:szCs w:val="18"/>
          <w:lang w:val="nl-NL"/>
        </w:rPr>
        <w:br/>
      </w:r>
      <w:r>
        <w:rPr>
          <w:sz w:val="18"/>
          <w:szCs w:val="18"/>
          <w:lang w:val="nl-NL"/>
        </w:rPr>
        <w:t>Gouke Moes</w:t>
      </w:r>
    </w:p>
    <w:p w:rsidRPr="00A6464A" w:rsidR="00406534" w:rsidP="005202F2" w:rsidRDefault="00406534" w14:paraId="6BAA700F" w14:textId="77777777">
      <w:pPr>
        <w:pStyle w:val="standaard-tekst"/>
        <w:rPr>
          <w:sz w:val="18"/>
          <w:szCs w:val="18"/>
          <w:lang w:val="nl-NL"/>
        </w:rPr>
      </w:pPr>
    </w:p>
    <w:p w:rsidRPr="00A6464A" w:rsidR="00406534" w:rsidP="005202F2" w:rsidRDefault="00406534" w14:paraId="0499D9A0" w14:textId="77777777">
      <w:pPr>
        <w:spacing w:line="240" w:lineRule="auto"/>
        <w:rPr>
          <w:szCs w:val="18"/>
        </w:rPr>
      </w:pPr>
      <w:r w:rsidRPr="00A6464A">
        <w:rPr>
          <w:szCs w:val="18"/>
        </w:rPr>
        <w:br w:type="page"/>
      </w:r>
    </w:p>
    <w:p w:rsidR="00406534" w:rsidP="005202F2" w:rsidRDefault="00406534" w14:paraId="1D3E9170" w14:textId="77777777">
      <w:pPr>
        <w:spacing w:line="240" w:lineRule="auto"/>
        <w:rPr>
          <w:b/>
          <w:bCs/>
          <w:color w:val="000000"/>
          <w:szCs w:val="18"/>
          <w:u w:val="single"/>
        </w:rPr>
      </w:pPr>
      <w:r w:rsidRPr="00A6464A">
        <w:rPr>
          <w:b/>
          <w:bCs/>
          <w:color w:val="000000"/>
          <w:szCs w:val="18"/>
          <w:u w:val="single"/>
        </w:rPr>
        <w:lastRenderedPageBreak/>
        <w:t>Onderwijs</w:t>
      </w:r>
    </w:p>
    <w:p w:rsidR="00406534" w:rsidP="005202F2" w:rsidRDefault="00406534" w14:paraId="04255CB8" w14:textId="1BA4D56D">
      <w:pPr>
        <w:spacing w:line="240" w:lineRule="auto"/>
        <w:rPr>
          <w:color w:val="000000"/>
          <w:szCs w:val="18"/>
        </w:rPr>
      </w:pPr>
      <w:r>
        <w:rPr>
          <w:color w:val="000000"/>
          <w:szCs w:val="18"/>
        </w:rPr>
        <w:t xml:space="preserve">Het onderdeel onderwijs vond plaats op 27 november in Brussel. Hier stond één beleidsdebat op de agenda. Voorafgaand aan het beleidsdebat </w:t>
      </w:r>
      <w:r w:rsidR="003C3BEF">
        <w:rPr>
          <w:color w:val="000000"/>
          <w:szCs w:val="18"/>
        </w:rPr>
        <w:t>gaf het Deense voorzitterschap een</w:t>
      </w:r>
      <w:r w:rsidR="009122AE">
        <w:rPr>
          <w:color w:val="000000"/>
          <w:szCs w:val="18"/>
        </w:rPr>
        <w:t xml:space="preserve"> update over de voortgang van</w:t>
      </w:r>
      <w:r w:rsidR="00F41C32">
        <w:rPr>
          <w:color w:val="000000"/>
          <w:szCs w:val="18"/>
        </w:rPr>
        <w:t xml:space="preserve"> de onderhandelingen over </w:t>
      </w:r>
      <w:r w:rsidR="009122AE">
        <w:rPr>
          <w:color w:val="000000"/>
          <w:szCs w:val="18"/>
        </w:rPr>
        <w:t xml:space="preserve">het </w:t>
      </w:r>
      <w:r w:rsidR="00F41C32">
        <w:rPr>
          <w:color w:val="000000"/>
          <w:szCs w:val="18"/>
        </w:rPr>
        <w:t xml:space="preserve">voorstel voor het </w:t>
      </w:r>
      <w:r w:rsidR="009122AE">
        <w:rPr>
          <w:color w:val="000000"/>
          <w:szCs w:val="18"/>
        </w:rPr>
        <w:t>nieuwe Erasmus+</w:t>
      </w:r>
      <w:r w:rsidR="00257C09">
        <w:rPr>
          <w:color w:val="000000"/>
          <w:szCs w:val="18"/>
        </w:rPr>
        <w:t>-</w:t>
      </w:r>
      <w:r w:rsidR="009122AE">
        <w:rPr>
          <w:color w:val="000000"/>
          <w:szCs w:val="18"/>
        </w:rPr>
        <w:t>programma</w:t>
      </w:r>
      <w:r w:rsidR="003C3BEF">
        <w:rPr>
          <w:color w:val="000000"/>
          <w:szCs w:val="18"/>
        </w:rPr>
        <w:t xml:space="preserve">. Ook stond een voortgangsrapportage over de resolutie over </w:t>
      </w:r>
      <w:r w:rsidR="009122AE">
        <w:rPr>
          <w:color w:val="000000"/>
          <w:szCs w:val="18"/>
        </w:rPr>
        <w:t xml:space="preserve">de beoordeling van het strategisch raamwerk voor Europese samenwerking op onderwijs en training ten behoeve van de Europese onderwijsruimte op de agenda. Over </w:t>
      </w:r>
      <w:r w:rsidR="003C3BEF">
        <w:rPr>
          <w:color w:val="000000"/>
          <w:szCs w:val="18"/>
        </w:rPr>
        <w:t xml:space="preserve">dit </w:t>
      </w:r>
      <w:r w:rsidR="009122AE">
        <w:rPr>
          <w:color w:val="000000"/>
          <w:szCs w:val="18"/>
        </w:rPr>
        <w:t xml:space="preserve">voorstel </w:t>
      </w:r>
      <w:r w:rsidR="003C3BEF">
        <w:rPr>
          <w:color w:val="000000"/>
          <w:szCs w:val="18"/>
        </w:rPr>
        <w:t>is</w:t>
      </w:r>
      <w:r w:rsidRPr="009122AE" w:rsidR="003C3BEF">
        <w:rPr>
          <w:color w:val="000000"/>
          <w:szCs w:val="18"/>
        </w:rPr>
        <w:t xml:space="preserve"> </w:t>
      </w:r>
      <w:r w:rsidRPr="009122AE" w:rsidR="009122AE">
        <w:rPr>
          <w:color w:val="000000"/>
          <w:szCs w:val="18"/>
        </w:rPr>
        <w:t>nog geen consensus</w:t>
      </w:r>
      <w:r w:rsidR="003C3BEF">
        <w:rPr>
          <w:color w:val="000000"/>
          <w:szCs w:val="18"/>
        </w:rPr>
        <w:t>,</w:t>
      </w:r>
      <w:r w:rsidR="009122AE">
        <w:rPr>
          <w:color w:val="000000"/>
          <w:szCs w:val="18"/>
        </w:rPr>
        <w:t xml:space="preserve"> het Cypriotisch voorzitterschap </w:t>
      </w:r>
      <w:r w:rsidRPr="009122AE" w:rsidR="009122AE">
        <w:rPr>
          <w:color w:val="000000"/>
          <w:szCs w:val="18"/>
        </w:rPr>
        <w:t>gaat hiermee verder aan de slag</w:t>
      </w:r>
      <w:r w:rsidR="009122AE">
        <w:rPr>
          <w:color w:val="000000"/>
          <w:szCs w:val="18"/>
        </w:rPr>
        <w:t>.</w:t>
      </w:r>
      <w:r w:rsidR="004C71D5">
        <w:rPr>
          <w:color w:val="000000"/>
          <w:szCs w:val="18"/>
        </w:rPr>
        <w:t xml:space="preserve"> Voor een inhoudelijke toelichting op de presentatie en de resolutie verwijs ik terug naar de geannoteerde agenda. </w:t>
      </w:r>
    </w:p>
    <w:p w:rsidR="00406534" w:rsidP="005202F2" w:rsidRDefault="00406534" w14:paraId="7A3BD04B" w14:textId="77777777">
      <w:pPr>
        <w:spacing w:line="240" w:lineRule="auto"/>
        <w:rPr>
          <w:color w:val="000000"/>
          <w:szCs w:val="18"/>
        </w:rPr>
      </w:pPr>
    </w:p>
    <w:p w:rsidR="00FB67D1" w:rsidP="005202F2" w:rsidRDefault="00406534" w14:paraId="24FB1829" w14:textId="77777777">
      <w:pPr>
        <w:spacing w:line="240" w:lineRule="auto"/>
        <w:rPr>
          <w:rFonts w:eastAsia="Calibri" w:cs="Arial"/>
          <w:b/>
          <w:bCs/>
          <w:szCs w:val="18"/>
          <w:lang w:eastAsia="en-US"/>
        </w:rPr>
      </w:pPr>
      <w:bookmarkStart w:name="_Hlk169507343" w:id="0"/>
      <w:r w:rsidRPr="00A6464A">
        <w:rPr>
          <w:rFonts w:eastAsia="Calibri" w:cs="Arial"/>
          <w:b/>
          <w:bCs/>
          <w:szCs w:val="18"/>
          <w:lang w:eastAsia="en-US"/>
        </w:rPr>
        <w:t>Beleidsdebat ove</w:t>
      </w:r>
      <w:r w:rsidR="00FB67D1">
        <w:rPr>
          <w:rFonts w:eastAsia="Calibri" w:cs="Arial"/>
          <w:b/>
          <w:bCs/>
          <w:szCs w:val="18"/>
          <w:lang w:eastAsia="en-US"/>
        </w:rPr>
        <w:t>r de rol van het mbo in concurrentievermogen en weerbaarheid</w:t>
      </w:r>
    </w:p>
    <w:p w:rsidR="00FB67D1" w:rsidP="005202F2" w:rsidRDefault="00FB67D1" w14:paraId="49F83D98" w14:textId="7DC0C1B3">
      <w:pPr>
        <w:spacing w:line="240" w:lineRule="auto"/>
        <w:rPr>
          <w:rFonts w:eastAsia="Calibri" w:cs="Arial"/>
          <w:szCs w:val="18"/>
          <w:lang w:eastAsia="en-US"/>
        </w:rPr>
      </w:pPr>
      <w:r>
        <w:rPr>
          <w:rFonts w:eastAsia="Calibri" w:cs="Arial"/>
          <w:szCs w:val="18"/>
          <w:lang w:eastAsia="en-US"/>
        </w:rPr>
        <w:t xml:space="preserve">Het Deens voorzitterschap heeft, in het kader van hun </w:t>
      </w:r>
      <w:r w:rsidR="007E4B33">
        <w:rPr>
          <w:rFonts w:eastAsia="Calibri" w:cs="Arial"/>
          <w:szCs w:val="18"/>
          <w:lang w:eastAsia="en-US"/>
        </w:rPr>
        <w:t>focus op</w:t>
      </w:r>
      <w:r>
        <w:rPr>
          <w:rFonts w:eastAsia="Calibri" w:cs="Arial"/>
          <w:szCs w:val="18"/>
          <w:lang w:eastAsia="en-US"/>
        </w:rPr>
        <w:t xml:space="preserve"> het mbo, een beleidsdebat hierover geagendeerd</w:t>
      </w:r>
      <w:r w:rsidR="007E4B33">
        <w:rPr>
          <w:rFonts w:eastAsia="Calibri" w:cs="Arial"/>
          <w:szCs w:val="18"/>
          <w:lang w:eastAsia="en-US"/>
        </w:rPr>
        <w:t xml:space="preserve"> tijdens de Raad</w:t>
      </w:r>
      <w:r>
        <w:rPr>
          <w:rFonts w:eastAsia="Calibri" w:cs="Arial"/>
          <w:szCs w:val="18"/>
          <w:lang w:eastAsia="en-US"/>
        </w:rPr>
        <w:t xml:space="preserve">. </w:t>
      </w:r>
      <w:r w:rsidR="00AA2EFB">
        <w:rPr>
          <w:rFonts w:eastAsia="Calibri" w:cs="Arial"/>
          <w:szCs w:val="18"/>
          <w:lang w:eastAsia="en-US"/>
        </w:rPr>
        <w:t xml:space="preserve">Onderwerp </w:t>
      </w:r>
      <w:r w:rsidR="007E4B33">
        <w:rPr>
          <w:rFonts w:eastAsia="Calibri" w:cs="Arial"/>
          <w:szCs w:val="18"/>
          <w:lang w:eastAsia="en-US"/>
        </w:rPr>
        <w:t xml:space="preserve">van dit debat </w:t>
      </w:r>
      <w:r w:rsidR="00AA2EFB">
        <w:rPr>
          <w:rFonts w:eastAsia="Calibri" w:cs="Arial"/>
          <w:szCs w:val="18"/>
          <w:lang w:eastAsia="en-US"/>
        </w:rPr>
        <w:t xml:space="preserve">was de vraag hoe de aansluiting </w:t>
      </w:r>
      <w:r w:rsidRPr="00FB67D1">
        <w:rPr>
          <w:rFonts w:eastAsia="Calibri" w:cs="Arial"/>
          <w:szCs w:val="18"/>
          <w:lang w:eastAsia="en-US"/>
        </w:rPr>
        <w:t xml:space="preserve">van </w:t>
      </w:r>
      <w:r w:rsidR="00AA2EFB">
        <w:rPr>
          <w:rFonts w:eastAsia="Calibri" w:cs="Arial"/>
          <w:szCs w:val="18"/>
          <w:lang w:eastAsia="en-US"/>
        </w:rPr>
        <w:t>mbo</w:t>
      </w:r>
      <w:r w:rsidRPr="00FB67D1">
        <w:rPr>
          <w:rFonts w:eastAsia="Calibri" w:cs="Arial"/>
          <w:szCs w:val="18"/>
          <w:lang w:eastAsia="en-US"/>
        </w:rPr>
        <w:t>-programma’s op de behoeften van de arbeidsmarkt</w:t>
      </w:r>
      <w:r w:rsidR="00AA2EFB">
        <w:rPr>
          <w:rFonts w:eastAsia="Calibri" w:cs="Arial"/>
          <w:szCs w:val="18"/>
          <w:lang w:eastAsia="en-US"/>
        </w:rPr>
        <w:t xml:space="preserve"> kan worden verbeterd,</w:t>
      </w:r>
      <w:r w:rsidRPr="00FB67D1">
        <w:rPr>
          <w:rFonts w:eastAsia="Calibri" w:cs="Arial"/>
          <w:szCs w:val="18"/>
          <w:lang w:eastAsia="en-US"/>
        </w:rPr>
        <w:t xml:space="preserve"> met behoud van hoogwaardig en inclusief onderwijs dat alle </w:t>
      </w:r>
      <w:r w:rsidR="00AA2EFB">
        <w:rPr>
          <w:rFonts w:eastAsia="Calibri" w:cs="Arial"/>
          <w:szCs w:val="18"/>
          <w:lang w:eastAsia="en-US"/>
        </w:rPr>
        <w:t xml:space="preserve">mbo-studenten </w:t>
      </w:r>
      <w:r w:rsidRPr="00FB67D1">
        <w:rPr>
          <w:rFonts w:eastAsia="Calibri" w:cs="Arial"/>
          <w:szCs w:val="18"/>
          <w:lang w:eastAsia="en-US"/>
        </w:rPr>
        <w:t xml:space="preserve">de benodigde professionele en maatschappelijke vaardigheden biedt. Daarnaast werd besproken hoe </w:t>
      </w:r>
      <w:r w:rsidR="007E4B33">
        <w:rPr>
          <w:rFonts w:eastAsia="Calibri" w:cs="Arial"/>
          <w:szCs w:val="18"/>
          <w:lang w:eastAsia="en-US"/>
        </w:rPr>
        <w:t xml:space="preserve">lidstaten </w:t>
      </w:r>
      <w:r w:rsidRPr="00FB67D1">
        <w:rPr>
          <w:rFonts w:eastAsia="Calibri" w:cs="Arial"/>
          <w:szCs w:val="18"/>
          <w:lang w:eastAsia="en-US"/>
        </w:rPr>
        <w:t xml:space="preserve">de aantrekkelijkheid van </w:t>
      </w:r>
      <w:r w:rsidR="000B576E">
        <w:rPr>
          <w:rFonts w:eastAsia="Calibri" w:cs="Arial"/>
          <w:szCs w:val="18"/>
          <w:lang w:eastAsia="en-US"/>
        </w:rPr>
        <w:t xml:space="preserve">het mbo </w:t>
      </w:r>
      <w:r w:rsidRPr="00FB67D1">
        <w:rPr>
          <w:rFonts w:eastAsia="Calibri" w:cs="Arial"/>
          <w:szCs w:val="18"/>
          <w:lang w:eastAsia="en-US"/>
        </w:rPr>
        <w:t xml:space="preserve">kunnen vergroten, met bijzondere aandacht voor het verbeteren van de genderbalans, vooral in </w:t>
      </w:r>
      <w:r w:rsidR="00B40325">
        <w:rPr>
          <w:rFonts w:eastAsia="Calibri" w:cs="Arial"/>
          <w:szCs w:val="18"/>
          <w:lang w:eastAsia="en-US"/>
        </w:rPr>
        <w:t xml:space="preserve">het </w:t>
      </w:r>
      <w:r w:rsidRPr="00FB67D1">
        <w:rPr>
          <w:rFonts w:eastAsia="Calibri" w:cs="Arial"/>
          <w:szCs w:val="18"/>
          <w:lang w:eastAsia="en-US"/>
        </w:rPr>
        <w:t>STEM-</w:t>
      </w:r>
      <w:r w:rsidR="00B40325">
        <w:rPr>
          <w:rFonts w:eastAsia="Calibri" w:cs="Arial"/>
          <w:szCs w:val="18"/>
          <w:lang w:eastAsia="en-US"/>
        </w:rPr>
        <w:t xml:space="preserve">onderwijs </w:t>
      </w:r>
      <w:r w:rsidR="00850FC4">
        <w:rPr>
          <w:rFonts w:eastAsia="Calibri" w:cs="Arial"/>
          <w:szCs w:val="18"/>
          <w:lang w:eastAsia="en-US"/>
        </w:rPr>
        <w:t>(</w:t>
      </w:r>
      <w:r w:rsidRPr="00906EAA" w:rsidR="00850FC4">
        <w:rPr>
          <w:rFonts w:eastAsia="Calibri" w:cs="Arial"/>
          <w:i/>
          <w:iCs/>
          <w:szCs w:val="18"/>
          <w:lang w:eastAsia="en-US"/>
        </w:rPr>
        <w:t>Science, Technology, Engineering, Mathemetics</w:t>
      </w:r>
      <w:r w:rsidR="00850FC4">
        <w:rPr>
          <w:rFonts w:eastAsia="Calibri" w:cs="Arial"/>
          <w:szCs w:val="18"/>
          <w:lang w:eastAsia="en-US"/>
        </w:rPr>
        <w:t xml:space="preserve">). </w:t>
      </w:r>
    </w:p>
    <w:p w:rsidR="00FB67D1" w:rsidP="005202F2" w:rsidRDefault="00FB67D1" w14:paraId="52A46142" w14:textId="1325A598">
      <w:pPr>
        <w:spacing w:line="240" w:lineRule="auto"/>
        <w:rPr>
          <w:rFonts w:eastAsia="Calibri" w:cs="Arial"/>
          <w:szCs w:val="18"/>
          <w:lang w:eastAsia="en-US"/>
        </w:rPr>
      </w:pPr>
    </w:p>
    <w:p w:rsidR="00406534" w:rsidP="005202F2" w:rsidRDefault="00850FC4" w14:paraId="75F0933E" w14:textId="15F36B0F">
      <w:pPr>
        <w:spacing w:line="240" w:lineRule="auto"/>
      </w:pPr>
      <w:r>
        <w:t xml:space="preserve">De lidstaten waren het erover eens </w:t>
      </w:r>
      <w:r w:rsidR="00CF6E51">
        <w:t xml:space="preserve">dat </w:t>
      </w:r>
      <w:r w:rsidR="000B576E">
        <w:t>het mbo</w:t>
      </w:r>
      <w:r w:rsidR="00CF6E51">
        <w:t xml:space="preserve"> van groot belang is voor het versterken van het concurrentievermogen van de </w:t>
      </w:r>
      <w:r w:rsidR="007E4B33">
        <w:t>EU</w:t>
      </w:r>
      <w:r w:rsidR="00B40325">
        <w:t xml:space="preserve"> en voor</w:t>
      </w:r>
      <w:r w:rsidR="00CF6E51">
        <w:t xml:space="preserve"> het bevorderen van de weerbaarheid. </w:t>
      </w:r>
      <w:r w:rsidR="007E4B33">
        <w:t>Verschillende l</w:t>
      </w:r>
      <w:r w:rsidR="00CF6E51">
        <w:t>idstaten benoemde</w:t>
      </w:r>
      <w:r w:rsidR="007E4B33">
        <w:t>n</w:t>
      </w:r>
      <w:r w:rsidR="00CF6E51">
        <w:t xml:space="preserve"> de toegevoegde waarde van ondersteuning door de EU op het terrein van mobiliteit en publiek-private samenwerking, onder meer door het Erasmus+</w:t>
      </w:r>
      <w:r w:rsidR="004B2E92">
        <w:t>-</w:t>
      </w:r>
      <w:r w:rsidR="00CF6E51">
        <w:t xml:space="preserve">programma en betere </w:t>
      </w:r>
      <w:r w:rsidR="007E4B33">
        <w:t xml:space="preserve">transnationale </w:t>
      </w:r>
      <w:r w:rsidR="00CF6E51">
        <w:t xml:space="preserve">erkenning van </w:t>
      </w:r>
      <w:r w:rsidR="007E4B33">
        <w:t xml:space="preserve">opgedane </w:t>
      </w:r>
      <w:r w:rsidR="00CF6E51">
        <w:t xml:space="preserve">vaardigheden binnen het </w:t>
      </w:r>
      <w:r w:rsidR="000B576E">
        <w:t>mbo</w:t>
      </w:r>
      <w:r w:rsidR="00CF6E51">
        <w:t>. Veel lidstaten benoemde</w:t>
      </w:r>
      <w:r w:rsidR="007E4B33">
        <w:t>n</w:t>
      </w:r>
      <w:r w:rsidR="00CF6E51">
        <w:t xml:space="preserve"> daarnaast dat het </w:t>
      </w:r>
      <w:r w:rsidR="000B576E">
        <w:t xml:space="preserve">mbo </w:t>
      </w:r>
      <w:r w:rsidR="00CF6E51">
        <w:t xml:space="preserve">vaak nog niet als gelijkwaardig wordt gezien </w:t>
      </w:r>
      <w:r w:rsidR="00B40325">
        <w:t>aan</w:t>
      </w:r>
      <w:r w:rsidR="00CF6E51">
        <w:t xml:space="preserve"> het hbo en wo en willen zich hier sterk</w:t>
      </w:r>
      <w:r w:rsidR="007E4B33">
        <w:t>er</w:t>
      </w:r>
      <w:r w:rsidR="00CF6E51">
        <w:t xml:space="preserve"> voor inzetten</w:t>
      </w:r>
      <w:r w:rsidR="007E4B33">
        <w:t>, ook op Europees niveau</w:t>
      </w:r>
      <w:r w:rsidR="00CF6E51">
        <w:t xml:space="preserve">. Ook het bevorderen van de genderbalans blijft een belangrijk onderwerp, met name </w:t>
      </w:r>
      <w:r w:rsidR="00B40325">
        <w:t>voor</w:t>
      </w:r>
      <w:r w:rsidR="00CF6E51">
        <w:t xml:space="preserve"> STEM-o</w:t>
      </w:r>
      <w:r w:rsidR="00B40325">
        <w:t>nderwijs</w:t>
      </w:r>
      <w:r w:rsidR="00CF6E51">
        <w:t xml:space="preserve">. In interventies kwamen veel succesvolle en recente nationale </w:t>
      </w:r>
      <w:r w:rsidR="007E4B33">
        <w:t xml:space="preserve">initiatieven </w:t>
      </w:r>
      <w:r w:rsidR="00B40325">
        <w:t xml:space="preserve">aan de orde </w:t>
      </w:r>
      <w:r w:rsidR="00CF6E51">
        <w:t>op het gebied van samenwerking</w:t>
      </w:r>
      <w:r w:rsidR="007E4B33">
        <w:t xml:space="preserve"> tussen relevante stakeholders</w:t>
      </w:r>
      <w:r w:rsidR="00CF6E51">
        <w:t xml:space="preserve"> en </w:t>
      </w:r>
      <w:r w:rsidR="007E4B33">
        <w:t>recente beleids</w:t>
      </w:r>
      <w:r w:rsidR="00CF6E51">
        <w:t>hervorming</w:t>
      </w:r>
      <w:r w:rsidR="00B40325">
        <w:t>.</w:t>
      </w:r>
    </w:p>
    <w:p w:rsidR="00CF6E51" w:rsidP="005202F2" w:rsidRDefault="00CF6E51" w14:paraId="44115CE1" w14:textId="77777777">
      <w:pPr>
        <w:spacing w:line="240" w:lineRule="auto"/>
      </w:pPr>
    </w:p>
    <w:p w:rsidR="00CF6E51" w:rsidP="005202F2" w:rsidRDefault="00C07A54" w14:paraId="2DD2FC99" w14:textId="00BFD225">
      <w:pPr>
        <w:spacing w:line="240" w:lineRule="auto"/>
      </w:pPr>
      <w:r>
        <w:t xml:space="preserve">De lidstaten roepen op om goed te blijven samenwerken en de uitwisseling van </w:t>
      </w:r>
      <w:r w:rsidR="006326EB">
        <w:t>goede voorbeelden</w:t>
      </w:r>
      <w:r>
        <w:t xml:space="preserve"> te stimuleren. </w:t>
      </w:r>
      <w:r w:rsidR="007E4B33">
        <w:t xml:space="preserve">Ook </w:t>
      </w:r>
      <w:r w:rsidR="004C71D5">
        <w:t xml:space="preserve">gaven bijna alle lidstaten aan dat </w:t>
      </w:r>
      <w:r>
        <w:t xml:space="preserve">een nauwe samenwerking </w:t>
      </w:r>
      <w:r w:rsidR="007E4B33">
        <w:t xml:space="preserve">tussen </w:t>
      </w:r>
      <w:r>
        <w:t xml:space="preserve">bedrijven, beleidsmakers en (beroeps-)opleidingen </w:t>
      </w:r>
      <w:r w:rsidR="007E4B33">
        <w:t xml:space="preserve">nodig </w:t>
      </w:r>
      <w:r w:rsidR="004C71D5">
        <w:t xml:space="preserve">is voor een goede aansluiting tussen </w:t>
      </w:r>
      <w:r w:rsidR="007E4B33">
        <w:t xml:space="preserve">het mbo </w:t>
      </w:r>
      <w:r w:rsidR="004C71D5">
        <w:t>en</w:t>
      </w:r>
      <w:r>
        <w:t xml:space="preserve"> de arbeidsmarkt. </w:t>
      </w:r>
      <w:r w:rsidR="004C71D5">
        <w:t xml:space="preserve">Daaraan kunnen ook </w:t>
      </w:r>
      <w:r w:rsidR="00CD72AA">
        <w:t>modernisering, het versterken van duaal onderwijs, bevorderen van de basisvaardigheden, bij- en omscholing, het aanbieden van meer stageplekken en betere loopbaanbegeleiding bij het kiezen van een opleiding</w:t>
      </w:r>
      <w:r w:rsidR="004C71D5">
        <w:t xml:space="preserve"> een bijdrage leveren</w:t>
      </w:r>
      <w:r w:rsidR="00CD72AA">
        <w:t>. Veel lidstaten voeren campagne ter bevordering van STEM bij meisjes, door vanaf jonge leeftijd bewustzijn hiervoor te creëren en rolmodellen in te zetten.</w:t>
      </w:r>
    </w:p>
    <w:p w:rsidR="00CF6E51" w:rsidP="005202F2" w:rsidRDefault="00CF6E51" w14:paraId="3C77B489" w14:textId="77777777">
      <w:pPr>
        <w:spacing w:line="240" w:lineRule="auto"/>
      </w:pPr>
    </w:p>
    <w:p w:rsidR="00406534" w:rsidP="005202F2" w:rsidRDefault="004C71D5" w14:paraId="3FFDCF92" w14:textId="5F80F170">
      <w:pPr>
        <w:spacing w:line="240" w:lineRule="auto"/>
      </w:pPr>
      <w:r>
        <w:t>De Nederlandse inbreng was in lijn met de geannoteerde agenda.</w:t>
      </w:r>
      <w:r w:rsidR="00CD72AA">
        <w:t xml:space="preserve"> Nederland verwelkomt Europese aandacht voor het </w:t>
      </w:r>
      <w:r w:rsidR="000B576E">
        <w:t>mbo</w:t>
      </w:r>
      <w:r w:rsidR="00CD72AA">
        <w:t>, maar deze moet complementair zijn aan wat er al in Nederland zelf gebeur</w:t>
      </w:r>
      <w:r w:rsidR="00F41C32">
        <w:t>t</w:t>
      </w:r>
      <w:r w:rsidR="00CD72AA">
        <w:t xml:space="preserve">. Nederland </w:t>
      </w:r>
      <w:r w:rsidR="00D96377">
        <w:t>benoem</w:t>
      </w:r>
      <w:r>
        <w:t>de daar</w:t>
      </w:r>
      <w:r w:rsidR="00B40325">
        <w:t xml:space="preserve">bij enkele </w:t>
      </w:r>
      <w:r w:rsidR="00CD72AA">
        <w:t xml:space="preserve">nationale voorbeelden om het mbo te </w:t>
      </w:r>
      <w:r w:rsidR="00B40325">
        <w:t>versterken</w:t>
      </w:r>
      <w:r w:rsidR="00CD72AA">
        <w:t>, zoals de Werkagenda mbo</w:t>
      </w:r>
      <w:r>
        <w:t xml:space="preserve"> 2023-2027</w:t>
      </w:r>
      <w:r w:rsidR="00CD72AA">
        <w:t xml:space="preserve">. </w:t>
      </w:r>
      <w:r w:rsidR="00D96377">
        <w:t xml:space="preserve">Om </w:t>
      </w:r>
      <w:r w:rsidR="00B40325">
        <w:t xml:space="preserve">de instroom </w:t>
      </w:r>
      <w:r w:rsidR="00D96377">
        <w:t>van ondervertegenwoordigde groepen in</w:t>
      </w:r>
      <w:r w:rsidR="00B40325">
        <w:t xml:space="preserve"> STEM-</w:t>
      </w:r>
      <w:r w:rsidR="00D96377">
        <w:t>opleidingen</w:t>
      </w:r>
      <w:r w:rsidR="00B40325">
        <w:t xml:space="preserve"> te verhogen</w:t>
      </w:r>
      <w:r w:rsidR="00D96377">
        <w:t xml:space="preserve"> heeft Nederland de programma’s Sterk Techniekonderwijs en Techkwadraat opgezet</w:t>
      </w:r>
      <w:r w:rsidR="00B40325">
        <w:t>.</w:t>
      </w:r>
    </w:p>
    <w:p w:rsidR="000B576E" w:rsidP="005202F2" w:rsidRDefault="000B576E" w14:paraId="036BD6C7" w14:textId="77777777">
      <w:pPr>
        <w:spacing w:line="240" w:lineRule="auto"/>
      </w:pPr>
    </w:p>
    <w:p w:rsidR="00D96377" w:rsidP="005202F2" w:rsidRDefault="00D96377" w14:paraId="193AA21A" w14:textId="4ACBBE68">
      <w:pPr>
        <w:spacing w:line="240" w:lineRule="auto"/>
      </w:pPr>
      <w:r>
        <w:t xml:space="preserve">De aanpak van de beeldvorming over het mbo is iets waar Nederland zich sterk voor inzet. Volgens Nederland moet het mbo gelijkwaardig worden gezien aan het hbo en wo. Een voorbeeld hiervan is het mbo-traineeship dat </w:t>
      </w:r>
      <w:r w:rsidR="00B40325">
        <w:t>binnenkort start</w:t>
      </w:r>
      <w:r>
        <w:t xml:space="preserve"> op verschillende ministeries.</w:t>
      </w:r>
    </w:p>
    <w:p w:rsidR="00F41C32" w:rsidP="005202F2" w:rsidRDefault="00F41C32" w14:paraId="17CF992A" w14:textId="77777777">
      <w:pPr>
        <w:spacing w:line="240" w:lineRule="auto"/>
      </w:pPr>
    </w:p>
    <w:p w:rsidR="00D96377" w:rsidP="005202F2" w:rsidRDefault="00D96377" w14:paraId="7BA57B17" w14:textId="40D05EC1">
      <w:pPr>
        <w:spacing w:line="240" w:lineRule="auto"/>
      </w:pPr>
      <w:r>
        <w:t>Tenslotte r</w:t>
      </w:r>
      <w:r w:rsidR="00F41C32">
        <w:t>iep</w:t>
      </w:r>
      <w:r>
        <w:t xml:space="preserve"> Nederland de EU op om aandacht te hebben voor het mbo in het Erasmus+-programma, </w:t>
      </w:r>
      <w:r w:rsidR="004C71D5">
        <w:t>in het bijzonder voor wat betreft kortdurende</w:t>
      </w:r>
      <w:r>
        <w:t xml:space="preserve"> internationale uitwisseling.</w:t>
      </w:r>
    </w:p>
    <w:p w:rsidR="00D96377" w:rsidP="005202F2" w:rsidRDefault="00D96377" w14:paraId="794FB210" w14:textId="77777777">
      <w:pPr>
        <w:spacing w:line="240" w:lineRule="auto"/>
      </w:pPr>
    </w:p>
    <w:p w:rsidR="00406534" w:rsidP="005202F2" w:rsidRDefault="00406534" w14:paraId="41DBA9BF" w14:textId="77777777">
      <w:pPr>
        <w:spacing w:line="240" w:lineRule="auto"/>
        <w:rPr>
          <w:i/>
          <w:iCs/>
          <w:szCs w:val="18"/>
        </w:rPr>
      </w:pPr>
      <w:bookmarkStart w:name="_Hlk155261709" w:id="1"/>
      <w:r w:rsidRPr="00A6464A">
        <w:rPr>
          <w:i/>
          <w:iCs/>
          <w:szCs w:val="18"/>
        </w:rPr>
        <w:t>Diversen</w:t>
      </w:r>
    </w:p>
    <w:p w:rsidR="00D96377" w:rsidP="005202F2" w:rsidRDefault="00D96377" w14:paraId="30D4581D" w14:textId="77777777">
      <w:pPr>
        <w:spacing w:line="240" w:lineRule="auto"/>
        <w:rPr>
          <w:b/>
          <w:bCs/>
          <w:szCs w:val="18"/>
        </w:rPr>
      </w:pPr>
    </w:p>
    <w:p w:rsidR="00406534" w:rsidP="005202F2" w:rsidRDefault="00D96377" w14:paraId="25B02554" w14:textId="106E4FBB">
      <w:pPr>
        <w:spacing w:line="240" w:lineRule="auto"/>
      </w:pPr>
      <w:r>
        <w:t xml:space="preserve">Cyprus </w:t>
      </w:r>
      <w:r w:rsidR="00406534">
        <w:t>g</w:t>
      </w:r>
      <w:r w:rsidR="00680E35">
        <w:t xml:space="preserve">af </w:t>
      </w:r>
      <w:r w:rsidR="00406534">
        <w:t xml:space="preserve">een korte update van hun prioriteiten op onderwijsgebied tijdens het </w:t>
      </w:r>
      <w:r>
        <w:t>aan</w:t>
      </w:r>
      <w:r w:rsidR="00406534">
        <w:t>komend voorzitterschap.</w:t>
      </w:r>
      <w:r w:rsidR="005202F2">
        <w:t xml:space="preserve"> Zo zal Cyprus Raadsconclusies presenteren over de rol van leraren in een tijd waarin AI steeds prominenter wordt. Tijdens de eerstvolgende OJCS-Raad zal het beleidsdebat zich richten op basisvaardigheden.</w:t>
      </w:r>
    </w:p>
    <w:p w:rsidR="005202F2" w:rsidP="005202F2" w:rsidRDefault="005202F2" w14:paraId="05C11D34" w14:textId="77777777">
      <w:pPr>
        <w:spacing w:line="240" w:lineRule="auto"/>
      </w:pPr>
    </w:p>
    <w:p w:rsidR="005202F2" w:rsidP="005202F2" w:rsidRDefault="005202F2" w14:paraId="12B4A8B3" w14:textId="57A738DA">
      <w:pPr>
        <w:spacing w:line="240" w:lineRule="auto"/>
      </w:pPr>
      <w:r>
        <w:t xml:space="preserve">Vicepresident van de Europese Commissie, Roxana Mînzatu, gaf een toelichting op </w:t>
      </w:r>
      <w:r w:rsidRPr="005202F2">
        <w:t>het jaarlijkse voortgangsrapport over simplificatie, implementatie en naleving van Europese wet- en regelgevin</w:t>
      </w:r>
      <w:r>
        <w:t xml:space="preserve">g. Op onderwijsterrein is vooruitgang geboekt bij Erasmus+, waar de rapportage- en daarmee uitvoeringslasten voor de nationale uitvoerders </w:t>
      </w:r>
      <w:r w:rsidR="006326EB">
        <w:t xml:space="preserve">zijn </w:t>
      </w:r>
      <w:r>
        <w:t xml:space="preserve">verminderd. </w:t>
      </w:r>
    </w:p>
    <w:p w:rsidR="006326EB" w:rsidP="005202F2" w:rsidRDefault="006326EB" w14:paraId="535391E0" w14:textId="77777777">
      <w:pPr>
        <w:spacing w:line="240" w:lineRule="auto"/>
      </w:pPr>
    </w:p>
    <w:p w:rsidRPr="006326EB" w:rsidR="006326EB" w:rsidP="00906EAA" w:rsidRDefault="006326EB" w14:paraId="34647E6A" w14:textId="42C3ABAF">
      <w:pPr>
        <w:spacing w:line="240" w:lineRule="auto"/>
      </w:pPr>
      <w:r w:rsidRPr="006326EB">
        <w:t xml:space="preserve">Letland </w:t>
      </w:r>
      <w:r w:rsidR="00680E35">
        <w:t>gaf een toelichting op het eigen voorzitterschap van</w:t>
      </w:r>
      <w:r>
        <w:t xml:space="preserve"> de Europese Scholen</w:t>
      </w:r>
      <w:r w:rsidR="00680E35">
        <w:t xml:space="preserve">, </w:t>
      </w:r>
      <w:r w:rsidR="00BE6878">
        <w:t>in 2025-2026</w:t>
      </w:r>
      <w:r w:rsidR="000B576E">
        <w:t>.</w:t>
      </w:r>
      <w:r w:rsidR="00BE6878">
        <w:t xml:space="preserve"> </w:t>
      </w:r>
      <w:r w:rsidR="000B576E">
        <w:t>Letland g</w:t>
      </w:r>
      <w:r w:rsidRPr="006326EB">
        <w:t>e</w:t>
      </w:r>
      <w:r w:rsidR="00680E35">
        <w:t>eft</w:t>
      </w:r>
      <w:r w:rsidR="000B576E">
        <w:t xml:space="preserve"> hier prioriteit</w:t>
      </w:r>
      <w:r w:rsidRPr="006326EB">
        <w:t xml:space="preserve"> aan hoogwaardig onderwijs</w:t>
      </w:r>
      <w:r>
        <w:t>,</w:t>
      </w:r>
      <w:r w:rsidRPr="006326EB">
        <w:t xml:space="preserve"> stabiliteit en groei van de Europese Scholen</w:t>
      </w:r>
      <w:r>
        <w:t xml:space="preserve">. Hierbij worden de scholen zichtbaarder, waarvoor Letland een dialoog opstart tussen de verschillende scholen om goede voorbeelden uit te wisselen. </w:t>
      </w:r>
    </w:p>
    <w:p w:rsidRPr="006326EB" w:rsidR="006326EB" w:rsidP="00906EAA" w:rsidRDefault="006326EB" w14:paraId="0E527158" w14:textId="77777777">
      <w:pPr>
        <w:spacing w:line="240" w:lineRule="auto"/>
      </w:pPr>
    </w:p>
    <w:p w:rsidRPr="006326EB" w:rsidR="006326EB" w:rsidP="00906EAA" w:rsidRDefault="006326EB" w14:paraId="37422CDF" w14:textId="3D9879CE">
      <w:pPr>
        <w:spacing w:line="240" w:lineRule="auto"/>
        <w:rPr>
          <w:szCs w:val="18"/>
        </w:rPr>
      </w:pPr>
      <w:r w:rsidRPr="00680E35">
        <w:rPr>
          <w:szCs w:val="18"/>
        </w:rPr>
        <w:t xml:space="preserve">Frankrijk </w:t>
      </w:r>
      <w:r w:rsidRPr="00680E35" w:rsidR="00680E35">
        <w:rPr>
          <w:szCs w:val="18"/>
        </w:rPr>
        <w:t xml:space="preserve">gaf tenslotte een </w:t>
      </w:r>
      <w:r w:rsidR="000E3E6F">
        <w:rPr>
          <w:szCs w:val="18"/>
        </w:rPr>
        <w:t>pleidooi</w:t>
      </w:r>
      <w:r w:rsidRPr="00680E35" w:rsidR="00680E35">
        <w:rPr>
          <w:szCs w:val="18"/>
        </w:rPr>
        <w:t xml:space="preserve"> </w:t>
      </w:r>
      <w:r w:rsidRPr="00680E35">
        <w:rPr>
          <w:szCs w:val="18"/>
        </w:rPr>
        <w:t>over het bestendigen van de Europese Universiteiten Allianties</w:t>
      </w:r>
      <w:r w:rsidRPr="00680E35" w:rsidR="00680E35">
        <w:rPr>
          <w:szCs w:val="18"/>
        </w:rPr>
        <w:t xml:space="preserve">. </w:t>
      </w:r>
      <w:r w:rsidRPr="00680E35">
        <w:rPr>
          <w:szCs w:val="18"/>
        </w:rPr>
        <w:t xml:space="preserve">Frankrijk heeft </w:t>
      </w:r>
      <w:r w:rsidR="000E3E6F">
        <w:rPr>
          <w:szCs w:val="18"/>
        </w:rPr>
        <w:t xml:space="preserve">de voorlopige resultaten van de allianties geanalyseerd en ziet deze </w:t>
      </w:r>
      <w:r w:rsidRPr="006326EB">
        <w:rPr>
          <w:szCs w:val="18"/>
        </w:rPr>
        <w:t xml:space="preserve">allianties </w:t>
      </w:r>
      <w:r w:rsidR="000E3E6F">
        <w:rPr>
          <w:szCs w:val="18"/>
        </w:rPr>
        <w:t>als</w:t>
      </w:r>
      <w:r w:rsidRPr="006326EB">
        <w:rPr>
          <w:szCs w:val="18"/>
        </w:rPr>
        <w:t xml:space="preserve"> een katalysator voor verandering, met ruimte voor experimente</w:t>
      </w:r>
      <w:r w:rsidR="00EE3C38">
        <w:rPr>
          <w:szCs w:val="18"/>
        </w:rPr>
        <w:t>re</w:t>
      </w:r>
      <w:r w:rsidRPr="006326EB">
        <w:rPr>
          <w:szCs w:val="18"/>
        </w:rPr>
        <w:t>n</w:t>
      </w:r>
      <w:r w:rsidR="00EE3C38">
        <w:rPr>
          <w:szCs w:val="18"/>
        </w:rPr>
        <w:t xml:space="preserve"> in het hoger onderwijs</w:t>
      </w:r>
      <w:r w:rsidRPr="006326EB">
        <w:rPr>
          <w:szCs w:val="18"/>
        </w:rPr>
        <w:t xml:space="preserve"> en steun voor wetenschap</w:t>
      </w:r>
      <w:r w:rsidR="00EE3C38">
        <w:rPr>
          <w:szCs w:val="18"/>
        </w:rPr>
        <w:t>pelijke samenwerking.</w:t>
      </w:r>
      <w:r w:rsidRPr="006326EB">
        <w:rPr>
          <w:szCs w:val="18"/>
        </w:rPr>
        <w:t xml:space="preserve"> Ondanks deze positieve impact zijn er</w:t>
      </w:r>
      <w:r>
        <w:rPr>
          <w:szCs w:val="18"/>
        </w:rPr>
        <w:t xml:space="preserve"> </w:t>
      </w:r>
      <w:r w:rsidR="00EE3C38">
        <w:rPr>
          <w:szCs w:val="18"/>
        </w:rPr>
        <w:t>volgens deze analyse</w:t>
      </w:r>
      <w:r w:rsidRPr="006326EB">
        <w:rPr>
          <w:szCs w:val="18"/>
        </w:rPr>
        <w:t xml:space="preserve"> uitdaginge</w:t>
      </w:r>
      <w:r w:rsidR="000E3E6F">
        <w:rPr>
          <w:szCs w:val="18"/>
        </w:rPr>
        <w:t xml:space="preserve">n rond </w:t>
      </w:r>
      <w:r w:rsidRPr="006326EB">
        <w:rPr>
          <w:szCs w:val="18"/>
        </w:rPr>
        <w:t xml:space="preserve">regelgeving, </w:t>
      </w:r>
      <w:r>
        <w:rPr>
          <w:szCs w:val="18"/>
        </w:rPr>
        <w:t>maar ook</w:t>
      </w:r>
      <w:r w:rsidR="000E3E6F">
        <w:rPr>
          <w:szCs w:val="18"/>
        </w:rPr>
        <w:t xml:space="preserve"> ten aanzien van financiering.</w:t>
      </w:r>
      <w:r w:rsidRPr="006326EB">
        <w:rPr>
          <w:szCs w:val="18"/>
        </w:rPr>
        <w:t xml:space="preserve"> </w:t>
      </w:r>
      <w:r>
        <w:rPr>
          <w:szCs w:val="18"/>
        </w:rPr>
        <w:t>Frankrijk beveelt hiero</w:t>
      </w:r>
      <w:r w:rsidR="000E3E6F">
        <w:rPr>
          <w:szCs w:val="18"/>
        </w:rPr>
        <w:t xml:space="preserve">p </w:t>
      </w:r>
      <w:r>
        <w:rPr>
          <w:szCs w:val="18"/>
        </w:rPr>
        <w:t>aan te werken naar</w:t>
      </w:r>
      <w:r w:rsidRPr="006326EB">
        <w:rPr>
          <w:szCs w:val="18"/>
        </w:rPr>
        <w:t xml:space="preserve"> duurzam</w:t>
      </w:r>
      <w:r w:rsidR="000E3E6F">
        <w:rPr>
          <w:szCs w:val="18"/>
        </w:rPr>
        <w:t>e</w:t>
      </w:r>
      <w:r w:rsidRPr="006326EB">
        <w:rPr>
          <w:szCs w:val="18"/>
        </w:rPr>
        <w:t xml:space="preserve"> financiering</w:t>
      </w:r>
      <w:r w:rsidR="00EE3C38">
        <w:rPr>
          <w:szCs w:val="18"/>
        </w:rPr>
        <w:t xml:space="preserve"> </w:t>
      </w:r>
      <w:r>
        <w:rPr>
          <w:szCs w:val="18"/>
        </w:rPr>
        <w:t>onder het nieuwe Meerjarig Financieel Kader.</w:t>
      </w:r>
      <w:r w:rsidR="00BE6878">
        <w:rPr>
          <w:szCs w:val="18"/>
        </w:rPr>
        <w:t xml:space="preserve"> </w:t>
      </w:r>
    </w:p>
    <w:p w:rsidR="006326EB" w:rsidP="006326EB" w:rsidRDefault="006326EB" w14:paraId="6ADBB2FB" w14:textId="77777777">
      <w:pPr>
        <w:spacing w:line="240" w:lineRule="auto"/>
      </w:pPr>
    </w:p>
    <w:bookmarkEnd w:id="1"/>
    <w:bookmarkEnd w:id="0"/>
    <w:p w:rsidRPr="00E95177" w:rsidR="00F90886" w:rsidP="00F90886" w:rsidRDefault="00F90886" w14:paraId="20CC37C2" w14:textId="07BE7881">
      <w:pPr>
        <w:pStyle w:val="Geenafstand"/>
        <w:rPr>
          <w:b/>
          <w:bCs/>
          <w:szCs w:val="18"/>
          <w:u w:val="single"/>
        </w:rPr>
      </w:pPr>
      <w:r w:rsidRPr="00E95177">
        <w:rPr>
          <w:b/>
          <w:bCs/>
          <w:szCs w:val="18"/>
          <w:u w:val="single"/>
        </w:rPr>
        <w:t>Cultuur</w:t>
      </w:r>
    </w:p>
    <w:p w:rsidR="00F90886" w:rsidP="00F90886" w:rsidRDefault="00F90886" w14:paraId="5583C29A" w14:textId="77777777">
      <w:pPr>
        <w:pStyle w:val="Geenafstand"/>
        <w:rPr>
          <w:szCs w:val="18"/>
        </w:rPr>
      </w:pPr>
      <w:r w:rsidRPr="00036D53">
        <w:rPr>
          <w:szCs w:val="18"/>
        </w:rPr>
        <w:t>Het onderdeel cultuur vond plaats o</w:t>
      </w:r>
      <w:r>
        <w:rPr>
          <w:szCs w:val="18"/>
        </w:rPr>
        <w:t xml:space="preserve">p 28 november in Brussel. Onderstaande raadsconclusies stonden ter vaststelling geagendeerd, waarover uw Kamer eerder in de geannoteerde agenda is geïnformeerd. </w:t>
      </w:r>
    </w:p>
    <w:p w:rsidR="00F90886" w:rsidP="00F90886" w:rsidRDefault="00F90886" w14:paraId="3ACD5F78" w14:textId="77777777">
      <w:pPr>
        <w:pStyle w:val="Geenafstand"/>
        <w:numPr>
          <w:ilvl w:val="0"/>
          <w:numId w:val="3"/>
        </w:numPr>
        <w:rPr>
          <w:szCs w:val="18"/>
        </w:rPr>
      </w:pPr>
      <w:r>
        <w:rPr>
          <w:szCs w:val="18"/>
        </w:rPr>
        <w:t>Raadsconclusies over de strategische rol van cultuur, cultureel erfgoed en audiovisuele werken en het hooghouden van Europese waarden en democratische weerbaarheid.</w:t>
      </w:r>
    </w:p>
    <w:p w:rsidR="00F90886" w:rsidP="00F90886" w:rsidRDefault="00F90886" w14:paraId="73D44A0B" w14:textId="77777777">
      <w:pPr>
        <w:pStyle w:val="Geenafstand"/>
        <w:numPr>
          <w:ilvl w:val="0"/>
          <w:numId w:val="3"/>
        </w:numPr>
        <w:rPr>
          <w:szCs w:val="18"/>
        </w:rPr>
      </w:pPr>
      <w:r>
        <w:rPr>
          <w:szCs w:val="18"/>
        </w:rPr>
        <w:t>Raadsconclusies over toegang tot betrouwbaar nieuws als onderdeel van het European Democracy Shield</w:t>
      </w:r>
    </w:p>
    <w:p w:rsidR="00F90886" w:rsidP="00F90886" w:rsidRDefault="00F90886" w14:paraId="322984D4" w14:textId="77777777">
      <w:pPr>
        <w:pStyle w:val="Geenafstand"/>
        <w:ind w:left="720"/>
        <w:rPr>
          <w:szCs w:val="18"/>
        </w:rPr>
      </w:pPr>
    </w:p>
    <w:p w:rsidR="00F90886" w:rsidP="00F90886" w:rsidRDefault="00F90886" w14:paraId="7DD9842A" w14:textId="7E3175F2">
      <w:pPr>
        <w:pStyle w:val="Geenafstand"/>
        <w:rPr>
          <w:szCs w:val="18"/>
        </w:rPr>
      </w:pPr>
      <w:r>
        <w:rPr>
          <w:szCs w:val="18"/>
        </w:rPr>
        <w:t xml:space="preserve">De raadsconclusies over de strategische rol van cultuur zijn zonder verdere opmerkingen aangenomen. Er kon geen consensus bereikt worden over de raadsconclusies over toegang tot betrouwbaar nieuws vanwege een verschil van inzicht over de competenties van de Europese Unie. </w:t>
      </w:r>
      <w:r w:rsidR="001B7113">
        <w:rPr>
          <w:szCs w:val="18"/>
        </w:rPr>
        <w:t>De</w:t>
      </w:r>
      <w:r>
        <w:rPr>
          <w:szCs w:val="18"/>
        </w:rPr>
        <w:t xml:space="preserve"> meerderheid van lidstaten deelde dit inzicht niet. Er was brede steun voor de conclusies. Om deze reden zijn het voorzitterschapsconclusies geworden. Nederland heeft hierbij benadrukt dat toegang tot betrouwbaar nieuws essentieel is voor de democratie en dat de conclusies goede handvatten bieden voor de Europese Unie en de lidstaten om toegang tot betrouwbaar nieuws te waarborgen. </w:t>
      </w:r>
    </w:p>
    <w:p w:rsidR="00F90886" w:rsidP="00F90886" w:rsidRDefault="00F90886" w14:paraId="1CB04695" w14:textId="77777777">
      <w:pPr>
        <w:pStyle w:val="Geenafstand"/>
        <w:rPr>
          <w:szCs w:val="18"/>
        </w:rPr>
      </w:pPr>
    </w:p>
    <w:p w:rsidR="00F90886" w:rsidP="00F90886" w:rsidRDefault="00F90886" w14:paraId="31907767" w14:textId="77777777">
      <w:pPr>
        <w:pStyle w:val="Geenafstand"/>
        <w:rPr>
          <w:szCs w:val="18"/>
        </w:rPr>
      </w:pPr>
      <w:r>
        <w:rPr>
          <w:b/>
          <w:bCs/>
          <w:szCs w:val="18"/>
        </w:rPr>
        <w:t>Voortgangsrapport AgoraEU</w:t>
      </w:r>
    </w:p>
    <w:p w:rsidR="00F90886" w:rsidP="00F90886" w:rsidRDefault="00F90886" w14:paraId="0E4189E1" w14:textId="61E8E08E">
      <w:pPr>
        <w:pStyle w:val="Geenafstand"/>
        <w:rPr>
          <w:szCs w:val="18"/>
        </w:rPr>
      </w:pPr>
      <w:bookmarkStart w:name="_Hlk216971429" w:id="2"/>
      <w:r>
        <w:rPr>
          <w:szCs w:val="18"/>
        </w:rPr>
        <w:t>In AgoraEU, als onderdeel van het nieuwe Meerjarig Financieel Kader, bundelt de Europese Commissie het huidige Creative Europe en CERV. Het Deens voorzitterschap heeft een toelichting gegeven op het voor</w:t>
      </w:r>
      <w:r w:rsidR="00257C09">
        <w:rPr>
          <w:szCs w:val="18"/>
        </w:rPr>
        <w:t>t</w:t>
      </w:r>
      <w:r>
        <w:rPr>
          <w:szCs w:val="18"/>
        </w:rPr>
        <w:t>gangsrapport van deze programma’s</w:t>
      </w:r>
      <w:r w:rsidR="001B7113">
        <w:rPr>
          <w:szCs w:val="18"/>
        </w:rPr>
        <w:t>, w</w:t>
      </w:r>
      <w:r>
        <w:rPr>
          <w:szCs w:val="18"/>
        </w:rPr>
        <w:t xml:space="preserve">aarbij </w:t>
      </w:r>
      <w:r w:rsidR="003A269F">
        <w:rPr>
          <w:szCs w:val="18"/>
        </w:rPr>
        <w:t xml:space="preserve">ze aangaf wat er </w:t>
      </w:r>
      <w:r>
        <w:rPr>
          <w:szCs w:val="18"/>
        </w:rPr>
        <w:t xml:space="preserve">volgens lidstaten </w:t>
      </w:r>
      <w:r w:rsidR="003A269F">
        <w:rPr>
          <w:szCs w:val="18"/>
        </w:rPr>
        <w:t xml:space="preserve">nog </w:t>
      </w:r>
      <w:r>
        <w:rPr>
          <w:szCs w:val="18"/>
        </w:rPr>
        <w:t>ontbr</w:t>
      </w:r>
      <w:r w:rsidR="003A269F">
        <w:rPr>
          <w:szCs w:val="18"/>
        </w:rPr>
        <w:t>eekt</w:t>
      </w:r>
      <w:r>
        <w:rPr>
          <w:szCs w:val="18"/>
        </w:rPr>
        <w:t xml:space="preserve"> in het voorstel: betrokkenheid van lidstaten, een definitie van de creatieve en culturele sector en het (her)introduceren van nationale contactpunten. In haar reactie heeft de Europese Commissie aangegeven dat AgoraEU uitdagingen helpt te adresseren</w:t>
      </w:r>
      <w:r w:rsidR="003A269F">
        <w:rPr>
          <w:szCs w:val="18"/>
        </w:rPr>
        <w:t xml:space="preserve"> en dat het </w:t>
      </w:r>
      <w:r>
        <w:rPr>
          <w:szCs w:val="18"/>
        </w:rPr>
        <w:t xml:space="preserve">voorstel </w:t>
      </w:r>
      <w:r w:rsidR="003A269F">
        <w:rPr>
          <w:szCs w:val="18"/>
        </w:rPr>
        <w:t>bij</w:t>
      </w:r>
      <w:r>
        <w:rPr>
          <w:szCs w:val="18"/>
        </w:rPr>
        <w:t>draagt aan de dringende behoefte om culturele diversiteit te waarborgen, desinformatie tegen te gaan, fundamentele rechten te beschermen en artistieke vrijheid en democratische participatie te bevorderen en te waarborgen.</w:t>
      </w:r>
    </w:p>
    <w:bookmarkEnd w:id="2"/>
    <w:p w:rsidR="00F90886" w:rsidP="00F90886" w:rsidRDefault="00F90886" w14:paraId="03533FF4" w14:textId="77777777">
      <w:pPr>
        <w:pStyle w:val="Geenafstand"/>
        <w:rPr>
          <w:szCs w:val="18"/>
        </w:rPr>
      </w:pPr>
    </w:p>
    <w:p w:rsidR="00F90886" w:rsidP="00F90886" w:rsidRDefault="00F90886" w14:paraId="2BC9247F" w14:textId="2368D86B">
      <w:pPr>
        <w:pStyle w:val="Geenafstand"/>
        <w:rPr>
          <w:szCs w:val="18"/>
        </w:rPr>
      </w:pPr>
      <w:r>
        <w:rPr>
          <w:szCs w:val="18"/>
        </w:rPr>
        <w:t xml:space="preserve">Tijdens de Raad heeft Nederland het belang van de betrokkenheid van lidstaten in de uitvoering van het programma benadrukt, ook om de expertise van de lidstaten volledig te benutten. Nederland vindt het belangrijk dat lidstaten structureel invloed kunnen uitoefenen op de uitvoering van het werkprogramma. Daarnaast heeft Nederland aangegeven voorstander te zijn van het behouden van de nationale contactpunten en </w:t>
      </w:r>
      <w:r w:rsidR="003A269F">
        <w:rPr>
          <w:szCs w:val="18"/>
        </w:rPr>
        <w:t xml:space="preserve">van </w:t>
      </w:r>
      <w:r>
        <w:rPr>
          <w:szCs w:val="18"/>
        </w:rPr>
        <w:t xml:space="preserve">afgebakende categorieën voor nieuwsmedia en audiovisueel. </w:t>
      </w:r>
    </w:p>
    <w:p w:rsidR="00F90886" w:rsidP="00F90886" w:rsidRDefault="00F90886" w14:paraId="5E89E019" w14:textId="77777777">
      <w:pPr>
        <w:pStyle w:val="Geenafstand"/>
        <w:rPr>
          <w:b/>
          <w:bCs/>
          <w:szCs w:val="18"/>
        </w:rPr>
      </w:pPr>
    </w:p>
    <w:p w:rsidR="00F90886" w:rsidP="00F90886" w:rsidRDefault="00F90886" w14:paraId="6A670642" w14:textId="3C8F0F58">
      <w:pPr>
        <w:pStyle w:val="Geenafstand"/>
        <w:rPr>
          <w:szCs w:val="18"/>
        </w:rPr>
      </w:pPr>
      <w:r>
        <w:rPr>
          <w:szCs w:val="18"/>
        </w:rPr>
        <w:t>Veel lidstaten verwelkomden het voorstel van de Europese Commissie. Lidstaten benadrukten onder meer het belang van een sterke governance en het belang van het behouden van de nationale contactpunten</w:t>
      </w:r>
      <w:r w:rsidR="00257C09">
        <w:rPr>
          <w:szCs w:val="18"/>
        </w:rPr>
        <w:t xml:space="preserve">. </w:t>
      </w:r>
      <w:r>
        <w:rPr>
          <w:szCs w:val="18"/>
        </w:rPr>
        <w:t>Ook benadrukten verschillende lidstaten het belang van een sterke rol voor de lidstaten.</w:t>
      </w:r>
    </w:p>
    <w:p w:rsidR="00F90886" w:rsidP="00F90886" w:rsidRDefault="00F90886" w14:paraId="0D67F064" w14:textId="77777777">
      <w:pPr>
        <w:pStyle w:val="Geenafstand"/>
        <w:rPr>
          <w:szCs w:val="18"/>
        </w:rPr>
      </w:pPr>
    </w:p>
    <w:p w:rsidR="00F90886" w:rsidP="00F90886" w:rsidRDefault="00F90886" w14:paraId="677DDAB5" w14:textId="77777777">
      <w:pPr>
        <w:pStyle w:val="Geenafstand"/>
        <w:rPr>
          <w:szCs w:val="18"/>
        </w:rPr>
      </w:pPr>
      <w:r>
        <w:rPr>
          <w:i/>
          <w:iCs/>
          <w:szCs w:val="18"/>
        </w:rPr>
        <w:t>Diversen</w:t>
      </w:r>
    </w:p>
    <w:p w:rsidR="00D34FAF" w:rsidP="00F90886" w:rsidRDefault="00D34FAF" w14:paraId="0F01B81D" w14:textId="77777777">
      <w:pPr>
        <w:pStyle w:val="Geenafstand"/>
        <w:rPr>
          <w:szCs w:val="18"/>
        </w:rPr>
      </w:pPr>
    </w:p>
    <w:p w:rsidR="00F90886" w:rsidP="00F90886" w:rsidRDefault="00F90886" w14:paraId="623C3C4D" w14:textId="2BA90A6D">
      <w:pPr>
        <w:pStyle w:val="Geenafstand"/>
        <w:rPr>
          <w:szCs w:val="18"/>
        </w:rPr>
      </w:pPr>
      <w:r>
        <w:rPr>
          <w:szCs w:val="18"/>
        </w:rPr>
        <w:t xml:space="preserve">Een aantal lidstaten presenteerden AOB-punten. De Europese Commissie gaf een presentatie over </w:t>
      </w:r>
      <w:r w:rsidR="003A269F">
        <w:rPr>
          <w:szCs w:val="18"/>
        </w:rPr>
        <w:t xml:space="preserve">de Mededeling </w:t>
      </w:r>
      <w:r>
        <w:rPr>
          <w:szCs w:val="18"/>
        </w:rPr>
        <w:t xml:space="preserve">European Democracy Shield en het Cultuurkompas. Cyprus gaf een presentatie over het aankomende EU-voorzitterschap. Voorzitter Denemarken presenteerde het verslag van de informele ministeriële bijeenkomst op 3 en 4 november. België, Finland, Italië, Polen en Slowakije gaven presentaties over hun culturele hoofdsteden. Duitsland en Frankrijk zijn nader ingegaan op ARTE, de Europese omroep. Luxemburg heeft aandacht gevraagd voor vrijheid van artistieke expressie. Spanje heeft teruggeblikt op Mondiacult. Ook heeft Spanje aandacht gevraagd voor de bescherming van cultureel erfgoed in Gaza. Slovenië vroeg aandacht voor de bescherming van journalisten en persvrijheid. </w:t>
      </w:r>
    </w:p>
    <w:p w:rsidR="00F90886" w:rsidP="00F90886" w:rsidRDefault="00F90886" w14:paraId="3BE23B0D" w14:textId="77777777">
      <w:pPr>
        <w:pStyle w:val="Geenafstand"/>
        <w:rPr>
          <w:szCs w:val="18"/>
        </w:rPr>
      </w:pPr>
    </w:p>
    <w:p w:rsidRPr="00B23DF2" w:rsidR="00F90886" w:rsidP="00F90886" w:rsidRDefault="00F90886" w14:paraId="71003CD5" w14:textId="11B495E2">
      <w:pPr>
        <w:pStyle w:val="Geenafstand"/>
        <w:rPr>
          <w:szCs w:val="18"/>
        </w:rPr>
      </w:pPr>
      <w:bookmarkStart w:name="_Hlk216971273" w:id="3"/>
      <w:r>
        <w:rPr>
          <w:szCs w:val="18"/>
        </w:rPr>
        <w:t>Duitsland heeft aandacht gevraagd voor</w:t>
      </w:r>
      <w:r w:rsidR="00CE4988">
        <w:rPr>
          <w:szCs w:val="18"/>
        </w:rPr>
        <w:t xml:space="preserve"> de</w:t>
      </w:r>
      <w:r>
        <w:rPr>
          <w:szCs w:val="18"/>
        </w:rPr>
        <w:t xml:space="preserve"> culturele vrijheid</w:t>
      </w:r>
      <w:r w:rsidR="005144FF">
        <w:rPr>
          <w:szCs w:val="18"/>
        </w:rPr>
        <w:t xml:space="preserve"> van joodse artiesten</w:t>
      </w:r>
      <w:r>
        <w:rPr>
          <w:szCs w:val="18"/>
        </w:rPr>
        <w:t xml:space="preserve"> in Europa</w:t>
      </w:r>
      <w:r w:rsidR="00AE2DDF">
        <w:rPr>
          <w:szCs w:val="18"/>
        </w:rPr>
        <w:t>. Nederland heeft uitgesproken dat Joodse artiesten zich altijd welkom en veilig moeten voelen op podia in Nederland en in Europa, net als artiesten van andere achtergronden.</w:t>
      </w:r>
      <w:r w:rsidRPr="003A269F" w:rsidR="003A269F">
        <w:rPr>
          <w:szCs w:val="18"/>
        </w:rPr>
        <w:t xml:space="preserve"> </w:t>
      </w:r>
      <w:r>
        <w:rPr>
          <w:szCs w:val="18"/>
        </w:rPr>
        <w:t>Meerdere lidstaten, waaronder Nederland</w:t>
      </w:r>
      <w:r w:rsidR="003A269F">
        <w:rPr>
          <w:szCs w:val="18"/>
        </w:rPr>
        <w:t>,</w:t>
      </w:r>
      <w:r>
        <w:rPr>
          <w:szCs w:val="18"/>
        </w:rPr>
        <w:t xml:space="preserve"> hebben benadrukt dat vrijheid van artistieke uitdrukking</w:t>
      </w:r>
      <w:r w:rsidR="00AE2DDF">
        <w:rPr>
          <w:szCs w:val="18"/>
        </w:rPr>
        <w:t xml:space="preserve"> </w:t>
      </w:r>
      <w:r>
        <w:rPr>
          <w:szCs w:val="18"/>
        </w:rPr>
        <w:t>van groot belang is binnen Europa.</w:t>
      </w:r>
    </w:p>
    <w:bookmarkEnd w:id="3"/>
    <w:p w:rsidRPr="00201CF3" w:rsidR="00F90886" w:rsidP="00F90886" w:rsidRDefault="00F90886" w14:paraId="312AB2C9" w14:textId="77777777"/>
    <w:p w:rsidR="00F41196" w:rsidP="00F41196" w:rsidRDefault="00F41196" w14:paraId="31B7E9A2" w14:textId="77777777">
      <w:pPr>
        <w:spacing w:line="240" w:lineRule="auto"/>
      </w:pPr>
    </w:p>
    <w:p w:rsidRPr="00406534" w:rsidR="00C74249" w:rsidP="006326EB" w:rsidRDefault="00C74249" w14:paraId="4BA3752D" w14:textId="77777777">
      <w:pPr>
        <w:spacing w:line="240" w:lineRule="auto"/>
        <w:rPr>
          <w:sz w:val="20"/>
          <w:szCs w:val="20"/>
        </w:rPr>
      </w:pPr>
    </w:p>
    <w:sectPr w:rsidRPr="00406534" w:rsidR="00C74249" w:rsidSect="00406534">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A065" w14:textId="77777777" w:rsidR="006326EB" w:rsidRDefault="006326EB">
      <w:pPr>
        <w:spacing w:line="240" w:lineRule="auto"/>
      </w:pPr>
      <w:r>
        <w:separator/>
      </w:r>
    </w:p>
  </w:endnote>
  <w:endnote w:type="continuationSeparator" w:id="0">
    <w:p w14:paraId="6AEEA6F2" w14:textId="77777777" w:rsidR="006326EB" w:rsidRDefault="00632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3C25" w14:textId="77777777" w:rsidR="00406534" w:rsidRPr="00BC3B53" w:rsidRDefault="0040653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06534" w14:paraId="6FFF0DC5" w14:textId="77777777" w:rsidTr="004C7E1D">
      <w:trPr>
        <w:trHeight w:hRule="exact" w:val="357"/>
      </w:trPr>
      <w:tc>
        <w:tcPr>
          <w:tcW w:w="7603" w:type="dxa"/>
        </w:tcPr>
        <w:p w14:paraId="11B41B1B" w14:textId="77777777" w:rsidR="00406534" w:rsidRPr="004C7E1D" w:rsidRDefault="00406534" w:rsidP="004C7E1D">
          <w:pPr>
            <w:spacing w:line="180" w:lineRule="exact"/>
            <w:rPr>
              <w:sz w:val="13"/>
              <w:szCs w:val="13"/>
            </w:rPr>
          </w:pPr>
        </w:p>
      </w:tc>
      <w:tc>
        <w:tcPr>
          <w:tcW w:w="2172" w:type="dxa"/>
        </w:tcPr>
        <w:p w14:paraId="45808F1C" w14:textId="4CA70D3D" w:rsidR="00406534" w:rsidRPr="004C7E1D" w:rsidRDefault="00406534"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328CE">
            <w:rPr>
              <w:szCs w:val="13"/>
            </w:rPr>
            <w:t>4</w:t>
          </w:r>
          <w:r w:rsidRPr="004C7E1D">
            <w:rPr>
              <w:szCs w:val="13"/>
            </w:rPr>
            <w:fldChar w:fldCharType="end"/>
          </w:r>
        </w:p>
      </w:tc>
    </w:tr>
  </w:tbl>
  <w:p w14:paraId="26C02E49" w14:textId="77777777" w:rsidR="00406534" w:rsidRPr="002F71BB" w:rsidRDefault="0040653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06534" w14:paraId="73B4BB98" w14:textId="77777777" w:rsidTr="004C7E1D">
      <w:trPr>
        <w:trHeight w:hRule="exact" w:val="357"/>
      </w:trPr>
      <w:tc>
        <w:tcPr>
          <w:tcW w:w="7709" w:type="dxa"/>
        </w:tcPr>
        <w:p w14:paraId="771AB167" w14:textId="77777777" w:rsidR="00406534" w:rsidRPr="004C7E1D" w:rsidRDefault="00406534" w:rsidP="004C7E1D">
          <w:pPr>
            <w:spacing w:line="180" w:lineRule="exact"/>
            <w:rPr>
              <w:sz w:val="13"/>
              <w:szCs w:val="13"/>
            </w:rPr>
          </w:pPr>
        </w:p>
      </w:tc>
      <w:tc>
        <w:tcPr>
          <w:tcW w:w="2060" w:type="dxa"/>
        </w:tcPr>
        <w:p w14:paraId="5614B6C6" w14:textId="2E28491B" w:rsidR="00406534" w:rsidRPr="004C7E1D" w:rsidRDefault="00406534"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328CE">
            <w:rPr>
              <w:szCs w:val="13"/>
            </w:rPr>
            <w:t>4</w:t>
          </w:r>
          <w:r w:rsidRPr="004C7E1D">
            <w:rPr>
              <w:szCs w:val="13"/>
            </w:rPr>
            <w:fldChar w:fldCharType="end"/>
          </w:r>
        </w:p>
      </w:tc>
    </w:tr>
  </w:tbl>
  <w:p w14:paraId="778DA51C" w14:textId="77777777" w:rsidR="00406534" w:rsidRPr="00C64E34" w:rsidRDefault="0040653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6D12" w14:textId="77777777" w:rsidR="006326EB" w:rsidRDefault="006326EB">
      <w:pPr>
        <w:spacing w:line="240" w:lineRule="auto"/>
      </w:pPr>
      <w:r>
        <w:separator/>
      </w:r>
    </w:p>
  </w:footnote>
  <w:footnote w:type="continuationSeparator" w:id="0">
    <w:p w14:paraId="78FF23AC" w14:textId="77777777" w:rsidR="006326EB" w:rsidRDefault="006326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06534" w14:paraId="0FBA50B2" w14:textId="77777777" w:rsidTr="006D2D53">
      <w:trPr>
        <w:trHeight w:hRule="exact" w:val="400"/>
      </w:trPr>
      <w:tc>
        <w:tcPr>
          <w:tcW w:w="7518" w:type="dxa"/>
        </w:tcPr>
        <w:p w14:paraId="3471E065" w14:textId="77777777" w:rsidR="00406534" w:rsidRPr="00275984" w:rsidRDefault="00406534" w:rsidP="00BF4427">
          <w:pPr>
            <w:pStyle w:val="Huisstijl-Rubricering"/>
          </w:pPr>
        </w:p>
      </w:tc>
    </w:tr>
  </w:tbl>
  <w:p w14:paraId="79B67382" w14:textId="77777777" w:rsidR="00406534" w:rsidRPr="008211EF" w:rsidRDefault="00406534"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06534" w14:paraId="74709D95" w14:textId="77777777" w:rsidTr="003B528D">
      <w:tc>
        <w:tcPr>
          <w:tcW w:w="2160" w:type="dxa"/>
        </w:tcPr>
        <w:p w14:paraId="677A40EE" w14:textId="77777777" w:rsidR="00406534" w:rsidRDefault="00406534" w:rsidP="006C2093">
          <w:pPr>
            <w:rPr>
              <w:b/>
              <w:sz w:val="13"/>
              <w:szCs w:val="13"/>
            </w:rPr>
          </w:pPr>
          <w:r w:rsidRPr="0052042A">
            <w:rPr>
              <w:b/>
              <w:sz w:val="13"/>
              <w:szCs w:val="13"/>
            </w:rPr>
            <w:t>Onze referentie</w:t>
          </w:r>
          <w:r>
            <w:rPr>
              <w:b/>
              <w:sz w:val="13"/>
              <w:szCs w:val="13"/>
            </w:rPr>
            <w:t xml:space="preserve"> </w:t>
          </w:r>
        </w:p>
        <w:p w14:paraId="5819CA4B" w14:textId="288F7AD3" w:rsidR="00406534" w:rsidRPr="00F33078" w:rsidRDefault="000B576E" w:rsidP="006C2093">
          <w:pPr>
            <w:rPr>
              <w:bCs/>
              <w:sz w:val="13"/>
              <w:szCs w:val="13"/>
            </w:rPr>
          </w:pPr>
          <w:r w:rsidRPr="000B576E">
            <w:rPr>
              <w:bCs/>
              <w:sz w:val="13"/>
              <w:szCs w:val="13"/>
            </w:rPr>
            <w:t>58870143</w:t>
          </w:r>
        </w:p>
        <w:p w14:paraId="7072854C" w14:textId="77777777" w:rsidR="00406534" w:rsidRPr="000407BB" w:rsidRDefault="00406534" w:rsidP="008F6AD7">
          <w:pPr>
            <w:spacing w:after="90" w:line="180" w:lineRule="exact"/>
            <w:rPr>
              <w:sz w:val="13"/>
              <w:szCs w:val="13"/>
            </w:rPr>
          </w:pPr>
        </w:p>
      </w:tc>
    </w:tr>
    <w:tr w:rsidR="00406534" w14:paraId="65BEBA06" w14:textId="77777777" w:rsidTr="002F71BB">
      <w:trPr>
        <w:trHeight w:val="259"/>
      </w:trPr>
      <w:tc>
        <w:tcPr>
          <w:tcW w:w="2160" w:type="dxa"/>
        </w:tcPr>
        <w:p w14:paraId="1F5A4967" w14:textId="77777777" w:rsidR="00406534" w:rsidRPr="002F71BB" w:rsidRDefault="00406534" w:rsidP="0049501A">
          <w:pPr>
            <w:spacing w:line="180" w:lineRule="exact"/>
            <w:rPr>
              <w:i/>
              <w:sz w:val="13"/>
              <w:szCs w:val="13"/>
            </w:rPr>
          </w:pPr>
        </w:p>
      </w:tc>
    </w:tr>
  </w:tbl>
  <w:p w14:paraId="60F36E91" w14:textId="77777777" w:rsidR="00406534" w:rsidRPr="00217880" w:rsidRDefault="0040653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06534" w14:paraId="42835A69" w14:textId="77777777" w:rsidTr="001377D4">
      <w:trPr>
        <w:trHeight w:val="2636"/>
      </w:trPr>
      <w:tc>
        <w:tcPr>
          <w:tcW w:w="737" w:type="dxa"/>
        </w:tcPr>
        <w:p w14:paraId="1A98267A" w14:textId="77777777" w:rsidR="00406534" w:rsidRDefault="00406534" w:rsidP="0047126E">
          <w:pPr>
            <w:framePr w:w="6339" w:h="2750" w:hRule="exact" w:hSpace="181" w:wrap="around" w:vAnchor="page" w:hAnchor="page" w:x="5586" w:y="1"/>
            <w:spacing w:line="240" w:lineRule="auto"/>
          </w:pPr>
        </w:p>
      </w:tc>
      <w:tc>
        <w:tcPr>
          <w:tcW w:w="5156" w:type="dxa"/>
        </w:tcPr>
        <w:p w14:paraId="5A08DABB" w14:textId="77777777" w:rsidR="00406534" w:rsidRDefault="00406534" w:rsidP="0047126E">
          <w:pPr>
            <w:framePr w:w="3873" w:h="2625" w:hRule="exact" w:wrap="around" w:vAnchor="page" w:hAnchor="page" w:x="6323" w:y="1"/>
          </w:pPr>
          <w:r>
            <w:rPr>
              <w:noProof/>
              <w:lang w:val="en-US" w:eastAsia="en-US"/>
            </w:rPr>
            <w:drawing>
              <wp:inline distT="0" distB="0" distL="0" distR="0" wp14:anchorId="279630D8" wp14:editId="47DCA7B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0BC0B8E" w14:textId="77777777" w:rsidR="00406534" w:rsidRDefault="00406534" w:rsidP="00D037A9"/>
        <w:p w14:paraId="69141555" w14:textId="77777777" w:rsidR="00406534" w:rsidRDefault="00406534" w:rsidP="00082403"/>
      </w:tc>
    </w:tr>
  </w:tbl>
  <w:p w14:paraId="443043A3" w14:textId="77777777" w:rsidR="00406534" w:rsidRDefault="00406534"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06534" w14:paraId="29F22014" w14:textId="77777777" w:rsidTr="0008539E">
      <w:trPr>
        <w:trHeight w:hRule="exact" w:val="572"/>
      </w:trPr>
      <w:tc>
        <w:tcPr>
          <w:tcW w:w="7520" w:type="dxa"/>
        </w:tcPr>
        <w:p w14:paraId="0A9FA7B9" w14:textId="77777777" w:rsidR="00406534" w:rsidRPr="00963440" w:rsidRDefault="00406534" w:rsidP="003B6D32">
          <w:pPr>
            <w:pStyle w:val="Huisstijl-Adres"/>
            <w:spacing w:after="0"/>
          </w:pPr>
          <w:r w:rsidRPr="009E3B07">
            <w:t>&gt;Retouradres </w:t>
          </w:r>
          <w:r>
            <w:t>Postbus 16375 2500 BJ Den Haag</w:t>
          </w:r>
          <w:r w:rsidRPr="009E3B07">
            <w:t xml:space="preserve"> </w:t>
          </w:r>
        </w:p>
      </w:tc>
    </w:tr>
    <w:tr w:rsidR="00406534" w14:paraId="55C4AC08" w14:textId="77777777" w:rsidTr="00E776C6">
      <w:trPr>
        <w:cantSplit/>
        <w:trHeight w:hRule="exact" w:val="238"/>
      </w:trPr>
      <w:tc>
        <w:tcPr>
          <w:tcW w:w="7520" w:type="dxa"/>
        </w:tcPr>
        <w:p w14:paraId="48C557C3" w14:textId="77777777" w:rsidR="00406534" w:rsidRPr="00963440" w:rsidRDefault="00406534" w:rsidP="00963440"/>
      </w:tc>
    </w:tr>
    <w:tr w:rsidR="00406534" w14:paraId="623F46E5" w14:textId="77777777" w:rsidTr="00E776C6">
      <w:trPr>
        <w:cantSplit/>
        <w:trHeight w:hRule="exact" w:val="1520"/>
      </w:trPr>
      <w:tc>
        <w:tcPr>
          <w:tcW w:w="7520" w:type="dxa"/>
        </w:tcPr>
        <w:p w14:paraId="750880BA" w14:textId="77777777" w:rsidR="00406534" w:rsidRPr="00963440" w:rsidRDefault="00406534" w:rsidP="003B6D32"/>
      </w:tc>
    </w:tr>
    <w:tr w:rsidR="00406534" w14:paraId="2C0F2B0B" w14:textId="77777777" w:rsidTr="00E776C6">
      <w:trPr>
        <w:trHeight w:hRule="exact" w:val="1077"/>
      </w:trPr>
      <w:tc>
        <w:tcPr>
          <w:tcW w:w="7520" w:type="dxa"/>
        </w:tcPr>
        <w:p w14:paraId="308FAB9D" w14:textId="77777777" w:rsidR="00406534" w:rsidRDefault="00406534" w:rsidP="00892BA5">
          <w:pPr>
            <w:tabs>
              <w:tab w:val="left" w:pos="740"/>
            </w:tabs>
            <w:autoSpaceDE w:val="0"/>
            <w:autoSpaceDN w:val="0"/>
            <w:adjustRightInd w:val="0"/>
            <w:rPr>
              <w:rFonts w:cs="Verdana"/>
              <w:szCs w:val="18"/>
            </w:rPr>
          </w:pPr>
        </w:p>
        <w:p w14:paraId="12B77982" w14:textId="77777777" w:rsidR="00406534" w:rsidRDefault="00406534" w:rsidP="00596D5A">
          <w:pPr>
            <w:rPr>
              <w:rFonts w:cs="Verdana"/>
              <w:szCs w:val="18"/>
            </w:rPr>
          </w:pPr>
        </w:p>
        <w:p w14:paraId="23BD310B" w14:textId="77777777" w:rsidR="00406534" w:rsidRPr="00596D5A" w:rsidRDefault="00406534" w:rsidP="00596D5A">
          <w:pPr>
            <w:tabs>
              <w:tab w:val="left" w:pos="4965"/>
            </w:tabs>
            <w:rPr>
              <w:rFonts w:cs="Verdana"/>
              <w:szCs w:val="18"/>
            </w:rPr>
          </w:pPr>
          <w:r>
            <w:rPr>
              <w:rFonts w:cs="Verdana"/>
              <w:szCs w:val="18"/>
            </w:rPr>
            <w:tab/>
          </w:r>
        </w:p>
      </w:tc>
    </w:tr>
  </w:tbl>
  <w:p w14:paraId="5CF319BD" w14:textId="77777777" w:rsidR="00406534" w:rsidRDefault="00406534" w:rsidP="00BC4AE3">
    <w:pPr>
      <w:pStyle w:val="Koptekst"/>
    </w:pPr>
  </w:p>
  <w:p w14:paraId="752F5235" w14:textId="77777777" w:rsidR="00406534" w:rsidRDefault="00406534" w:rsidP="00BC4AE3">
    <w:pPr>
      <w:pStyle w:val="Koptekst"/>
    </w:pPr>
  </w:p>
  <w:p w14:paraId="3371A055" w14:textId="77777777" w:rsidR="00406534" w:rsidRDefault="00406534" w:rsidP="00BC4AE3">
    <w:pPr>
      <w:pStyle w:val="Koptekst"/>
    </w:pPr>
  </w:p>
  <w:p w14:paraId="2920B811" w14:textId="77777777" w:rsidR="00406534" w:rsidRDefault="00406534" w:rsidP="00BC4AE3">
    <w:pPr>
      <w:pStyle w:val="Koptekst"/>
    </w:pPr>
  </w:p>
  <w:p w14:paraId="67424030" w14:textId="77777777" w:rsidR="00406534" w:rsidRDefault="0040653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E578A"/>
    <w:multiLevelType w:val="hybridMultilevel"/>
    <w:tmpl w:val="07047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4715E1"/>
    <w:multiLevelType w:val="hybridMultilevel"/>
    <w:tmpl w:val="05F85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8496AD6"/>
    <w:multiLevelType w:val="hybridMultilevel"/>
    <w:tmpl w:val="B2387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5061118">
    <w:abstractNumId w:val="2"/>
  </w:num>
  <w:num w:numId="2" w16cid:durableId="404257960">
    <w:abstractNumId w:val="0"/>
  </w:num>
  <w:num w:numId="3" w16cid:durableId="1530266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34"/>
    <w:rsid w:val="000B576E"/>
    <w:rsid w:val="000E3E6F"/>
    <w:rsid w:val="00174070"/>
    <w:rsid w:val="00193CF1"/>
    <w:rsid w:val="001B7113"/>
    <w:rsid w:val="001C7D06"/>
    <w:rsid w:val="00213CDC"/>
    <w:rsid w:val="00257C09"/>
    <w:rsid w:val="003A269F"/>
    <w:rsid w:val="003C3BEF"/>
    <w:rsid w:val="00406534"/>
    <w:rsid w:val="004421E7"/>
    <w:rsid w:val="004B2E92"/>
    <w:rsid w:val="004C71D5"/>
    <w:rsid w:val="004F60FC"/>
    <w:rsid w:val="00503687"/>
    <w:rsid w:val="005144FF"/>
    <w:rsid w:val="005202F2"/>
    <w:rsid w:val="005328CE"/>
    <w:rsid w:val="00544D31"/>
    <w:rsid w:val="00552EE3"/>
    <w:rsid w:val="00596E92"/>
    <w:rsid w:val="006326EB"/>
    <w:rsid w:val="00680E35"/>
    <w:rsid w:val="006D3455"/>
    <w:rsid w:val="006F69D4"/>
    <w:rsid w:val="007050FC"/>
    <w:rsid w:val="00705A84"/>
    <w:rsid w:val="00723362"/>
    <w:rsid w:val="007E4B33"/>
    <w:rsid w:val="00807111"/>
    <w:rsid w:val="00850FC4"/>
    <w:rsid w:val="00906EAA"/>
    <w:rsid w:val="009122AE"/>
    <w:rsid w:val="009E4606"/>
    <w:rsid w:val="00AA2EFB"/>
    <w:rsid w:val="00AA74AE"/>
    <w:rsid w:val="00AE2DDF"/>
    <w:rsid w:val="00B40325"/>
    <w:rsid w:val="00BE6878"/>
    <w:rsid w:val="00C07A54"/>
    <w:rsid w:val="00C34D10"/>
    <w:rsid w:val="00C74249"/>
    <w:rsid w:val="00CB0EE2"/>
    <w:rsid w:val="00CD72AA"/>
    <w:rsid w:val="00CE4988"/>
    <w:rsid w:val="00CF6E51"/>
    <w:rsid w:val="00CF76FC"/>
    <w:rsid w:val="00D27AE3"/>
    <w:rsid w:val="00D34FAF"/>
    <w:rsid w:val="00D365DB"/>
    <w:rsid w:val="00D74FDE"/>
    <w:rsid w:val="00D96377"/>
    <w:rsid w:val="00E814CD"/>
    <w:rsid w:val="00EE3C38"/>
    <w:rsid w:val="00F41196"/>
    <w:rsid w:val="00F41C32"/>
    <w:rsid w:val="00F834F5"/>
    <w:rsid w:val="00F90886"/>
    <w:rsid w:val="00FB67D1"/>
    <w:rsid w:val="00FD7A6A"/>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44EBC0"/>
  <w15:chartTrackingRefBased/>
  <w15:docId w15:val="{4C360B18-EEC3-43A3-814D-5D0045F3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6534"/>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40653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40653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406534"/>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406534"/>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406534"/>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40653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653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653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653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6534"/>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406534"/>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406534"/>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406534"/>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406534"/>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4065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65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65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6534"/>
    <w:rPr>
      <w:rFonts w:eastAsiaTheme="majorEastAsia" w:cstheme="majorBidi"/>
      <w:color w:val="272727" w:themeColor="text1" w:themeTint="D8"/>
    </w:rPr>
  </w:style>
  <w:style w:type="paragraph" w:styleId="Titel">
    <w:name w:val="Title"/>
    <w:basedOn w:val="Standaard"/>
    <w:next w:val="Standaard"/>
    <w:link w:val="TitelChar"/>
    <w:uiPriority w:val="10"/>
    <w:qFormat/>
    <w:rsid w:val="00406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65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65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65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65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653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06534"/>
    <w:pPr>
      <w:ind w:left="720"/>
      <w:contextualSpacing/>
    </w:pPr>
  </w:style>
  <w:style w:type="character" w:styleId="Intensievebenadrukking">
    <w:name w:val="Intense Emphasis"/>
    <w:basedOn w:val="Standaardalinea-lettertype"/>
    <w:uiPriority w:val="21"/>
    <w:qFormat/>
    <w:rsid w:val="00406534"/>
    <w:rPr>
      <w:i/>
      <w:iCs/>
      <w:color w:val="2E74B5" w:themeColor="accent1" w:themeShade="BF"/>
    </w:rPr>
  </w:style>
  <w:style w:type="paragraph" w:styleId="Duidelijkcitaat">
    <w:name w:val="Intense Quote"/>
    <w:basedOn w:val="Standaard"/>
    <w:next w:val="Standaard"/>
    <w:link w:val="DuidelijkcitaatChar"/>
    <w:uiPriority w:val="30"/>
    <w:qFormat/>
    <w:rsid w:val="004065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406534"/>
    <w:rPr>
      <w:i/>
      <w:iCs/>
      <w:color w:val="2E74B5" w:themeColor="accent1" w:themeShade="BF"/>
    </w:rPr>
  </w:style>
  <w:style w:type="character" w:styleId="Intensieveverwijzing">
    <w:name w:val="Intense Reference"/>
    <w:basedOn w:val="Standaardalinea-lettertype"/>
    <w:uiPriority w:val="32"/>
    <w:qFormat/>
    <w:rsid w:val="00406534"/>
    <w:rPr>
      <w:b/>
      <w:bCs/>
      <w:smallCaps/>
      <w:color w:val="2E74B5" w:themeColor="accent1" w:themeShade="BF"/>
      <w:spacing w:val="5"/>
    </w:rPr>
  </w:style>
  <w:style w:type="paragraph" w:styleId="Koptekst">
    <w:name w:val="header"/>
    <w:basedOn w:val="Standaard"/>
    <w:link w:val="KoptekstChar1"/>
    <w:rsid w:val="00406534"/>
    <w:pPr>
      <w:tabs>
        <w:tab w:val="center" w:pos="4536"/>
        <w:tab w:val="right" w:pos="9072"/>
      </w:tabs>
    </w:pPr>
  </w:style>
  <w:style w:type="character" w:customStyle="1" w:styleId="KoptekstChar">
    <w:name w:val="Koptekst Char"/>
    <w:basedOn w:val="Standaardalinea-lettertype"/>
    <w:uiPriority w:val="99"/>
    <w:semiHidden/>
    <w:rsid w:val="00406534"/>
    <w:rPr>
      <w:rFonts w:ascii="Verdana" w:eastAsia="Times New Roman" w:hAnsi="Verdana" w:cs="Times New Roman"/>
      <w:sz w:val="18"/>
      <w:szCs w:val="24"/>
      <w:lang w:eastAsia="nl-NL"/>
    </w:rPr>
  </w:style>
  <w:style w:type="paragraph" w:styleId="Voettekst">
    <w:name w:val="footer"/>
    <w:basedOn w:val="Standaard"/>
    <w:link w:val="VoettekstChar1"/>
    <w:rsid w:val="00406534"/>
    <w:pPr>
      <w:tabs>
        <w:tab w:val="center" w:pos="4536"/>
        <w:tab w:val="right" w:pos="9072"/>
      </w:tabs>
    </w:pPr>
  </w:style>
  <w:style w:type="character" w:customStyle="1" w:styleId="VoettekstChar">
    <w:name w:val="Voettekst Char"/>
    <w:basedOn w:val="Standaardalinea-lettertype"/>
    <w:uiPriority w:val="99"/>
    <w:semiHidden/>
    <w:rsid w:val="00406534"/>
    <w:rPr>
      <w:rFonts w:ascii="Verdana" w:eastAsia="Times New Roman" w:hAnsi="Verdana" w:cs="Times New Roman"/>
      <w:sz w:val="18"/>
      <w:szCs w:val="24"/>
      <w:lang w:eastAsia="nl-NL"/>
    </w:rPr>
  </w:style>
  <w:style w:type="table" w:styleId="Tabelraster">
    <w:name w:val="Table Grid"/>
    <w:basedOn w:val="Standaardtabel"/>
    <w:rsid w:val="00406534"/>
    <w:pPr>
      <w:spacing w:after="0" w:line="240" w:lineRule="auto"/>
    </w:pPr>
    <w:rPr>
      <w:rFonts w:ascii="Verdana" w:eastAsia="Times New Roman"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406534"/>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406534"/>
    <w:rPr>
      <w:rFonts w:ascii="Verdana" w:hAnsi="Verdana"/>
      <w:noProof/>
      <w:sz w:val="13"/>
      <w:szCs w:val="24"/>
      <w:lang w:eastAsia="nl-NL"/>
    </w:rPr>
  </w:style>
  <w:style w:type="paragraph" w:customStyle="1" w:styleId="Huisstijl-Gegeven">
    <w:name w:val="Huisstijl-Gegeven"/>
    <w:basedOn w:val="Standaard"/>
    <w:link w:val="Huisstijl-GegevenCharChar"/>
    <w:rsid w:val="00406534"/>
    <w:pPr>
      <w:spacing w:after="92" w:line="180" w:lineRule="exact"/>
    </w:pPr>
    <w:rPr>
      <w:rFonts w:eastAsiaTheme="minorHAnsi" w:cstheme="minorBidi"/>
      <w:noProof/>
      <w:sz w:val="13"/>
    </w:rPr>
  </w:style>
  <w:style w:type="paragraph" w:customStyle="1" w:styleId="Huisstijl-Rubricering">
    <w:name w:val="Huisstijl-Rubricering"/>
    <w:basedOn w:val="Standaard"/>
    <w:rsid w:val="00406534"/>
    <w:pPr>
      <w:adjustRightInd w:val="0"/>
      <w:spacing w:line="180" w:lineRule="exact"/>
    </w:pPr>
    <w:rPr>
      <w:rFonts w:cs="Verdana-Bold"/>
      <w:b/>
      <w:bCs/>
      <w:smallCaps/>
      <w:noProof/>
      <w:sz w:val="13"/>
      <w:szCs w:val="13"/>
    </w:rPr>
  </w:style>
  <w:style w:type="character" w:customStyle="1" w:styleId="Huisstijl-AdresChar">
    <w:name w:val="Huisstijl-Adres Char"/>
    <w:link w:val="Huisstijl-Adres"/>
    <w:locked/>
    <w:rsid w:val="00406534"/>
    <w:rPr>
      <w:rFonts w:ascii="Verdana" w:eastAsia="Times New Roman" w:hAnsi="Verdana" w:cs="Verdana"/>
      <w:noProof/>
      <w:sz w:val="13"/>
      <w:szCs w:val="13"/>
      <w:lang w:eastAsia="nl-NL"/>
    </w:rPr>
  </w:style>
  <w:style w:type="paragraph" w:customStyle="1" w:styleId="standaard-tekst">
    <w:name w:val="standaard-tekst"/>
    <w:basedOn w:val="Standaard"/>
    <w:uiPriority w:val="99"/>
    <w:rsid w:val="00406534"/>
    <w:pPr>
      <w:spacing w:line="240" w:lineRule="auto"/>
    </w:pPr>
    <w:rPr>
      <w:sz w:val="20"/>
      <w:szCs w:val="20"/>
      <w:lang w:val="en-US" w:eastAsia="en-US"/>
    </w:rPr>
  </w:style>
  <w:style w:type="character" w:customStyle="1" w:styleId="KoptekstChar1">
    <w:name w:val="Koptekst Char1"/>
    <w:basedOn w:val="Standaardalinea-lettertype"/>
    <w:link w:val="Koptekst"/>
    <w:rsid w:val="00406534"/>
    <w:rPr>
      <w:rFonts w:ascii="Verdana" w:eastAsia="Times New Roman" w:hAnsi="Verdana" w:cs="Times New Roman"/>
      <w:sz w:val="18"/>
      <w:szCs w:val="24"/>
      <w:lang w:eastAsia="nl-NL"/>
    </w:rPr>
  </w:style>
  <w:style w:type="character" w:customStyle="1" w:styleId="VoettekstChar1">
    <w:name w:val="Voettekst Char1"/>
    <w:basedOn w:val="Standaardalinea-lettertype"/>
    <w:link w:val="Voettekst"/>
    <w:rsid w:val="00406534"/>
    <w:rPr>
      <w:rFonts w:ascii="Verdana" w:eastAsia="Times New Roman" w:hAnsi="Verdana" w:cs="Times New Roman"/>
      <w:sz w:val="18"/>
      <w:szCs w:val="24"/>
      <w:lang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406534"/>
  </w:style>
  <w:style w:type="paragraph" w:styleId="Geenafstand">
    <w:name w:val="No Spacing"/>
    <w:uiPriority w:val="1"/>
    <w:qFormat/>
    <w:rsid w:val="00406534"/>
    <w:pPr>
      <w:spacing w:after="0" w:line="240" w:lineRule="auto"/>
    </w:pPr>
    <w:rPr>
      <w:rFonts w:ascii="Verdana" w:eastAsia="Times New Roman" w:hAnsi="Verdana" w:cs="Times New Roman"/>
      <w:sz w:val="18"/>
      <w:szCs w:val="24"/>
      <w:lang w:eastAsia="nl-NL"/>
    </w:rPr>
  </w:style>
  <w:style w:type="paragraph" w:styleId="Revisie">
    <w:name w:val="Revision"/>
    <w:hidden/>
    <w:uiPriority w:val="99"/>
    <w:semiHidden/>
    <w:rsid w:val="003C3BEF"/>
    <w:pPr>
      <w:spacing w:after="0" w:line="240" w:lineRule="auto"/>
    </w:pPr>
    <w:rPr>
      <w:rFonts w:ascii="Verdana" w:eastAsia="Times New Roman" w:hAnsi="Verdana" w:cs="Times New Roman"/>
      <w:sz w:val="18"/>
      <w:szCs w:val="24"/>
      <w:lang w:eastAsia="nl-NL"/>
    </w:rPr>
  </w:style>
  <w:style w:type="character" w:styleId="Verwijzingopmerking">
    <w:name w:val="annotation reference"/>
    <w:basedOn w:val="Standaardalinea-lettertype"/>
    <w:uiPriority w:val="99"/>
    <w:semiHidden/>
    <w:unhideWhenUsed/>
    <w:rsid w:val="007E4B33"/>
    <w:rPr>
      <w:sz w:val="16"/>
      <w:szCs w:val="16"/>
    </w:rPr>
  </w:style>
  <w:style w:type="paragraph" w:styleId="Tekstopmerking">
    <w:name w:val="annotation text"/>
    <w:basedOn w:val="Standaard"/>
    <w:link w:val="TekstopmerkingChar"/>
    <w:uiPriority w:val="99"/>
    <w:unhideWhenUsed/>
    <w:rsid w:val="007E4B33"/>
    <w:pPr>
      <w:spacing w:line="240" w:lineRule="auto"/>
    </w:pPr>
    <w:rPr>
      <w:sz w:val="20"/>
      <w:szCs w:val="20"/>
    </w:rPr>
  </w:style>
  <w:style w:type="character" w:customStyle="1" w:styleId="TekstopmerkingChar">
    <w:name w:val="Tekst opmerking Char"/>
    <w:basedOn w:val="Standaardalinea-lettertype"/>
    <w:link w:val="Tekstopmerking"/>
    <w:uiPriority w:val="99"/>
    <w:rsid w:val="007E4B33"/>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E4B33"/>
    <w:rPr>
      <w:b/>
      <w:bCs/>
    </w:rPr>
  </w:style>
  <w:style w:type="character" w:customStyle="1" w:styleId="OnderwerpvanopmerkingChar">
    <w:name w:val="Onderwerp van opmerking Char"/>
    <w:basedOn w:val="TekstopmerkingChar"/>
    <w:link w:val="Onderwerpvanopmerking"/>
    <w:uiPriority w:val="99"/>
    <w:semiHidden/>
    <w:rsid w:val="007E4B33"/>
    <w:rPr>
      <w:rFonts w:ascii="Verdana" w:eastAsia="Times New Roman" w:hAnsi="Verdana" w:cs="Times New Roman"/>
      <w:b/>
      <w:bCs/>
      <w:sz w:val="20"/>
      <w:szCs w:val="20"/>
      <w:lang w:eastAsia="nl-NL"/>
    </w:rPr>
  </w:style>
  <w:style w:type="character" w:styleId="Hyperlink">
    <w:name w:val="Hyperlink"/>
    <w:basedOn w:val="Standaardalinea-lettertype"/>
    <w:uiPriority w:val="99"/>
    <w:unhideWhenUsed/>
    <w:rsid w:val="00F90886"/>
    <w:rPr>
      <w:color w:val="0563C1" w:themeColor="hyperlink"/>
      <w:u w:val="single"/>
    </w:rPr>
  </w:style>
  <w:style w:type="paragraph" w:styleId="Voetnoottekst">
    <w:name w:val="footnote text"/>
    <w:basedOn w:val="Standaard"/>
    <w:link w:val="VoetnoottekstChar"/>
    <w:uiPriority w:val="99"/>
    <w:semiHidden/>
    <w:unhideWhenUsed/>
    <w:rsid w:val="00F9088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90886"/>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F90886"/>
    <w:rPr>
      <w:vertAlign w:val="superscript"/>
    </w:rPr>
  </w:style>
  <w:style w:type="character" w:styleId="GevolgdeHyperlink">
    <w:name w:val="FollowedHyperlink"/>
    <w:basedOn w:val="Standaardalinea-lettertype"/>
    <w:uiPriority w:val="99"/>
    <w:semiHidden/>
    <w:unhideWhenUsed/>
    <w:rsid w:val="00F908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1544</ap:Words>
  <ap:Characters>8498</ap:Characters>
  <ap:DocSecurity>0</ap:DocSecurity>
  <ap:Lines>70</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2026-01-13T14:36:00.0000000Z</dcterms:created>
  <dcterms:modified xsi:type="dcterms:W3CDTF">2026-01-13T14:36:00.0000000Z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58870143</vt:lpwstr>
  </property>
</Properties>
</file>