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276BF" w14:paraId="23F565FB" w14:textId="77777777">
        <w:tc>
          <w:tcPr>
            <w:tcW w:w="6733" w:type="dxa"/>
            <w:gridSpan w:val="2"/>
            <w:tcBorders>
              <w:top w:val="nil"/>
              <w:left w:val="nil"/>
              <w:bottom w:val="nil"/>
              <w:right w:val="nil"/>
            </w:tcBorders>
            <w:vAlign w:val="center"/>
          </w:tcPr>
          <w:p w:rsidR="00997775" w:rsidP="00710A7A" w:rsidRDefault="00997775" w14:paraId="2CBEFB9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C6BAB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276BF" w14:paraId="3A02BA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5618D1" w14:textId="77777777">
            <w:r w:rsidRPr="008B0CC5">
              <w:t xml:space="preserve">Vergaderjaar </w:t>
            </w:r>
            <w:r w:rsidR="00AC6B87">
              <w:t>202</w:t>
            </w:r>
            <w:r w:rsidR="00684DFF">
              <w:t>5</w:t>
            </w:r>
            <w:r w:rsidR="00AC6B87">
              <w:t>-202</w:t>
            </w:r>
            <w:r w:rsidR="00684DFF">
              <w:t>6</w:t>
            </w:r>
          </w:p>
        </w:tc>
      </w:tr>
      <w:tr w:rsidR="00997775" w:rsidTr="001276BF" w14:paraId="468F1A8E" w14:textId="77777777">
        <w:trPr>
          <w:cantSplit/>
        </w:trPr>
        <w:tc>
          <w:tcPr>
            <w:tcW w:w="10985" w:type="dxa"/>
            <w:gridSpan w:val="3"/>
            <w:tcBorders>
              <w:top w:val="nil"/>
              <w:left w:val="nil"/>
              <w:bottom w:val="nil"/>
              <w:right w:val="nil"/>
            </w:tcBorders>
          </w:tcPr>
          <w:p w:rsidR="00997775" w:rsidRDefault="00997775" w14:paraId="15AA6FC8" w14:textId="77777777"/>
        </w:tc>
      </w:tr>
      <w:tr w:rsidR="00997775" w:rsidTr="001276BF" w14:paraId="7B805C8C" w14:textId="77777777">
        <w:trPr>
          <w:cantSplit/>
        </w:trPr>
        <w:tc>
          <w:tcPr>
            <w:tcW w:w="10985" w:type="dxa"/>
            <w:gridSpan w:val="3"/>
            <w:tcBorders>
              <w:top w:val="nil"/>
              <w:left w:val="nil"/>
              <w:bottom w:val="single" w:color="auto" w:sz="4" w:space="0"/>
              <w:right w:val="nil"/>
            </w:tcBorders>
          </w:tcPr>
          <w:p w:rsidR="00997775" w:rsidRDefault="00997775" w14:paraId="7AFA9DB0" w14:textId="77777777"/>
        </w:tc>
      </w:tr>
      <w:tr w:rsidR="00997775" w:rsidTr="001276BF" w14:paraId="2EB411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6B718E" w14:textId="77777777"/>
        </w:tc>
        <w:tc>
          <w:tcPr>
            <w:tcW w:w="7654" w:type="dxa"/>
            <w:gridSpan w:val="2"/>
          </w:tcPr>
          <w:p w:rsidR="00997775" w:rsidRDefault="00997775" w14:paraId="62F01074" w14:textId="77777777"/>
        </w:tc>
      </w:tr>
      <w:tr w:rsidR="001276BF" w:rsidTr="001276BF" w14:paraId="69E78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F" w:rsidP="001276BF" w:rsidRDefault="001276BF" w14:paraId="4CFD0531" w14:textId="69F9E040">
            <w:pPr>
              <w:rPr>
                <w:b/>
              </w:rPr>
            </w:pPr>
            <w:r>
              <w:rPr>
                <w:b/>
              </w:rPr>
              <w:t>31 865</w:t>
            </w:r>
          </w:p>
        </w:tc>
        <w:tc>
          <w:tcPr>
            <w:tcW w:w="7654" w:type="dxa"/>
            <w:gridSpan w:val="2"/>
          </w:tcPr>
          <w:p w:rsidR="001276BF" w:rsidP="001276BF" w:rsidRDefault="001276BF" w14:paraId="21BCFAA0" w14:textId="1C900BD7">
            <w:pPr>
              <w:rPr>
                <w:b/>
              </w:rPr>
            </w:pPr>
            <w:r w:rsidRPr="001C31F8">
              <w:rPr>
                <w:b/>
                <w:bCs/>
              </w:rPr>
              <w:t>Verbetering verantwoording en begroting</w:t>
            </w:r>
          </w:p>
        </w:tc>
      </w:tr>
      <w:tr w:rsidR="001276BF" w:rsidTr="001276BF" w14:paraId="78F96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F" w:rsidP="001276BF" w:rsidRDefault="001276BF" w14:paraId="731C7156" w14:textId="77777777"/>
        </w:tc>
        <w:tc>
          <w:tcPr>
            <w:tcW w:w="7654" w:type="dxa"/>
            <w:gridSpan w:val="2"/>
          </w:tcPr>
          <w:p w:rsidR="001276BF" w:rsidP="001276BF" w:rsidRDefault="001276BF" w14:paraId="2534E31C" w14:textId="77777777"/>
        </w:tc>
      </w:tr>
      <w:tr w:rsidR="001276BF" w:rsidTr="001276BF" w14:paraId="2C010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F" w:rsidP="001276BF" w:rsidRDefault="001276BF" w14:paraId="1404BFB8" w14:textId="77777777"/>
        </w:tc>
        <w:tc>
          <w:tcPr>
            <w:tcW w:w="7654" w:type="dxa"/>
            <w:gridSpan w:val="2"/>
          </w:tcPr>
          <w:p w:rsidR="001276BF" w:rsidP="001276BF" w:rsidRDefault="001276BF" w14:paraId="153BA3A1" w14:textId="77777777"/>
        </w:tc>
      </w:tr>
      <w:tr w:rsidR="001276BF" w:rsidTr="001276BF" w14:paraId="02A99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F" w:rsidP="001276BF" w:rsidRDefault="001276BF" w14:paraId="3EF49891" w14:textId="09089246">
            <w:pPr>
              <w:rPr>
                <w:b/>
              </w:rPr>
            </w:pPr>
            <w:r>
              <w:rPr>
                <w:b/>
              </w:rPr>
              <w:t xml:space="preserve">Nr. </w:t>
            </w:r>
            <w:r>
              <w:rPr>
                <w:b/>
              </w:rPr>
              <w:t>294</w:t>
            </w:r>
          </w:p>
        </w:tc>
        <w:tc>
          <w:tcPr>
            <w:tcW w:w="7654" w:type="dxa"/>
            <w:gridSpan w:val="2"/>
          </w:tcPr>
          <w:p w:rsidR="001276BF" w:rsidP="001276BF" w:rsidRDefault="001276BF" w14:paraId="488DCACB" w14:textId="07136DF0">
            <w:pPr>
              <w:rPr>
                <w:b/>
              </w:rPr>
            </w:pPr>
            <w:r>
              <w:rPr>
                <w:b/>
              </w:rPr>
              <w:t xml:space="preserve">MOTIE VAN </w:t>
            </w:r>
            <w:r>
              <w:rPr>
                <w:b/>
              </w:rPr>
              <w:t>DE LEDEN VAN DER LEE EN VAN BERKEL</w:t>
            </w:r>
          </w:p>
        </w:tc>
      </w:tr>
      <w:tr w:rsidR="001276BF" w:rsidTr="001276BF" w14:paraId="036E1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F" w:rsidP="001276BF" w:rsidRDefault="001276BF" w14:paraId="3F501108" w14:textId="77777777"/>
        </w:tc>
        <w:tc>
          <w:tcPr>
            <w:tcW w:w="7654" w:type="dxa"/>
            <w:gridSpan w:val="2"/>
          </w:tcPr>
          <w:p w:rsidR="001276BF" w:rsidP="001276BF" w:rsidRDefault="001276BF" w14:paraId="7DAA2583" w14:textId="7315CF26">
            <w:r>
              <w:t>Voorgesteld 14 januari 2026</w:t>
            </w:r>
          </w:p>
        </w:tc>
      </w:tr>
      <w:tr w:rsidR="001276BF" w:rsidTr="001276BF" w14:paraId="1A10B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F" w:rsidP="001276BF" w:rsidRDefault="001276BF" w14:paraId="32CDB0BC" w14:textId="77777777"/>
        </w:tc>
        <w:tc>
          <w:tcPr>
            <w:tcW w:w="7654" w:type="dxa"/>
            <w:gridSpan w:val="2"/>
          </w:tcPr>
          <w:p w:rsidR="001276BF" w:rsidP="001276BF" w:rsidRDefault="001276BF" w14:paraId="1801D9E4" w14:textId="77777777"/>
        </w:tc>
      </w:tr>
      <w:tr w:rsidR="001276BF" w:rsidTr="001276BF" w14:paraId="5EF92C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F" w:rsidP="001276BF" w:rsidRDefault="001276BF" w14:paraId="0F81B494" w14:textId="77777777"/>
        </w:tc>
        <w:tc>
          <w:tcPr>
            <w:tcW w:w="7654" w:type="dxa"/>
            <w:gridSpan w:val="2"/>
          </w:tcPr>
          <w:p w:rsidR="001276BF" w:rsidP="001276BF" w:rsidRDefault="001276BF" w14:paraId="7DF945D6" w14:textId="1EEB6767">
            <w:r>
              <w:t>De Kamer,</w:t>
            </w:r>
          </w:p>
        </w:tc>
      </w:tr>
      <w:tr w:rsidR="001276BF" w:rsidTr="001276BF" w14:paraId="6C0557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F" w:rsidP="001276BF" w:rsidRDefault="001276BF" w14:paraId="181FFFD5" w14:textId="77777777"/>
        </w:tc>
        <w:tc>
          <w:tcPr>
            <w:tcW w:w="7654" w:type="dxa"/>
            <w:gridSpan w:val="2"/>
          </w:tcPr>
          <w:p w:rsidR="001276BF" w:rsidP="001276BF" w:rsidRDefault="001276BF" w14:paraId="1EA6472D" w14:textId="77777777"/>
        </w:tc>
      </w:tr>
      <w:tr w:rsidR="001276BF" w:rsidTr="001276BF" w14:paraId="120AEA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F" w:rsidP="001276BF" w:rsidRDefault="001276BF" w14:paraId="23E94F10" w14:textId="77777777"/>
        </w:tc>
        <w:tc>
          <w:tcPr>
            <w:tcW w:w="7654" w:type="dxa"/>
            <w:gridSpan w:val="2"/>
          </w:tcPr>
          <w:p w:rsidR="001276BF" w:rsidP="001276BF" w:rsidRDefault="001276BF" w14:paraId="488ADB46" w14:textId="0FADD533">
            <w:r>
              <w:t>gehoord de beraadslaging,</w:t>
            </w:r>
          </w:p>
        </w:tc>
      </w:tr>
      <w:tr w:rsidR="00997775" w:rsidTr="001276BF" w14:paraId="7DBF1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DA4F1C" w14:textId="77777777"/>
        </w:tc>
        <w:tc>
          <w:tcPr>
            <w:tcW w:w="7654" w:type="dxa"/>
            <w:gridSpan w:val="2"/>
          </w:tcPr>
          <w:p w:rsidR="00997775" w:rsidRDefault="00997775" w14:paraId="1D19B19A" w14:textId="77777777"/>
        </w:tc>
      </w:tr>
      <w:tr w:rsidR="00997775" w:rsidTr="001276BF" w14:paraId="45A29D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11B2CD" w14:textId="77777777"/>
        </w:tc>
        <w:tc>
          <w:tcPr>
            <w:tcW w:w="7654" w:type="dxa"/>
            <w:gridSpan w:val="2"/>
          </w:tcPr>
          <w:p w:rsidR="001276BF" w:rsidP="001276BF" w:rsidRDefault="001276BF" w14:paraId="7B7E2125" w14:textId="77777777">
            <w:r>
              <w:t>constaterende dat zowel de Tweede Kamer als de Eerste Kamer zich hebben gebogen over mogelijke oplossingen voor geconstateerde tekortkomingen in het controlebestel;</w:t>
            </w:r>
          </w:p>
          <w:p w:rsidR="001276BF" w:rsidP="001276BF" w:rsidRDefault="001276BF" w14:paraId="70B597A3" w14:textId="77777777"/>
          <w:p w:rsidR="001276BF" w:rsidP="001276BF" w:rsidRDefault="001276BF" w14:paraId="30CA7264" w14:textId="77777777">
            <w:r>
              <w:t>constaterende dat beide Kamers in de door de commissie-Slootweg uitgewerkte samenvoegingsvariant potentie zien voor zowel een goede en toekomstbestendige borging van de externe controle als de doelmatigheid ervan;</w:t>
            </w:r>
          </w:p>
          <w:p w:rsidR="001276BF" w:rsidP="001276BF" w:rsidRDefault="001276BF" w14:paraId="3E6D9D22" w14:textId="77777777"/>
          <w:p w:rsidR="001276BF" w:rsidP="001276BF" w:rsidRDefault="001276BF" w14:paraId="61933A2C" w14:textId="77777777">
            <w:r>
              <w:t>overwegende dat het voor beide Kamers, zowel uit oogpunt van het budgetrecht als meer onafhankelijke controle die voldoet aan internationale standaarden, belangrijk is dat de gekozen oplossing voldoende draagvlak heeft;</w:t>
            </w:r>
          </w:p>
          <w:p w:rsidR="001276BF" w:rsidP="001276BF" w:rsidRDefault="001276BF" w14:paraId="2CF495A8" w14:textId="77777777"/>
          <w:p w:rsidR="001276BF" w:rsidP="001276BF" w:rsidRDefault="001276BF" w14:paraId="682B8DA3" w14:textId="77777777">
            <w:r>
              <w:t xml:space="preserve">overwegende dat de commissie Financiën van de Eerste Kamer heeft geconcludeerd dat een uitgewerkt transitieplan op basis van het advies-Slootweg, inclusief een duidelijke </w:t>
            </w:r>
            <w:proofErr w:type="spellStart"/>
            <w:r>
              <w:t>governance</w:t>
            </w:r>
            <w:proofErr w:type="spellEnd"/>
            <w:r>
              <w:t>-inrichting van de AR, de Algemene Rekenkamer, na integratie van de financiële audit en een helderere positionering van de ADR als interne accountant van het Rijk, als bouwsteen kan dienen om tot besluitvorming te komen;</w:t>
            </w:r>
          </w:p>
          <w:p w:rsidR="001276BF" w:rsidP="001276BF" w:rsidRDefault="001276BF" w14:paraId="2306C90D" w14:textId="77777777"/>
          <w:p w:rsidR="001276BF" w:rsidP="001276BF" w:rsidRDefault="001276BF" w14:paraId="69E59661" w14:textId="77777777">
            <w:r>
              <w:t>verzoekt de regering een dergelijk transitieplan voor de genoemde samenvoegingsvariant in overleg met de Rekenkamer te ontwikkelen, met inachtneming van de door de Eerste Kamer aangedragen aandachtspunten, en dit plan in het voorjaar van 2026 met de Kamer te delen,</w:t>
            </w:r>
          </w:p>
          <w:p w:rsidR="001276BF" w:rsidP="001276BF" w:rsidRDefault="001276BF" w14:paraId="19CE66A5" w14:textId="77777777"/>
          <w:p w:rsidR="001276BF" w:rsidP="001276BF" w:rsidRDefault="001276BF" w14:paraId="27C70438" w14:textId="77777777">
            <w:r>
              <w:t>en gaat over tot de orde van de dag.</w:t>
            </w:r>
          </w:p>
          <w:p w:rsidR="001276BF" w:rsidP="001276BF" w:rsidRDefault="001276BF" w14:paraId="46113498" w14:textId="77777777"/>
          <w:p w:rsidR="001276BF" w:rsidP="001276BF" w:rsidRDefault="001276BF" w14:paraId="5AE6CDB8" w14:textId="77777777">
            <w:r>
              <w:t>Van der Lee</w:t>
            </w:r>
          </w:p>
          <w:p w:rsidR="00997775" w:rsidP="001276BF" w:rsidRDefault="001276BF" w14:paraId="4A053A83" w14:textId="636EE036">
            <w:r>
              <w:t>Van Berkel</w:t>
            </w:r>
          </w:p>
        </w:tc>
      </w:tr>
    </w:tbl>
    <w:p w:rsidR="00997775" w:rsidRDefault="00997775" w14:paraId="0A8E0A50" w14:textId="77777777"/>
    <w:sectPr w:rsidR="00997775" w:rsidSect="001276BF">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A797" w14:textId="77777777" w:rsidR="001276BF" w:rsidRDefault="001276BF">
      <w:pPr>
        <w:spacing w:line="20" w:lineRule="exact"/>
      </w:pPr>
    </w:p>
  </w:endnote>
  <w:endnote w:type="continuationSeparator" w:id="0">
    <w:p w14:paraId="03BB7F60" w14:textId="77777777" w:rsidR="001276BF" w:rsidRDefault="001276BF">
      <w:pPr>
        <w:pStyle w:val="Amendement"/>
      </w:pPr>
      <w:r>
        <w:rPr>
          <w:b w:val="0"/>
        </w:rPr>
        <w:t xml:space="preserve"> </w:t>
      </w:r>
    </w:p>
  </w:endnote>
  <w:endnote w:type="continuationNotice" w:id="1">
    <w:p w14:paraId="16F52EF0" w14:textId="77777777" w:rsidR="001276BF" w:rsidRDefault="001276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8B28" w14:textId="77777777" w:rsidR="001276BF" w:rsidRDefault="001276BF">
      <w:pPr>
        <w:pStyle w:val="Amendement"/>
      </w:pPr>
      <w:r>
        <w:rPr>
          <w:b w:val="0"/>
        </w:rPr>
        <w:separator/>
      </w:r>
    </w:p>
  </w:footnote>
  <w:footnote w:type="continuationSeparator" w:id="0">
    <w:p w14:paraId="32F4E85A" w14:textId="77777777" w:rsidR="001276BF" w:rsidRDefault="00127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BF"/>
    <w:rsid w:val="001276BF"/>
    <w:rsid w:val="00133FCE"/>
    <w:rsid w:val="001E482C"/>
    <w:rsid w:val="001E4877"/>
    <w:rsid w:val="0021105A"/>
    <w:rsid w:val="00280D6A"/>
    <w:rsid w:val="002B78E9"/>
    <w:rsid w:val="002C5406"/>
    <w:rsid w:val="00330D60"/>
    <w:rsid w:val="00345A5C"/>
    <w:rsid w:val="00364962"/>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2708B"/>
  <w15:docId w15:val="{4B87B1F5-E81A-45F1-8910-B7336A64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1346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2026-01-19T07:37:00.0000000Z</dcterms:created>
  <dcterms:modified xsi:type="dcterms:W3CDTF">2026-01-19T07:41:00.0000000Z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