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5C4C" w:rsidR="00E16798" w:rsidP="00E16798" w:rsidRDefault="00E16798" w14:paraId="313949BF" w14:textId="77777777">
      <w:pPr>
        <w:pStyle w:val="WitregelW1bodytekst"/>
      </w:pPr>
      <w:bookmarkStart w:name="_Hlk218676494" w:id="0"/>
      <w:bookmarkStart w:name="_GoBack" w:id="1"/>
      <w:bookmarkEnd w:id="1"/>
      <w:r w:rsidRPr="00EA5C4C">
        <w:t>Geachte voorzitter,</w:t>
      </w:r>
    </w:p>
    <w:p w:rsidRPr="00EA5C4C" w:rsidR="00E16798" w:rsidP="00E16798" w:rsidRDefault="00E16798" w14:paraId="7DCEF4B5" w14:textId="77777777"/>
    <w:p w:rsidR="008E6B08" w:rsidP="008E6B08" w:rsidRDefault="00E16798" w14:paraId="5A75396A" w14:textId="63DCD284">
      <w:r w:rsidRPr="00EA5C4C">
        <w:t>Met deze brief ontvangt u</w:t>
      </w:r>
      <w:r w:rsidR="00D734C9">
        <w:t xml:space="preserve"> </w:t>
      </w:r>
      <w:r w:rsidRPr="00EA5C4C">
        <w:t xml:space="preserve">het verslag van de Milieuraad die op </w:t>
      </w:r>
      <w:r>
        <w:t>16 december 2025 in Brussel</w:t>
      </w:r>
      <w:r w:rsidRPr="00EA5C4C">
        <w:t xml:space="preserve"> plaatsvond.</w:t>
      </w:r>
      <w:r w:rsidR="00CF133A">
        <w:t xml:space="preserve"> </w:t>
      </w:r>
      <w:bookmarkStart w:name="_Hlk218515512" w:id="2"/>
      <w:r w:rsidR="00C93F76">
        <w:t>Tijdens</w:t>
      </w:r>
      <w:r w:rsidR="00CF133A">
        <w:t xml:space="preserve"> de Milieuraad is (gedeeltelijk) uitvoering gegeven aan een vijftal moties: </w:t>
      </w:r>
      <w:r w:rsidR="006C50DA">
        <w:t xml:space="preserve">1) </w:t>
      </w:r>
      <w:r w:rsidRPr="002163BE" w:rsidR="002163BE">
        <w:t xml:space="preserve">de motie van Kamerlid Huidekooper (D66) (10 december 2025) </w:t>
      </w:r>
      <w:r w:rsidR="001C2474">
        <w:t>die oproept voor een versneld traject voor EU-brede minimumeisen voor gerecyclede kunststof voor nieuwe producten</w:t>
      </w:r>
      <w:r w:rsidRPr="002163BE" w:rsidR="002163BE">
        <w:t xml:space="preserve">; 2) de motie van Kamerlid Buijsse (VVD) (9 april 2025) over een tijdige herziening van de Pyrorichtlijn; 3) de motie van Kamerlid Kostic (PvdD) (10 december 2025) </w:t>
      </w:r>
      <w:r w:rsidRPr="00B3161A" w:rsidR="00B3161A">
        <w:t xml:space="preserve">over </w:t>
      </w:r>
      <w:r w:rsidR="00B3161A">
        <w:t>borgen dat vereenvoudigingen in Europese wet-</w:t>
      </w:r>
      <w:r w:rsidR="000F4371">
        <w:t xml:space="preserve"> </w:t>
      </w:r>
      <w:r w:rsidR="00B3161A">
        <w:t>en regelgeving niet leiden tot extra schade aan gezondheid, natuur en Milieu;</w:t>
      </w:r>
      <w:r w:rsidRPr="002163BE" w:rsidR="002163BE">
        <w:t xml:space="preserve"> 4) de motie van Kamerlid Huidekooper (D66) (10 december 2025) </w:t>
      </w:r>
      <w:r w:rsidRPr="00C93F76" w:rsidR="00C93F76">
        <w:t>over een voortvarende publicatie van de REACH-herziening</w:t>
      </w:r>
      <w:r w:rsidR="00C93F76">
        <w:t>;</w:t>
      </w:r>
      <w:r w:rsidRPr="002163BE" w:rsidR="002163BE">
        <w:t xml:space="preserve"> 5) de motie van Kamerlid</w:t>
      </w:r>
      <w:r w:rsidR="00A9068D">
        <w:t xml:space="preserve"> Kostic</w:t>
      </w:r>
      <w:r w:rsidRPr="002163BE" w:rsidR="002163BE">
        <w:t xml:space="preserve"> (</w:t>
      </w:r>
      <w:r w:rsidR="00A9068D">
        <w:t>10 december 2025</w:t>
      </w:r>
      <w:r w:rsidRPr="002163BE" w:rsidR="002163BE">
        <w:t xml:space="preserve">) </w:t>
      </w:r>
      <w:r w:rsidR="00CF133A">
        <w:t>om de Kamer proactief te informeren over de Europese aanpak van</w:t>
      </w:r>
      <w:r w:rsidR="00B3161A">
        <w:t xml:space="preserve"> ultra</w:t>
      </w:r>
      <w:r w:rsidR="00CF133A">
        <w:t xml:space="preserve"> fast fashion. </w:t>
      </w:r>
    </w:p>
    <w:bookmarkEnd w:id="2"/>
    <w:p w:rsidR="002163BE" w:rsidP="008E6B08" w:rsidRDefault="002163BE" w14:paraId="0585F2C8" w14:textId="77777777"/>
    <w:p w:rsidR="00FA6AFA" w:rsidP="00FA6AFA" w:rsidRDefault="00FA6AFA" w14:paraId="161F1598" w14:textId="5BCDED44">
      <w:r w:rsidRPr="00BF3F66">
        <w:t xml:space="preserve">Daarnaast </w:t>
      </w:r>
      <w:r w:rsidR="00E90ED2">
        <w:t xml:space="preserve">treft u bij dit verslag </w:t>
      </w:r>
      <w:r>
        <w:t xml:space="preserve">het </w:t>
      </w:r>
      <w:r w:rsidRPr="00BF3F66">
        <w:t xml:space="preserve">non-paper </w:t>
      </w:r>
      <w:r>
        <w:t xml:space="preserve">over de </w:t>
      </w:r>
      <w:bookmarkStart w:name="_Hlk218515554" w:id="3"/>
      <w:r w:rsidRPr="00BF3F66">
        <w:t>Uitgebreide Producentenverantwoordelijkheid (UPV) stedelijk afvalwater</w:t>
      </w:r>
      <w:bookmarkEnd w:id="3"/>
      <w:r w:rsidRPr="00BF3F66">
        <w:t xml:space="preserve">, </w:t>
      </w:r>
      <w:r>
        <w:t xml:space="preserve">en </w:t>
      </w:r>
      <w:r w:rsidRPr="00BF3F66">
        <w:t xml:space="preserve">de </w:t>
      </w:r>
      <w:bookmarkStart w:name="_Hlk218515568" w:id="4"/>
      <w:r w:rsidRPr="00BF3F66">
        <w:t xml:space="preserve">Raadsconclusies </w:t>
      </w:r>
      <w:r>
        <w:t xml:space="preserve">over het Europese </w:t>
      </w:r>
      <w:r w:rsidRPr="00BF3F66">
        <w:t>Oceaanpact</w:t>
      </w:r>
      <w:bookmarkEnd w:id="4"/>
      <w:r w:rsidRPr="00F60489">
        <w:t>.</w:t>
      </w:r>
      <w:r>
        <w:t xml:space="preserve"> </w:t>
      </w:r>
    </w:p>
    <w:p w:rsidR="00FA6AFA" w:rsidP="00FA6AFA" w:rsidRDefault="00FA6AFA" w14:paraId="39373482" w14:textId="77777777"/>
    <w:p w:rsidRPr="00EA5C4C" w:rsidR="00E16798" w:rsidP="00FA6AFA" w:rsidRDefault="008E6B08" w14:paraId="09627261" w14:textId="02FA138C">
      <w:r w:rsidRPr="00BF3F66">
        <w:t>Ook wordt</w:t>
      </w:r>
      <w:r>
        <w:t xml:space="preserve"> via dit </w:t>
      </w:r>
      <w:r w:rsidRPr="00BF3F66">
        <w:t xml:space="preserve">verslag het antwoord </w:t>
      </w:r>
      <w:r w:rsidR="00CF133A">
        <w:t xml:space="preserve">van </w:t>
      </w:r>
      <w:r w:rsidR="005723D9">
        <w:t>de Staatssecretaris van Landbouw Visserij, Voedselzekerheid en Natuur en de Minister van Klimaat en Groene Groei</w:t>
      </w:r>
      <w:r w:rsidR="00CF133A">
        <w:t xml:space="preserve"> </w:t>
      </w:r>
      <w:r>
        <w:t xml:space="preserve">aan </w:t>
      </w:r>
      <w:r w:rsidR="001C2474">
        <w:t>de</w:t>
      </w:r>
      <w:r>
        <w:t xml:space="preserve"> Kamers toegestuurd</w:t>
      </w:r>
      <w:r w:rsidRPr="00BF3F66">
        <w:t xml:space="preserve"> </w:t>
      </w:r>
      <w:r w:rsidR="00672171">
        <w:t xml:space="preserve">op de </w:t>
      </w:r>
      <w:r w:rsidRPr="00BF3F66">
        <w:t xml:space="preserve">vraag </w:t>
      </w:r>
      <w:r w:rsidR="00672171">
        <w:t>van lid Zwinkels van het CDA</w:t>
      </w:r>
      <w:r w:rsidRPr="00BF3F66">
        <w:t xml:space="preserve"> over</w:t>
      </w:r>
      <w:r w:rsidR="00672171">
        <w:t xml:space="preserve"> CO2 toedeling in de</w:t>
      </w:r>
      <w:r w:rsidRPr="00BF3F66">
        <w:t xml:space="preserve"> tuinbouw, gesteld tijdens het tweeminutendebat voor de Milieuraad op 10 december 2025</w:t>
      </w:r>
      <w:r w:rsidR="008F106B">
        <w:t>.</w:t>
      </w:r>
      <w:r w:rsidR="00CF133A">
        <w:t xml:space="preserve"> </w:t>
      </w:r>
      <w:r w:rsidR="00672171">
        <w:t>U wordt daarnaast</w:t>
      </w:r>
      <w:r>
        <w:t xml:space="preserve"> geïnformeerd over de stand van zaken van de Green Claims Richtlijn</w:t>
      </w:r>
      <w:r w:rsidR="00E90ED2">
        <w:t>.</w:t>
      </w:r>
      <w:r>
        <w:rPr>
          <w:rStyle w:val="FootnoteReference"/>
        </w:rPr>
        <w:footnoteReference w:id="2"/>
      </w:r>
      <w:r w:rsidR="00E76D11">
        <w:t xml:space="preserve"> </w:t>
      </w:r>
      <w:r w:rsidR="00FA6AFA">
        <w:t>Tot slot</w:t>
      </w:r>
      <w:r w:rsidR="000F4371">
        <w:t xml:space="preserve"> </w:t>
      </w:r>
      <w:r w:rsidR="00CF133A">
        <w:t>wordt u geïnformeerd over het akkoord dat in de trilogen is bereikt over de wijziging van de EU klimaatwet.</w:t>
      </w:r>
    </w:p>
    <w:p w:rsidR="00D35E1A" w:rsidRDefault="00D35E1A" w14:paraId="096C3639" w14:textId="77777777">
      <w:pPr>
        <w:spacing w:line="240" w:lineRule="auto"/>
      </w:pPr>
      <w:r>
        <w:br w:type="page"/>
      </w:r>
    </w:p>
    <w:p w:rsidRPr="00EA5C4C" w:rsidR="00E16798" w:rsidP="00E16798" w:rsidRDefault="00E16798" w14:paraId="67107FA9" w14:textId="7D3C328D">
      <w:pPr>
        <w:pStyle w:val="Slotzin"/>
      </w:pPr>
      <w:r w:rsidRPr="00EA5C4C">
        <w:lastRenderedPageBreak/>
        <w:t>Hoogachtend,</w:t>
      </w:r>
    </w:p>
    <w:p w:rsidRPr="00EA5C4C" w:rsidR="00E16798" w:rsidP="00E16798" w:rsidRDefault="00E16798" w14:paraId="7EFE67E8" w14:textId="77777777">
      <w:pPr>
        <w:pStyle w:val="OndertekeningArea1"/>
      </w:pPr>
      <w:r w:rsidRPr="00EA5C4C">
        <w:t>DE STAATSSECRETARIS VAN INFRASTRUCTUUR EN WATERSTAAT - OPENBAAR VERVOER EN MILIEU,</w:t>
      </w:r>
    </w:p>
    <w:p w:rsidRPr="00EA5C4C" w:rsidR="00E16798" w:rsidP="00E16798" w:rsidRDefault="00E16798" w14:paraId="00E5369B" w14:textId="77777777"/>
    <w:p w:rsidRPr="00EA5C4C" w:rsidR="00E16798" w:rsidP="00E16798" w:rsidRDefault="00E16798" w14:paraId="746C8D94" w14:textId="77777777"/>
    <w:p w:rsidRPr="00EA5C4C" w:rsidR="00E16798" w:rsidP="00E16798" w:rsidRDefault="00E16798" w14:paraId="03806C98" w14:textId="77777777"/>
    <w:p w:rsidRPr="00EA5C4C" w:rsidR="00E16798" w:rsidP="00E16798" w:rsidRDefault="00E16798" w14:paraId="70D2AB9A" w14:textId="77777777"/>
    <w:p w:rsidRPr="00EA5C4C" w:rsidR="00E16798" w:rsidP="00E16798" w:rsidRDefault="00E16798" w14:paraId="5D0E2F7A" w14:textId="77777777">
      <w:r w:rsidRPr="00EA5C4C">
        <w:t>A.A. (Thierry) Aartsen</w:t>
      </w:r>
    </w:p>
    <w:p w:rsidRPr="00EA5C4C" w:rsidR="00E16798" w:rsidP="00E16798" w:rsidRDefault="00E16798" w14:paraId="044030F8" w14:textId="77777777"/>
    <w:p w:rsidRPr="00EA5C4C" w:rsidR="00E16798" w:rsidP="00E16798" w:rsidRDefault="00E16798" w14:paraId="2DA33ECF" w14:textId="1768EADF">
      <w:r w:rsidRPr="00EA5C4C">
        <w:t>DE MINISTER VAN INFRASTRUCTUUR EN WATERSTAAT</w:t>
      </w:r>
      <w:r w:rsidR="00D35E1A">
        <w:t>,</w:t>
      </w:r>
    </w:p>
    <w:p w:rsidRPr="00EA5C4C" w:rsidR="00E16798" w:rsidP="00E16798" w:rsidRDefault="00E16798" w14:paraId="6AAD6530" w14:textId="77777777"/>
    <w:p w:rsidRPr="00EA5C4C" w:rsidR="00E16798" w:rsidP="00E16798" w:rsidRDefault="00E16798" w14:paraId="190FC20C" w14:textId="77777777"/>
    <w:p w:rsidRPr="00EA5C4C" w:rsidR="00E16798" w:rsidP="00E16798" w:rsidRDefault="00E16798" w14:paraId="0C941783" w14:textId="77777777"/>
    <w:p w:rsidRPr="00EA5C4C" w:rsidR="00E16798" w:rsidP="00E16798" w:rsidRDefault="00E16798" w14:paraId="2856A534" w14:textId="77777777"/>
    <w:p w:rsidRPr="00EA5C4C" w:rsidR="00E16798" w:rsidP="00E16798" w:rsidRDefault="00E16798" w14:paraId="1F0C809A" w14:textId="77777777">
      <w:r w:rsidRPr="00EA5C4C">
        <w:t>ing. R. (Robert) Tieman</w:t>
      </w:r>
    </w:p>
    <w:p w:rsidR="00CF133A" w:rsidP="00E16798" w:rsidRDefault="00CF133A" w14:paraId="36BF7EC8" w14:textId="77777777">
      <w:pPr>
        <w:spacing w:line="240" w:lineRule="auto"/>
      </w:pPr>
    </w:p>
    <w:p w:rsidR="00CF133A" w:rsidP="00CF133A" w:rsidRDefault="00CF133A" w14:paraId="18CBD5F6" w14:textId="2F072F66">
      <w:pPr>
        <w:spacing w:line="240" w:lineRule="auto"/>
      </w:pPr>
      <w:r>
        <w:t>DE MINISTER VAN KLIMAAT EN GROENE GROEI</w:t>
      </w:r>
      <w:r w:rsidR="00D35E1A">
        <w:t>,</w:t>
      </w:r>
    </w:p>
    <w:p w:rsidR="00CF133A" w:rsidP="00CF133A" w:rsidRDefault="00CF133A" w14:paraId="653AE1D7" w14:textId="77777777">
      <w:pPr>
        <w:spacing w:line="240" w:lineRule="auto"/>
      </w:pPr>
    </w:p>
    <w:p w:rsidR="00CF133A" w:rsidP="00CF133A" w:rsidRDefault="00CF133A" w14:paraId="0F4FC764" w14:textId="77777777">
      <w:pPr>
        <w:spacing w:line="240" w:lineRule="auto"/>
      </w:pPr>
    </w:p>
    <w:p w:rsidR="00CF133A" w:rsidP="00CF133A" w:rsidRDefault="00CF133A" w14:paraId="5F5F1A3F" w14:textId="77777777">
      <w:pPr>
        <w:spacing w:line="240" w:lineRule="auto"/>
      </w:pPr>
    </w:p>
    <w:p w:rsidR="00CF133A" w:rsidP="00CF133A" w:rsidRDefault="00CF133A" w14:paraId="04286E9F" w14:textId="77777777">
      <w:pPr>
        <w:spacing w:line="240" w:lineRule="auto"/>
      </w:pPr>
    </w:p>
    <w:p w:rsidR="005A15BA" w:rsidP="00CF133A" w:rsidRDefault="00CF133A" w14:paraId="671D9AC4" w14:textId="77777777">
      <w:pPr>
        <w:spacing w:line="240" w:lineRule="auto"/>
      </w:pPr>
      <w:r>
        <w:t>Sophie Hermans</w:t>
      </w:r>
    </w:p>
    <w:p w:rsidR="005A15BA" w:rsidP="00CF133A" w:rsidRDefault="005A15BA" w14:paraId="3D762B63" w14:textId="77777777">
      <w:pPr>
        <w:spacing w:line="240" w:lineRule="auto"/>
      </w:pPr>
    </w:p>
    <w:p w:rsidR="005A15BA" w:rsidP="00CF133A" w:rsidRDefault="005A15BA" w14:paraId="2F6C21D1" w14:textId="77777777">
      <w:pPr>
        <w:spacing w:line="240" w:lineRule="auto"/>
      </w:pPr>
    </w:p>
    <w:p w:rsidR="005A15BA" w:rsidP="00CF133A" w:rsidRDefault="005A15BA" w14:paraId="599BFA58" w14:textId="41B23359">
      <w:pPr>
        <w:spacing w:line="240" w:lineRule="auto"/>
      </w:pPr>
      <w:r>
        <w:t>DE STAATSSECRETARIS VAN LANDBOUW, VISSERIJ, VOEDSELZEKERHEID EN NATUUR</w:t>
      </w:r>
      <w:r w:rsidR="00D35E1A">
        <w:t>,</w:t>
      </w:r>
    </w:p>
    <w:p w:rsidR="005A15BA" w:rsidP="00CF133A" w:rsidRDefault="005A15BA" w14:paraId="12CC61E9" w14:textId="77777777">
      <w:pPr>
        <w:spacing w:line="240" w:lineRule="auto"/>
      </w:pPr>
    </w:p>
    <w:p w:rsidR="005A15BA" w:rsidP="00CF133A" w:rsidRDefault="005A15BA" w14:paraId="5F834F0C" w14:textId="77777777">
      <w:pPr>
        <w:spacing w:line="240" w:lineRule="auto"/>
      </w:pPr>
    </w:p>
    <w:p w:rsidR="005A15BA" w:rsidP="00CF133A" w:rsidRDefault="005A15BA" w14:paraId="2F250350" w14:textId="77777777">
      <w:pPr>
        <w:spacing w:line="240" w:lineRule="auto"/>
      </w:pPr>
    </w:p>
    <w:p w:rsidR="005A15BA" w:rsidP="00CF133A" w:rsidRDefault="005A15BA" w14:paraId="6C6B2E40" w14:textId="77777777">
      <w:pPr>
        <w:spacing w:line="240" w:lineRule="auto"/>
      </w:pPr>
    </w:p>
    <w:p w:rsidR="00E16798" w:rsidP="00CF133A" w:rsidRDefault="005A15BA" w14:paraId="3DAE5D13" w14:textId="079CF7B3">
      <w:pPr>
        <w:spacing w:line="240" w:lineRule="auto"/>
      </w:pPr>
      <w:r>
        <w:t>Jean Rummenie</w:t>
      </w:r>
      <w:bookmarkEnd w:id="0"/>
      <w:r w:rsidR="00E16798">
        <w:br w:type="page"/>
      </w:r>
    </w:p>
    <w:p w:rsidRPr="00F93C59" w:rsidR="00E16798" w:rsidP="00E16798" w:rsidRDefault="00E16798" w14:paraId="65358687" w14:textId="77777777">
      <w:pPr>
        <w:rPr>
          <w:b/>
          <w:bCs/>
        </w:rPr>
      </w:pPr>
      <w:r w:rsidRPr="00F93C59">
        <w:rPr>
          <w:b/>
          <w:bCs/>
        </w:rPr>
        <w:t xml:space="preserve">Verslag Milieuraad </w:t>
      </w:r>
      <w:r>
        <w:rPr>
          <w:b/>
          <w:bCs/>
        </w:rPr>
        <w:t>16 december 2025</w:t>
      </w:r>
    </w:p>
    <w:p w:rsidR="00E16798" w:rsidP="00E16798" w:rsidRDefault="00E16798" w14:paraId="5176E712" w14:textId="77777777">
      <w:r w:rsidRPr="00EA5C4C">
        <w:t xml:space="preserve">Tijdens de Milieuraad van </w:t>
      </w:r>
      <w:r>
        <w:t xml:space="preserve">16 december 2025 in Brussel stond een gedachtewisseling over de Europese bio-economie strategie op de agenda. Daarnaast hebben lidstaten ingestemd met de Raadsconclusies </w:t>
      </w:r>
      <w:r w:rsidRPr="008E637B">
        <w:t>over het milieu in Europa in 2025 en de weg vooruit richting 2030</w:t>
      </w:r>
      <w:r>
        <w:t xml:space="preserve">. </w:t>
      </w:r>
      <w:r w:rsidRPr="00EA5C4C">
        <w:t xml:space="preserve">Ook stonden verschillende diversenpunten op de agenda: </w:t>
      </w:r>
      <w:r>
        <w:t xml:space="preserve">het diversenpunt van Nederland, Frankrijk en Spanje over de Pyrorichtlijn, een reflectie van het voorzitterschap op COP30, een presentatie van de Commissie over het jaarlijks voortgangsrapport over simplificatie en de Milieuomnibus, het diversenpunt van Frankrijk, Oostenrijk, België, Italië, Polen, Portugal en Slowakije over </w:t>
      </w:r>
      <w:r w:rsidRPr="003F7297">
        <w:rPr>
          <w:i/>
          <w:iCs/>
        </w:rPr>
        <w:t>ultra fast fashion</w:t>
      </w:r>
      <w:r>
        <w:rPr>
          <w:i/>
        </w:rPr>
        <w:t xml:space="preserve">, </w:t>
      </w:r>
      <w:r>
        <w:t>van Oostenrijk, Duitsland en Litouwen over de lithiumbatterijen en Europees statiegeldsysteem voor batterijen, van België en Polen over het versterken van markttoezicht en productconformiteit in de EU, van de Commissie over marktstabiliteitsreserve voor ETS-2 en van Polen, Estland en Litouwen over CBAM. Daarnaast gaf de Commissie een terugkoppeling van de internationale bijeenkomsten; de Aarhus Conventie (MOP8), Minamata Conventie (</w:t>
      </w:r>
      <w:r w:rsidRPr="008E637B">
        <w:t>COP</w:t>
      </w:r>
      <w:r>
        <w:t>6)</w:t>
      </w:r>
      <w:r w:rsidRPr="008E637B">
        <w:t>, CITES CoP20, UNEA-7</w:t>
      </w:r>
      <w:r>
        <w:t xml:space="preserve"> en het Montreal Protocol (</w:t>
      </w:r>
      <w:r w:rsidRPr="003F7297">
        <w:t>MOP37</w:t>
      </w:r>
      <w:r>
        <w:t xml:space="preserve">). Tot slot heeft het inkomend Cypriotisch voorzitterschap een presentatie gegeven over het werkprogramma. </w:t>
      </w:r>
    </w:p>
    <w:p w:rsidRPr="00EA5C4C" w:rsidR="00E16798" w:rsidP="00E16798" w:rsidRDefault="00E16798" w14:paraId="598B8B4F" w14:textId="77777777"/>
    <w:p w:rsidRPr="00F93C59" w:rsidR="00E16798" w:rsidP="00E16798" w:rsidRDefault="00E16798" w14:paraId="596C3382" w14:textId="77777777">
      <w:pPr>
        <w:pStyle w:val="ListParagraph"/>
        <w:numPr>
          <w:ilvl w:val="0"/>
          <w:numId w:val="38"/>
        </w:numPr>
        <w:rPr>
          <w:b/>
          <w:bCs/>
        </w:rPr>
      </w:pPr>
      <w:r w:rsidRPr="00F93C59">
        <w:rPr>
          <w:b/>
          <w:bCs/>
        </w:rPr>
        <w:t>Agendapunten</w:t>
      </w:r>
    </w:p>
    <w:p w:rsidR="00E16798" w:rsidP="00E16798" w:rsidRDefault="00E16798" w14:paraId="2700EBF4" w14:textId="77777777">
      <w:pPr>
        <w:rPr>
          <w:b/>
          <w:bCs/>
        </w:rPr>
      </w:pPr>
    </w:p>
    <w:p w:rsidRPr="00F359BD" w:rsidR="00E16798" w:rsidP="00E16798" w:rsidRDefault="00E16798" w14:paraId="6968AE6E" w14:textId="02ABD4CF">
      <w:pPr>
        <w:rPr>
          <w:b/>
          <w:bCs/>
        </w:rPr>
      </w:pPr>
      <w:r w:rsidRPr="00F359BD">
        <w:rPr>
          <w:b/>
          <w:bCs/>
        </w:rPr>
        <w:t xml:space="preserve">Gedachtenwisseling over </w:t>
      </w:r>
      <w:r>
        <w:rPr>
          <w:b/>
          <w:bCs/>
        </w:rPr>
        <w:t xml:space="preserve">de Europese Bio-economie strategie </w:t>
      </w:r>
    </w:p>
    <w:p w:rsidR="00E16798" w:rsidP="00E16798" w:rsidRDefault="00E16798" w14:paraId="6FF8940A" w14:textId="290694AE">
      <w:r w:rsidRPr="00CA3A21">
        <w:t xml:space="preserve">Tijdens de Milieuraad vond een gedachtewisseling plaats over de Strategie voor een Concurrerende en Duurzame Bio-economie. De lidstaten </w:t>
      </w:r>
      <w:r w:rsidRPr="00F359BD">
        <w:t xml:space="preserve">reageerden </w:t>
      </w:r>
      <w:r>
        <w:t xml:space="preserve">over het algemeen </w:t>
      </w:r>
      <w:r w:rsidRPr="00F359BD">
        <w:t xml:space="preserve">positief op de strategie, </w:t>
      </w:r>
      <w:r w:rsidRPr="00CA3A21">
        <w:t xml:space="preserve">aangezien het volgens de lidstaten bijdraagt aan het versterken </w:t>
      </w:r>
      <w:r w:rsidRPr="00F359BD">
        <w:t xml:space="preserve">van het Europese concurrentievermogen en </w:t>
      </w:r>
      <w:r w:rsidR="00AF20E3">
        <w:t xml:space="preserve">de </w:t>
      </w:r>
      <w:r w:rsidRPr="00F359BD">
        <w:t>strategische autonomie</w:t>
      </w:r>
      <w:r>
        <w:t xml:space="preserve">. </w:t>
      </w:r>
      <w:r w:rsidRPr="00F359BD">
        <w:t xml:space="preserve"> </w:t>
      </w:r>
    </w:p>
    <w:p w:rsidR="00E16798" w:rsidP="00E16798" w:rsidRDefault="00E16798" w14:paraId="2E543AEC" w14:textId="77777777"/>
    <w:p w:rsidRPr="00F359BD" w:rsidR="00E16798" w:rsidP="00E16798" w:rsidRDefault="00E16798" w14:paraId="740194E8" w14:textId="274A3046">
      <w:r w:rsidRPr="00CA3A21">
        <w:t xml:space="preserve">Een aantal lidstaten benadrukte dat een gezond ecosysteem en het verminderen van administratieve lasten voorwaarden zijn voor een effectieve strategie. </w:t>
      </w:r>
      <w:r>
        <w:t>Lidstaten benoemden veel verschillende toepassingen en bronnen voor de bio-economie</w:t>
      </w:r>
      <w:r w:rsidR="001C2474">
        <w:t xml:space="preserve">. </w:t>
      </w:r>
      <w:r>
        <w:t>Een grote groep lidstaten vroeg aandacht</w:t>
      </w:r>
      <w:r w:rsidRPr="00F359BD">
        <w:t xml:space="preserve"> voor het belang van financiering en ondersteun</w:t>
      </w:r>
      <w:r w:rsidR="00AF20E3">
        <w:t>ing</w:t>
      </w:r>
      <w:r w:rsidRPr="00F359BD">
        <w:t xml:space="preserve"> van lokale en regionale initiatieven, met boeren in het bijzonder</w:t>
      </w:r>
      <w:r>
        <w:t xml:space="preserve">. Nederland benadrukte het belang van vraagcreatie voor biogebaseerde producten, het steunen van boeren en de industrie en het vergroten van de beschikbaarheid van duurzame </w:t>
      </w:r>
      <w:r w:rsidR="009815FA">
        <w:t>biogrondstoffen</w:t>
      </w:r>
      <w:r>
        <w:t>. Daarnaast benadrukte Nederland het belang van geharmoniseerde duurzaamheidscriteria</w:t>
      </w:r>
      <w:r w:rsidR="00BC6790">
        <w:t xml:space="preserve"> voor</w:t>
      </w:r>
      <w:r>
        <w:t xml:space="preserve"> het creëren van een gelijk speelveld </w:t>
      </w:r>
      <w:r w:rsidR="00BC6790">
        <w:t>tussen verschillende toepassingen van biogrondstoffen</w:t>
      </w:r>
      <w:r>
        <w:t xml:space="preserve"> en sprak over </w:t>
      </w:r>
      <w:r w:rsidRPr="00F359BD">
        <w:t>mogelijkheden voor</w:t>
      </w:r>
      <w:r w:rsidR="001C2474">
        <w:t xml:space="preserve"> gerichte</w:t>
      </w:r>
      <w:r w:rsidRPr="00F359BD">
        <w:t xml:space="preserve"> staatssteun in het kader van </w:t>
      </w:r>
      <w:r w:rsidR="00B67F2A">
        <w:t>inzet van voedselgewassen voor de productie van biogebaseerde materialen</w:t>
      </w:r>
      <w:r w:rsidRPr="00F359BD">
        <w:t xml:space="preserve">. </w:t>
      </w:r>
      <w:r>
        <w:t xml:space="preserve">Daarnaast vroeg een groep lidstaten </w:t>
      </w:r>
      <w:r w:rsidRPr="00F359BD">
        <w:t xml:space="preserve">aandacht voor </w:t>
      </w:r>
      <w:r w:rsidR="007263FD">
        <w:t xml:space="preserve">het </w:t>
      </w:r>
      <w:r w:rsidRPr="00F359BD">
        <w:t>cascaderingsprincipe</w:t>
      </w:r>
      <w:r w:rsidR="00515C1D">
        <w:rPr>
          <w:rStyle w:val="FootnoteReference"/>
        </w:rPr>
        <w:footnoteReference w:id="3"/>
      </w:r>
      <w:r w:rsidR="007263FD">
        <w:t xml:space="preserve"> in wetgeving</w:t>
      </w:r>
      <w:r w:rsidRPr="00F359BD">
        <w:t>.</w:t>
      </w:r>
      <w:r w:rsidRPr="00CA3A21">
        <w:t xml:space="preserve"> Enkele lidstaten benoemde</w:t>
      </w:r>
      <w:r w:rsidR="00C07A55">
        <w:t>n</w:t>
      </w:r>
      <w:r w:rsidRPr="00CA3A21">
        <w:t xml:space="preserve"> </w:t>
      </w:r>
      <w:r w:rsidR="00AF20E3">
        <w:t>daarentegen</w:t>
      </w:r>
      <w:r w:rsidRPr="00CA3A21">
        <w:t xml:space="preserve"> dat er g</w:t>
      </w:r>
      <w:r w:rsidR="007263FD">
        <w:t>éé</w:t>
      </w:r>
      <w:r w:rsidRPr="00CA3A21">
        <w:t>n nieuwe wetgeving moest komen over cascadering</w:t>
      </w:r>
      <w:r w:rsidR="007263FD">
        <w:t>,</w:t>
      </w:r>
      <w:r w:rsidRPr="00CA3A21">
        <w:t xml:space="preserve"> waarbij enkele lidstaten het belang benadrukte</w:t>
      </w:r>
      <w:r w:rsidR="00C07A55">
        <w:t>n</w:t>
      </w:r>
      <w:r w:rsidRPr="00CA3A21">
        <w:t xml:space="preserve"> van (houtige) </w:t>
      </w:r>
      <w:r w:rsidR="009815FA">
        <w:t>biogrondstoffen</w:t>
      </w:r>
      <w:r w:rsidRPr="00CA3A21" w:rsidR="009815FA">
        <w:t xml:space="preserve"> </w:t>
      </w:r>
      <w:r w:rsidRPr="00CA3A21">
        <w:t>voor energievoorziening</w:t>
      </w:r>
      <w:r w:rsidR="007263FD">
        <w:rPr>
          <w:rStyle w:val="FootnoteReference"/>
        </w:rPr>
        <w:footnoteReference w:id="4"/>
      </w:r>
      <w:r w:rsidRPr="00CA3A21">
        <w:t>.</w:t>
      </w:r>
      <w:r w:rsidRPr="00F359BD">
        <w:t xml:space="preserve"> </w:t>
      </w:r>
      <w:r w:rsidRPr="00CA3A21">
        <w:t>De Commissie</w:t>
      </w:r>
      <w:r w:rsidRPr="00F359BD">
        <w:t xml:space="preserve"> benoemde dat het </w:t>
      </w:r>
      <w:r w:rsidR="007263FD">
        <w:t>cascaderings</w:t>
      </w:r>
      <w:r w:rsidRPr="00F359BD">
        <w:t>principe voldoende is geborgd in haar voorstel.</w:t>
      </w:r>
    </w:p>
    <w:p w:rsidRPr="00F359BD" w:rsidR="00E16798" w:rsidP="00E16798" w:rsidRDefault="00E16798" w14:paraId="7BBA76CC" w14:textId="77777777"/>
    <w:p w:rsidRPr="00F359BD" w:rsidR="00E16798" w:rsidP="00E16798" w:rsidRDefault="00E16798" w14:paraId="3B6C6D51" w14:textId="77777777">
      <w:pPr>
        <w:rPr>
          <w:b/>
          <w:bCs/>
        </w:rPr>
      </w:pPr>
      <w:r w:rsidRPr="008B050E">
        <w:rPr>
          <w:b/>
          <w:bCs/>
        </w:rPr>
        <w:t>Raadsconclusies over het E</w:t>
      </w:r>
      <w:r w:rsidRPr="00F359BD">
        <w:rPr>
          <w:b/>
          <w:bCs/>
        </w:rPr>
        <w:t xml:space="preserve">uropees milieu in 2030 - bouwen aan een veerkrachtiger en circulair Europa </w:t>
      </w:r>
    </w:p>
    <w:p w:rsidR="00E16798" w:rsidP="00E16798" w:rsidRDefault="00E16798" w14:paraId="49AA83FB" w14:textId="77777777">
      <w:r w:rsidRPr="00407646">
        <w:t>Tijdens de Milieuraad zijn de Raadsconclusies over het Europees Milieu in 2030, gericht op het bouwen aan een veerkrachtiger en circulair Europa, unaniem aangenomen. Vrijwel alle lidstaten erkenden dat Europa niet op schema ligt om de milieudoelen voor 2030 te behalen, zoals blijkt uit de analyse van het Europees Milieuagentschap.</w:t>
      </w:r>
      <w:r>
        <w:t xml:space="preserve"> </w:t>
      </w:r>
    </w:p>
    <w:p w:rsidR="00E16798" w:rsidP="00E16798" w:rsidRDefault="00E16798" w14:paraId="2D961FEF" w14:textId="77777777"/>
    <w:p w:rsidRPr="007F1FD7" w:rsidR="00E16798" w:rsidP="00E16798" w:rsidRDefault="00E16798" w14:paraId="7353CEF1" w14:textId="77777777">
      <w:pPr>
        <w:rPr>
          <w:highlight w:val="yellow"/>
        </w:rPr>
      </w:pPr>
      <w:r w:rsidRPr="00407646">
        <w:t>Op het gebied van klimaatadaptatie benadrukten veel lidstaten</w:t>
      </w:r>
      <w:r>
        <w:t>, waaronder Nederland,</w:t>
      </w:r>
      <w:r w:rsidRPr="00407646">
        <w:t xml:space="preserve"> de noodzaak van een geïntegreerde aanpak. Met het oog op het </w:t>
      </w:r>
      <w:r w:rsidRPr="00407646">
        <w:rPr>
          <w:i/>
          <w:iCs/>
        </w:rPr>
        <w:t>European Climate Adaptation Plan</w:t>
      </w:r>
      <w:r w:rsidRPr="00407646">
        <w:t xml:space="preserve"> (Q4 2026) onderstreepte een </w:t>
      </w:r>
      <w:r>
        <w:t>grote</w:t>
      </w:r>
      <w:r w:rsidRPr="00407646">
        <w:t xml:space="preserve"> groep lidstaten</w:t>
      </w:r>
      <w:r>
        <w:t>, waaronder Nederland,</w:t>
      </w:r>
      <w:r w:rsidRPr="00407646">
        <w:t xml:space="preserve"> het belang van erkenning van geografische verschillen, terwijl enkele lidstaten specifiek het belang van subsidiariteit en proportionaliteit benadrukten. Tegelijkertijd wezen verschillende lidstaten op de noodzaak van grensoverschrijdende samenwerking, de koppeling met de waterweerbaarheidsstrategie en de bescherming van (kritieke) infrastructuur.</w:t>
      </w:r>
      <w:r>
        <w:t xml:space="preserve"> </w:t>
      </w:r>
      <w:r w:rsidRPr="00CC3AD8">
        <w:t xml:space="preserve">Enkele lidstaten, waaronder Nederland, benadrukten het belang van innovatieve oplossingen, zoals nature-based solutions, evenals een </w:t>
      </w:r>
      <w:r>
        <w:t xml:space="preserve">gedegen </w:t>
      </w:r>
      <w:r w:rsidRPr="00CC3AD8">
        <w:t>monitoringsysteem om de voortgang te</w:t>
      </w:r>
      <w:r>
        <w:t xml:space="preserve"> </w:t>
      </w:r>
      <w:r w:rsidRPr="00CC3AD8">
        <w:t xml:space="preserve">volgen. Nederland wees daarnaast op het belang van het </w:t>
      </w:r>
      <w:r>
        <w:t xml:space="preserve">breed </w:t>
      </w:r>
      <w:r w:rsidRPr="00CC3AD8">
        <w:t>verankeren van adaptatie in verschillende beleidsterreinen, waaronder infrastructuur, woningbouw, natuur en financieel beleid.</w:t>
      </w:r>
    </w:p>
    <w:p w:rsidR="00E16798" w:rsidP="00E16798" w:rsidRDefault="00E16798" w14:paraId="7136D973" w14:textId="77777777"/>
    <w:p w:rsidR="00E16798" w:rsidP="00E16798" w:rsidRDefault="00E16798" w14:paraId="6041122D" w14:textId="74B6B336">
      <w:r w:rsidRPr="00407646">
        <w:t xml:space="preserve">Ten aanzien van de circulaire economie benadrukte een grote groep lidstaten het belang van het versterken van de interne markt en het verminderen van administratieve lasten. In aanloop naar de publicatie van de </w:t>
      </w:r>
      <w:r w:rsidRPr="00407646">
        <w:rPr>
          <w:i/>
          <w:iCs/>
        </w:rPr>
        <w:t>Circular Economy Act</w:t>
      </w:r>
      <w:r w:rsidRPr="00407646">
        <w:t xml:space="preserve"> (Q3 2026) </w:t>
      </w:r>
      <w:r>
        <w:t>benoemden</w:t>
      </w:r>
      <w:r w:rsidRPr="00407646">
        <w:t xml:space="preserve"> lidstaten diverse prioriteiten, waaronder het </w:t>
      </w:r>
      <w:r>
        <w:t>verzekeren</w:t>
      </w:r>
      <w:r w:rsidRPr="00407646">
        <w:t xml:space="preserve"> van een gelijk speelveld, ook voor online marktdeelnemers. Ter bevordering van dit gelijk speelveld kondigde de Commissie aan dat zij op korte termijn</w:t>
      </w:r>
      <w:r>
        <w:t xml:space="preserve">, </w:t>
      </w:r>
      <w:r w:rsidRPr="00407646">
        <w:t xml:space="preserve">het winterpakket </w:t>
      </w:r>
      <w:r w:rsidR="00442FD8">
        <w:t>presenteert</w:t>
      </w:r>
      <w:r w:rsidRPr="00407646">
        <w:t xml:space="preserve"> met maatregelen ter ondersteuning van de Europese plasticrecyclingindustrie.</w:t>
      </w:r>
      <w:r w:rsidR="004A7DB7">
        <w:t xml:space="preserve"> </w:t>
      </w:r>
      <w:bookmarkStart w:name="_Hlk218610796" w:id="5"/>
      <w:r w:rsidR="004A7DB7">
        <w:t xml:space="preserve">De Commissie </w:t>
      </w:r>
      <w:r w:rsidR="00E90ED2">
        <w:t xml:space="preserve">heeft </w:t>
      </w:r>
      <w:r w:rsidR="004A7DB7">
        <w:t>dit winterpakket</w:t>
      </w:r>
      <w:r w:rsidR="00E90ED2">
        <w:t xml:space="preserve"> inmiddels gepresenteerd</w:t>
      </w:r>
      <w:r w:rsidR="004A7DB7">
        <w:t xml:space="preserve"> op 23 december 2025. </w:t>
      </w:r>
      <w:r w:rsidR="00C800B2">
        <w:t xml:space="preserve">Dit wordt besproken op de informele Milieuraad van 5 en 6 februari 2026. Door middel van de geannoteerde agenda van deze Milieuraad wordt u </w:t>
      </w:r>
      <w:r w:rsidR="005916A2">
        <w:t>geïnformeerd</w:t>
      </w:r>
      <w:r w:rsidR="004A7DB7">
        <w:t xml:space="preserve"> </w:t>
      </w:r>
      <w:r w:rsidR="00C800B2">
        <w:t xml:space="preserve">over de inhoud van het pakket. </w:t>
      </w:r>
      <w:r w:rsidR="005916A2">
        <w:t>samen met aankomende</w:t>
      </w:r>
      <w:r w:rsidR="004A7DB7">
        <w:t xml:space="preserve"> Milieuraadstukken</w:t>
      </w:r>
      <w:bookmarkEnd w:id="5"/>
      <w:r w:rsidR="004A7DB7">
        <w:t>.</w:t>
      </w:r>
      <w:r>
        <w:t xml:space="preserve"> </w:t>
      </w:r>
      <w:r w:rsidRPr="007A5AA1">
        <w:t xml:space="preserve">Nederland benadrukte dat de Raadsconclusies van belang zijn voor de vormgeving van de Circular Economy Act. </w:t>
      </w:r>
      <w:r>
        <w:t>Daarbij</w:t>
      </w:r>
      <w:r w:rsidRPr="007A5AA1">
        <w:t xml:space="preserve"> vroeg</w:t>
      </w:r>
      <w:r>
        <w:t xml:space="preserve"> Nederland</w:t>
      </w:r>
      <w:r w:rsidRPr="007A5AA1">
        <w:t xml:space="preserve"> om ambitieuze herzieningen van onder meer de Waste Framework Directive en de WEEE</w:t>
      </w:r>
      <w:r w:rsidRPr="007A5AA1">
        <w:rPr>
          <w:rFonts w:ascii="Cambria Math" w:hAnsi="Cambria Math" w:cs="Cambria Math"/>
        </w:rPr>
        <w:t>‑</w:t>
      </w:r>
      <w:r w:rsidRPr="007A5AA1">
        <w:t xml:space="preserve">richtlijn, met nadruk op harmonisatie van </w:t>
      </w:r>
      <w:r w:rsidRPr="00E24584">
        <w:rPr>
          <w:i/>
          <w:iCs/>
        </w:rPr>
        <w:t>end</w:t>
      </w:r>
      <w:r w:rsidRPr="00E24584">
        <w:rPr>
          <w:rFonts w:ascii="Cambria Math" w:hAnsi="Cambria Math" w:cs="Cambria Math"/>
          <w:i/>
          <w:iCs/>
        </w:rPr>
        <w:t>‑</w:t>
      </w:r>
      <w:r w:rsidRPr="00E24584">
        <w:rPr>
          <w:i/>
          <w:iCs/>
        </w:rPr>
        <w:t>of</w:t>
      </w:r>
      <w:r w:rsidRPr="00E24584">
        <w:rPr>
          <w:rFonts w:ascii="Cambria Math" w:hAnsi="Cambria Math" w:cs="Cambria Math"/>
          <w:i/>
          <w:iCs/>
        </w:rPr>
        <w:t>‑</w:t>
      </w:r>
      <w:r w:rsidRPr="00E24584">
        <w:rPr>
          <w:i/>
          <w:iCs/>
        </w:rPr>
        <w:t>waste</w:t>
      </w:r>
      <w:r>
        <w:t xml:space="preserve"> </w:t>
      </w:r>
      <w:r w:rsidRPr="007A5AA1">
        <w:t xml:space="preserve">criteria, </w:t>
      </w:r>
      <w:r>
        <w:t>uitgebreide</w:t>
      </w:r>
      <w:r w:rsidRPr="007A5AA1">
        <w:t xml:space="preserve"> producentenverantwoordelijkheid en een snelle invoering van productstandaarden zoals verplichte recyclingdoelstellingen. </w:t>
      </w:r>
      <w:r w:rsidRPr="00E24584">
        <w:t>Deze maatregelen moeten bijdragen aan een gelijk speelveld binnen en buiten de EU, de interne markt versterken en zorgen dat alle materialen worden hergebruikt of gerecycled.</w:t>
      </w:r>
      <w:r w:rsidR="005916A2">
        <w:t xml:space="preserve"> </w:t>
      </w:r>
      <w:bookmarkStart w:name="_Hlk218610812" w:id="6"/>
      <w:r w:rsidR="005916A2">
        <w:t xml:space="preserve">Hiermee de motie van </w:t>
      </w:r>
      <w:r w:rsidR="00EA101A">
        <w:t xml:space="preserve">het </w:t>
      </w:r>
      <w:r w:rsidR="005916A2">
        <w:t>Kamerlid Huidekooper (D66)</w:t>
      </w:r>
      <w:r w:rsidR="00E27F16">
        <w:t xml:space="preserve"> afgedaan</w:t>
      </w:r>
      <w:r w:rsidR="005916A2">
        <w:t xml:space="preserve"> die oproept om samen met andere landen te pleiten voor een versneld traject voor EU-brede minimumeisen voor gerecyclede kunststof voor nieuwe producten</w:t>
      </w:r>
      <w:r w:rsidR="00E90ED2">
        <w:t>.</w:t>
      </w:r>
      <w:r w:rsidRPr="00E24584">
        <w:rPr>
          <w:rStyle w:val="FootnoteReference"/>
        </w:rPr>
        <w:footnoteReference w:id="5"/>
      </w:r>
    </w:p>
    <w:bookmarkEnd w:id="6"/>
    <w:p w:rsidRPr="002A5FA3" w:rsidR="00E16798" w:rsidP="00E16798" w:rsidRDefault="00E16798" w14:paraId="3B633CDD" w14:textId="77777777">
      <w:pPr>
        <w:spacing w:line="240" w:lineRule="auto"/>
        <w:rPr>
          <w:b/>
          <w:bCs/>
        </w:rPr>
      </w:pPr>
    </w:p>
    <w:p w:rsidR="00E16798" w:rsidP="00E16798" w:rsidRDefault="00E16798" w14:paraId="6922AF11" w14:textId="77777777">
      <w:pPr>
        <w:pStyle w:val="ListParagraph"/>
        <w:numPr>
          <w:ilvl w:val="0"/>
          <w:numId w:val="38"/>
        </w:numPr>
        <w:rPr>
          <w:b/>
          <w:bCs/>
        </w:rPr>
      </w:pPr>
      <w:r w:rsidRPr="00F93C59">
        <w:rPr>
          <w:b/>
          <w:bCs/>
        </w:rPr>
        <w:t xml:space="preserve">Diversenpunten </w:t>
      </w:r>
    </w:p>
    <w:p w:rsidRPr="00F93C59" w:rsidR="00E16798" w:rsidP="00E16798" w:rsidRDefault="00E16798" w14:paraId="72A315A2" w14:textId="77777777">
      <w:pPr>
        <w:rPr>
          <w:b/>
          <w:bCs/>
        </w:rPr>
      </w:pPr>
    </w:p>
    <w:p w:rsidRPr="00F359BD" w:rsidR="00E16798" w:rsidP="00E16798" w:rsidRDefault="00E16798" w14:paraId="7581EEB8" w14:textId="0DE9DA0E">
      <w:pPr>
        <w:rPr>
          <w:b/>
          <w:bCs/>
        </w:rPr>
      </w:pPr>
      <w:r w:rsidRPr="00F93C59">
        <w:rPr>
          <w:b/>
          <w:bCs/>
        </w:rPr>
        <w:t xml:space="preserve">Diversenpunt: </w:t>
      </w:r>
      <w:r w:rsidRPr="00F359BD">
        <w:rPr>
          <w:b/>
          <w:bCs/>
        </w:rPr>
        <w:t>Oproep tijdige herziening Pyrorichtlijn</w:t>
      </w:r>
    </w:p>
    <w:p w:rsidRPr="00F359BD" w:rsidR="00E16798" w:rsidP="00E16798" w:rsidRDefault="00E16798" w14:paraId="14B00740" w14:textId="0F9E8881">
      <w:pPr>
        <w:rPr>
          <w:b/>
          <w:bCs/>
        </w:rPr>
      </w:pPr>
      <w:r>
        <w:t xml:space="preserve">Op initiatief van Nederland brachten Frankrijk, Spanje en Nederland een Diversenpunt in met de oproep tot een tijdige herziening van de </w:t>
      </w:r>
      <w:r w:rsidRPr="00F359BD">
        <w:t>Pyrorichtlijn om effectief op te treden tegen groeiende probleem van misbruik van vuurwerkproducten, met negatieve effecten voor mens en milieu</w:t>
      </w:r>
      <w:r>
        <w:t>.</w:t>
      </w:r>
      <w:r w:rsidR="005916A2">
        <w:t xml:space="preserve"> Hiermee is de </w:t>
      </w:r>
      <w:r w:rsidR="00E27F16">
        <w:t>m</w:t>
      </w:r>
      <w:r w:rsidR="005916A2">
        <w:t xml:space="preserve">otie van het Kamerlid Buijsse </w:t>
      </w:r>
      <w:r w:rsidR="00E27F16">
        <w:t xml:space="preserve">uitgevoerd </w:t>
      </w:r>
      <w:r w:rsidR="005916A2">
        <w:t>die de regering verzoekt in de Milieuraad samen met gelijkgezinde landen de leiding te nemen voor een Europees verbod op, en aanpak tegen productie en handel in zwaar F4 vuurwerk.</w:t>
      </w:r>
      <w:r w:rsidRPr="00FD22B6" w:rsidR="005916A2">
        <w:rPr>
          <w:rStyle w:val="FootnoteReference"/>
        </w:rPr>
        <w:footnoteReference w:id="6"/>
      </w:r>
      <w:r>
        <w:t xml:space="preserve"> Enkele lidstaten spraken steun uit voor het diversenpunt. De Commissie </w:t>
      </w:r>
      <w:r w:rsidRPr="00F359BD">
        <w:t xml:space="preserve">erkende </w:t>
      </w:r>
      <w:r>
        <w:t xml:space="preserve">de </w:t>
      </w:r>
      <w:r w:rsidRPr="00F359BD">
        <w:t xml:space="preserve">problematiek, en wees op resultaten uit haar eigen evaluatie </w:t>
      </w:r>
      <w:r>
        <w:t>en</w:t>
      </w:r>
      <w:r w:rsidRPr="00F359BD">
        <w:t xml:space="preserve"> </w:t>
      </w:r>
      <w:r w:rsidRPr="00FD22B6">
        <w:t>haalbaarheidsstudie</w:t>
      </w:r>
      <w:r w:rsidRPr="00F359BD">
        <w:t>.</w:t>
      </w:r>
      <w:r>
        <w:t xml:space="preserve"> De Commissie denkt nog na over vervolgstappen en benoemde dat lidstaten zelf al maatregelen kunnen nemen, zoals het</w:t>
      </w:r>
      <w:r w:rsidRPr="00F359BD">
        <w:t xml:space="preserve"> opleggen van restricties en</w:t>
      </w:r>
      <w:r>
        <w:t xml:space="preserve"> het</w:t>
      </w:r>
      <w:r w:rsidRPr="00F359BD">
        <w:t xml:space="preserve"> versterken van grensoverschrijdende samenwerking. </w:t>
      </w:r>
    </w:p>
    <w:p w:rsidRPr="00F359BD" w:rsidR="00E16798" w:rsidP="00E16798" w:rsidRDefault="00E16798" w14:paraId="4012E636" w14:textId="77777777"/>
    <w:p w:rsidRPr="00F359BD" w:rsidR="00E16798" w:rsidP="00E16798" w:rsidRDefault="00E16798" w14:paraId="301675CB" w14:textId="73B8AAD7">
      <w:pPr>
        <w:rPr>
          <w:b/>
          <w:bCs/>
        </w:rPr>
      </w:pPr>
      <w:r w:rsidRPr="00F93C59">
        <w:rPr>
          <w:b/>
          <w:bCs/>
        </w:rPr>
        <w:t>Diversenpunt:</w:t>
      </w:r>
      <w:r w:rsidRPr="00F359BD">
        <w:rPr>
          <w:b/>
          <w:bCs/>
        </w:rPr>
        <w:t xml:space="preserve"> Reflecties COP30</w:t>
      </w:r>
    </w:p>
    <w:p w:rsidR="00E16798" w:rsidP="00E16798" w:rsidRDefault="00E16798" w14:paraId="68B1ADDB" w14:textId="77777777">
      <w:r>
        <w:t>Het Deense voorzitterschap presenteerde in een besloten sessie de geleerde lessen van COP30. Hierin reflecteerden het Deens Voorzitterschap, de Commissie en de lidstaten over de Europese inzet tijdens de COP30 in Belém. Het aankomende Cypriotische en Ierse voorzitterschap gaf aan de lessen mee te nemen in de voorbereiding richting COP31.</w:t>
      </w:r>
    </w:p>
    <w:p w:rsidR="00E16798" w:rsidP="00E16798" w:rsidRDefault="00E16798" w14:paraId="0367A4D8" w14:textId="77777777"/>
    <w:p w:rsidRPr="00F359BD" w:rsidR="00E16798" w:rsidP="00E16798" w:rsidRDefault="00E16798" w14:paraId="3A2BB6BB" w14:textId="4A1F628A">
      <w:pPr>
        <w:rPr>
          <w:b/>
          <w:bCs/>
        </w:rPr>
      </w:pPr>
      <w:bookmarkStart w:name="_Hlk216949750" w:id="7"/>
      <w:r w:rsidRPr="00F93C59">
        <w:rPr>
          <w:b/>
          <w:bCs/>
        </w:rPr>
        <w:t>Diversenpunt:</w:t>
      </w:r>
      <w:r w:rsidRPr="00F359BD">
        <w:rPr>
          <w:b/>
          <w:bCs/>
        </w:rPr>
        <w:t xml:space="preserve"> Milieuomnibus en jaarlijks rapport vereenvoudiging en implementatie</w:t>
      </w:r>
    </w:p>
    <w:p w:rsidRPr="00F359BD" w:rsidR="00E16798" w:rsidP="00E16798" w:rsidRDefault="00E16798" w14:paraId="3A0DE99E" w14:textId="69678B93">
      <w:r>
        <w:t xml:space="preserve">De Commissie presenteerde </w:t>
      </w:r>
      <w:r w:rsidRPr="00F359BD">
        <w:t xml:space="preserve">de onlangs </w:t>
      </w:r>
      <w:r w:rsidR="0021324B">
        <w:t>gepubliceerde</w:t>
      </w:r>
      <w:r w:rsidRPr="00F359BD" w:rsidR="0021324B">
        <w:t xml:space="preserve"> </w:t>
      </w:r>
      <w:r w:rsidRPr="00F359BD">
        <w:t>milieuomnibus</w:t>
      </w:r>
      <w:r w:rsidR="0021324B">
        <w:t xml:space="preserve">, samen met het rapport over </w:t>
      </w:r>
      <w:r w:rsidRPr="00F359BD" w:rsidR="0021324B">
        <w:t>vereenvoudiging en implementatie</w:t>
      </w:r>
      <w:r w:rsidR="0021324B">
        <w:t xml:space="preserve">. De </w:t>
      </w:r>
      <w:r w:rsidRPr="00F359BD">
        <w:t xml:space="preserve">omnibus </w:t>
      </w:r>
      <w:r w:rsidRPr="00F359BD" w:rsidR="0021324B">
        <w:t>bestaat</w:t>
      </w:r>
      <w:r w:rsidR="0021324B">
        <w:t xml:space="preserve"> </w:t>
      </w:r>
      <w:r w:rsidRPr="00F359BD">
        <w:t xml:space="preserve">uit 1) </w:t>
      </w:r>
      <w:r w:rsidR="00AF20E3">
        <w:t>gerichte vereenvoudigings</w:t>
      </w:r>
      <w:r w:rsidR="0021324B">
        <w:t>voorstellen op het gebied van</w:t>
      </w:r>
      <w:r w:rsidRPr="00F359BD">
        <w:t xml:space="preserve"> </w:t>
      </w:r>
      <w:r w:rsidR="0021324B">
        <w:t>circulaire economie, milieudata en industriële emissies,</w:t>
      </w:r>
      <w:r w:rsidRPr="00F359BD" w:rsidR="0021324B">
        <w:t xml:space="preserve"> </w:t>
      </w:r>
      <w:r w:rsidRPr="00F359BD">
        <w:t xml:space="preserve">en 2) </w:t>
      </w:r>
      <w:r w:rsidR="0021324B">
        <w:t xml:space="preserve">een </w:t>
      </w:r>
      <w:r w:rsidRPr="00F359BD">
        <w:t xml:space="preserve">verordening </w:t>
      </w:r>
      <w:r w:rsidR="0021324B">
        <w:t>voor het versnellen van milieueffectenbeoordelingen</w:t>
      </w:r>
      <w:r w:rsidR="00652E0E">
        <w:t xml:space="preserve"> t.b.v. de vergunningverlening</w:t>
      </w:r>
      <w:r>
        <w:t xml:space="preserve">. Een grote groep lidstaten sprak steun uit voor </w:t>
      </w:r>
      <w:r w:rsidR="0021324B">
        <w:t>vereenvoudiging</w:t>
      </w:r>
      <w:r w:rsidR="00652E0E">
        <w:t>,</w:t>
      </w:r>
      <w:r w:rsidR="0021324B">
        <w:t xml:space="preserve"> </w:t>
      </w:r>
      <w:r>
        <w:t xml:space="preserve">en benadrukte hierbij </w:t>
      </w:r>
      <w:r w:rsidR="0021324B">
        <w:t xml:space="preserve">vast te </w:t>
      </w:r>
      <w:r w:rsidR="00652E0E">
        <w:t xml:space="preserve">willen </w:t>
      </w:r>
      <w:r w:rsidR="0021324B">
        <w:t>houden aan bestaande</w:t>
      </w:r>
      <w:r>
        <w:t xml:space="preserve"> milieudoelen. Veel lidstaten </w:t>
      </w:r>
      <w:r w:rsidR="00156974">
        <w:t xml:space="preserve">plaatsten </w:t>
      </w:r>
      <w:r>
        <w:t>een voorbehoud</w:t>
      </w:r>
      <w:r w:rsidR="0021324B">
        <w:t>,</w:t>
      </w:r>
      <w:r>
        <w:t xml:space="preserve"> omdat ze de voorstellen nog verder moeten bestuderen. </w:t>
      </w:r>
      <w:r w:rsidRPr="007B46E8">
        <w:t xml:space="preserve">Voor wat betreft </w:t>
      </w:r>
      <w:r w:rsidRPr="00F359BD">
        <w:t xml:space="preserve">vergunningverlening wees een </w:t>
      </w:r>
      <w:r w:rsidRPr="007B46E8">
        <w:t xml:space="preserve">grote groep lidstaten de Commissie </w:t>
      </w:r>
      <w:r w:rsidRPr="00F359BD">
        <w:t>op het belang van subsidiariteit en het stroomlijnen van het momenteel gefragmenteerde EU-wetgevingslandschap op vlak van vergunningverlening. Gestroomlijnde en versnelde vergunningverlening voor strategische projecten moet de concurrentiekracht van de EU ten goede komen.</w:t>
      </w:r>
      <w:r>
        <w:t xml:space="preserve"> Enkele lidstaten</w:t>
      </w:r>
      <w:r w:rsidRPr="00F359BD">
        <w:t xml:space="preserve"> gaven aan vereenvoudiging als een prioriteit van de EU te zien, die nog niet ver genoeg gaat. </w:t>
      </w:r>
      <w:r>
        <w:t xml:space="preserve">Nederland </w:t>
      </w:r>
      <w:r w:rsidR="00E71414">
        <w:t>benadrukte het belang van de</w:t>
      </w:r>
      <w:r w:rsidRPr="00F359BD" w:rsidR="00E71414">
        <w:t xml:space="preserve"> balans tussen vereenvoudiging </w:t>
      </w:r>
      <w:r w:rsidR="00E71414">
        <w:t>en de bescherming van mens en milieu, waarbij effectieve simplificatie kan worden verzekerd door impact assessments</w:t>
      </w:r>
      <w:r w:rsidR="00496D89">
        <w:t>.</w:t>
      </w:r>
      <w:r w:rsidR="004D61F6">
        <w:t xml:space="preserve"> </w:t>
      </w:r>
      <w:bookmarkStart w:name="_Hlk218610955" w:id="8"/>
      <w:r w:rsidR="004D61F6">
        <w:t>Hiermee is de motie van het Kamerlid Kostic</w:t>
      </w:r>
      <w:r w:rsidR="00E27F16">
        <w:t xml:space="preserve"> uitgevoerd</w:t>
      </w:r>
      <w:r w:rsidR="004D61F6">
        <w:t xml:space="preserve"> die verzoekt de regering te borgen dat vereenvoudiging in Europese wet- en regelgeving niet </w:t>
      </w:r>
      <w:r w:rsidR="00E27F16">
        <w:t>zal</w:t>
      </w:r>
      <w:r w:rsidR="004D61F6">
        <w:t xml:space="preserve"> leiden tot extra schade aan gezondheid, natuur en milieu, en daarom ook te pleiten voor een vorm van een onafhankelijke toets die in kaart brengt wat de effecten zijn op milieu, natuur en gezondheid</w:t>
      </w:r>
      <w:r w:rsidR="004D61F6">
        <w:rPr>
          <w:rStyle w:val="FootnoteReference"/>
        </w:rPr>
        <w:footnoteReference w:id="7"/>
      </w:r>
      <w:r w:rsidR="004D61F6">
        <w:t>.</w:t>
      </w:r>
      <w:r w:rsidR="00496D89">
        <w:t xml:space="preserve"> </w:t>
      </w:r>
      <w:bookmarkEnd w:id="8"/>
      <w:r w:rsidR="00496D89">
        <w:t xml:space="preserve">Daarnaast </w:t>
      </w:r>
      <w:r w:rsidDel="00E71414">
        <w:t>vroeg</w:t>
      </w:r>
      <w:r w:rsidR="00496D89">
        <w:t xml:space="preserve"> Nederland</w:t>
      </w:r>
      <w:r w:rsidDel="00E71414">
        <w:t xml:space="preserve"> </w:t>
      </w:r>
      <w:r w:rsidRPr="00F359BD" w:rsidDel="00E71414">
        <w:t xml:space="preserve">specifiek aandacht voor </w:t>
      </w:r>
      <w:r w:rsidRPr="00F359BD">
        <w:t xml:space="preserve">een tijdige </w:t>
      </w:r>
      <w:r w:rsidR="00E71414">
        <w:t xml:space="preserve">herziening van de </w:t>
      </w:r>
      <w:r w:rsidRPr="00F359BD">
        <w:t>REACH-</w:t>
      </w:r>
      <w:r w:rsidR="00E71414">
        <w:t>verordening</w:t>
      </w:r>
      <w:r w:rsidR="00E27F16">
        <w:t>.</w:t>
      </w:r>
      <w:r w:rsidR="00EA101A">
        <w:t xml:space="preserve"> </w:t>
      </w:r>
      <w:bookmarkStart w:name="_Hlk218610976" w:id="9"/>
      <w:r w:rsidR="00EA101A">
        <w:t>Hiermee is invulling ge</w:t>
      </w:r>
      <w:r w:rsidR="00E27F16">
        <w:t>geven</w:t>
      </w:r>
      <w:r w:rsidR="00EA101A">
        <w:t xml:space="preserve"> aan </w:t>
      </w:r>
      <w:r w:rsidR="00CC4154">
        <w:t>het eerste</w:t>
      </w:r>
      <w:r w:rsidR="00EA101A">
        <w:t xml:space="preserve"> deel van de motie van het Kamerlid Huidekooper en Zalinyan waarbij de regering verzocht wordt tijdens de Milieuraad te pleiten voor een voortvarende publicatie van de REACH-herziening, zodat duidelijkheid ontstaat over toezicht, handhaving en restricties.</w:t>
      </w:r>
      <w:bookmarkStart w:name="_Hlk218611144" w:id="10"/>
      <w:r w:rsidR="00CC4154">
        <w:t xml:space="preserve"> Later dit jaar wordt u verder geïnformeerd over het tweede deel van de motie </w:t>
      </w:r>
      <w:r w:rsidRPr="00CC4154" w:rsidR="00CC4154">
        <w:t>waarin de regering wordt verzocht, samen met gemeenten en provincies, te zorgen voor een eenduidige interpretatie van risicogrenzen</w:t>
      </w:r>
      <w:r w:rsidR="00CC4154">
        <w:t xml:space="preserve">. </w:t>
      </w:r>
      <w:r w:rsidR="004D61F6">
        <w:rPr>
          <w:rStyle w:val="FootnoteReference"/>
        </w:rPr>
        <w:footnoteReference w:id="8"/>
      </w:r>
      <w:r w:rsidR="00EA101A">
        <w:t xml:space="preserve"> </w:t>
      </w:r>
      <w:bookmarkEnd w:id="9"/>
      <w:r w:rsidR="00EA101A">
        <w:t xml:space="preserve"> </w:t>
      </w:r>
      <w:bookmarkEnd w:id="10"/>
    </w:p>
    <w:bookmarkEnd w:id="7"/>
    <w:p w:rsidRPr="00F359BD" w:rsidR="00E16798" w:rsidP="00E16798" w:rsidRDefault="00E16798" w14:paraId="42C82964" w14:textId="77777777"/>
    <w:p w:rsidR="00E16798" w:rsidP="00E16798" w:rsidRDefault="00E16798" w14:paraId="13E8B6C0" w14:textId="276B3E3D">
      <w:pPr>
        <w:rPr>
          <w:b/>
          <w:bCs/>
        </w:rPr>
      </w:pPr>
      <w:r w:rsidRPr="00F93C59">
        <w:rPr>
          <w:b/>
          <w:bCs/>
        </w:rPr>
        <w:t xml:space="preserve">Diversenpunt: </w:t>
      </w:r>
      <w:bookmarkStart w:name="_Hlk218514508" w:id="12"/>
      <w:r w:rsidRPr="00F359BD">
        <w:rPr>
          <w:b/>
          <w:bCs/>
        </w:rPr>
        <w:t xml:space="preserve">Oproep tot actie op Europees niveau aangaande milieu- en economische impact van </w:t>
      </w:r>
      <w:r w:rsidRPr="00F359BD">
        <w:rPr>
          <w:b/>
          <w:bCs/>
          <w:i/>
          <w:iCs/>
        </w:rPr>
        <w:t>ultra fast-fashion</w:t>
      </w:r>
      <w:r w:rsidRPr="00F359BD">
        <w:rPr>
          <w:b/>
          <w:bCs/>
        </w:rPr>
        <w:t xml:space="preserve">  </w:t>
      </w:r>
      <w:bookmarkEnd w:id="12"/>
    </w:p>
    <w:p w:rsidR="00E16798" w:rsidP="00E16798" w:rsidRDefault="00E16798" w14:paraId="61B799EC" w14:textId="7D95C7B4">
      <w:r w:rsidRPr="00BF5A08">
        <w:t xml:space="preserve">Frankrijk, samen met Oostenrijk, België, Italië, Polen, Portugal en Slovenië, bracht een diversenpunt in om de problematiek rond </w:t>
      </w:r>
      <w:r w:rsidRPr="00B260DC">
        <w:rPr>
          <w:i/>
          <w:iCs/>
        </w:rPr>
        <w:t>ultra fast-fashion</w:t>
      </w:r>
      <w:r w:rsidRPr="00BF5A08">
        <w:t xml:space="preserve"> aan te kaarten. Een </w:t>
      </w:r>
      <w:r>
        <w:t>grote</w:t>
      </w:r>
      <w:r w:rsidRPr="00BF5A08">
        <w:t xml:space="preserve"> groep lidstaten, waaronder Nederland, erkende de urgentie van dit vraagstuk en riep de Commissie op passende maatregelen te nemen.</w:t>
      </w:r>
      <w:r w:rsidR="00EA101A">
        <w:t xml:space="preserve"> </w:t>
      </w:r>
      <w:bookmarkStart w:name="_Hlk218611200" w:id="13"/>
      <w:r w:rsidR="00EA101A">
        <w:t xml:space="preserve">Hiermee is de </w:t>
      </w:r>
      <w:r w:rsidR="00E27F16">
        <w:t>m</w:t>
      </w:r>
      <w:r w:rsidR="00EA101A">
        <w:t>otie van het Kamerli</w:t>
      </w:r>
      <w:r w:rsidR="00E27F16">
        <w:t>d</w:t>
      </w:r>
      <w:r w:rsidR="00EA101A">
        <w:t xml:space="preserve"> Kostic</w:t>
      </w:r>
      <w:r w:rsidR="00E27F16">
        <w:t xml:space="preserve"> uitgevoerd</w:t>
      </w:r>
      <w:r w:rsidR="00EA101A">
        <w:t xml:space="preserve"> waarin de regering verzocht wordt om zich in de Milieuraad samen met Frankrijk in te zetten voor snelle en sterke stappen in de nationale en Europese aanpak van fast fashion. </w:t>
      </w:r>
      <w:r>
        <w:rPr>
          <w:rStyle w:val="FootnoteReference"/>
        </w:rPr>
        <w:footnoteReference w:id="9"/>
      </w:r>
      <w:r>
        <w:t xml:space="preserve"> </w:t>
      </w:r>
      <w:bookmarkEnd w:id="13"/>
      <w:r w:rsidRPr="00BF5A08">
        <w:t xml:space="preserve">De Commissie bevestigde de geschetste problematiek en wees op reeds genomen stappen om negatieve effecten tegen te gaan, zoals de recente </w:t>
      </w:r>
      <w:r>
        <w:t xml:space="preserve">deel </w:t>
      </w:r>
      <w:r w:rsidRPr="00BF5A08">
        <w:t xml:space="preserve">herziening van de Kaderrichtlijn Afval en het werk aan de implementatie van eco-modulatie binnen de uitgebreide producentenverantwoordelijkheid. Daarnaast verwees de Commissie naar de verwachte </w:t>
      </w:r>
      <w:r w:rsidRPr="007F1FD7">
        <w:rPr>
          <w:i/>
        </w:rPr>
        <w:t>Ecodesign</w:t>
      </w:r>
      <w:r w:rsidRPr="00B260DC">
        <w:t>-</w:t>
      </w:r>
      <w:r w:rsidRPr="00BF5A08">
        <w:t xml:space="preserve">maatregelen voor textiel (2027), de invoering van het verbod op vernietiging van onverkochte goederen (zonder genoemde datum), de Digital Services Act en </w:t>
      </w:r>
      <w:r>
        <w:t xml:space="preserve">maatregelen op het douaneterrein </w:t>
      </w:r>
      <w:r w:rsidRPr="00BF5A08">
        <w:t>rond de de-minimis-regeling.</w:t>
      </w:r>
    </w:p>
    <w:p w:rsidRPr="00F359BD" w:rsidR="007876D5" w:rsidP="00E16798" w:rsidRDefault="007876D5" w14:paraId="3016C7DB" w14:textId="77777777"/>
    <w:p w:rsidR="00E16798" w:rsidP="00E16798" w:rsidRDefault="00E16798" w14:paraId="11CCFF7B" w14:textId="583F7BD5">
      <w:pPr>
        <w:rPr>
          <w:b/>
          <w:bCs/>
        </w:rPr>
      </w:pPr>
      <w:r w:rsidRPr="00F93C59">
        <w:rPr>
          <w:b/>
          <w:bCs/>
        </w:rPr>
        <w:t>Diversenpunt:</w:t>
      </w:r>
      <w:r w:rsidRPr="00F359BD">
        <w:rPr>
          <w:b/>
          <w:bCs/>
        </w:rPr>
        <w:t xml:space="preserve"> </w:t>
      </w:r>
      <w:bookmarkStart w:name="_Hlk218514534" w:id="15"/>
      <w:r w:rsidRPr="00F359BD">
        <w:rPr>
          <w:b/>
          <w:bCs/>
        </w:rPr>
        <w:t>Gevaren van lithiumbatterijen en haalbaarheid en potentiële voordelen van de invoering van een EU-breed statiegeldsysteem voor batterijen</w:t>
      </w:r>
      <w:bookmarkEnd w:id="15"/>
    </w:p>
    <w:p w:rsidRPr="000261B9" w:rsidR="00E16798" w:rsidP="00E16798" w:rsidRDefault="00E16798" w14:paraId="0071C709" w14:textId="77777777">
      <w:r w:rsidRPr="000261B9">
        <w:t xml:space="preserve">Oostenrijk bracht samen met Duitsland en Litouwen een diversenpunt in over de gevaren van lithiumbatterijen en de haalbaarheid en </w:t>
      </w:r>
      <w:r>
        <w:t>potentiële</w:t>
      </w:r>
      <w:r w:rsidRPr="000261B9">
        <w:t xml:space="preserve"> voordelen van een</w:t>
      </w:r>
      <w:r>
        <w:t xml:space="preserve"> </w:t>
      </w:r>
      <w:r w:rsidRPr="000261B9">
        <w:t xml:space="preserve"> EU-breed statiegeldsysteem voor batterijen. Verschillende lidstaten </w:t>
      </w:r>
      <w:r>
        <w:t xml:space="preserve">onderschreven </w:t>
      </w:r>
      <w:r w:rsidRPr="000261B9">
        <w:t xml:space="preserve">de zorgen rond lithiumbatterijen, in het bijzonder het risico op branden binnen de afvalbeheerketen. Enkele lidstaten </w:t>
      </w:r>
      <w:r>
        <w:t>b</w:t>
      </w:r>
      <w:r w:rsidRPr="000261B9">
        <w:t>enadrukten dat een statiegeldsysteem hiervoor mogelijk een oplossing kan bieden.</w:t>
      </w:r>
      <w:r>
        <w:t xml:space="preserve"> </w:t>
      </w:r>
      <w:r w:rsidRPr="000261B9">
        <w:t>De Commissie wees erop dat de implementatie van de Batterijenverordening</w:t>
      </w:r>
      <w:r>
        <w:t xml:space="preserve">, zoals via </w:t>
      </w:r>
      <w:r w:rsidRPr="000261B9">
        <w:t>ontwerpvereisten en inzamelingsdoelen</w:t>
      </w:r>
      <w:r>
        <w:t xml:space="preserve">, </w:t>
      </w:r>
      <w:r w:rsidRPr="000261B9">
        <w:t xml:space="preserve">kan bijdragen aan het verminderen van deze risico’s. Daarnaast gaf </w:t>
      </w:r>
      <w:r>
        <w:t>de Commissie</w:t>
      </w:r>
      <w:r w:rsidRPr="000261B9">
        <w:t xml:space="preserve"> aan dat momenteel een analyse </w:t>
      </w:r>
      <w:r>
        <w:t>wordt gedaan</w:t>
      </w:r>
      <w:r w:rsidRPr="000261B9">
        <w:t xml:space="preserve"> naar de haalbaarheid van een statiegeldsysteem. Ook benadrukte de Commissie dat lidstaten zelf nationale maatregelen kunnen nemen, </w:t>
      </w:r>
      <w:r>
        <w:t xml:space="preserve">zoals het verstrekken van </w:t>
      </w:r>
      <w:r w:rsidRPr="000261B9">
        <w:t>consumenteninformatie.</w:t>
      </w:r>
      <w:r>
        <w:t xml:space="preserve"> Nederland heeft niet geïntervenieerd.</w:t>
      </w:r>
    </w:p>
    <w:p w:rsidRPr="00F359BD" w:rsidR="00E16798" w:rsidP="00E16798" w:rsidRDefault="00E16798" w14:paraId="27ED6456" w14:textId="77777777"/>
    <w:p w:rsidR="00E16798" w:rsidP="00E16798" w:rsidRDefault="00E16798" w14:paraId="592EF655" w14:textId="77777777">
      <w:pPr>
        <w:rPr>
          <w:b/>
          <w:bCs/>
        </w:rPr>
      </w:pPr>
      <w:r w:rsidRPr="00F93C59">
        <w:rPr>
          <w:b/>
          <w:bCs/>
        </w:rPr>
        <w:t>Diversenpunt:</w:t>
      </w:r>
      <w:r w:rsidRPr="00F359BD">
        <w:rPr>
          <w:b/>
          <w:bCs/>
        </w:rPr>
        <w:t xml:space="preserve"> </w:t>
      </w:r>
      <w:bookmarkStart w:name="_Hlk218514559" w:id="16"/>
      <w:r w:rsidRPr="00F359BD">
        <w:rPr>
          <w:b/>
          <w:bCs/>
        </w:rPr>
        <w:t>Versterken van markttoezicht en productconformiteit in EU</w:t>
      </w:r>
      <w:bookmarkEnd w:id="16"/>
    </w:p>
    <w:p w:rsidRPr="006658AD" w:rsidR="00E16798" w:rsidP="00E16798" w:rsidRDefault="00E16798" w14:paraId="79ACFDF8" w14:textId="5E5D95A2">
      <w:r w:rsidRPr="006658AD">
        <w:t xml:space="preserve">België bracht samen met Polen een diversenpunt in over het versterken van markttoezicht en productconformiteit binnen de EU. In het verlengde van eerdere diversenpunten over </w:t>
      </w:r>
      <w:r w:rsidRPr="006658AD">
        <w:rPr>
          <w:i/>
          <w:iCs/>
        </w:rPr>
        <w:t>ultra fast-fashion</w:t>
      </w:r>
      <w:r w:rsidRPr="006658AD">
        <w:t xml:space="preserve"> en lithiumbatterijen riepen zij de Commissie op om het markttoezicht en de productconformiteit te versterken, in het bijzonder voor producten die online worden verkocht. Deze oproep werd door meerdere lidstaten onderschreven.</w:t>
      </w:r>
      <w:r>
        <w:t xml:space="preserve"> </w:t>
      </w:r>
      <w:r w:rsidRPr="006658AD">
        <w:t>In reactie verwees de Commissie opnieuw naar de implementatie van maatregelen uit de Digital Services Act, het douanedomein (de-minimis en het agentschap) en de Markttoezichtverordening. Daarnaast wees de Commissie op het verwachte voorstel voor de European Product Act (2026), waarin veel aandacht zal worden besteed aan toezicht op import en het versterken van de handhaving.</w:t>
      </w:r>
      <w:r w:rsidRPr="00BF3F66">
        <w:t xml:space="preserve"> </w:t>
      </w:r>
    </w:p>
    <w:p w:rsidRPr="00F359BD" w:rsidR="00E16798" w:rsidP="00E16798" w:rsidRDefault="00E16798" w14:paraId="7C980894" w14:textId="77777777">
      <w:pPr>
        <w:rPr>
          <w:b/>
          <w:bCs/>
        </w:rPr>
      </w:pPr>
    </w:p>
    <w:p w:rsidRPr="007F1FD7" w:rsidR="00E16798" w:rsidP="00E16798" w:rsidRDefault="00E16798" w14:paraId="6F8E0EC6" w14:textId="13F8B1A6">
      <w:pPr>
        <w:rPr>
          <w:b/>
        </w:rPr>
      </w:pPr>
      <w:r w:rsidRPr="00F93C59">
        <w:rPr>
          <w:b/>
          <w:bCs/>
        </w:rPr>
        <w:t xml:space="preserve">Diversenpunt: </w:t>
      </w:r>
      <w:bookmarkStart w:name="_Hlk218514612" w:id="17"/>
      <w:r w:rsidRPr="00F359BD">
        <w:rPr>
          <w:b/>
          <w:bCs/>
        </w:rPr>
        <w:t xml:space="preserve">Voorstellen om </w:t>
      </w:r>
      <w:r w:rsidRPr="005852A1" w:rsidR="005852A1">
        <w:rPr>
          <w:b/>
          <w:bCs/>
        </w:rPr>
        <w:t xml:space="preserve">prijsstabiliteit van het </w:t>
      </w:r>
      <w:r w:rsidRPr="00D734C9" w:rsidR="005852A1">
        <w:rPr>
          <w:b/>
          <w:bCs/>
        </w:rPr>
        <w:t xml:space="preserve">Emissiehandelssysteem voor gebouwde omgeving en wegtransport (ETS2) </w:t>
      </w:r>
      <w:r w:rsidRPr="005852A1">
        <w:rPr>
          <w:b/>
          <w:bCs/>
        </w:rPr>
        <w:t xml:space="preserve">te </w:t>
      </w:r>
      <w:r w:rsidRPr="005852A1" w:rsidR="005852A1">
        <w:rPr>
          <w:b/>
          <w:bCs/>
        </w:rPr>
        <w:t>vergroten</w:t>
      </w:r>
      <w:r w:rsidR="00D734C9">
        <w:rPr>
          <w:b/>
          <w:bCs/>
        </w:rPr>
        <w:t xml:space="preserve"> </w:t>
      </w:r>
    </w:p>
    <w:bookmarkEnd w:id="17"/>
    <w:p w:rsidRPr="00F359BD" w:rsidR="00E16798" w:rsidP="00E16798" w:rsidRDefault="00E16798" w14:paraId="37D9A942" w14:textId="7C111F69">
      <w:r w:rsidRPr="00775DE3">
        <w:t xml:space="preserve">De Commissie </w:t>
      </w:r>
      <w:r w:rsidRPr="00F359BD">
        <w:t>presenteerde</w:t>
      </w:r>
      <w:r w:rsidRPr="00775DE3">
        <w:t xml:space="preserve"> </w:t>
      </w:r>
      <w:r w:rsidR="005852A1">
        <w:t xml:space="preserve">de </w:t>
      </w:r>
      <w:r w:rsidR="00ED4935">
        <w:t>op</w:t>
      </w:r>
      <w:r w:rsidR="005852A1">
        <w:t xml:space="preserve"> 27 november en 8 december </w:t>
      </w:r>
      <w:r w:rsidR="003C3560">
        <w:t xml:space="preserve">jl. </w:t>
      </w:r>
      <w:r w:rsidR="00ED4935">
        <w:t>gepubliceerde voorstel</w:t>
      </w:r>
      <w:r w:rsidR="005852A1">
        <w:t>len</w:t>
      </w:r>
      <w:r w:rsidRPr="00F359BD">
        <w:t xml:space="preserve"> om</w:t>
      </w:r>
      <w:r w:rsidR="005852A1">
        <w:t xml:space="preserve"> de stabiliteit en voorspelbaarheid van de</w:t>
      </w:r>
      <w:r w:rsidR="003C3560">
        <w:t xml:space="preserve"> ETS2</w:t>
      </w:r>
      <w:r w:rsidR="005852A1">
        <w:t xml:space="preserve"> prijs te vergroten. De Commissie stelt voor</w:t>
      </w:r>
      <w:r w:rsidRPr="005852A1" w:rsidR="005852A1">
        <w:t xml:space="preserve"> </w:t>
      </w:r>
      <w:r w:rsidR="001C2474">
        <w:t xml:space="preserve">hiertoe </w:t>
      </w:r>
      <w:r w:rsidRPr="005852A1" w:rsidR="005852A1">
        <w:t>de veilingen</w:t>
      </w:r>
      <w:r w:rsidR="005852A1">
        <w:t xml:space="preserve"> te vervroegen</w:t>
      </w:r>
      <w:r w:rsidRPr="005852A1" w:rsidR="005852A1">
        <w:t>, het prijsbeheersingsmechanisme</w:t>
      </w:r>
      <w:r w:rsidR="005852A1">
        <w:t xml:space="preserve"> te versterken</w:t>
      </w:r>
      <w:r w:rsidRPr="005852A1" w:rsidR="005852A1">
        <w:t xml:space="preserve">, </w:t>
      </w:r>
      <w:r w:rsidR="005852A1">
        <w:t xml:space="preserve">de </w:t>
      </w:r>
      <w:r w:rsidRPr="005852A1" w:rsidR="005852A1">
        <w:t>injecties uit de Marktstabiliteitsreserve minder abrupt maken en de liquiditeit in de Marktstabiliteitsreserve</w:t>
      </w:r>
      <w:r w:rsidR="005852A1">
        <w:t xml:space="preserve"> te vergroten</w:t>
      </w:r>
      <w:r w:rsidRPr="005852A1" w:rsidR="005852A1">
        <w:t>.</w:t>
      </w:r>
      <w:r w:rsidRPr="00775DE3">
        <w:t xml:space="preserve"> Een grote groep </w:t>
      </w:r>
      <w:r w:rsidRPr="00EC0C5C">
        <w:t xml:space="preserve">lidstaten gaf </w:t>
      </w:r>
      <w:r w:rsidRPr="00F359BD">
        <w:t>aan overwegend positief te zijn over het voorstel</w:t>
      </w:r>
      <w:r w:rsidRPr="00EC0C5C">
        <w:t>. E</w:t>
      </w:r>
      <w:r w:rsidR="003C3560">
        <w:t>nerzijds benadrukten enkele</w:t>
      </w:r>
      <w:r w:rsidRPr="00EC0C5C">
        <w:t xml:space="preserve"> </w:t>
      </w:r>
      <w:r w:rsidR="00D734C9">
        <w:t xml:space="preserve">lidstaten </w:t>
      </w:r>
      <w:r w:rsidRPr="00F359BD">
        <w:t>dat ETS-2 niet verder mag worden uitgesteld</w:t>
      </w:r>
      <w:r w:rsidR="003644A9">
        <w:t>. A</w:t>
      </w:r>
      <w:r w:rsidR="003C3560">
        <w:t>nderzijds pleitten enkele</w:t>
      </w:r>
      <w:r w:rsidR="00ED4935">
        <w:t xml:space="preserve"> lidstaten </w:t>
      </w:r>
      <w:r w:rsidR="003C3560">
        <w:t xml:space="preserve">juist </w:t>
      </w:r>
      <w:r>
        <w:t xml:space="preserve">uitstel van ETS-2 tot ten minste 2030. </w:t>
      </w:r>
      <w:r w:rsidR="009E635C">
        <w:t>U</w:t>
      </w:r>
      <w:r w:rsidR="003644A9">
        <w:t>w Kamer</w:t>
      </w:r>
      <w:r w:rsidR="009E635C">
        <w:t xml:space="preserve"> wordt in januari nader geïnformeerd over deze voorstellen en het kabinetsstandpunt. </w:t>
      </w:r>
    </w:p>
    <w:p w:rsidRPr="00F359BD" w:rsidR="00E16798" w:rsidP="00E16798" w:rsidRDefault="00E16798" w14:paraId="343F0F09" w14:textId="77777777"/>
    <w:p w:rsidRPr="00F359BD" w:rsidR="00E16798" w:rsidP="00E16798" w:rsidRDefault="00E16798" w14:paraId="72309FBD" w14:textId="248664D8">
      <w:pPr>
        <w:rPr>
          <w:b/>
          <w:bCs/>
        </w:rPr>
      </w:pPr>
      <w:r w:rsidRPr="00F93C59">
        <w:rPr>
          <w:b/>
          <w:bCs/>
        </w:rPr>
        <w:t>Diversenpunt:</w:t>
      </w:r>
      <w:r w:rsidRPr="00F359BD">
        <w:rPr>
          <w:b/>
          <w:bCs/>
        </w:rPr>
        <w:t xml:space="preserve"> Impact van CBAM op niet-commerciële elektriciteitsimport uit O</w:t>
      </w:r>
      <w:r>
        <w:rPr>
          <w:b/>
          <w:bCs/>
        </w:rPr>
        <w:t xml:space="preserve">ekraïne </w:t>
      </w:r>
    </w:p>
    <w:p w:rsidRPr="00827955" w:rsidR="00827955" w:rsidP="00827955" w:rsidRDefault="00E16798" w14:paraId="67F73420" w14:textId="77777777">
      <w:r w:rsidRPr="00C6559B">
        <w:t>Polen, Estland en Litouwen vroegen</w:t>
      </w:r>
      <w:r>
        <w:t xml:space="preserve"> tijdens de Milieuraad</w:t>
      </w:r>
      <w:r w:rsidRPr="00C6559B">
        <w:t xml:space="preserve"> om vrijstelling en compensatie van </w:t>
      </w:r>
      <w:r>
        <w:t xml:space="preserve">het Europese </w:t>
      </w:r>
      <w:r w:rsidRPr="00744814">
        <w:t>Mechanisme</w:t>
      </w:r>
      <w:r>
        <w:t xml:space="preserve"> voor </w:t>
      </w:r>
      <w:r w:rsidRPr="00744814">
        <w:t>Koolstofcorrectie</w:t>
      </w:r>
      <w:r>
        <w:t xml:space="preserve"> aan de </w:t>
      </w:r>
      <w:r w:rsidRPr="00744814">
        <w:t>Europese Grens</w:t>
      </w:r>
      <w:r>
        <w:t xml:space="preserve"> (</w:t>
      </w:r>
      <w:r w:rsidRPr="00C6559B">
        <w:t>CBAM</w:t>
      </w:r>
      <w:r>
        <w:t>)</w:t>
      </w:r>
      <w:r w:rsidRPr="00C6559B">
        <w:t xml:space="preserve"> </w:t>
      </w:r>
      <w:r w:rsidR="00187642">
        <w:t>voor</w:t>
      </w:r>
      <w:r w:rsidRPr="00C6559B">
        <w:t xml:space="preserve"> niet commerciële elektriciteitsimport vanuit Oekraïne in het geval van operationele noodsituaties. </w:t>
      </w:r>
      <w:r>
        <w:t>Dit punt hebben dezelfde lidstaten ook ingediend op de Energieraad van 15 december</w:t>
      </w:r>
      <w:r w:rsidR="00B4584F">
        <w:t xml:space="preserve"> jl</w:t>
      </w:r>
      <w:r>
        <w:t xml:space="preserve">. </w:t>
      </w:r>
      <w:r w:rsidRPr="00827955" w:rsidR="00827955">
        <w:t>De Commissie gaf aan het gesprek met lidstaten voort te zetten.</w:t>
      </w:r>
    </w:p>
    <w:p w:rsidRPr="00F359BD" w:rsidR="00E16798" w:rsidP="00E16798" w:rsidRDefault="00E16798" w14:paraId="462C7C3A" w14:textId="77777777">
      <w:pPr>
        <w:rPr>
          <w:b/>
          <w:bCs/>
        </w:rPr>
      </w:pPr>
    </w:p>
    <w:p w:rsidRPr="00F359BD" w:rsidR="00E16798" w:rsidP="00E16798" w:rsidRDefault="00E16798" w14:paraId="33A698C9" w14:textId="77777777">
      <w:pPr>
        <w:rPr>
          <w:b/>
          <w:bCs/>
        </w:rPr>
      </w:pPr>
      <w:r w:rsidRPr="00F93C59">
        <w:rPr>
          <w:b/>
          <w:bCs/>
        </w:rPr>
        <w:t xml:space="preserve">Diversenpunt: </w:t>
      </w:r>
      <w:r w:rsidRPr="00F359BD">
        <w:rPr>
          <w:b/>
          <w:bCs/>
        </w:rPr>
        <w:t>Recente internationale overleggen</w:t>
      </w:r>
    </w:p>
    <w:p w:rsidRPr="00F359BD" w:rsidR="00E16798" w:rsidP="00E16798" w:rsidRDefault="00E16798" w14:paraId="19401716" w14:textId="1BB538E9">
      <w:r>
        <w:t xml:space="preserve">De Commissie en het voorzitterschap </w:t>
      </w:r>
      <w:r w:rsidRPr="00F359BD">
        <w:t xml:space="preserve">gaven een </w:t>
      </w:r>
      <w:r w:rsidRPr="00CE3AC8">
        <w:t xml:space="preserve">terugkoppeling </w:t>
      </w:r>
      <w:r w:rsidRPr="00F359BD">
        <w:t>van verschillende recente internationale bijeenkomsten:</w:t>
      </w:r>
      <w:r w:rsidRPr="008E637B">
        <w:t xml:space="preserve"> de 6e Conferentie van de Partijen bij het Verdrag van Minamata inzake kwik (COP 6), de 8e vergadering van de partijen bij het Verdrag van Aarhus betreffende toegang tot informatie, inspraak bij besluitvorming en toegang tot de rechter inzake milieuaangelegenheden (MOP 8), de 20e vergadering van de Conferentie van de Partijen bij het Verdrag inzake de internationale handel in bedreigde in het wild levende dier- en plantensoorten (CITES CoP20), </w:t>
      </w:r>
      <w:r>
        <w:t>5</w:t>
      </w:r>
      <w:r w:rsidRPr="008E637B">
        <w:t>) de zevende zitting van de Milieuvergadering van de Verenigde Naties (UNEA-7)</w:t>
      </w:r>
      <w:r>
        <w:t xml:space="preserve">. </w:t>
      </w:r>
    </w:p>
    <w:p w:rsidRPr="00F359BD" w:rsidR="00E16798" w:rsidP="00E16798" w:rsidRDefault="00E16798" w14:paraId="4AC26615" w14:textId="77777777"/>
    <w:p w:rsidRPr="00F359BD" w:rsidR="00E16798" w:rsidP="00E16798" w:rsidRDefault="00E16798" w14:paraId="1ED30B39" w14:textId="11711B6A">
      <w:pPr>
        <w:rPr>
          <w:b/>
          <w:bCs/>
        </w:rPr>
      </w:pPr>
      <w:r w:rsidRPr="00F93C59">
        <w:rPr>
          <w:b/>
          <w:bCs/>
        </w:rPr>
        <w:t>Diversenpunt:</w:t>
      </w:r>
      <w:r w:rsidRPr="00F359BD">
        <w:rPr>
          <w:b/>
          <w:bCs/>
        </w:rPr>
        <w:t xml:space="preserve"> EU missie klimaatneutrale en slimme steden </w:t>
      </w:r>
    </w:p>
    <w:p w:rsidRPr="00F359BD" w:rsidR="00E16798" w:rsidP="00E16798" w:rsidRDefault="00E16798" w14:paraId="21624A26" w14:textId="12550662">
      <w:bookmarkStart w:name="_Hlk216957295" w:id="18"/>
      <w:r>
        <w:t>De Commissie</w:t>
      </w:r>
      <w:r w:rsidRPr="00F359BD">
        <w:t xml:space="preserve"> herbevestigde de belangrijke rol voor steden en regionale autoriteiten bij klimaatadaptatie. </w:t>
      </w:r>
      <w:r w:rsidRPr="00F359BD">
        <w:rPr>
          <w:i/>
          <w:iCs/>
        </w:rPr>
        <w:t>Horizon Europe</w:t>
      </w:r>
      <w:r w:rsidRPr="00F359BD">
        <w:t xml:space="preserve"> ondersteunt hen via dit programma: ruim 300 steden en regio’s ontvangen nu </w:t>
      </w:r>
      <w:r w:rsidR="007622A6">
        <w:t>al</w:t>
      </w:r>
      <w:r w:rsidRPr="00F359BD" w:rsidR="007622A6">
        <w:t xml:space="preserve"> </w:t>
      </w:r>
      <w:r w:rsidRPr="00F359BD">
        <w:t>technische ondersteuning</w:t>
      </w:r>
      <w:r>
        <w:t>. De Commissie</w:t>
      </w:r>
      <w:r w:rsidRPr="00F359BD">
        <w:t xml:space="preserve"> roept </w:t>
      </w:r>
      <w:r>
        <w:t>lidstaten</w:t>
      </w:r>
      <w:r w:rsidRPr="00F359BD">
        <w:t xml:space="preserve"> op tot actie</w:t>
      </w:r>
      <w:r>
        <w:t>ve</w:t>
      </w:r>
      <w:r w:rsidRPr="00F359BD">
        <w:t xml:space="preserve"> </w:t>
      </w:r>
      <w:r>
        <w:t>betrokkenheid</w:t>
      </w:r>
      <w:r w:rsidRPr="00F359BD">
        <w:t>.</w:t>
      </w:r>
      <w:r>
        <w:t xml:space="preserve"> </w:t>
      </w:r>
    </w:p>
    <w:bookmarkEnd w:id="18"/>
    <w:p w:rsidRPr="00F359BD" w:rsidR="00E16798" w:rsidP="00E16798" w:rsidRDefault="00E16798" w14:paraId="52C34F5F" w14:textId="77777777"/>
    <w:p w:rsidRPr="00F359BD" w:rsidR="00E16798" w:rsidP="00E16798" w:rsidRDefault="00E16798" w14:paraId="29C8D8DD" w14:textId="77777777">
      <w:pPr>
        <w:rPr>
          <w:b/>
          <w:bCs/>
        </w:rPr>
      </w:pPr>
      <w:r w:rsidRPr="00F93C59">
        <w:rPr>
          <w:b/>
          <w:bCs/>
        </w:rPr>
        <w:t>Diversenpunt:</w:t>
      </w:r>
      <w:r w:rsidRPr="00F359BD">
        <w:rPr>
          <w:b/>
          <w:bCs/>
        </w:rPr>
        <w:t xml:space="preserve"> Werkprogramma inkomend </w:t>
      </w:r>
      <w:r>
        <w:rPr>
          <w:b/>
          <w:bCs/>
        </w:rPr>
        <w:t>voorzitterschap</w:t>
      </w:r>
    </w:p>
    <w:p w:rsidRPr="00F359BD" w:rsidR="00E16798" w:rsidP="00E16798" w:rsidRDefault="00E16798" w14:paraId="19345899" w14:textId="0AF62103">
      <w:r>
        <w:t>Het inkomend Cypriotische voorzitterschap gaf een presentatie van het werkprogramma. De focus</w:t>
      </w:r>
      <w:r w:rsidRPr="00F359BD">
        <w:t xml:space="preserve"> ligt op vijf Green Deal initiatieven</w:t>
      </w:r>
      <w:r>
        <w:t>,</w:t>
      </w:r>
      <w:r w:rsidRPr="00F359BD">
        <w:t xml:space="preserve"> 1) waterweerbaarheid en klimaatadaptatie; 2) klimaatmitigatie; 3) circulaire economie en nul-vervuiling; 4) milieu-omnibus; 5) voorbereiding internationale milieu- en klimaatevenementen. Op 5</w:t>
      </w:r>
      <w:r>
        <w:t xml:space="preserve"> en </w:t>
      </w:r>
      <w:r w:rsidRPr="00F359BD">
        <w:t>6 februari</w:t>
      </w:r>
      <w:r>
        <w:t xml:space="preserve"> 2026</w:t>
      </w:r>
      <w:r w:rsidRPr="00F359BD">
        <w:t xml:space="preserve"> is de informele Milieuraad</w:t>
      </w:r>
      <w:r>
        <w:t xml:space="preserve"> in Nicosia</w:t>
      </w:r>
      <w:r w:rsidRPr="00F359BD">
        <w:t xml:space="preserve">, met aandacht voor </w:t>
      </w:r>
      <w:bookmarkStart w:name="_Hlk216957593" w:id="19"/>
      <w:r w:rsidRPr="00F359BD">
        <w:t>klimaatadaptatie, financiering van milieudoelen</w:t>
      </w:r>
      <w:r w:rsidR="00153988">
        <w:t xml:space="preserve"> </w:t>
      </w:r>
      <w:r w:rsidRPr="00F359BD">
        <w:t>en het circulaire economie winterpakket</w:t>
      </w:r>
      <w:bookmarkEnd w:id="19"/>
      <w:r w:rsidRPr="00F359BD">
        <w:t xml:space="preserve">. </w:t>
      </w:r>
      <w:r>
        <w:t>De f</w:t>
      </w:r>
      <w:r w:rsidRPr="00F359BD">
        <w:t xml:space="preserve">ormele Milieuraden zullen op 17 maart en 25 juni </w:t>
      </w:r>
      <w:r>
        <w:t xml:space="preserve">2026 </w:t>
      </w:r>
      <w:r w:rsidRPr="00F359BD">
        <w:t xml:space="preserve">plaatsvinden. </w:t>
      </w:r>
    </w:p>
    <w:p w:rsidR="00E16798" w:rsidP="00E16798" w:rsidRDefault="00E16798" w14:paraId="0837B5E9" w14:textId="77777777"/>
    <w:p w:rsidRPr="008E6B08" w:rsidR="008E6B08" w:rsidP="008E6B08" w:rsidRDefault="008E6B08" w14:paraId="2823011B" w14:textId="08AE18A5">
      <w:pPr>
        <w:pStyle w:val="ListParagraph"/>
        <w:numPr>
          <w:ilvl w:val="0"/>
          <w:numId w:val="38"/>
        </w:numPr>
        <w:rPr>
          <w:b/>
          <w:bCs/>
        </w:rPr>
      </w:pPr>
      <w:r w:rsidRPr="008E6B08">
        <w:rPr>
          <w:b/>
          <w:bCs/>
        </w:rPr>
        <w:t>Overige</w:t>
      </w:r>
      <w:r>
        <w:rPr>
          <w:b/>
          <w:bCs/>
        </w:rPr>
        <w:t xml:space="preserve"> punten</w:t>
      </w:r>
    </w:p>
    <w:p w:rsidRPr="00EA5C4C" w:rsidR="00940C09" w:rsidP="00940C09" w:rsidRDefault="00940C09" w14:paraId="5BA9818F" w14:textId="77777777"/>
    <w:p w:rsidR="00940C09" w:rsidP="00940C09" w:rsidRDefault="00940C09" w14:paraId="10DC42EA" w14:textId="77777777">
      <w:r>
        <w:rPr>
          <w:b/>
          <w:bCs/>
        </w:rPr>
        <w:t>Non-paper Richtlijn Stedelijk Afvalwater UPV</w:t>
      </w:r>
    </w:p>
    <w:p w:rsidR="00940C09" w:rsidP="00940C09" w:rsidRDefault="00940C09" w14:paraId="6CFFB710" w14:textId="53807F78">
      <w:r>
        <w:t xml:space="preserve">Nederland heeft een Duitse non-paper ten aanzien van de UPV in de Richtlijn Stedelijk afvalwater medeondertekend. In deze non-paper wordt de </w:t>
      </w:r>
      <w:r w:rsidRPr="00CA558A">
        <w:t>Commissie gevraagd om de uitvoeringshandeling</w:t>
      </w:r>
      <w:r>
        <w:t xml:space="preserve"> voor de UPV</w:t>
      </w:r>
      <w:r w:rsidRPr="00CA558A">
        <w:t xml:space="preserve"> </w:t>
      </w:r>
      <w:r>
        <w:t xml:space="preserve">in deze richtlijn </w:t>
      </w:r>
      <w:r w:rsidRPr="00CA558A">
        <w:t xml:space="preserve">al in 2026 af te ronden en bovendien duidelijkheid te geven over een aantal belangrijke interpretatie- en uitvoeringskwesties. </w:t>
      </w:r>
      <w:r>
        <w:t>De herziene richtlijn is o</w:t>
      </w:r>
      <w:r w:rsidRPr="008F106B">
        <w:t xml:space="preserve">p 27 november 2024 vastgesteld, </w:t>
      </w:r>
      <w:r>
        <w:t xml:space="preserve">en </w:t>
      </w:r>
      <w:r w:rsidR="003644A9">
        <w:t>moet</w:t>
      </w:r>
      <w:r>
        <w:t xml:space="preserve"> </w:t>
      </w:r>
      <w:r w:rsidRPr="008F106B">
        <w:t>op 31 juli 2027 geïmplementeerd</w:t>
      </w:r>
      <w:r>
        <w:t xml:space="preserve"> zijn</w:t>
      </w:r>
      <w:r w:rsidRPr="008F106B">
        <w:t>. Op grond van deze richtlijn moeten de producenten van geneesmiddelen en cosmetica gaan betalen voor een extra (</w:t>
      </w:r>
      <w:r>
        <w:t xml:space="preserve">i.e. </w:t>
      </w:r>
      <w:r w:rsidRPr="008F106B">
        <w:t>vierde) zuiveringsstap bij veel rioolwaterzuiveringsinstallaties</w:t>
      </w:r>
      <w:r>
        <w:t>,</w:t>
      </w:r>
      <w:r w:rsidRPr="008F106B">
        <w:t xml:space="preserve"> waarmee microverontreinigingen (zoals medicijn- en cosmeticaresten) uit het rioolwater worden gehaald. </w:t>
      </w:r>
      <w:r>
        <w:t xml:space="preserve">Over de UPV medicijn- en cosmeticaresten zijn in Nederland </w:t>
      </w:r>
      <w:r w:rsidRPr="008F106B">
        <w:t>(en veel andere Europese landen) zorgen over de mogelijke impact op de beschikbaarheid en betaalbaarheid van medicijnen. Ook zijn er meerdere interpretatie- en uitvoeringsvragen bij deze UPV en bepaalt de richtlijn dat de Commissie een uitvoeringshandeling moet opstellen voor 31 december 2027</w:t>
      </w:r>
      <w:r>
        <w:t>. De non-paper vraagt daarmee om nog voor de implementatiedeadline</w:t>
      </w:r>
      <w:r w:rsidRPr="00822EF0">
        <w:t xml:space="preserve"> </w:t>
      </w:r>
      <w:r w:rsidRPr="008F106B">
        <w:t>de uitvoeringshandeling</w:t>
      </w:r>
      <w:r>
        <w:t xml:space="preserve"> af te ronden en onduidelijkheden weg te nemen, om zodoende </w:t>
      </w:r>
      <w:r w:rsidR="003644A9">
        <w:t xml:space="preserve">een </w:t>
      </w:r>
      <w:r>
        <w:t>goede implementatie en geharmoniseerde aanpak binnen de EU te waarborgen</w:t>
      </w:r>
      <w:r w:rsidRPr="008F106B">
        <w:t xml:space="preserve">. </w:t>
      </w:r>
    </w:p>
    <w:p w:rsidR="00940C09" w:rsidP="00940C09" w:rsidRDefault="00940C09" w14:paraId="2EBA91C7" w14:textId="77777777"/>
    <w:p w:rsidR="00940C09" w:rsidP="00940C09" w:rsidRDefault="00940C09" w14:paraId="3E1F5381" w14:textId="77777777">
      <w:r>
        <w:rPr>
          <w:b/>
          <w:bCs/>
        </w:rPr>
        <w:t>Raadsconclusies Oceaanpact</w:t>
      </w:r>
    </w:p>
    <w:p w:rsidR="006C50DA" w:rsidP="006C50DA" w:rsidRDefault="006C50DA" w14:paraId="5F1DBB86" w14:textId="77777777">
      <w:r w:rsidRPr="00AB451C">
        <w:t>Op 8 december 2025 zijn Raadsconclusies o</w:t>
      </w:r>
      <w:r>
        <w:t xml:space="preserve">ver het Europees Oceaanpact aangenomen in de Raad voor Concurrentiekracht. </w:t>
      </w:r>
    </w:p>
    <w:p w:rsidR="006C50DA" w:rsidP="006C50DA" w:rsidRDefault="006C50DA" w14:paraId="12AFE934" w14:textId="77777777"/>
    <w:p w:rsidR="006C50DA" w:rsidP="006C50DA" w:rsidRDefault="006C50DA" w14:paraId="019218CE" w14:textId="42A48899">
      <w:r>
        <w:t>De milieu- en natuuraspecten van het Oceaanpact, waaronder de herziening van de Kaderrichtlijn Mariene Strategie, zijn eerder besproken tijdens de Milieuraad van 21 oktober 2025.</w:t>
      </w:r>
      <w:r w:rsidRPr="00AB451C">
        <w:t xml:space="preserve"> </w:t>
      </w:r>
      <w:r>
        <w:t xml:space="preserve">De lidstaten benadrukten </w:t>
      </w:r>
      <w:r w:rsidRPr="00AB451C">
        <w:t>het belang van een samenhangend en geïntegreerd EU-kader voor oceaan</w:t>
      </w:r>
      <w:r>
        <w:t>- en zee</w:t>
      </w:r>
      <w:r w:rsidRPr="00AB451C">
        <w:t>beleid</w:t>
      </w:r>
      <w:r>
        <w:t xml:space="preserve">. Dit kader moet </w:t>
      </w:r>
      <w:r w:rsidRPr="00AB451C">
        <w:t>ecologische, sociale en economische doelstellingen verwezenlij</w:t>
      </w:r>
      <w:r>
        <w:t xml:space="preserve">ken en </w:t>
      </w:r>
      <w:r w:rsidRPr="00AB451C">
        <w:t>geen onnodige complexe regelgeving</w:t>
      </w:r>
      <w:r>
        <w:t xml:space="preserve"> bevatten die</w:t>
      </w:r>
      <w:r w:rsidRPr="00AB451C">
        <w:t xml:space="preserve"> innovatie</w:t>
      </w:r>
      <w:r>
        <w:t xml:space="preserve"> en aanpassing aan veranderende omstandigheden in de weg staat. Ook moet het </w:t>
      </w:r>
      <w:r w:rsidRPr="00AB451C">
        <w:t>coherentie en</w:t>
      </w:r>
      <w:r>
        <w:t xml:space="preserve"> effectieve afstemming</w:t>
      </w:r>
      <w:r w:rsidRPr="00AB451C">
        <w:t xml:space="preserve"> tussen bestaand beleid en bestaande rechtskaders </w:t>
      </w:r>
      <w:r>
        <w:t xml:space="preserve">versterken en de </w:t>
      </w:r>
      <w:r w:rsidRPr="00AB451C">
        <w:t>samenwerking tussen lidstaten en regio</w:t>
      </w:r>
      <w:r>
        <w:t>’</w:t>
      </w:r>
      <w:r w:rsidRPr="00AB451C">
        <w:t xml:space="preserve">s </w:t>
      </w:r>
      <w:r>
        <w:t xml:space="preserve">bevorderen. </w:t>
      </w:r>
    </w:p>
    <w:p w:rsidR="006C50DA" w:rsidP="006C50DA" w:rsidRDefault="006C50DA" w14:paraId="5CCE510E" w14:textId="77777777"/>
    <w:p w:rsidRPr="00AB451C" w:rsidR="006C50DA" w:rsidP="006C50DA" w:rsidRDefault="006C50DA" w14:paraId="72086518" w14:textId="16B0F25D">
      <w:r>
        <w:t>Daarnaast geven de lidstaten gezamenlijk aan</w:t>
      </w:r>
      <w:r w:rsidRPr="00BB24EF">
        <w:t xml:space="preserve"> dat zij positief staan tegenover het voornemen van de Commissi</w:t>
      </w:r>
      <w:r>
        <w:t xml:space="preserve">e </w:t>
      </w:r>
      <w:r w:rsidRPr="00AB451C">
        <w:t>om met het oceaanpact het governance</w:t>
      </w:r>
      <w:r>
        <w:t xml:space="preserve"> </w:t>
      </w:r>
      <w:r w:rsidRPr="00AB451C">
        <w:t>kader te versterken</w:t>
      </w:r>
      <w:r>
        <w:t xml:space="preserve">. Ze benadrukken </w:t>
      </w:r>
      <w:r w:rsidRPr="00AB451C">
        <w:t xml:space="preserve">het belang van een betere onderlinge integratie, coördinatie en afstemming van de richtlijn maritieme ruimtelijke </w:t>
      </w:r>
      <w:r>
        <w:t>planning</w:t>
      </w:r>
      <w:r w:rsidRPr="00AB451C">
        <w:t xml:space="preserve">, de </w:t>
      </w:r>
      <w:r w:rsidR="00E27F16">
        <w:t>K</w:t>
      </w:r>
      <w:r w:rsidRPr="00AB451C">
        <w:t xml:space="preserve">aderrichtlijn </w:t>
      </w:r>
      <w:r w:rsidR="00E27F16">
        <w:t>M</w:t>
      </w:r>
      <w:r w:rsidRPr="00AB451C">
        <w:t xml:space="preserve">ariene </w:t>
      </w:r>
      <w:r w:rsidR="00E27F16">
        <w:t>S</w:t>
      </w:r>
      <w:r w:rsidRPr="00AB451C">
        <w:t>trategie, de verordening natuurherstel, de habitat-</w:t>
      </w:r>
      <w:r w:rsidRPr="00AB451C">
        <w:rPr>
          <w:b/>
          <w:bCs/>
        </w:rPr>
        <w:t xml:space="preserve"> </w:t>
      </w:r>
      <w:r w:rsidRPr="00AB451C">
        <w:t>en de vogelrichtlijn, het gemeenschappelijk visserijbeleid (GVB), en ander relevant marien en maritiem beleid van de EU</w:t>
      </w:r>
      <w:r>
        <w:t>. Specifiek benadrukken</w:t>
      </w:r>
      <w:r w:rsidR="003E4E48">
        <w:t xml:space="preserve"> de lidstaten</w:t>
      </w:r>
      <w:r>
        <w:t xml:space="preserve"> dat dit in overeenstemming moet zijn </w:t>
      </w:r>
      <w:r w:rsidRPr="00AB451C">
        <w:t>met het internationaal recht</w:t>
      </w:r>
      <w:r>
        <w:t xml:space="preserve"> en</w:t>
      </w:r>
      <w:r w:rsidRPr="00AB451C">
        <w:t xml:space="preserve"> </w:t>
      </w:r>
      <w:r>
        <w:t>het VN</w:t>
      </w:r>
      <w:r w:rsidR="007421CC">
        <w:t>-</w:t>
      </w:r>
      <w:r>
        <w:t>zeerechtverdrag.</w:t>
      </w:r>
    </w:p>
    <w:p w:rsidR="00940C09" w:rsidP="008E6B08" w:rsidRDefault="00940C09" w14:paraId="673C71B8" w14:textId="77777777">
      <w:pPr>
        <w:rPr>
          <w:b/>
          <w:bCs/>
        </w:rPr>
      </w:pPr>
    </w:p>
    <w:p w:rsidRPr="008E6B08" w:rsidR="00940C09" w:rsidP="00940C09" w:rsidRDefault="00940C09" w14:paraId="65FEA795" w14:textId="77777777">
      <w:pPr>
        <w:rPr>
          <w:b/>
          <w:bCs/>
        </w:rPr>
      </w:pPr>
      <w:r w:rsidRPr="008E6B08">
        <w:rPr>
          <w:b/>
          <w:bCs/>
        </w:rPr>
        <w:t>Stand van Zaken Green Claims richtlijn</w:t>
      </w:r>
    </w:p>
    <w:p w:rsidR="00940C09" w:rsidP="00940C09" w:rsidRDefault="003644A9" w14:paraId="756FE5ED" w14:textId="429E3D16">
      <w:pPr>
        <w:rPr>
          <w:color w:val="000000" w:themeColor="text1"/>
        </w:rPr>
      </w:pPr>
      <w:r>
        <w:t xml:space="preserve">In </w:t>
      </w:r>
      <w:r w:rsidR="00940C09">
        <w:t xml:space="preserve">deze brief </w:t>
      </w:r>
      <w:r>
        <w:t>wordt u geïnformeerd</w:t>
      </w:r>
      <w:r w:rsidR="00940C09">
        <w:t xml:space="preserve"> over de stand van zaken van de Green Claims richtlijn</w:t>
      </w:r>
      <w:r w:rsidR="00940C09">
        <w:rPr>
          <w:rStyle w:val="FootnoteReference"/>
        </w:rPr>
        <w:footnoteReference w:id="10"/>
      </w:r>
      <w:r w:rsidR="00940C09">
        <w:t xml:space="preserve">. Zoals het er nu uitziet </w:t>
      </w:r>
      <w:r w:rsidRPr="008E6B08" w:rsidR="00940C09">
        <w:rPr>
          <w:color w:val="000000" w:themeColor="text1"/>
        </w:rPr>
        <w:t xml:space="preserve">ligt een akkoord tussen de Raad, het Europees Parlement (EP) en de Europese Commissie niet langer binnen bereik. Zowel binnen het EP als binnen de Raad lopen de posities dermate uiteen, dat een uiteindelijk akkoord voorlopig niet haalbaar lijkt. Het voortzetten van de onderhandelingen wordt dan ook niet meer verwacht komende tijd. Deze patstelling is teleurstellend gezien de Nederlandse ambitieuze inzet op het dossier de afgelopen jaren en vooral met het oog op het belang van het tegengaan van </w:t>
      </w:r>
      <w:r w:rsidRPr="008E6B08" w:rsidR="00940C09">
        <w:rPr>
          <w:i/>
          <w:iCs/>
          <w:color w:val="000000" w:themeColor="text1"/>
        </w:rPr>
        <w:t xml:space="preserve">greenwashing </w:t>
      </w:r>
      <w:r w:rsidRPr="008E6B08" w:rsidR="00940C09">
        <w:rPr>
          <w:color w:val="000000" w:themeColor="text1"/>
        </w:rPr>
        <w:t xml:space="preserve">en </w:t>
      </w:r>
      <w:r w:rsidR="001C2474">
        <w:rPr>
          <w:color w:val="000000" w:themeColor="text1"/>
        </w:rPr>
        <w:t>de</w:t>
      </w:r>
      <w:r w:rsidRPr="008E6B08" w:rsidR="00940C09">
        <w:rPr>
          <w:color w:val="000000" w:themeColor="text1"/>
        </w:rPr>
        <w:t xml:space="preserve"> bescherming van consumenten tegen ongefundeerde groene claims. Uiteraard zal Nederland zich hiervoor blijven inzetten via andere (toekomstige) relevante dossiers en </w:t>
      </w:r>
      <w:r>
        <w:rPr>
          <w:color w:val="000000" w:themeColor="text1"/>
        </w:rPr>
        <w:t>wordt</w:t>
      </w:r>
      <w:r w:rsidRPr="008E6B08" w:rsidR="00940C09">
        <w:rPr>
          <w:color w:val="000000" w:themeColor="text1"/>
        </w:rPr>
        <w:t xml:space="preserve"> </w:t>
      </w:r>
      <w:r w:rsidR="001C2474">
        <w:rPr>
          <w:color w:val="000000" w:themeColor="text1"/>
        </w:rPr>
        <w:t>de</w:t>
      </w:r>
      <w:r w:rsidRPr="008E6B08" w:rsidR="00940C09">
        <w:rPr>
          <w:color w:val="000000" w:themeColor="text1"/>
        </w:rPr>
        <w:t xml:space="preserve"> Kamer nader </w:t>
      </w:r>
      <w:r>
        <w:rPr>
          <w:color w:val="000000" w:themeColor="text1"/>
        </w:rPr>
        <w:t>ge</w:t>
      </w:r>
      <w:r w:rsidR="005723D9">
        <w:rPr>
          <w:color w:val="000000" w:themeColor="text1"/>
        </w:rPr>
        <w:t>ï</w:t>
      </w:r>
      <w:r>
        <w:rPr>
          <w:color w:val="000000" w:themeColor="text1"/>
        </w:rPr>
        <w:t>nformeerd</w:t>
      </w:r>
      <w:r w:rsidRPr="008E6B08">
        <w:rPr>
          <w:color w:val="000000" w:themeColor="text1"/>
        </w:rPr>
        <w:t xml:space="preserve"> </w:t>
      </w:r>
      <w:r w:rsidRPr="008E6B08" w:rsidR="00940C09">
        <w:rPr>
          <w:color w:val="000000" w:themeColor="text1"/>
        </w:rPr>
        <w:t xml:space="preserve">op het moment er toch een verschuiving in het Europese krachtenveld of andere relevante ontwikkelingen plaatsvinden. </w:t>
      </w:r>
    </w:p>
    <w:p w:rsidRPr="008E6B08" w:rsidR="00940C09" w:rsidP="00940C09" w:rsidRDefault="00940C09" w14:paraId="31DB4B65" w14:textId="77777777">
      <w:pPr>
        <w:rPr>
          <w:color w:val="000000" w:themeColor="text1"/>
        </w:rPr>
      </w:pPr>
    </w:p>
    <w:p w:rsidRPr="008E6B08" w:rsidR="008E6B08" w:rsidP="008E6B08" w:rsidRDefault="008E6B08" w14:paraId="4934CA0C" w14:textId="46773BC3">
      <w:pPr>
        <w:rPr>
          <w:b/>
          <w:bCs/>
        </w:rPr>
      </w:pPr>
      <w:r w:rsidRPr="008E6B08">
        <w:rPr>
          <w:b/>
          <w:bCs/>
        </w:rPr>
        <w:t>Antwoord Kamervraag Tuinbouw</w:t>
      </w:r>
    </w:p>
    <w:p w:rsidR="00CC4154" w:rsidP="001E4248" w:rsidRDefault="001E4248" w14:paraId="0BD36B52" w14:textId="77777777">
      <w:r w:rsidRPr="001E4248">
        <w:t>Bij het tweeminutendebat voor de Milieuraad op 10 december 2025 is een vraag van lid Zwinkels van het CDA over CO</w:t>
      </w:r>
      <w:r w:rsidRPr="00CC4154">
        <w:rPr>
          <w:vertAlign w:val="subscript"/>
        </w:rPr>
        <w:t>2</w:t>
      </w:r>
      <w:r w:rsidRPr="001E4248">
        <w:t xml:space="preserve"> toedeling in de tuinbouw gesteld. Deze vraag wordt hierbij beantwoord.</w:t>
      </w:r>
    </w:p>
    <w:p w:rsidR="00CC4154" w:rsidP="001E4248" w:rsidRDefault="00CC4154" w14:paraId="5C1035E0" w14:textId="77777777"/>
    <w:p w:rsidR="001E4248" w:rsidP="001E4248" w:rsidRDefault="00CC4154" w14:paraId="617CEDBB" w14:textId="74EFB49A">
      <w:r w:rsidRPr="006D3D76">
        <w:t>De leden van de CDA-fractie vragen over de recente berichtgeving dat CO</w:t>
      </w:r>
      <w:r w:rsidRPr="006D3D76">
        <w:rPr>
          <w:vertAlign w:val="subscript"/>
        </w:rPr>
        <w:t>2</w:t>
      </w:r>
      <w:r w:rsidRPr="006D3D76">
        <w:t xml:space="preserve"> mogelijk niet langer aan de tuinbouw kan worden toegewezen maar dat deze automatisch zou moeten worden opgeslagen onder de Noordzee vanwege een juridische interpretatie van Europese regels. Zij vragen zich af of deze interpretatie klopt. Als dit klopt, vragen zij of de staatssecretaris in Europa kan aangeven dat Nederland dit onwenselijk vindt vanwege negatieve gevolgen voor onder meer verduurzaming van de sector. Daarnaast horen de leden graag hoe de staatssecretaris dit op korte termijn kan ophelderen en of hij bereid is om te zoeken naar een administratief sluitende oplossing ten behoeve van duaal gebruik van één CO</w:t>
      </w:r>
      <w:r w:rsidRPr="00CC4154">
        <w:rPr>
          <w:vertAlign w:val="subscript"/>
        </w:rPr>
        <w:t>2</w:t>
      </w:r>
      <w:r w:rsidRPr="006D3D76">
        <w:t>-transportmiddel die de CO</w:t>
      </w:r>
      <w:r w:rsidRPr="00CC4154">
        <w:rPr>
          <w:vertAlign w:val="subscript"/>
        </w:rPr>
        <w:t>2</w:t>
      </w:r>
      <w:r w:rsidRPr="006D3D76">
        <w:t>-toevoer richting kassen waarborgt</w:t>
      </w:r>
      <w:r>
        <w:t>.</w:t>
      </w:r>
    </w:p>
    <w:p w:rsidRPr="001E4248" w:rsidR="00CC4154" w:rsidP="001E4248" w:rsidRDefault="00CC4154" w14:paraId="3478A7A5" w14:textId="77777777"/>
    <w:p w:rsidRPr="001E4248" w:rsidR="001E4248" w:rsidP="001E4248" w:rsidRDefault="001E4248" w14:paraId="10B8FB19" w14:textId="77777777">
      <w:pPr>
        <w:rPr>
          <w:i/>
          <w:iCs/>
          <w:u w:val="single"/>
        </w:rPr>
      </w:pPr>
      <w:r w:rsidRPr="001E4248">
        <w:rPr>
          <w:i/>
          <w:iCs/>
          <w:u w:val="single"/>
        </w:rPr>
        <w:t>Antwoord:</w:t>
      </w:r>
    </w:p>
    <w:p w:rsidR="008E6B08" w:rsidP="008E6B08" w:rsidRDefault="001E4248" w14:paraId="3E806F91" w14:textId="5C3F1485">
      <w:r w:rsidRPr="001E4248">
        <w:t>Een administratief sluitende oplossing ten behoeve van duaal gebruik van één CO</w:t>
      </w:r>
      <w:r w:rsidRPr="00CC4154">
        <w:rPr>
          <w:vertAlign w:val="subscript"/>
        </w:rPr>
        <w:t>2</w:t>
      </w:r>
      <w:r w:rsidRPr="001E4248">
        <w:t>-transportmiddel is belangrijk voor zowel aanbieders van CO</w:t>
      </w:r>
      <w:r w:rsidRPr="00CC4154">
        <w:rPr>
          <w:vertAlign w:val="subscript"/>
        </w:rPr>
        <w:t>2</w:t>
      </w:r>
      <w:r w:rsidRPr="001E4248">
        <w:t xml:space="preserve"> als vragende partijen. De staatssecretaris van </w:t>
      </w:r>
      <w:r w:rsidR="002A0D59">
        <w:t>Landbouw, Visserij, Voedselzekerheid</w:t>
      </w:r>
      <w:r w:rsidRPr="001E4248">
        <w:t xml:space="preserve"> </w:t>
      </w:r>
      <w:r w:rsidR="002A0D59">
        <w:t xml:space="preserve">en Natuur </w:t>
      </w:r>
      <w:r w:rsidRPr="001E4248">
        <w:t xml:space="preserve">en de minister van </w:t>
      </w:r>
      <w:r w:rsidR="002A0D59">
        <w:t>Klimaat en Groene Groei</w:t>
      </w:r>
      <w:r w:rsidRPr="001E4248">
        <w:t xml:space="preserve"> trekken samen op richting de Europese Commissie en zetten zich actief in om te komen tot een oplossing. Het kabinet beoogt onduidelijkheid te voorkomen in de business cases. Daarbij gaat het niet alleen om de levering van CO</w:t>
      </w:r>
      <w:r w:rsidRPr="00CC4154">
        <w:rPr>
          <w:vertAlign w:val="subscript"/>
        </w:rPr>
        <w:t>2</w:t>
      </w:r>
      <w:r w:rsidRPr="001E4248">
        <w:t xml:space="preserve"> aan de tuinders, maar ook over het transporteren van CO</w:t>
      </w:r>
      <w:r w:rsidRPr="00CC4154">
        <w:rPr>
          <w:vertAlign w:val="subscript"/>
        </w:rPr>
        <w:t xml:space="preserve">2 </w:t>
      </w:r>
      <w:r w:rsidRPr="001E4248">
        <w:t xml:space="preserve">voor permanente opslag (CCS). </w:t>
      </w:r>
      <w:r w:rsidR="001C2474">
        <w:t xml:space="preserve">Of en hoe snel ruimte </w:t>
      </w:r>
      <w:r w:rsidRPr="001E4248">
        <w:t xml:space="preserve">kan worden gevonden is nog onduidelijk, maar gezien het belang van dit onderwerp zullen </w:t>
      </w:r>
      <w:r w:rsidR="002A0D59">
        <w:t>staatssecretaris</w:t>
      </w:r>
      <w:r w:rsidR="00AE7020">
        <w:t xml:space="preserve"> </w:t>
      </w:r>
      <w:r w:rsidR="002A0D59">
        <w:t>Landbouw, Visserij, Voedselzekerheid en Natuur</w:t>
      </w:r>
      <w:r w:rsidRPr="001E4248">
        <w:t xml:space="preserve"> en </w:t>
      </w:r>
      <w:r w:rsidR="002A0D59">
        <w:t xml:space="preserve">de minister van Klimaat en Groene Groei </w:t>
      </w:r>
      <w:r w:rsidRPr="001E4248">
        <w:t>de Kamer hierover in het eerste kwartaal van 2026</w:t>
      </w:r>
      <w:r w:rsidR="001C2474">
        <w:t xml:space="preserve"> nader</w:t>
      </w:r>
      <w:r w:rsidRPr="001E4248">
        <w:t xml:space="preserve"> informeren.</w:t>
      </w:r>
    </w:p>
    <w:p w:rsidRPr="0021324B" w:rsidR="008F106B" w:rsidP="00E16798" w:rsidRDefault="008F106B" w14:paraId="5D5813BE" w14:textId="77777777"/>
    <w:p w:rsidR="00CC2F1E" w:rsidP="00E16798" w:rsidRDefault="001C2474" w14:paraId="73C8A123" w14:textId="7FEBF366">
      <w:pPr>
        <w:rPr>
          <w:b/>
          <w:bCs/>
        </w:rPr>
      </w:pPr>
      <w:r>
        <w:rPr>
          <w:b/>
          <w:bCs/>
        </w:rPr>
        <w:t>A</w:t>
      </w:r>
      <w:r w:rsidRPr="00156974" w:rsidR="00AC0216">
        <w:rPr>
          <w:b/>
          <w:bCs/>
        </w:rPr>
        <w:t xml:space="preserve">kkoord trilogen </w:t>
      </w:r>
      <w:r w:rsidR="00A85667">
        <w:rPr>
          <w:b/>
          <w:bCs/>
        </w:rPr>
        <w:t xml:space="preserve">Wijziging EU Klimaatwet </w:t>
      </w:r>
    </w:p>
    <w:p w:rsidRPr="00156974" w:rsidR="00CC2F1E" w:rsidP="00E16798" w:rsidRDefault="00CB3C21" w14:paraId="4B69A74B" w14:textId="497F2329">
      <w:pPr>
        <w:rPr>
          <w:color w:val="000000" w:themeColor="text1"/>
        </w:rPr>
      </w:pPr>
      <w:r>
        <w:rPr>
          <w:color w:val="000000" w:themeColor="text1"/>
        </w:rPr>
        <w:t>In de nacht van 9 op 10 december</w:t>
      </w:r>
      <w:r w:rsidRPr="00156974" w:rsidR="00AB7E55">
        <w:rPr>
          <w:color w:val="000000" w:themeColor="text1"/>
        </w:rPr>
        <w:t xml:space="preserve"> </w:t>
      </w:r>
      <w:r w:rsidR="00696634">
        <w:rPr>
          <w:color w:val="000000" w:themeColor="text1"/>
        </w:rPr>
        <w:t>2025</w:t>
      </w:r>
      <w:r w:rsidRPr="00156974" w:rsidR="00AB7E55">
        <w:rPr>
          <w:color w:val="000000" w:themeColor="text1"/>
        </w:rPr>
        <w:t xml:space="preserve"> heeft het Deens voorzitterschap namens de Raad een akkoord </w:t>
      </w:r>
      <w:r>
        <w:rPr>
          <w:color w:val="000000" w:themeColor="text1"/>
        </w:rPr>
        <w:t>bereikt</w:t>
      </w:r>
      <w:r w:rsidRPr="00156974" w:rsidR="00AB7E55">
        <w:rPr>
          <w:color w:val="000000" w:themeColor="text1"/>
        </w:rPr>
        <w:t xml:space="preserve"> met het Europees Parlement en de Europese Commissie in de triloog over de wijziging van de EU klimaatwet. De finale wettekst verschilt slechts op één punt van de uitkomst van de Algemene Oriëntatie waar</w:t>
      </w:r>
      <w:r w:rsidR="00EA0C09">
        <w:rPr>
          <w:color w:val="000000" w:themeColor="text1"/>
        </w:rPr>
        <w:t>over</w:t>
      </w:r>
      <w:r w:rsidRPr="00156974" w:rsidR="00AB7E55">
        <w:rPr>
          <w:color w:val="000000" w:themeColor="text1"/>
        </w:rPr>
        <w:t xml:space="preserve"> u in het verslag van de Milieuraad van 4 november </w:t>
      </w:r>
      <w:r w:rsidR="00696634">
        <w:rPr>
          <w:color w:val="000000" w:themeColor="text1"/>
        </w:rPr>
        <w:t xml:space="preserve">2025 </w:t>
      </w:r>
      <w:r w:rsidRPr="00156974" w:rsidR="00AB7E55">
        <w:rPr>
          <w:color w:val="000000" w:themeColor="text1"/>
        </w:rPr>
        <w:t>bent geïnformeerd</w:t>
      </w:r>
      <w:r w:rsidR="00EA0C09">
        <w:rPr>
          <w:color w:val="000000" w:themeColor="text1"/>
        </w:rPr>
        <w:t>: d</w:t>
      </w:r>
      <w:r w:rsidRPr="00156974" w:rsidR="00AB7E55">
        <w:rPr>
          <w:color w:val="000000" w:themeColor="text1"/>
        </w:rPr>
        <w:t>e voorwaarden voor de inzet van internationale koolstofkredieten zijn verder aangescherpt.</w:t>
      </w:r>
      <w:r w:rsidR="00BF5BB3">
        <w:rPr>
          <w:color w:val="000000" w:themeColor="text1"/>
        </w:rPr>
        <w:t xml:space="preserve"> </w:t>
      </w:r>
      <w:r w:rsidRPr="00156974" w:rsidR="00AB7E55">
        <w:rPr>
          <w:color w:val="000000" w:themeColor="text1"/>
        </w:rPr>
        <w:t>Dit is in lijn met de Nederlandse positie uit het BNC-fiche en de inzet van Nederland in de onderhandelingen.</w:t>
      </w:r>
    </w:p>
    <w:sectPr w:rsidRPr="00156974" w:rsidR="00CC2F1E">
      <w:headerReference w:type="even" r:id="rId13"/>
      <w:headerReference w:type="default" r:id="rId14"/>
      <w:footerReference w:type="even" r:id="rId15"/>
      <w:footerReference w:type="default" r:id="rId16"/>
      <w:headerReference w:type="first" r:id="rId17"/>
      <w:footerReference w:type="first" r:id="rId18"/>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FC4DD" w14:textId="77777777" w:rsidR="009D15B0" w:rsidRDefault="009D15B0">
      <w:pPr>
        <w:spacing w:line="240" w:lineRule="auto"/>
      </w:pPr>
      <w:r>
        <w:separator/>
      </w:r>
    </w:p>
  </w:endnote>
  <w:endnote w:type="continuationSeparator" w:id="0">
    <w:p w14:paraId="413ED682" w14:textId="77777777" w:rsidR="009D15B0" w:rsidRDefault="009D15B0">
      <w:pPr>
        <w:spacing w:line="240" w:lineRule="auto"/>
      </w:pPr>
      <w:r>
        <w:continuationSeparator/>
      </w:r>
    </w:p>
  </w:endnote>
  <w:endnote w:type="continuationNotice" w:id="1">
    <w:p w14:paraId="0B475EC6" w14:textId="77777777" w:rsidR="009D15B0" w:rsidRDefault="009D15B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1C8D1" w14:textId="77777777" w:rsidR="00E53A2A" w:rsidRDefault="008D3234">
    <w:pPr>
      <w:pStyle w:val="Footer"/>
    </w:pPr>
    <w:r>
      <w:rPr>
        <w:noProof/>
        <w:lang w:val="en-GB" w:eastAsia="en-GB"/>
      </w:rPr>
      <mc:AlternateContent>
        <mc:Choice Requires="wps">
          <w:drawing>
            <wp:anchor distT="0" distB="0" distL="0" distR="0" simplePos="0" relativeHeight="251658254" behindDoc="0" locked="0" layoutInCell="1" allowOverlap="1" wp14:anchorId="010D5E47" wp14:editId="78E6685C">
              <wp:simplePos x="635" y="635"/>
              <wp:positionH relativeFrom="page">
                <wp:align>left</wp:align>
              </wp:positionH>
              <wp:positionV relativeFrom="page">
                <wp:align>bottom</wp:align>
              </wp:positionV>
              <wp:extent cx="986155" cy="345440"/>
              <wp:effectExtent l="0" t="0" r="4445" b="0"/>
              <wp:wrapNone/>
              <wp:docPr id="748724259" name="Tekstvak 2"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D3F638F" w14:textId="77777777" w:rsidR="008D3234" w:rsidRPr="008D3234" w:rsidRDefault="008D3234" w:rsidP="008D3234">
                          <w:pPr>
                            <w:rPr>
                              <w:rFonts w:ascii="Calibri" w:eastAsia="Calibri" w:hAnsi="Calibri" w:cs="Calibri"/>
                              <w:noProof/>
                              <w:sz w:val="20"/>
                              <w:szCs w:val="20"/>
                            </w:rPr>
                          </w:pPr>
                          <w:r w:rsidRPr="008D3234">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0D5E47" id="_x0000_t202" coordsize="21600,21600" o:spt="202" path="m,l,21600r21600,l21600,xe">
              <v:stroke joinstyle="miter"/>
              <v:path gradientshapeok="t" o:connecttype="rect"/>
            </v:shapetype>
            <v:shape id="Tekstvak 2" o:spid="_x0000_s1030" type="#_x0000_t202" alt="Intern gebruik" style="position:absolute;margin-left:0;margin-top:0;width:77.65pt;height:27.2pt;z-index:25165825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" filled="f" stroked="f">
              <v:textbox style="mso-fit-shape-to-text:t" inset="20pt,0,0,15pt">
                <w:txbxContent>
                  <w:p w14:paraId="6D3F638F" w14:textId="77777777" w:rsidR="008D3234" w:rsidRPr="008D3234" w:rsidRDefault="008D3234" w:rsidP="008D3234">
                    <w:pPr>
                      <w:rPr>
                        <w:rFonts w:ascii="Calibri" w:eastAsia="Calibri" w:hAnsi="Calibri" w:cs="Calibri"/>
                        <w:noProof/>
                        <w:sz w:val="20"/>
                        <w:szCs w:val="20"/>
                      </w:rPr>
                    </w:pPr>
                    <w:r w:rsidRPr="008D3234">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7EEBF" w14:textId="77777777" w:rsidR="00E53A2A" w:rsidRDefault="008D3234">
    <w:pPr>
      <w:pStyle w:val="Footer"/>
    </w:pPr>
    <w:r>
      <w:rPr>
        <w:noProof/>
        <w:lang w:val="en-GB" w:eastAsia="en-GB"/>
      </w:rPr>
      <mc:AlternateContent>
        <mc:Choice Requires="wps">
          <w:drawing>
            <wp:anchor distT="0" distB="0" distL="0" distR="0" simplePos="0" relativeHeight="251658255" behindDoc="0" locked="0" layoutInCell="1" allowOverlap="1" wp14:anchorId="3A3E95D2" wp14:editId="0E067D2C">
              <wp:simplePos x="1009650" y="10553700"/>
              <wp:positionH relativeFrom="page">
                <wp:align>left</wp:align>
              </wp:positionH>
              <wp:positionV relativeFrom="page">
                <wp:align>bottom</wp:align>
              </wp:positionV>
              <wp:extent cx="986155" cy="345440"/>
              <wp:effectExtent l="0" t="0" r="4445" b="0"/>
              <wp:wrapNone/>
              <wp:docPr id="1710034038" name="Tekstvak 3"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1688AA4" w14:textId="63EE10EA" w:rsidR="008D3234" w:rsidRPr="008D3234" w:rsidRDefault="008D3234" w:rsidP="008D3234">
                          <w:pPr>
                            <w:rPr>
                              <w:rFonts w:ascii="Calibri" w:eastAsia="Calibri" w:hAnsi="Calibri" w:cs="Calibri"/>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3E95D2" id="_x0000_t202" coordsize="21600,21600" o:spt="202" path="m,l,21600r21600,l21600,xe">
              <v:stroke joinstyle="miter"/>
              <v:path gradientshapeok="t" o:connecttype="rect"/>
            </v:shapetype>
            <v:shape id="Tekstvak 3" o:spid="_x0000_s1031" type="#_x0000_t202" alt="Intern gebruik" style="position:absolute;margin-left:0;margin-top:0;width:77.65pt;height:27.2pt;z-index:25165825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" filled="f" stroked="f">
              <v:textbox style="mso-fit-shape-to-text:t" inset="20pt,0,0,15pt">
                <w:txbxContent>
                  <w:p w14:paraId="01688AA4" w14:textId="63EE10EA" w:rsidR="008D3234" w:rsidRPr="008D3234" w:rsidRDefault="008D3234" w:rsidP="008D3234">
                    <w:pPr>
                      <w:rPr>
                        <w:rFonts w:ascii="Calibri" w:eastAsia="Calibri" w:hAnsi="Calibri" w:cs="Calibri"/>
                        <w:noProof/>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00DB6" w14:textId="77777777" w:rsidR="00E53A2A" w:rsidRDefault="008D3234">
    <w:pPr>
      <w:pStyle w:val="Footer"/>
    </w:pPr>
    <w:r>
      <w:rPr>
        <w:noProof/>
        <w:lang w:val="en-GB" w:eastAsia="en-GB"/>
      </w:rPr>
      <mc:AlternateContent>
        <mc:Choice Requires="wps">
          <w:drawing>
            <wp:anchor distT="0" distB="0" distL="0" distR="0" simplePos="0" relativeHeight="251658253" behindDoc="0" locked="0" layoutInCell="1" allowOverlap="1" wp14:anchorId="1F304B21" wp14:editId="1ABF05F6">
              <wp:simplePos x="635" y="635"/>
              <wp:positionH relativeFrom="page">
                <wp:align>left</wp:align>
              </wp:positionH>
              <wp:positionV relativeFrom="page">
                <wp:align>bottom</wp:align>
              </wp:positionV>
              <wp:extent cx="986155" cy="345440"/>
              <wp:effectExtent l="0" t="0" r="4445" b="0"/>
              <wp:wrapNone/>
              <wp:docPr id="1222496780" name="Tekstvak 1"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567599C" w14:textId="77777777" w:rsidR="008D3234" w:rsidRPr="008D3234" w:rsidRDefault="008D3234" w:rsidP="008D3234">
                          <w:pPr>
                            <w:rPr>
                              <w:rFonts w:ascii="Calibri" w:eastAsia="Calibri" w:hAnsi="Calibri" w:cs="Calibri"/>
                              <w:noProof/>
                              <w:sz w:val="20"/>
                              <w:szCs w:val="20"/>
                            </w:rPr>
                          </w:pPr>
                          <w:r w:rsidRPr="008D3234">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304B21" id="_x0000_t202" coordsize="21600,21600" o:spt="202" path="m,l,21600r21600,l21600,xe">
              <v:stroke joinstyle="miter"/>
              <v:path gradientshapeok="t" o:connecttype="rect"/>
            </v:shapetype>
            <v:shape id="Tekstvak 1" o:spid="_x0000_s1041" type="#_x0000_t202" alt="Intern gebruik" style="position:absolute;margin-left:0;margin-top:0;width:77.65pt;height:27.2pt;z-index:25165825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" filled="f" stroked="f">
              <v:textbox style="mso-fit-shape-to-text:t" inset="20pt,0,0,15pt">
                <w:txbxContent>
                  <w:p w14:paraId="5567599C" w14:textId="77777777" w:rsidR="008D3234" w:rsidRPr="008D3234" w:rsidRDefault="008D3234" w:rsidP="008D3234">
                    <w:pPr>
                      <w:rPr>
                        <w:rFonts w:ascii="Calibri" w:eastAsia="Calibri" w:hAnsi="Calibri" w:cs="Calibri"/>
                        <w:noProof/>
                        <w:sz w:val="20"/>
                        <w:szCs w:val="20"/>
                      </w:rPr>
                    </w:pPr>
                    <w:r w:rsidRPr="008D3234">
                      <w:rPr>
                        <w:rFonts w:ascii="Calibri" w:eastAsia="Calibri" w:hAnsi="Calibri" w:cs="Calibri"/>
                        <w:noProof/>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16261" w14:textId="77777777" w:rsidR="009D15B0" w:rsidRDefault="009D15B0">
      <w:pPr>
        <w:spacing w:line="240" w:lineRule="auto"/>
      </w:pPr>
      <w:r>
        <w:separator/>
      </w:r>
    </w:p>
  </w:footnote>
  <w:footnote w:type="continuationSeparator" w:id="0">
    <w:p w14:paraId="16B8D909" w14:textId="77777777" w:rsidR="009D15B0" w:rsidRDefault="009D15B0">
      <w:pPr>
        <w:spacing w:line="240" w:lineRule="auto"/>
      </w:pPr>
      <w:r>
        <w:continuationSeparator/>
      </w:r>
    </w:p>
  </w:footnote>
  <w:footnote w:type="continuationNotice" w:id="1">
    <w:p w14:paraId="3CBEFE69" w14:textId="77777777" w:rsidR="009D15B0" w:rsidRDefault="009D15B0">
      <w:pPr>
        <w:spacing w:line="240" w:lineRule="auto"/>
      </w:pPr>
    </w:p>
  </w:footnote>
  <w:footnote w:id="2">
    <w:p w14:paraId="55BD818C" w14:textId="77777777" w:rsidR="008E6B08" w:rsidRPr="008E6B08" w:rsidRDefault="008E6B08" w:rsidP="008E6B08">
      <w:pPr>
        <w:pStyle w:val="FootnoteText"/>
        <w:rPr>
          <w:sz w:val="16"/>
          <w:szCs w:val="16"/>
        </w:rPr>
      </w:pPr>
      <w:r w:rsidRPr="008E6B08">
        <w:rPr>
          <w:rStyle w:val="FootnoteReference"/>
          <w:sz w:val="16"/>
          <w:szCs w:val="16"/>
        </w:rPr>
        <w:footnoteRef/>
      </w:r>
      <w:r w:rsidRPr="008E6B08">
        <w:rPr>
          <w:sz w:val="16"/>
          <w:szCs w:val="16"/>
        </w:rPr>
        <w:t xml:space="preserve"> </w:t>
      </w:r>
      <w:r w:rsidRPr="008E6B08">
        <w:rPr>
          <w:i/>
          <w:iCs/>
          <w:sz w:val="16"/>
          <w:szCs w:val="16"/>
        </w:rPr>
        <w:t>Kamerstukken II</w:t>
      </w:r>
      <w:r w:rsidRPr="008E6B08">
        <w:rPr>
          <w:sz w:val="16"/>
          <w:szCs w:val="16"/>
        </w:rPr>
        <w:t xml:space="preserve"> 2022-2023, 22112 nr. 3671.</w:t>
      </w:r>
    </w:p>
  </w:footnote>
  <w:footnote w:id="3">
    <w:p w14:paraId="200472BC" w14:textId="5FE4CCAB" w:rsidR="00515C1D" w:rsidRPr="00A56437" w:rsidRDefault="00515C1D" w:rsidP="00515C1D">
      <w:pPr>
        <w:pStyle w:val="FootnoteText"/>
        <w:rPr>
          <w:sz w:val="16"/>
          <w:szCs w:val="16"/>
        </w:rPr>
      </w:pPr>
      <w:r>
        <w:rPr>
          <w:rStyle w:val="FootnoteReference"/>
        </w:rPr>
        <w:footnoteRef/>
      </w:r>
      <w:r>
        <w:t xml:space="preserve"> </w:t>
      </w:r>
      <w:r w:rsidRPr="00515C1D">
        <w:rPr>
          <w:sz w:val="16"/>
          <w:szCs w:val="16"/>
        </w:rPr>
        <w:t>Dit houdt in dat bio</w:t>
      </w:r>
      <w:r w:rsidR="006C50DA">
        <w:rPr>
          <w:sz w:val="16"/>
          <w:szCs w:val="16"/>
        </w:rPr>
        <w:t>grondstoffen</w:t>
      </w:r>
      <w:r w:rsidRPr="00515C1D">
        <w:rPr>
          <w:sz w:val="16"/>
          <w:szCs w:val="16"/>
        </w:rPr>
        <w:t xml:space="preserve"> stap voor stap (in “cascades”) worden ingezet, waarbij</w:t>
      </w:r>
      <w:r w:rsidR="00AF20E3">
        <w:rPr>
          <w:sz w:val="16"/>
          <w:szCs w:val="16"/>
        </w:rPr>
        <w:t xml:space="preserve"> e</w:t>
      </w:r>
      <w:r w:rsidRPr="00515C1D">
        <w:rPr>
          <w:sz w:val="16"/>
          <w:szCs w:val="16"/>
        </w:rPr>
        <w:t>erst de hoogste waarde uit de bio</w:t>
      </w:r>
      <w:r w:rsidR="006C50DA">
        <w:rPr>
          <w:sz w:val="16"/>
          <w:szCs w:val="16"/>
        </w:rPr>
        <w:t>grondstoffen</w:t>
      </w:r>
      <w:r w:rsidRPr="00515C1D">
        <w:rPr>
          <w:sz w:val="16"/>
          <w:szCs w:val="16"/>
        </w:rPr>
        <w:t xml:space="preserve"> wordt gehaald; Daarna de restmaterialen opnieuw gebruikt worden voor toepassingen met lagere waarde; Als laatste stap wordt de bio</w:t>
      </w:r>
      <w:r w:rsidR="006C50DA">
        <w:rPr>
          <w:sz w:val="16"/>
          <w:szCs w:val="16"/>
        </w:rPr>
        <w:t>grondstoffen</w:t>
      </w:r>
      <w:r w:rsidRPr="00515C1D">
        <w:rPr>
          <w:sz w:val="16"/>
          <w:szCs w:val="16"/>
        </w:rPr>
        <w:t xml:space="preserve"> gebruikt voor energie (verbranding of biogas). </w:t>
      </w:r>
    </w:p>
  </w:footnote>
  <w:footnote w:id="4">
    <w:p w14:paraId="7B931B70" w14:textId="4B03D8DC" w:rsidR="007263FD" w:rsidRPr="00515C1D" w:rsidRDefault="007263FD">
      <w:pPr>
        <w:pStyle w:val="FootnoteText"/>
        <w:rPr>
          <w:sz w:val="16"/>
          <w:szCs w:val="16"/>
        </w:rPr>
      </w:pPr>
      <w:r w:rsidRPr="00515C1D">
        <w:rPr>
          <w:rStyle w:val="FootnoteReference"/>
          <w:sz w:val="16"/>
          <w:szCs w:val="16"/>
        </w:rPr>
        <w:footnoteRef/>
      </w:r>
      <w:r w:rsidRPr="00515C1D">
        <w:rPr>
          <w:sz w:val="16"/>
          <w:szCs w:val="16"/>
        </w:rPr>
        <w:t xml:space="preserve"> </w:t>
      </w:r>
      <w:r w:rsidRPr="00515C1D">
        <w:rPr>
          <w:iCs/>
          <w:sz w:val="16"/>
          <w:szCs w:val="16"/>
        </w:rPr>
        <w:t>Nederland kan zich vinden in de oproep voor meer aandacht voor het cascaderingsprincipe, en zet zelf in op afbouw van bio-energie en opbouw van inzet van duurzame biogrondstoffen in hoogwaardige toepassingen.</w:t>
      </w:r>
    </w:p>
  </w:footnote>
  <w:footnote w:id="5">
    <w:p w14:paraId="76443224" w14:textId="4D844C7F" w:rsidR="00E16798" w:rsidRPr="00E24584" w:rsidRDefault="00E16798" w:rsidP="00E16798">
      <w:pPr>
        <w:pStyle w:val="FootnoteText"/>
        <w:rPr>
          <w:sz w:val="16"/>
          <w:szCs w:val="16"/>
        </w:rPr>
      </w:pPr>
      <w:r w:rsidRPr="00E24584">
        <w:rPr>
          <w:rStyle w:val="FootnoteReference"/>
          <w:sz w:val="16"/>
          <w:szCs w:val="16"/>
        </w:rPr>
        <w:footnoteRef/>
      </w:r>
      <w:r w:rsidRPr="00E24584">
        <w:rPr>
          <w:sz w:val="16"/>
          <w:szCs w:val="16"/>
        </w:rPr>
        <w:t xml:space="preserve"> </w:t>
      </w:r>
      <w:r w:rsidR="005916A2" w:rsidRPr="00A56437">
        <w:rPr>
          <w:i/>
          <w:iCs/>
          <w:sz w:val="16"/>
          <w:szCs w:val="16"/>
        </w:rPr>
        <w:t>Kamerstukken II</w:t>
      </w:r>
      <w:r w:rsidR="005916A2">
        <w:rPr>
          <w:sz w:val="16"/>
          <w:szCs w:val="16"/>
        </w:rPr>
        <w:t xml:space="preserve"> 2025-2026, 21501 08, nr. 1016. </w:t>
      </w:r>
    </w:p>
  </w:footnote>
  <w:footnote w:id="6">
    <w:p w14:paraId="5C0DF098" w14:textId="12669F2D" w:rsidR="005916A2" w:rsidRPr="0077279F" w:rsidRDefault="005916A2" w:rsidP="005916A2">
      <w:pPr>
        <w:pStyle w:val="FootnoteText"/>
        <w:rPr>
          <w:sz w:val="16"/>
          <w:szCs w:val="16"/>
        </w:rPr>
      </w:pPr>
      <w:r w:rsidRPr="0077279F">
        <w:rPr>
          <w:rStyle w:val="FootnoteReference"/>
          <w:sz w:val="16"/>
          <w:szCs w:val="16"/>
        </w:rPr>
        <w:footnoteRef/>
      </w:r>
      <w:r w:rsidRPr="0077279F">
        <w:rPr>
          <w:sz w:val="16"/>
          <w:szCs w:val="16"/>
        </w:rPr>
        <w:t xml:space="preserve"> </w:t>
      </w:r>
      <w:r w:rsidRPr="00A56437">
        <w:rPr>
          <w:i/>
          <w:iCs/>
          <w:sz w:val="16"/>
          <w:szCs w:val="16"/>
        </w:rPr>
        <w:t>Kamerstukken II</w:t>
      </w:r>
      <w:r>
        <w:rPr>
          <w:sz w:val="16"/>
          <w:szCs w:val="16"/>
        </w:rPr>
        <w:t xml:space="preserve"> 2024-2025, </w:t>
      </w:r>
      <w:r w:rsidR="00EA101A">
        <w:rPr>
          <w:sz w:val="16"/>
          <w:szCs w:val="16"/>
        </w:rPr>
        <w:t xml:space="preserve">28 684, nr. 777. </w:t>
      </w:r>
    </w:p>
  </w:footnote>
  <w:footnote w:id="7">
    <w:p w14:paraId="7117C91E" w14:textId="727E9D3D" w:rsidR="004D61F6" w:rsidRDefault="004D61F6">
      <w:pPr>
        <w:pStyle w:val="FootnoteText"/>
      </w:pPr>
      <w:r w:rsidRPr="00A56437">
        <w:rPr>
          <w:rStyle w:val="FootnoteReference"/>
          <w:sz w:val="16"/>
          <w:szCs w:val="16"/>
        </w:rPr>
        <w:footnoteRef/>
      </w:r>
      <w:r w:rsidRPr="00A56437">
        <w:rPr>
          <w:sz w:val="16"/>
          <w:szCs w:val="16"/>
        </w:rPr>
        <w:t xml:space="preserve"> </w:t>
      </w:r>
      <w:r w:rsidRPr="00A56437">
        <w:rPr>
          <w:i/>
          <w:iCs/>
          <w:sz w:val="16"/>
          <w:szCs w:val="16"/>
        </w:rPr>
        <w:t>Kamerstukken II</w:t>
      </w:r>
      <w:r>
        <w:rPr>
          <w:i/>
          <w:iCs/>
          <w:sz w:val="16"/>
          <w:szCs w:val="16"/>
        </w:rPr>
        <w:t xml:space="preserve"> </w:t>
      </w:r>
      <w:r w:rsidRPr="00A56437">
        <w:rPr>
          <w:sz w:val="16"/>
          <w:szCs w:val="16"/>
        </w:rPr>
        <w:t xml:space="preserve">2025-2026, 21 501-08, nr. 1020. </w:t>
      </w:r>
    </w:p>
  </w:footnote>
  <w:footnote w:id="8">
    <w:p w14:paraId="1A4C048B" w14:textId="02B80438" w:rsidR="004D61F6" w:rsidRPr="00B260DC" w:rsidRDefault="004D61F6" w:rsidP="004D61F6">
      <w:pPr>
        <w:pStyle w:val="FootnoteText"/>
        <w:rPr>
          <w:sz w:val="16"/>
          <w:szCs w:val="16"/>
        </w:rPr>
      </w:pPr>
      <w:r w:rsidRPr="00B260DC">
        <w:rPr>
          <w:rStyle w:val="FootnoteReference"/>
          <w:sz w:val="16"/>
          <w:szCs w:val="16"/>
        </w:rPr>
        <w:footnoteRef/>
      </w:r>
      <w:r w:rsidRPr="00B260DC">
        <w:rPr>
          <w:sz w:val="16"/>
          <w:szCs w:val="16"/>
        </w:rPr>
        <w:t xml:space="preserve"> </w:t>
      </w:r>
      <w:bookmarkStart w:id="11" w:name="_Hlk218611169"/>
      <w:r w:rsidRPr="00A56437">
        <w:rPr>
          <w:i/>
          <w:iCs/>
          <w:sz w:val="16"/>
          <w:szCs w:val="16"/>
        </w:rPr>
        <w:t>Kamerstukken II</w:t>
      </w:r>
      <w:r w:rsidR="00D35F80">
        <w:rPr>
          <w:i/>
          <w:iCs/>
          <w:sz w:val="16"/>
          <w:szCs w:val="16"/>
        </w:rPr>
        <w:t xml:space="preserve"> </w:t>
      </w:r>
      <w:r>
        <w:rPr>
          <w:sz w:val="16"/>
          <w:szCs w:val="16"/>
        </w:rPr>
        <w:t xml:space="preserve">2025-2026, 21 501-08, nr. 1015. </w:t>
      </w:r>
      <w:bookmarkEnd w:id="11"/>
    </w:p>
  </w:footnote>
  <w:footnote w:id="9">
    <w:p w14:paraId="35E17116" w14:textId="2765B1BA" w:rsidR="00E16798" w:rsidRPr="007876D5" w:rsidRDefault="00E16798" w:rsidP="00E16798">
      <w:pPr>
        <w:pStyle w:val="FootnoteText"/>
        <w:rPr>
          <w:sz w:val="16"/>
          <w:szCs w:val="16"/>
        </w:rPr>
      </w:pPr>
      <w:r w:rsidRPr="00B260DC">
        <w:rPr>
          <w:rStyle w:val="FootnoteReference"/>
          <w:sz w:val="16"/>
          <w:szCs w:val="16"/>
        </w:rPr>
        <w:footnoteRef/>
      </w:r>
      <w:r w:rsidRPr="00B260DC">
        <w:rPr>
          <w:sz w:val="16"/>
          <w:szCs w:val="16"/>
        </w:rPr>
        <w:t xml:space="preserve"> </w:t>
      </w:r>
      <w:bookmarkStart w:id="14" w:name="_Hlk218611229"/>
      <w:r w:rsidR="00EA101A" w:rsidRPr="00A56437">
        <w:rPr>
          <w:i/>
          <w:iCs/>
          <w:sz w:val="16"/>
          <w:szCs w:val="16"/>
        </w:rPr>
        <w:t>Kamerstukken II</w:t>
      </w:r>
      <w:r w:rsidR="00D35F80">
        <w:rPr>
          <w:i/>
          <w:iCs/>
          <w:sz w:val="16"/>
          <w:szCs w:val="16"/>
        </w:rPr>
        <w:t xml:space="preserve"> </w:t>
      </w:r>
      <w:r w:rsidR="00EA101A">
        <w:rPr>
          <w:sz w:val="16"/>
          <w:szCs w:val="16"/>
        </w:rPr>
        <w:t>2025-2026, 21 501-08, nr. 1017</w:t>
      </w:r>
      <w:bookmarkEnd w:id="14"/>
      <w:r w:rsidR="00EA101A">
        <w:rPr>
          <w:sz w:val="16"/>
          <w:szCs w:val="16"/>
        </w:rPr>
        <w:t xml:space="preserve">. </w:t>
      </w:r>
    </w:p>
  </w:footnote>
  <w:footnote w:id="10">
    <w:p w14:paraId="60D4BD64" w14:textId="77777777" w:rsidR="00940C09" w:rsidRPr="008E6B08" w:rsidRDefault="00940C09" w:rsidP="00940C09">
      <w:pPr>
        <w:pStyle w:val="FootnoteText"/>
        <w:rPr>
          <w:sz w:val="16"/>
          <w:szCs w:val="16"/>
        </w:rPr>
      </w:pPr>
      <w:r w:rsidRPr="008E6B08">
        <w:rPr>
          <w:rStyle w:val="FootnoteReference"/>
          <w:sz w:val="16"/>
          <w:szCs w:val="16"/>
        </w:rPr>
        <w:footnoteRef/>
      </w:r>
      <w:r w:rsidRPr="008E6B08">
        <w:rPr>
          <w:sz w:val="16"/>
          <w:szCs w:val="16"/>
        </w:rPr>
        <w:t xml:space="preserve"> </w:t>
      </w:r>
      <w:r w:rsidRPr="008E6B08">
        <w:rPr>
          <w:i/>
          <w:iCs/>
          <w:sz w:val="16"/>
          <w:szCs w:val="16"/>
        </w:rPr>
        <w:t>Kamerstukken II</w:t>
      </w:r>
      <w:r w:rsidRPr="008E6B08">
        <w:rPr>
          <w:sz w:val="16"/>
          <w:szCs w:val="16"/>
        </w:rPr>
        <w:t xml:space="preserve"> 2022-2023, 22112 nr. 3671.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A1381" w14:textId="77777777" w:rsidR="00D87A1F" w:rsidRDefault="00D87A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DE060" w14:textId="77777777" w:rsidR="008E1535" w:rsidRDefault="00CC2F1E">
    <w:r>
      <w:rPr>
        <w:noProof/>
        <w:lang w:val="en-GB" w:eastAsia="en-GB"/>
      </w:rPr>
      <mc:AlternateContent>
        <mc:Choice Requires="wps">
          <w:drawing>
            <wp:anchor distT="0" distB="0" distL="0" distR="0" simplePos="0" relativeHeight="251658240" behindDoc="0" locked="1" layoutInCell="1" allowOverlap="1" wp14:anchorId="74B7C666" wp14:editId="49431A8F">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EF894CB" w14:textId="77777777" w:rsidR="008E1535" w:rsidRDefault="00CC2F1E">
                          <w:pPr>
                            <w:pStyle w:val="AfzendgegevensKop0"/>
                          </w:pPr>
                          <w:r>
                            <w:t>Ministerie van Infrastructuur en Waterstaat</w:t>
                          </w:r>
                        </w:p>
                        <w:p w14:paraId="31711AE5" w14:textId="77777777" w:rsidR="00CD0D55" w:rsidRDefault="00CD0D55" w:rsidP="00CD0D55"/>
                        <w:p w14:paraId="5B21934A" w14:textId="77777777" w:rsidR="00CD0D55" w:rsidRPr="00D35E1A" w:rsidRDefault="00CD0D55" w:rsidP="00D35E1A">
                          <w:pPr>
                            <w:pStyle w:val="Referentiegegevenskop"/>
                            <w:spacing w:line="276" w:lineRule="auto"/>
                          </w:pPr>
                          <w:r w:rsidRPr="00D35E1A">
                            <w:t>Ons kenmerk</w:t>
                          </w:r>
                        </w:p>
                        <w:p w14:paraId="0F7D6310" w14:textId="6ADFB8ED" w:rsidR="00D9398E" w:rsidRPr="00D35E1A" w:rsidRDefault="004A7DB7" w:rsidP="00D35E1A">
                          <w:pPr>
                            <w:spacing w:line="276" w:lineRule="auto"/>
                            <w:rPr>
                              <w:sz w:val="13"/>
                              <w:szCs w:val="13"/>
                            </w:rPr>
                          </w:pPr>
                          <w:r w:rsidRPr="00D35E1A">
                            <w:rPr>
                              <w:sz w:val="13"/>
                              <w:szCs w:val="13"/>
                            </w:rPr>
                            <w:t>IENW/BSK-2026/1836</w:t>
                          </w:r>
                        </w:p>
                      </w:txbxContent>
                    </wps:txbx>
                    <wps:bodyPr vert="horz" wrap="square" lIns="0" tIns="0" rIns="0" bIns="0" anchor="t" anchorCtr="0"/>
                  </wps:wsp>
                </a:graphicData>
              </a:graphic>
            </wp:anchor>
          </w:drawing>
        </mc:Choice>
        <mc:Fallback>
          <w:pict>
            <v:shapetype w14:anchorId="74B7C666"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EF894CB" w14:textId="77777777" w:rsidR="008E1535" w:rsidRDefault="00CC2F1E">
                    <w:pPr>
                      <w:pStyle w:val="AfzendgegevensKop0"/>
                    </w:pPr>
                    <w:r>
                      <w:t>Ministerie van Infrastructuur en Waterstaat</w:t>
                    </w:r>
                  </w:p>
                  <w:p w14:paraId="31711AE5" w14:textId="77777777" w:rsidR="00CD0D55" w:rsidRDefault="00CD0D55" w:rsidP="00CD0D55"/>
                  <w:p w14:paraId="5B21934A" w14:textId="77777777" w:rsidR="00CD0D55" w:rsidRPr="00D35E1A" w:rsidRDefault="00CD0D55" w:rsidP="00D35E1A">
                    <w:pPr>
                      <w:pStyle w:val="Referentiegegevenskop"/>
                      <w:spacing w:line="276" w:lineRule="auto"/>
                    </w:pPr>
                    <w:r w:rsidRPr="00D35E1A">
                      <w:t>Ons kenmerk</w:t>
                    </w:r>
                  </w:p>
                  <w:p w14:paraId="0F7D6310" w14:textId="6ADFB8ED" w:rsidR="00D9398E" w:rsidRPr="00D35E1A" w:rsidRDefault="004A7DB7" w:rsidP="00D35E1A">
                    <w:pPr>
                      <w:spacing w:line="276" w:lineRule="auto"/>
                      <w:rPr>
                        <w:sz w:val="13"/>
                        <w:szCs w:val="13"/>
                      </w:rPr>
                    </w:pPr>
                    <w:r w:rsidRPr="00D35E1A">
                      <w:rPr>
                        <w:sz w:val="13"/>
                        <w:szCs w:val="13"/>
                      </w:rPr>
                      <w:t>IENW/BSK-2026/1836</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2E5EC22E" wp14:editId="044C3D93">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4465C43" w14:textId="77777777" w:rsidR="008E1535" w:rsidRDefault="00CC2F1E">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2</w:t>
                          </w:r>
                          <w:r>
                            <w:fldChar w:fldCharType="end"/>
                          </w:r>
                        </w:p>
                      </w:txbxContent>
                    </wps:txbx>
                    <wps:bodyPr vert="horz" wrap="square" lIns="0" tIns="0" rIns="0" bIns="0" anchor="t" anchorCtr="0"/>
                  </wps:wsp>
                </a:graphicData>
              </a:graphic>
            </wp:anchor>
          </w:drawing>
        </mc:Choice>
        <mc:Fallback>
          <w:pict>
            <v:shape w14:anchorId="2E5EC22E" id="7268d871-823c-11ee-8554-0242ac12000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4465C43" w14:textId="77777777" w:rsidR="008E1535" w:rsidRDefault="00CC2F1E">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7BE2E23A" wp14:editId="4A0DC341">
              <wp:simplePos x="0" y="0"/>
              <wp:positionH relativeFrom="page">
                <wp:posOffset>283210</wp:posOffset>
              </wp:positionH>
              <wp:positionV relativeFrom="page">
                <wp:posOffset>10233025</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6505573" w14:textId="77777777" w:rsidR="00CC2F1E" w:rsidRDefault="00CB41B9">
                          <w:r>
                            <w:t>Intern gebruik</w:t>
                          </w:r>
                        </w:p>
                      </w:txbxContent>
                    </wps:txbx>
                    <wps:bodyPr vert="horz" wrap="square" lIns="0" tIns="0" rIns="0" bIns="0" anchor="t" anchorCtr="0"/>
                  </wps:wsp>
                </a:graphicData>
              </a:graphic>
            </wp:anchor>
          </w:drawing>
        </mc:Choice>
        <mc:Fallback>
          <w:pict>
            <v:shape w14:anchorId="7BE2E23A" id="726221f1-823c-11ee-8554-0242ac120003" o:spid="_x0000_s1028" type="#_x0000_t202" style="position:absolute;margin-left:22.3pt;margin-top:805.75pt;width:141.75pt;height:14.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" filled="f" stroked="f">
              <v:textbox inset="0,0,0,0">
                <w:txbxContent>
                  <w:p w14:paraId="56505573" w14:textId="77777777" w:rsidR="00CC2F1E" w:rsidRDefault="00CB41B9">
                    <w:r>
                      <w:t>Intern gebruik</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0D087BF1" wp14:editId="19879289">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A8282E3" w14:textId="77777777" w:rsidR="00CC2F1E" w:rsidRDefault="00CC2F1E"/>
                      </w:txbxContent>
                    </wps:txbx>
                    <wps:bodyPr vert="horz" wrap="square" lIns="0" tIns="0" rIns="0" bIns="0" anchor="t" anchorCtr="0"/>
                  </wps:wsp>
                </a:graphicData>
              </a:graphic>
            </wp:anchor>
          </w:drawing>
        </mc:Choice>
        <mc:Fallback>
          <w:pict>
            <v:shape w14:anchorId="0D087BF1" id="726e58e4-823c-11ee-8554-0242ac120003"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A8282E3" w14:textId="77777777" w:rsidR="00CC2F1E" w:rsidRDefault="00CC2F1E"/>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F1EE9" w14:textId="77777777" w:rsidR="008E1535" w:rsidRDefault="00CC2F1E">
    <w:pP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29FCB955" wp14:editId="5F5EBC22">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11C989C" w14:textId="77777777" w:rsidR="00CC2F1E" w:rsidRDefault="00CC2F1E"/>
                      </w:txbxContent>
                    </wps:txbx>
                    <wps:bodyPr vert="horz" wrap="square" lIns="0" tIns="0" rIns="0" bIns="0" anchor="t" anchorCtr="0"/>
                  </wps:wsp>
                </a:graphicData>
              </a:graphic>
            </wp:anchor>
          </w:drawing>
        </mc:Choice>
        <mc:Fallback>
          <w:pict>
            <v:shapetype w14:anchorId="29FCB955" id="_x0000_t202" coordsize="21600,21600" o:spt="202" path="m,l,21600r21600,l21600,xe">
              <v:stroke joinstyle="miter"/>
              <v:path gradientshapeok="t" o:connecttype="rect"/>
            </v:shapetype>
            <v:shape id="72622181-823c-11ee-8554-0242ac120003" o:spid="_x0000_s1032"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POvTka+AQAAUwMAAA4AAAAAAAAAAAAAAAAA&#10;LgIAAGRycy9lMm9Eb2MueG1sUEsBAi0AFAAGAAgAAAAhACaO22jhAAAADQEAAA8AAAAAAAAAAAAA&#10;AAAAGAQAAGRycy9kb3ducmV2LnhtbFBLBQYAAAAABAAEAPMAAAAmBQAAAAA=&#10;" filled="f" stroked="f">
              <v:textbox inset="0,0,0,0">
                <w:txbxContent>
                  <w:p w14:paraId="411C989C" w14:textId="77777777" w:rsidR="00CC2F1E" w:rsidRDefault="00CC2F1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50643E6A" wp14:editId="30BB4F16">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BE88947" w14:textId="0E112520" w:rsidR="008E1535" w:rsidRDefault="00CC2F1E">
                          <w:pPr>
                            <w:pStyle w:val="Referentiegegevens"/>
                          </w:pPr>
                          <w:r>
                            <w:t xml:space="preserve">Pagina </w:t>
                          </w:r>
                          <w:r>
                            <w:fldChar w:fldCharType="begin"/>
                          </w:r>
                          <w:r>
                            <w:instrText>PAGE</w:instrText>
                          </w:r>
                          <w:r>
                            <w:fldChar w:fldCharType="separate"/>
                          </w:r>
                          <w:r w:rsidR="000375AD">
                            <w:rPr>
                              <w:noProof/>
                            </w:rPr>
                            <w:t>1</w:t>
                          </w:r>
                          <w:r>
                            <w:fldChar w:fldCharType="end"/>
                          </w:r>
                          <w:r>
                            <w:t xml:space="preserve"> van </w:t>
                          </w:r>
                          <w:r>
                            <w:fldChar w:fldCharType="begin"/>
                          </w:r>
                          <w:r>
                            <w:instrText>NUMPAGES</w:instrText>
                          </w:r>
                          <w:r>
                            <w:fldChar w:fldCharType="separate"/>
                          </w:r>
                          <w:r w:rsidR="000375AD">
                            <w:rPr>
                              <w:noProof/>
                            </w:rPr>
                            <w:t>2</w:t>
                          </w:r>
                          <w:r>
                            <w:fldChar w:fldCharType="end"/>
                          </w:r>
                        </w:p>
                      </w:txbxContent>
                    </wps:txbx>
                    <wps:bodyPr vert="horz" wrap="square" lIns="0" tIns="0" rIns="0" bIns="0" anchor="t" anchorCtr="0"/>
                  </wps:wsp>
                </a:graphicData>
              </a:graphic>
            </wp:anchor>
          </w:drawing>
        </mc:Choice>
        <mc:Fallback>
          <w:pict>
            <v:shape w14:anchorId="50643E6A" id="7268d813-823c-11ee-8554-0242ac120003" o:spid="_x0000_s1033"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" filled="f" stroked="f">
              <v:textbox inset="0,0,0,0">
                <w:txbxContent>
                  <w:p w14:paraId="7BE88947" w14:textId="0E112520" w:rsidR="008E1535" w:rsidRDefault="00CC2F1E">
                    <w:pPr>
                      <w:pStyle w:val="Referentiegegevens"/>
                    </w:pPr>
                    <w:r>
                      <w:t xml:space="preserve">Pagina </w:t>
                    </w:r>
                    <w:r>
                      <w:fldChar w:fldCharType="begin"/>
                    </w:r>
                    <w:r>
                      <w:instrText>PAGE</w:instrText>
                    </w:r>
                    <w:r>
                      <w:fldChar w:fldCharType="separate"/>
                    </w:r>
                    <w:r w:rsidR="000375AD">
                      <w:rPr>
                        <w:noProof/>
                      </w:rPr>
                      <w:t>1</w:t>
                    </w:r>
                    <w:r>
                      <w:fldChar w:fldCharType="end"/>
                    </w:r>
                    <w:r>
                      <w:t xml:space="preserve"> van </w:t>
                    </w:r>
                    <w:r>
                      <w:fldChar w:fldCharType="begin"/>
                    </w:r>
                    <w:r>
                      <w:instrText>NUMPAGES</w:instrText>
                    </w:r>
                    <w:r>
                      <w:fldChar w:fldCharType="separate"/>
                    </w:r>
                    <w:r w:rsidR="000375AD">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1CD5CC05" wp14:editId="5100AB2A">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0863504" w14:textId="77777777" w:rsidR="008E1535" w:rsidRDefault="00CC2F1E">
                          <w:pPr>
                            <w:pStyle w:val="AfzendgegevensKop0"/>
                          </w:pPr>
                          <w:r>
                            <w:t>Ministerie van Infrastructuur en Waterstaat</w:t>
                          </w:r>
                        </w:p>
                        <w:p w14:paraId="57AC8D41" w14:textId="77777777" w:rsidR="008E1535" w:rsidRDefault="008E1535">
                          <w:pPr>
                            <w:pStyle w:val="WitregelW1"/>
                          </w:pPr>
                        </w:p>
                        <w:p w14:paraId="11B3D64D" w14:textId="77777777" w:rsidR="008E1535" w:rsidRDefault="00CC2F1E">
                          <w:pPr>
                            <w:pStyle w:val="Afzendgegevens"/>
                          </w:pPr>
                          <w:r>
                            <w:t>Rijnstraat 8</w:t>
                          </w:r>
                        </w:p>
                        <w:p w14:paraId="3B30F9BA" w14:textId="77777777" w:rsidR="008E1535" w:rsidRPr="00604418" w:rsidRDefault="00CC2F1E">
                          <w:pPr>
                            <w:pStyle w:val="Afzendgegevens"/>
                            <w:rPr>
                              <w:lang w:val="da-DK"/>
                            </w:rPr>
                          </w:pPr>
                          <w:r w:rsidRPr="00604418">
                            <w:rPr>
                              <w:lang w:val="da-DK"/>
                            </w:rPr>
                            <w:t>2515 XP  Den Haag</w:t>
                          </w:r>
                        </w:p>
                        <w:p w14:paraId="60E91F6C" w14:textId="77777777" w:rsidR="008E1535" w:rsidRPr="00604418" w:rsidRDefault="00CC2F1E">
                          <w:pPr>
                            <w:pStyle w:val="Afzendgegevens"/>
                            <w:rPr>
                              <w:lang w:val="da-DK"/>
                            </w:rPr>
                          </w:pPr>
                          <w:r w:rsidRPr="00604418">
                            <w:rPr>
                              <w:lang w:val="da-DK"/>
                            </w:rPr>
                            <w:t>Postbus 20901</w:t>
                          </w:r>
                        </w:p>
                        <w:p w14:paraId="6A675DAE" w14:textId="77777777" w:rsidR="008E1535" w:rsidRPr="00604418" w:rsidRDefault="00CC2F1E">
                          <w:pPr>
                            <w:pStyle w:val="Afzendgegevens"/>
                            <w:rPr>
                              <w:lang w:val="da-DK"/>
                            </w:rPr>
                          </w:pPr>
                          <w:r w:rsidRPr="00604418">
                            <w:rPr>
                              <w:lang w:val="da-DK"/>
                            </w:rPr>
                            <w:t>2500 EX Den Haag</w:t>
                          </w:r>
                        </w:p>
                        <w:p w14:paraId="1A81C82F" w14:textId="77777777" w:rsidR="008E1535" w:rsidRPr="00604418" w:rsidRDefault="008E1535">
                          <w:pPr>
                            <w:pStyle w:val="WitregelW1"/>
                            <w:rPr>
                              <w:lang w:val="da-DK"/>
                            </w:rPr>
                          </w:pPr>
                        </w:p>
                        <w:p w14:paraId="7FE98318" w14:textId="77777777" w:rsidR="008E1535" w:rsidRPr="00072687" w:rsidRDefault="00CC2F1E">
                          <w:pPr>
                            <w:pStyle w:val="Afzendgegevens"/>
                            <w:rPr>
                              <w:lang w:val="de-DE"/>
                            </w:rPr>
                          </w:pPr>
                          <w:r w:rsidRPr="00072687">
                            <w:rPr>
                              <w:lang w:val="de-DE"/>
                            </w:rPr>
                            <w:t>T   070-456 0000</w:t>
                          </w:r>
                        </w:p>
                        <w:p w14:paraId="3C572F9F" w14:textId="77777777" w:rsidR="008E1535" w:rsidRDefault="00CC2F1E">
                          <w:pPr>
                            <w:pStyle w:val="Afzendgegevens"/>
                          </w:pPr>
                          <w:r>
                            <w:t>F   070-456 1111</w:t>
                          </w:r>
                        </w:p>
                        <w:p w14:paraId="77CAC2FF" w14:textId="77777777" w:rsidR="008E1535" w:rsidRDefault="008E1535">
                          <w:pPr>
                            <w:pStyle w:val="WitregelW2"/>
                          </w:pPr>
                        </w:p>
                        <w:p w14:paraId="38A7A17B" w14:textId="77777777" w:rsidR="00CD0D55" w:rsidRDefault="00CD0D55" w:rsidP="00812754">
                          <w:pPr>
                            <w:pStyle w:val="Referentiegegevenskop"/>
                            <w:spacing w:line="276" w:lineRule="auto"/>
                          </w:pPr>
                          <w:r w:rsidRPr="004A7DB7">
                            <w:t>Ons kenmerk</w:t>
                          </w:r>
                        </w:p>
                        <w:p w14:paraId="741914D6" w14:textId="78DEB4C5" w:rsidR="00CD0D55" w:rsidRPr="00A56437" w:rsidRDefault="004A7DB7" w:rsidP="00812754">
                          <w:pPr>
                            <w:spacing w:line="276" w:lineRule="auto"/>
                            <w:rPr>
                              <w:sz w:val="14"/>
                              <w:szCs w:val="14"/>
                            </w:rPr>
                          </w:pPr>
                          <w:r w:rsidRPr="00A56437">
                            <w:rPr>
                              <w:sz w:val="14"/>
                              <w:szCs w:val="14"/>
                            </w:rPr>
                            <w:t>IENW/BSK-2026/1836</w:t>
                          </w:r>
                        </w:p>
                        <w:p w14:paraId="4F0020D3" w14:textId="77777777" w:rsidR="004A7DB7" w:rsidRPr="00CD0D55" w:rsidRDefault="004A7DB7" w:rsidP="00CD0D55"/>
                        <w:p w14:paraId="01414205" w14:textId="77777777" w:rsidR="008E1535" w:rsidRDefault="00CC2F1E">
                          <w:pPr>
                            <w:pStyle w:val="Referentiegegevenskop"/>
                          </w:pPr>
                          <w:r>
                            <w:t>Bijlage(n)</w:t>
                          </w:r>
                        </w:p>
                        <w:p w14:paraId="3F8E5910" w14:textId="7DAC9F07" w:rsidR="008E1535" w:rsidRDefault="00812754">
                          <w:pPr>
                            <w:pStyle w:val="Referentiegegevens"/>
                          </w:pPr>
                          <w:r>
                            <w:t>3</w:t>
                          </w:r>
                        </w:p>
                      </w:txbxContent>
                    </wps:txbx>
                    <wps:bodyPr vert="horz" wrap="square" lIns="0" tIns="0" rIns="0" bIns="0" anchor="t" anchorCtr="0"/>
                  </wps:wsp>
                </a:graphicData>
              </a:graphic>
            </wp:anchor>
          </w:drawing>
        </mc:Choice>
        <mc:Fallback>
          <w:pict>
            <v:shape w14:anchorId="1CD5CC05" id="7268d739-823c-11ee-8554-0242ac120003" o:spid="_x0000_s1034"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" filled="f" stroked="f">
              <v:textbox inset="0,0,0,0">
                <w:txbxContent>
                  <w:p w14:paraId="20863504" w14:textId="77777777" w:rsidR="008E1535" w:rsidRDefault="00CC2F1E">
                    <w:pPr>
                      <w:pStyle w:val="AfzendgegevensKop0"/>
                    </w:pPr>
                    <w:r>
                      <w:t>Ministerie van Infrastructuur en Waterstaat</w:t>
                    </w:r>
                  </w:p>
                  <w:p w14:paraId="57AC8D41" w14:textId="77777777" w:rsidR="008E1535" w:rsidRDefault="008E1535">
                    <w:pPr>
                      <w:pStyle w:val="WitregelW1"/>
                    </w:pPr>
                  </w:p>
                  <w:p w14:paraId="11B3D64D" w14:textId="77777777" w:rsidR="008E1535" w:rsidRDefault="00CC2F1E">
                    <w:pPr>
                      <w:pStyle w:val="Afzendgegevens"/>
                    </w:pPr>
                    <w:r>
                      <w:t>Rijnstraat 8</w:t>
                    </w:r>
                  </w:p>
                  <w:p w14:paraId="3B30F9BA" w14:textId="77777777" w:rsidR="008E1535" w:rsidRPr="00604418" w:rsidRDefault="00CC2F1E">
                    <w:pPr>
                      <w:pStyle w:val="Afzendgegevens"/>
                      <w:rPr>
                        <w:lang w:val="da-DK"/>
                      </w:rPr>
                    </w:pPr>
                    <w:r w:rsidRPr="00604418">
                      <w:rPr>
                        <w:lang w:val="da-DK"/>
                      </w:rPr>
                      <w:t>2515 XP  Den Haag</w:t>
                    </w:r>
                  </w:p>
                  <w:p w14:paraId="60E91F6C" w14:textId="77777777" w:rsidR="008E1535" w:rsidRPr="00604418" w:rsidRDefault="00CC2F1E">
                    <w:pPr>
                      <w:pStyle w:val="Afzendgegevens"/>
                      <w:rPr>
                        <w:lang w:val="da-DK"/>
                      </w:rPr>
                    </w:pPr>
                    <w:r w:rsidRPr="00604418">
                      <w:rPr>
                        <w:lang w:val="da-DK"/>
                      </w:rPr>
                      <w:t>Postbus 20901</w:t>
                    </w:r>
                  </w:p>
                  <w:p w14:paraId="6A675DAE" w14:textId="77777777" w:rsidR="008E1535" w:rsidRPr="00604418" w:rsidRDefault="00CC2F1E">
                    <w:pPr>
                      <w:pStyle w:val="Afzendgegevens"/>
                      <w:rPr>
                        <w:lang w:val="da-DK"/>
                      </w:rPr>
                    </w:pPr>
                    <w:r w:rsidRPr="00604418">
                      <w:rPr>
                        <w:lang w:val="da-DK"/>
                      </w:rPr>
                      <w:t>2500 EX Den Haag</w:t>
                    </w:r>
                  </w:p>
                  <w:p w14:paraId="1A81C82F" w14:textId="77777777" w:rsidR="008E1535" w:rsidRPr="00604418" w:rsidRDefault="008E1535">
                    <w:pPr>
                      <w:pStyle w:val="WitregelW1"/>
                      <w:rPr>
                        <w:lang w:val="da-DK"/>
                      </w:rPr>
                    </w:pPr>
                  </w:p>
                  <w:p w14:paraId="7FE98318" w14:textId="77777777" w:rsidR="008E1535" w:rsidRPr="00072687" w:rsidRDefault="00CC2F1E">
                    <w:pPr>
                      <w:pStyle w:val="Afzendgegevens"/>
                      <w:rPr>
                        <w:lang w:val="de-DE"/>
                      </w:rPr>
                    </w:pPr>
                    <w:r w:rsidRPr="00072687">
                      <w:rPr>
                        <w:lang w:val="de-DE"/>
                      </w:rPr>
                      <w:t>T   070-456 0000</w:t>
                    </w:r>
                  </w:p>
                  <w:p w14:paraId="3C572F9F" w14:textId="77777777" w:rsidR="008E1535" w:rsidRDefault="00CC2F1E">
                    <w:pPr>
                      <w:pStyle w:val="Afzendgegevens"/>
                    </w:pPr>
                    <w:r>
                      <w:t>F   070-456 1111</w:t>
                    </w:r>
                  </w:p>
                  <w:p w14:paraId="77CAC2FF" w14:textId="77777777" w:rsidR="008E1535" w:rsidRDefault="008E1535">
                    <w:pPr>
                      <w:pStyle w:val="WitregelW2"/>
                    </w:pPr>
                  </w:p>
                  <w:p w14:paraId="38A7A17B" w14:textId="77777777" w:rsidR="00CD0D55" w:rsidRDefault="00CD0D55" w:rsidP="00812754">
                    <w:pPr>
                      <w:pStyle w:val="Referentiegegevenskop"/>
                      <w:spacing w:line="276" w:lineRule="auto"/>
                    </w:pPr>
                    <w:r w:rsidRPr="004A7DB7">
                      <w:t>Ons kenmerk</w:t>
                    </w:r>
                  </w:p>
                  <w:p w14:paraId="741914D6" w14:textId="78DEB4C5" w:rsidR="00CD0D55" w:rsidRPr="00A56437" w:rsidRDefault="004A7DB7" w:rsidP="00812754">
                    <w:pPr>
                      <w:spacing w:line="276" w:lineRule="auto"/>
                      <w:rPr>
                        <w:sz w:val="14"/>
                        <w:szCs w:val="14"/>
                      </w:rPr>
                    </w:pPr>
                    <w:r w:rsidRPr="00A56437">
                      <w:rPr>
                        <w:sz w:val="14"/>
                        <w:szCs w:val="14"/>
                      </w:rPr>
                      <w:t>IENW/BSK-2026/1836</w:t>
                    </w:r>
                  </w:p>
                  <w:p w14:paraId="4F0020D3" w14:textId="77777777" w:rsidR="004A7DB7" w:rsidRPr="00CD0D55" w:rsidRDefault="004A7DB7" w:rsidP="00CD0D55"/>
                  <w:p w14:paraId="01414205" w14:textId="77777777" w:rsidR="008E1535" w:rsidRDefault="00CC2F1E">
                    <w:pPr>
                      <w:pStyle w:val="Referentiegegevenskop"/>
                    </w:pPr>
                    <w:r>
                      <w:t>Bijlage(n)</w:t>
                    </w:r>
                  </w:p>
                  <w:p w14:paraId="3F8E5910" w14:textId="7DAC9F07" w:rsidR="008E1535" w:rsidRDefault="00812754">
                    <w:pPr>
                      <w:pStyle w:val="Referentiegegevens"/>
                    </w:pPr>
                    <w:r>
                      <w:t>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21B351D0" wp14:editId="77564D16">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70A18C0" w14:textId="77777777" w:rsidR="008E1535" w:rsidRDefault="00CC2F1E">
                          <w:pPr>
                            <w:spacing w:line="240" w:lineRule="auto"/>
                          </w:pPr>
                          <w:r>
                            <w:rPr>
                              <w:noProof/>
                              <w:lang w:val="en-GB" w:eastAsia="en-GB"/>
                            </w:rPr>
                            <w:drawing>
                              <wp:inline distT="0" distB="0" distL="0" distR="0" wp14:anchorId="5AB6EF63" wp14:editId="370A8CEC">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1B351D0" id="7268d758-823c-11ee-8554-0242ac120003" o:spid="_x0000_s1035"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sd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O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2S67HcEBAABTAwAADgAAAAAAAAAAAAAAAAAu&#10;AgAAZHJzL2Uyb0RvYy54bWxQSwECLQAUAAYACAAAACEABqMnVN0AAAAIAQAADwAAAAAAAAAAAAAA&#10;AAAbBAAAZHJzL2Rvd25yZXYueG1sUEsFBgAAAAAEAAQA8wAAACUFAAAAAA==&#10;" filled="f" stroked="f">
              <v:textbox inset="0,0,0,0">
                <w:txbxContent>
                  <w:p w14:paraId="170A18C0" w14:textId="77777777" w:rsidR="008E1535" w:rsidRDefault="00CC2F1E">
                    <w:pPr>
                      <w:spacing w:line="240" w:lineRule="auto"/>
                    </w:pPr>
                    <w:r>
                      <w:rPr>
                        <w:noProof/>
                        <w:lang w:val="en-GB" w:eastAsia="en-GB"/>
                      </w:rPr>
                      <w:drawing>
                        <wp:inline distT="0" distB="0" distL="0" distR="0" wp14:anchorId="5AB6EF63" wp14:editId="370A8CEC">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44D82B7E" wp14:editId="34096D32">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2E6D993" w14:textId="77777777" w:rsidR="008E1535" w:rsidRDefault="00CC2F1E">
                          <w:pPr>
                            <w:spacing w:line="240" w:lineRule="auto"/>
                          </w:pPr>
                          <w:r>
                            <w:rPr>
                              <w:noProof/>
                              <w:lang w:val="en-GB" w:eastAsia="en-GB"/>
                            </w:rPr>
                            <w:drawing>
                              <wp:inline distT="0" distB="0" distL="0" distR="0" wp14:anchorId="2ACCF90D" wp14:editId="147B2DD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4D82B7E" id="7268d778-823c-11ee-8554-0242ac120003" o:spid="_x0000_s1036"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0U01vBAQAAVgMAAA4AAAAAAAAAAAAAAAAA&#10;LgIAAGRycy9lMm9Eb2MueG1sUEsBAi0AFAAGAAgAAAAhAFjDZz/eAAAACAEAAA8AAAAAAAAAAAAA&#10;AAAAGwQAAGRycy9kb3ducmV2LnhtbFBLBQYAAAAABAAEAPMAAAAmBQAAAAA=&#10;" filled="f" stroked="f">
              <v:textbox inset="0,0,0,0">
                <w:txbxContent>
                  <w:p w14:paraId="12E6D993" w14:textId="77777777" w:rsidR="008E1535" w:rsidRDefault="00CC2F1E">
                    <w:pPr>
                      <w:spacing w:line="240" w:lineRule="auto"/>
                    </w:pPr>
                    <w:r>
                      <w:rPr>
                        <w:noProof/>
                        <w:lang w:val="en-GB" w:eastAsia="en-GB"/>
                      </w:rPr>
                      <w:drawing>
                        <wp:inline distT="0" distB="0" distL="0" distR="0" wp14:anchorId="2ACCF90D" wp14:editId="147B2DD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68AEEAA2" wp14:editId="196C3008">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BC37210" w14:textId="77777777" w:rsidR="008E1535" w:rsidRDefault="00CC2F1E">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8AEEAA2" id="7268d797-823c-11ee-8554-0242ac120003" o:spid="_x0000_s1037"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" filled="f" stroked="f">
              <v:textbox inset="0,0,0,0">
                <w:txbxContent>
                  <w:p w14:paraId="4BC37210" w14:textId="77777777" w:rsidR="008E1535" w:rsidRDefault="00CC2F1E">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667B5AF3" wp14:editId="255D1763">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AECE338" w14:textId="77777777" w:rsidR="008E1535" w:rsidRDefault="00CC2F1E">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67B5AF3" id="7268d7b6-823c-11ee-8554-0242ac120003" o:spid="_x0000_s1038"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" filled="f" stroked="f">
              <v:textbox inset="0,0,0,0">
                <w:txbxContent>
                  <w:p w14:paraId="0AECE338" w14:textId="77777777" w:rsidR="008E1535" w:rsidRDefault="00CC2F1E">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7F56F525" wp14:editId="460797E2">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E1535" w14:paraId="552173B6" w14:textId="77777777">
                            <w:trPr>
                              <w:trHeight w:val="200"/>
                            </w:trPr>
                            <w:tc>
                              <w:tcPr>
                                <w:tcW w:w="1140" w:type="dxa"/>
                              </w:tcPr>
                              <w:p w14:paraId="697E4CD2" w14:textId="77777777" w:rsidR="008E1535" w:rsidRDefault="008E1535"/>
                            </w:tc>
                            <w:tc>
                              <w:tcPr>
                                <w:tcW w:w="5400" w:type="dxa"/>
                              </w:tcPr>
                              <w:p w14:paraId="2D55F194" w14:textId="77777777" w:rsidR="008E1535" w:rsidRDefault="008E1535"/>
                            </w:tc>
                          </w:tr>
                          <w:tr w:rsidR="008E1535" w14:paraId="53D1B1C3" w14:textId="77777777">
                            <w:trPr>
                              <w:trHeight w:val="240"/>
                            </w:trPr>
                            <w:tc>
                              <w:tcPr>
                                <w:tcW w:w="1140" w:type="dxa"/>
                              </w:tcPr>
                              <w:p w14:paraId="7F60E8C0" w14:textId="77777777" w:rsidR="008E1535" w:rsidRDefault="00CC2F1E">
                                <w:r>
                                  <w:t>Datum</w:t>
                                </w:r>
                              </w:p>
                            </w:tc>
                            <w:tc>
                              <w:tcPr>
                                <w:tcW w:w="5400" w:type="dxa"/>
                              </w:tcPr>
                              <w:p w14:paraId="43CE1392" w14:textId="279AA1FD" w:rsidR="008E1535" w:rsidRDefault="00A86C30">
                                <w:r>
                                  <w:t>14 januari 2026</w:t>
                                </w:r>
                              </w:p>
                            </w:tc>
                          </w:tr>
                          <w:tr w:rsidR="008E1535" w14:paraId="736297FA" w14:textId="77777777">
                            <w:trPr>
                              <w:trHeight w:val="240"/>
                            </w:trPr>
                            <w:tc>
                              <w:tcPr>
                                <w:tcW w:w="1140" w:type="dxa"/>
                              </w:tcPr>
                              <w:p w14:paraId="2E9D6AFF" w14:textId="77777777" w:rsidR="008E1535" w:rsidRDefault="00CC2F1E">
                                <w:r>
                                  <w:t>Betreft</w:t>
                                </w:r>
                              </w:p>
                            </w:tc>
                            <w:tc>
                              <w:tcPr>
                                <w:tcW w:w="5400" w:type="dxa"/>
                              </w:tcPr>
                              <w:p w14:paraId="681E745A" w14:textId="724388C6" w:rsidR="008E1535" w:rsidRDefault="00CC2F1E">
                                <w:r>
                                  <w:t xml:space="preserve">Verslag Milieuraad </w:t>
                                </w:r>
                                <w:r w:rsidR="00052C25">
                                  <w:t>16 december 2025</w:t>
                                </w:r>
                              </w:p>
                            </w:tc>
                          </w:tr>
                          <w:tr w:rsidR="008E1535" w14:paraId="01E9A7D7" w14:textId="77777777">
                            <w:trPr>
                              <w:trHeight w:val="200"/>
                            </w:trPr>
                            <w:tc>
                              <w:tcPr>
                                <w:tcW w:w="1140" w:type="dxa"/>
                              </w:tcPr>
                              <w:p w14:paraId="286D589E" w14:textId="77777777" w:rsidR="008E1535" w:rsidRDefault="008E1535"/>
                            </w:tc>
                            <w:tc>
                              <w:tcPr>
                                <w:tcW w:w="5400" w:type="dxa"/>
                              </w:tcPr>
                              <w:p w14:paraId="05ED768D" w14:textId="77777777" w:rsidR="008E1535" w:rsidRDefault="008E1535"/>
                            </w:tc>
                          </w:tr>
                        </w:tbl>
                        <w:p w14:paraId="7BD88173" w14:textId="77777777" w:rsidR="00CC2F1E" w:rsidRDefault="00CC2F1E"/>
                      </w:txbxContent>
                    </wps:txbx>
                    <wps:bodyPr vert="horz" wrap="square" lIns="0" tIns="0" rIns="0" bIns="0" anchor="t" anchorCtr="0"/>
                  </wps:wsp>
                </a:graphicData>
              </a:graphic>
            </wp:anchor>
          </w:drawing>
        </mc:Choice>
        <mc:Fallback>
          <w:pict>
            <v:shape w14:anchorId="7F56F525" id="7266255e-823c-11ee-8554-0242ac120003" o:spid="_x0000_s1039" type="#_x0000_t202" style="position:absolute;margin-left:79.35pt;margin-top:286.25pt;width:323.25pt;height:49.6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44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CGzv44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8E1535" w14:paraId="552173B6" w14:textId="77777777">
                      <w:trPr>
                        <w:trHeight w:val="200"/>
                      </w:trPr>
                      <w:tc>
                        <w:tcPr>
                          <w:tcW w:w="1140" w:type="dxa"/>
                        </w:tcPr>
                        <w:p w14:paraId="697E4CD2" w14:textId="77777777" w:rsidR="008E1535" w:rsidRDefault="008E1535"/>
                      </w:tc>
                      <w:tc>
                        <w:tcPr>
                          <w:tcW w:w="5400" w:type="dxa"/>
                        </w:tcPr>
                        <w:p w14:paraId="2D55F194" w14:textId="77777777" w:rsidR="008E1535" w:rsidRDefault="008E1535"/>
                      </w:tc>
                    </w:tr>
                    <w:tr w:rsidR="008E1535" w14:paraId="53D1B1C3" w14:textId="77777777">
                      <w:trPr>
                        <w:trHeight w:val="240"/>
                      </w:trPr>
                      <w:tc>
                        <w:tcPr>
                          <w:tcW w:w="1140" w:type="dxa"/>
                        </w:tcPr>
                        <w:p w14:paraId="7F60E8C0" w14:textId="77777777" w:rsidR="008E1535" w:rsidRDefault="00CC2F1E">
                          <w:r>
                            <w:t>Datum</w:t>
                          </w:r>
                        </w:p>
                      </w:tc>
                      <w:tc>
                        <w:tcPr>
                          <w:tcW w:w="5400" w:type="dxa"/>
                        </w:tcPr>
                        <w:p w14:paraId="43CE1392" w14:textId="279AA1FD" w:rsidR="008E1535" w:rsidRDefault="00A86C30">
                          <w:r>
                            <w:t>14 januari 2026</w:t>
                          </w:r>
                        </w:p>
                      </w:tc>
                    </w:tr>
                    <w:tr w:rsidR="008E1535" w14:paraId="736297FA" w14:textId="77777777">
                      <w:trPr>
                        <w:trHeight w:val="240"/>
                      </w:trPr>
                      <w:tc>
                        <w:tcPr>
                          <w:tcW w:w="1140" w:type="dxa"/>
                        </w:tcPr>
                        <w:p w14:paraId="2E9D6AFF" w14:textId="77777777" w:rsidR="008E1535" w:rsidRDefault="00CC2F1E">
                          <w:r>
                            <w:t>Betreft</w:t>
                          </w:r>
                        </w:p>
                      </w:tc>
                      <w:tc>
                        <w:tcPr>
                          <w:tcW w:w="5400" w:type="dxa"/>
                        </w:tcPr>
                        <w:p w14:paraId="681E745A" w14:textId="724388C6" w:rsidR="008E1535" w:rsidRDefault="00CC2F1E">
                          <w:r>
                            <w:t xml:space="preserve">Verslag Milieuraad </w:t>
                          </w:r>
                          <w:r w:rsidR="00052C25">
                            <w:t>16 december 2025</w:t>
                          </w:r>
                        </w:p>
                      </w:tc>
                    </w:tr>
                    <w:tr w:rsidR="008E1535" w14:paraId="01E9A7D7" w14:textId="77777777">
                      <w:trPr>
                        <w:trHeight w:val="200"/>
                      </w:trPr>
                      <w:tc>
                        <w:tcPr>
                          <w:tcW w:w="1140" w:type="dxa"/>
                        </w:tcPr>
                        <w:p w14:paraId="286D589E" w14:textId="77777777" w:rsidR="008E1535" w:rsidRDefault="008E1535"/>
                      </w:tc>
                      <w:tc>
                        <w:tcPr>
                          <w:tcW w:w="5400" w:type="dxa"/>
                        </w:tcPr>
                        <w:p w14:paraId="05ED768D" w14:textId="77777777" w:rsidR="008E1535" w:rsidRDefault="008E1535"/>
                      </w:tc>
                    </w:tr>
                  </w:tbl>
                  <w:p w14:paraId="7BD88173" w14:textId="77777777" w:rsidR="00CC2F1E" w:rsidRDefault="00CC2F1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2C5A944A" wp14:editId="29F7B6E5">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2A93AC6" w14:textId="77777777" w:rsidR="00CC2F1E" w:rsidRDefault="00CC2F1E"/>
                      </w:txbxContent>
                    </wps:txbx>
                    <wps:bodyPr vert="horz" wrap="square" lIns="0" tIns="0" rIns="0" bIns="0" anchor="t" anchorCtr="0"/>
                  </wps:wsp>
                </a:graphicData>
              </a:graphic>
            </wp:anchor>
          </w:drawing>
        </mc:Choice>
        <mc:Fallback>
          <w:pict>
            <v:shape w14:anchorId="2C5A944A" id="726e24d6-823c-11ee-8554-0242ac120003" o:spid="_x0000_s1040"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2UU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ult5nmx3Rfo4wYjbW/+TkhGnoaXhxzP3QMnw0aDdaXTWwK/BaQ24EXi1pZGSJXwf5xFbGWDv&#10;Zjkvc5aG4/f9zPP1bzj+Ag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WNNlFL4BAABVAwAADgAAAAAAAAAAAAAAAAAu&#10;AgAAZHJzL2Uyb0RvYy54bWxQSwECLQAUAAYACAAAACEAPPsda+AAAAALAQAADwAAAAAAAAAAAAAA&#10;AAAYBAAAZHJzL2Rvd25yZXYueG1sUEsFBgAAAAAEAAQA8wAAACUFAAAAAA==&#10;" filled="f" stroked="f">
              <v:textbox inset="0,0,0,0">
                <w:txbxContent>
                  <w:p w14:paraId="42A93AC6" w14:textId="77777777" w:rsidR="00CC2F1E" w:rsidRDefault="00CC2F1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C6C6EB"/>
    <w:multiLevelType w:val="multilevel"/>
    <w:tmpl w:val="B2BBB749"/>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AB3531B"/>
    <w:multiLevelType w:val="multilevel"/>
    <w:tmpl w:val="EF641A5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96BA5D0F"/>
    <w:multiLevelType w:val="multilevel"/>
    <w:tmpl w:val="3C704EAF"/>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2E7CDED"/>
    <w:multiLevelType w:val="multilevel"/>
    <w:tmpl w:val="49A9C1C3"/>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A875FD5"/>
    <w:multiLevelType w:val="multilevel"/>
    <w:tmpl w:val="78B80BDE"/>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D531CBE"/>
    <w:multiLevelType w:val="multilevel"/>
    <w:tmpl w:val="72C42776"/>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F7043FC"/>
    <w:multiLevelType w:val="multilevel"/>
    <w:tmpl w:val="8353DA0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1169DE5"/>
    <w:multiLevelType w:val="multilevel"/>
    <w:tmpl w:val="801404ED"/>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C222D6D"/>
    <w:multiLevelType w:val="multilevel"/>
    <w:tmpl w:val="9ADACF4D"/>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77A5CD3"/>
    <w:multiLevelType w:val="multilevel"/>
    <w:tmpl w:val="22A9083C"/>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7AEC500"/>
    <w:multiLevelType w:val="multilevel"/>
    <w:tmpl w:val="0A6ED655"/>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0475EA7"/>
    <w:multiLevelType w:val="multilevel"/>
    <w:tmpl w:val="DE62165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0ADD6DC4"/>
    <w:multiLevelType w:val="hybridMultilevel"/>
    <w:tmpl w:val="A9B890E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3" w15:restartNumberingAfterBreak="0">
    <w:nsid w:val="0F7414F7"/>
    <w:multiLevelType w:val="hybridMultilevel"/>
    <w:tmpl w:val="10A0362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DD170D5"/>
    <w:multiLevelType w:val="multilevel"/>
    <w:tmpl w:val="FF72BFF3"/>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4451A2E"/>
    <w:multiLevelType w:val="multilevel"/>
    <w:tmpl w:val="4701306E"/>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DD66C6"/>
    <w:multiLevelType w:val="hybridMultilevel"/>
    <w:tmpl w:val="A9DA8F36"/>
    <w:lvl w:ilvl="0" w:tplc="5936EF2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7B32106"/>
    <w:multiLevelType w:val="multilevel"/>
    <w:tmpl w:val="75A3024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 w15:restartNumberingAfterBreak="0">
    <w:nsid w:val="3B6E1D74"/>
    <w:multiLevelType w:val="hybridMultilevel"/>
    <w:tmpl w:val="4EA696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D7C89BA"/>
    <w:multiLevelType w:val="multilevel"/>
    <w:tmpl w:val="4C1C76F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D9F0DEB"/>
    <w:multiLevelType w:val="multilevel"/>
    <w:tmpl w:val="C9214981"/>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0A40A7F"/>
    <w:multiLevelType w:val="multilevel"/>
    <w:tmpl w:val="B13CD64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43ADC57A"/>
    <w:multiLevelType w:val="multilevel"/>
    <w:tmpl w:val="E925DF1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5E344F9"/>
    <w:multiLevelType w:val="multilevel"/>
    <w:tmpl w:val="78A4CD3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F5F2A59"/>
    <w:multiLevelType w:val="hybridMultilevel"/>
    <w:tmpl w:val="123E40AA"/>
    <w:lvl w:ilvl="0" w:tplc="8618CC60">
      <w:numFmt w:val="bullet"/>
      <w:lvlText w:val=""/>
      <w:lvlJc w:val="left"/>
      <w:pPr>
        <w:ind w:left="360" w:hanging="360"/>
      </w:pPr>
      <w:rPr>
        <w:rFonts w:ascii="Symbol" w:eastAsia="Aptos" w:hAnsi="Symbol" w:cs="Times New Roman" w:hint="default"/>
      </w:rPr>
    </w:lvl>
    <w:lvl w:ilvl="1" w:tplc="04130003">
      <w:start w:val="1"/>
      <w:numFmt w:val="bullet"/>
      <w:lvlText w:val="o"/>
      <w:lvlJc w:val="left"/>
      <w:pPr>
        <w:ind w:left="785"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5" w15:restartNumberingAfterBreak="0">
    <w:nsid w:val="55D51AFE"/>
    <w:multiLevelType w:val="hybridMultilevel"/>
    <w:tmpl w:val="4300BBB6"/>
    <w:lvl w:ilvl="0" w:tplc="4470E134">
      <w:start w:val="17"/>
      <w:numFmt w:val="bullet"/>
      <w:lvlText w:val=""/>
      <w:lvlJc w:val="left"/>
      <w:pPr>
        <w:ind w:left="360" w:hanging="360"/>
      </w:pPr>
      <w:rPr>
        <w:rFonts w:ascii="Symbol" w:eastAsia="Aptos" w:hAnsi="Symbol"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6" w15:restartNumberingAfterBreak="0">
    <w:nsid w:val="5854442C"/>
    <w:multiLevelType w:val="hybridMultilevel"/>
    <w:tmpl w:val="275AFA42"/>
    <w:lvl w:ilvl="0" w:tplc="F0580D72">
      <w:numFmt w:val="bullet"/>
      <w:lvlText w:val=""/>
      <w:lvlJc w:val="left"/>
      <w:pPr>
        <w:ind w:left="72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5BF21EEB"/>
    <w:multiLevelType w:val="hybridMultilevel"/>
    <w:tmpl w:val="F57E7AB8"/>
    <w:lvl w:ilvl="0" w:tplc="225EBC3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CB557BB"/>
    <w:multiLevelType w:val="multilevel"/>
    <w:tmpl w:val="D51FD1D0"/>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5008CBF"/>
    <w:multiLevelType w:val="multilevel"/>
    <w:tmpl w:val="8C21EB49"/>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A93976F"/>
    <w:multiLevelType w:val="multilevel"/>
    <w:tmpl w:val="F9B1BC7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E4A9D3A"/>
    <w:multiLevelType w:val="multilevel"/>
    <w:tmpl w:val="8A3456BD"/>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12BB4D"/>
    <w:multiLevelType w:val="multilevel"/>
    <w:tmpl w:val="D45415F9"/>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793B27"/>
    <w:multiLevelType w:val="hybridMultilevel"/>
    <w:tmpl w:val="12FCA84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4" w15:restartNumberingAfterBreak="0">
    <w:nsid w:val="70F6560E"/>
    <w:multiLevelType w:val="hybridMultilevel"/>
    <w:tmpl w:val="43405DA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5" w15:restartNumberingAfterBreak="0">
    <w:nsid w:val="7D9D3F0F"/>
    <w:multiLevelType w:val="hybridMultilevel"/>
    <w:tmpl w:val="A672FA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6"/>
  </w:num>
  <w:num w:numId="2">
    <w:abstractNumId w:val="10"/>
  </w:num>
  <w:num w:numId="3">
    <w:abstractNumId w:val="7"/>
  </w:num>
  <w:num w:numId="4">
    <w:abstractNumId w:val="9"/>
  </w:num>
  <w:num w:numId="5">
    <w:abstractNumId w:val="1"/>
  </w:num>
  <w:num w:numId="6">
    <w:abstractNumId w:val="29"/>
  </w:num>
  <w:num w:numId="7">
    <w:abstractNumId w:val="23"/>
  </w:num>
  <w:num w:numId="8">
    <w:abstractNumId w:val="4"/>
  </w:num>
  <w:num w:numId="9">
    <w:abstractNumId w:val="20"/>
  </w:num>
  <w:num w:numId="10">
    <w:abstractNumId w:val="28"/>
  </w:num>
  <w:num w:numId="11">
    <w:abstractNumId w:val="22"/>
  </w:num>
  <w:num w:numId="12">
    <w:abstractNumId w:val="17"/>
  </w:num>
  <w:num w:numId="13">
    <w:abstractNumId w:val="2"/>
  </w:num>
  <w:num w:numId="14">
    <w:abstractNumId w:val="5"/>
  </w:num>
  <w:num w:numId="15">
    <w:abstractNumId w:val="30"/>
  </w:num>
  <w:num w:numId="16">
    <w:abstractNumId w:val="0"/>
  </w:num>
  <w:num w:numId="17">
    <w:abstractNumId w:val="19"/>
  </w:num>
  <w:num w:numId="18">
    <w:abstractNumId w:val="31"/>
  </w:num>
  <w:num w:numId="19">
    <w:abstractNumId w:val="32"/>
  </w:num>
  <w:num w:numId="20">
    <w:abstractNumId w:val="14"/>
  </w:num>
  <w:num w:numId="21">
    <w:abstractNumId w:val="15"/>
  </w:num>
  <w:num w:numId="22">
    <w:abstractNumId w:val="8"/>
  </w:num>
  <w:num w:numId="23">
    <w:abstractNumId w:val="3"/>
  </w:num>
  <w:num w:numId="24">
    <w:abstractNumId w:val="18"/>
  </w:num>
  <w:num w:numId="25">
    <w:abstractNumId w:val="26"/>
  </w:num>
  <w:num w:numId="26">
    <w:abstractNumId w:val="26"/>
  </w:num>
  <w:num w:numId="27">
    <w:abstractNumId w:val="34"/>
  </w:num>
  <w:num w:numId="28">
    <w:abstractNumId w:val="33"/>
  </w:num>
  <w:num w:numId="29">
    <w:abstractNumId w:val="27"/>
  </w:num>
  <w:num w:numId="30">
    <w:abstractNumId w:val="25"/>
  </w:num>
  <w:num w:numId="31">
    <w:abstractNumId w:val="35"/>
  </w:num>
  <w:num w:numId="32">
    <w:abstractNumId w:val="24"/>
  </w:num>
  <w:num w:numId="33">
    <w:abstractNumId w:val="34"/>
  </w:num>
  <w:num w:numId="34">
    <w:abstractNumId w:val="21"/>
  </w:num>
  <w:num w:numId="35">
    <w:abstractNumId w:val="11"/>
  </w:num>
  <w:num w:numId="36">
    <w:abstractNumId w:val="12"/>
  </w:num>
  <w:num w:numId="37">
    <w:abstractNumId w:val="13"/>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3D2"/>
    <w:rsid w:val="000030A9"/>
    <w:rsid w:val="0001107B"/>
    <w:rsid w:val="000166ED"/>
    <w:rsid w:val="00025F57"/>
    <w:rsid w:val="000261B9"/>
    <w:rsid w:val="000279AE"/>
    <w:rsid w:val="000323A0"/>
    <w:rsid w:val="00033384"/>
    <w:rsid w:val="00033622"/>
    <w:rsid w:val="000357FA"/>
    <w:rsid w:val="00035A3C"/>
    <w:rsid w:val="00036DA7"/>
    <w:rsid w:val="000375AD"/>
    <w:rsid w:val="00044EE2"/>
    <w:rsid w:val="00052C25"/>
    <w:rsid w:val="000578AB"/>
    <w:rsid w:val="00057D8F"/>
    <w:rsid w:val="000624D5"/>
    <w:rsid w:val="00063E82"/>
    <w:rsid w:val="00070FCF"/>
    <w:rsid w:val="00072687"/>
    <w:rsid w:val="00075407"/>
    <w:rsid w:val="00080DE7"/>
    <w:rsid w:val="00081771"/>
    <w:rsid w:val="000845A7"/>
    <w:rsid w:val="00086873"/>
    <w:rsid w:val="000945CF"/>
    <w:rsid w:val="000A5ED7"/>
    <w:rsid w:val="000A7947"/>
    <w:rsid w:val="000B0CE2"/>
    <w:rsid w:val="000B2876"/>
    <w:rsid w:val="000B7D88"/>
    <w:rsid w:val="000B7F52"/>
    <w:rsid w:val="000D1B69"/>
    <w:rsid w:val="000D5AB3"/>
    <w:rsid w:val="000D6A2F"/>
    <w:rsid w:val="000E133C"/>
    <w:rsid w:val="000E5CEC"/>
    <w:rsid w:val="000F34B9"/>
    <w:rsid w:val="000F4371"/>
    <w:rsid w:val="000F68FE"/>
    <w:rsid w:val="00100960"/>
    <w:rsid w:val="00105BC3"/>
    <w:rsid w:val="00112A47"/>
    <w:rsid w:val="001140F3"/>
    <w:rsid w:val="00114F8C"/>
    <w:rsid w:val="0013030F"/>
    <w:rsid w:val="00130C5C"/>
    <w:rsid w:val="00131EC0"/>
    <w:rsid w:val="001341BB"/>
    <w:rsid w:val="001403B6"/>
    <w:rsid w:val="00151425"/>
    <w:rsid w:val="0015201E"/>
    <w:rsid w:val="00153988"/>
    <w:rsid w:val="00156974"/>
    <w:rsid w:val="00157274"/>
    <w:rsid w:val="001663A1"/>
    <w:rsid w:val="00175DBB"/>
    <w:rsid w:val="00181338"/>
    <w:rsid w:val="00185979"/>
    <w:rsid w:val="00187642"/>
    <w:rsid w:val="001B41E4"/>
    <w:rsid w:val="001B7B31"/>
    <w:rsid w:val="001C05CF"/>
    <w:rsid w:val="001C08CC"/>
    <w:rsid w:val="001C0A84"/>
    <w:rsid w:val="001C1BC0"/>
    <w:rsid w:val="001C2474"/>
    <w:rsid w:val="001D1B49"/>
    <w:rsid w:val="001D7B91"/>
    <w:rsid w:val="001E24C4"/>
    <w:rsid w:val="001E4248"/>
    <w:rsid w:val="001E7DAD"/>
    <w:rsid w:val="00211BF1"/>
    <w:rsid w:val="0021324B"/>
    <w:rsid w:val="002163BE"/>
    <w:rsid w:val="00231B36"/>
    <w:rsid w:val="0023292E"/>
    <w:rsid w:val="002373DE"/>
    <w:rsid w:val="00242976"/>
    <w:rsid w:val="00255458"/>
    <w:rsid w:val="00260ABB"/>
    <w:rsid w:val="0026646F"/>
    <w:rsid w:val="00275628"/>
    <w:rsid w:val="00276B88"/>
    <w:rsid w:val="00283CE1"/>
    <w:rsid w:val="00291980"/>
    <w:rsid w:val="00294506"/>
    <w:rsid w:val="002A0D59"/>
    <w:rsid w:val="002A5040"/>
    <w:rsid w:val="002A5FA3"/>
    <w:rsid w:val="002B21ED"/>
    <w:rsid w:val="002C48BA"/>
    <w:rsid w:val="002D1BA7"/>
    <w:rsid w:val="002D3514"/>
    <w:rsid w:val="002D4D88"/>
    <w:rsid w:val="002E0BE3"/>
    <w:rsid w:val="002E23D1"/>
    <w:rsid w:val="002E2ED8"/>
    <w:rsid w:val="002F23CD"/>
    <w:rsid w:val="002F39A4"/>
    <w:rsid w:val="002F64C8"/>
    <w:rsid w:val="00304AB7"/>
    <w:rsid w:val="003135B3"/>
    <w:rsid w:val="00334265"/>
    <w:rsid w:val="00335EE9"/>
    <w:rsid w:val="003407D9"/>
    <w:rsid w:val="00343E0D"/>
    <w:rsid w:val="003460BA"/>
    <w:rsid w:val="003644A9"/>
    <w:rsid w:val="00370887"/>
    <w:rsid w:val="00387AB0"/>
    <w:rsid w:val="003926DE"/>
    <w:rsid w:val="003B40FC"/>
    <w:rsid w:val="003C3560"/>
    <w:rsid w:val="003E4E48"/>
    <w:rsid w:val="003E687A"/>
    <w:rsid w:val="003F23CC"/>
    <w:rsid w:val="003F43D2"/>
    <w:rsid w:val="003F7297"/>
    <w:rsid w:val="00401F79"/>
    <w:rsid w:val="00407646"/>
    <w:rsid w:val="0041431D"/>
    <w:rsid w:val="0041488D"/>
    <w:rsid w:val="00431F28"/>
    <w:rsid w:val="004327DD"/>
    <w:rsid w:val="00442FD8"/>
    <w:rsid w:val="004551CF"/>
    <w:rsid w:val="004569E8"/>
    <w:rsid w:val="00460838"/>
    <w:rsid w:val="00465304"/>
    <w:rsid w:val="00466F0F"/>
    <w:rsid w:val="00490DEE"/>
    <w:rsid w:val="00491C81"/>
    <w:rsid w:val="00496D89"/>
    <w:rsid w:val="00496FC3"/>
    <w:rsid w:val="004A7DB7"/>
    <w:rsid w:val="004B11EC"/>
    <w:rsid w:val="004C2504"/>
    <w:rsid w:val="004C3FF7"/>
    <w:rsid w:val="004D61F6"/>
    <w:rsid w:val="004E2601"/>
    <w:rsid w:val="004F4244"/>
    <w:rsid w:val="00505F4B"/>
    <w:rsid w:val="00510948"/>
    <w:rsid w:val="00511D9B"/>
    <w:rsid w:val="00515C1D"/>
    <w:rsid w:val="00541B8A"/>
    <w:rsid w:val="00551E9F"/>
    <w:rsid w:val="00553791"/>
    <w:rsid w:val="00554949"/>
    <w:rsid w:val="005639D2"/>
    <w:rsid w:val="005723D9"/>
    <w:rsid w:val="005753B8"/>
    <w:rsid w:val="00576418"/>
    <w:rsid w:val="0058201B"/>
    <w:rsid w:val="0058250C"/>
    <w:rsid w:val="00582E1C"/>
    <w:rsid w:val="005852A1"/>
    <w:rsid w:val="005916A2"/>
    <w:rsid w:val="00594B2F"/>
    <w:rsid w:val="00596271"/>
    <w:rsid w:val="005A15BA"/>
    <w:rsid w:val="005B0431"/>
    <w:rsid w:val="005B31CE"/>
    <w:rsid w:val="005B4523"/>
    <w:rsid w:val="005C04A9"/>
    <w:rsid w:val="005C29DE"/>
    <w:rsid w:val="005C3E96"/>
    <w:rsid w:val="005C555A"/>
    <w:rsid w:val="005D3E33"/>
    <w:rsid w:val="005E0975"/>
    <w:rsid w:val="005E2045"/>
    <w:rsid w:val="005E6185"/>
    <w:rsid w:val="005F2BF9"/>
    <w:rsid w:val="0060035B"/>
    <w:rsid w:val="00604418"/>
    <w:rsid w:val="006051D0"/>
    <w:rsid w:val="006100EE"/>
    <w:rsid w:val="006103C3"/>
    <w:rsid w:val="00617EE8"/>
    <w:rsid w:val="00625D56"/>
    <w:rsid w:val="00642698"/>
    <w:rsid w:val="006441F4"/>
    <w:rsid w:val="00651BC0"/>
    <w:rsid w:val="00652E0E"/>
    <w:rsid w:val="006658AD"/>
    <w:rsid w:val="00672171"/>
    <w:rsid w:val="0067307F"/>
    <w:rsid w:val="00673737"/>
    <w:rsid w:val="00677188"/>
    <w:rsid w:val="0068078D"/>
    <w:rsid w:val="006827F0"/>
    <w:rsid w:val="00682EFE"/>
    <w:rsid w:val="00683B83"/>
    <w:rsid w:val="00696634"/>
    <w:rsid w:val="006A096D"/>
    <w:rsid w:val="006A3005"/>
    <w:rsid w:val="006A44E1"/>
    <w:rsid w:val="006A47E3"/>
    <w:rsid w:val="006A7CB7"/>
    <w:rsid w:val="006B1226"/>
    <w:rsid w:val="006B2B2B"/>
    <w:rsid w:val="006C50DA"/>
    <w:rsid w:val="006C6E53"/>
    <w:rsid w:val="006C74A7"/>
    <w:rsid w:val="006E7537"/>
    <w:rsid w:val="006F3B8B"/>
    <w:rsid w:val="006F4E2E"/>
    <w:rsid w:val="00710C42"/>
    <w:rsid w:val="007263FD"/>
    <w:rsid w:val="00730679"/>
    <w:rsid w:val="00734509"/>
    <w:rsid w:val="007375D8"/>
    <w:rsid w:val="007421CC"/>
    <w:rsid w:val="00744814"/>
    <w:rsid w:val="00746792"/>
    <w:rsid w:val="007569BC"/>
    <w:rsid w:val="007615CF"/>
    <w:rsid w:val="007622A6"/>
    <w:rsid w:val="007631BD"/>
    <w:rsid w:val="00763E3C"/>
    <w:rsid w:val="00765FBA"/>
    <w:rsid w:val="0077279F"/>
    <w:rsid w:val="007734E7"/>
    <w:rsid w:val="00775DE3"/>
    <w:rsid w:val="00784A2B"/>
    <w:rsid w:val="00786F5F"/>
    <w:rsid w:val="00786F75"/>
    <w:rsid w:val="007876D5"/>
    <w:rsid w:val="00790172"/>
    <w:rsid w:val="00790D18"/>
    <w:rsid w:val="007A120C"/>
    <w:rsid w:val="007A14C3"/>
    <w:rsid w:val="007A31F7"/>
    <w:rsid w:val="007A5614"/>
    <w:rsid w:val="007B0000"/>
    <w:rsid w:val="007B2DAD"/>
    <w:rsid w:val="007B46E8"/>
    <w:rsid w:val="007B57D3"/>
    <w:rsid w:val="007B7FF5"/>
    <w:rsid w:val="007C25AE"/>
    <w:rsid w:val="007C314D"/>
    <w:rsid w:val="007C4CCF"/>
    <w:rsid w:val="007C7B85"/>
    <w:rsid w:val="007D29F0"/>
    <w:rsid w:val="007E07BC"/>
    <w:rsid w:val="007E19FF"/>
    <w:rsid w:val="007F0D60"/>
    <w:rsid w:val="007F5F0A"/>
    <w:rsid w:val="0080182E"/>
    <w:rsid w:val="0080529E"/>
    <w:rsid w:val="008054FD"/>
    <w:rsid w:val="00810064"/>
    <w:rsid w:val="00812754"/>
    <w:rsid w:val="008157C3"/>
    <w:rsid w:val="00815BF4"/>
    <w:rsid w:val="00821807"/>
    <w:rsid w:val="00822EF0"/>
    <w:rsid w:val="00827955"/>
    <w:rsid w:val="00836224"/>
    <w:rsid w:val="0083667E"/>
    <w:rsid w:val="00843CE9"/>
    <w:rsid w:val="008468C9"/>
    <w:rsid w:val="00852726"/>
    <w:rsid w:val="00853552"/>
    <w:rsid w:val="0085473A"/>
    <w:rsid w:val="008558F5"/>
    <w:rsid w:val="00876FF8"/>
    <w:rsid w:val="00877A05"/>
    <w:rsid w:val="00890D4A"/>
    <w:rsid w:val="008970F6"/>
    <w:rsid w:val="008A3AE4"/>
    <w:rsid w:val="008B050E"/>
    <w:rsid w:val="008B138E"/>
    <w:rsid w:val="008B1663"/>
    <w:rsid w:val="008D01E2"/>
    <w:rsid w:val="008D3234"/>
    <w:rsid w:val="008D7F73"/>
    <w:rsid w:val="008E1535"/>
    <w:rsid w:val="008E1972"/>
    <w:rsid w:val="008E6B08"/>
    <w:rsid w:val="008F106B"/>
    <w:rsid w:val="008F6AC4"/>
    <w:rsid w:val="00900FBA"/>
    <w:rsid w:val="009040A7"/>
    <w:rsid w:val="00905555"/>
    <w:rsid w:val="009158EF"/>
    <w:rsid w:val="00922AFE"/>
    <w:rsid w:val="00922DD0"/>
    <w:rsid w:val="009259D4"/>
    <w:rsid w:val="00940C09"/>
    <w:rsid w:val="00946D5D"/>
    <w:rsid w:val="009508F8"/>
    <w:rsid w:val="00952013"/>
    <w:rsid w:val="00961168"/>
    <w:rsid w:val="0096754F"/>
    <w:rsid w:val="00971D31"/>
    <w:rsid w:val="00972FB5"/>
    <w:rsid w:val="009807A6"/>
    <w:rsid w:val="00981491"/>
    <w:rsid w:val="009815FA"/>
    <w:rsid w:val="0099601D"/>
    <w:rsid w:val="00997CFA"/>
    <w:rsid w:val="009A3256"/>
    <w:rsid w:val="009B2EB0"/>
    <w:rsid w:val="009B469D"/>
    <w:rsid w:val="009C3144"/>
    <w:rsid w:val="009C3641"/>
    <w:rsid w:val="009C6B48"/>
    <w:rsid w:val="009C71F5"/>
    <w:rsid w:val="009C74E4"/>
    <w:rsid w:val="009D15B0"/>
    <w:rsid w:val="009D4758"/>
    <w:rsid w:val="009E635C"/>
    <w:rsid w:val="009E68E8"/>
    <w:rsid w:val="009F02AD"/>
    <w:rsid w:val="009F2CF2"/>
    <w:rsid w:val="00A03474"/>
    <w:rsid w:val="00A0419E"/>
    <w:rsid w:val="00A07B23"/>
    <w:rsid w:val="00A167D8"/>
    <w:rsid w:val="00A303EE"/>
    <w:rsid w:val="00A321F4"/>
    <w:rsid w:val="00A32BC7"/>
    <w:rsid w:val="00A448E5"/>
    <w:rsid w:val="00A54776"/>
    <w:rsid w:val="00A557E7"/>
    <w:rsid w:val="00A56437"/>
    <w:rsid w:val="00A60E81"/>
    <w:rsid w:val="00A713BB"/>
    <w:rsid w:val="00A804FA"/>
    <w:rsid w:val="00A85667"/>
    <w:rsid w:val="00A86C30"/>
    <w:rsid w:val="00A9068D"/>
    <w:rsid w:val="00A93C92"/>
    <w:rsid w:val="00AA073F"/>
    <w:rsid w:val="00AA4FC5"/>
    <w:rsid w:val="00AA701D"/>
    <w:rsid w:val="00AB0521"/>
    <w:rsid w:val="00AB7E55"/>
    <w:rsid w:val="00AC0108"/>
    <w:rsid w:val="00AC0216"/>
    <w:rsid w:val="00AC1FD8"/>
    <w:rsid w:val="00AD2C73"/>
    <w:rsid w:val="00AE7020"/>
    <w:rsid w:val="00AF0C64"/>
    <w:rsid w:val="00AF20E3"/>
    <w:rsid w:val="00B11393"/>
    <w:rsid w:val="00B30A4B"/>
    <w:rsid w:val="00B3161A"/>
    <w:rsid w:val="00B34788"/>
    <w:rsid w:val="00B439A1"/>
    <w:rsid w:val="00B4584F"/>
    <w:rsid w:val="00B67F2A"/>
    <w:rsid w:val="00B81283"/>
    <w:rsid w:val="00B845A2"/>
    <w:rsid w:val="00B90AAA"/>
    <w:rsid w:val="00B9344C"/>
    <w:rsid w:val="00BA460D"/>
    <w:rsid w:val="00BA6241"/>
    <w:rsid w:val="00BB3093"/>
    <w:rsid w:val="00BC6790"/>
    <w:rsid w:val="00BD011A"/>
    <w:rsid w:val="00BD5A5D"/>
    <w:rsid w:val="00BD672A"/>
    <w:rsid w:val="00BE08D6"/>
    <w:rsid w:val="00BF12D6"/>
    <w:rsid w:val="00BF215E"/>
    <w:rsid w:val="00BF5A08"/>
    <w:rsid w:val="00BF5BB3"/>
    <w:rsid w:val="00C07A55"/>
    <w:rsid w:val="00C52FE5"/>
    <w:rsid w:val="00C554BF"/>
    <w:rsid w:val="00C6559B"/>
    <w:rsid w:val="00C66C74"/>
    <w:rsid w:val="00C800B2"/>
    <w:rsid w:val="00C8429B"/>
    <w:rsid w:val="00C90D7F"/>
    <w:rsid w:val="00C93F76"/>
    <w:rsid w:val="00C9688A"/>
    <w:rsid w:val="00CA3A21"/>
    <w:rsid w:val="00CA416F"/>
    <w:rsid w:val="00CB1823"/>
    <w:rsid w:val="00CB3C21"/>
    <w:rsid w:val="00CB41B9"/>
    <w:rsid w:val="00CB66D0"/>
    <w:rsid w:val="00CC1B23"/>
    <w:rsid w:val="00CC2F1E"/>
    <w:rsid w:val="00CC4154"/>
    <w:rsid w:val="00CC5665"/>
    <w:rsid w:val="00CD0D55"/>
    <w:rsid w:val="00CE3377"/>
    <w:rsid w:val="00CE39EC"/>
    <w:rsid w:val="00CE3AC8"/>
    <w:rsid w:val="00CF133A"/>
    <w:rsid w:val="00D04510"/>
    <w:rsid w:val="00D07A96"/>
    <w:rsid w:val="00D1365E"/>
    <w:rsid w:val="00D2433D"/>
    <w:rsid w:val="00D276FD"/>
    <w:rsid w:val="00D35E1A"/>
    <w:rsid w:val="00D35F80"/>
    <w:rsid w:val="00D42BCA"/>
    <w:rsid w:val="00D66B2C"/>
    <w:rsid w:val="00D734C9"/>
    <w:rsid w:val="00D75E5E"/>
    <w:rsid w:val="00D87110"/>
    <w:rsid w:val="00D87A1F"/>
    <w:rsid w:val="00D90171"/>
    <w:rsid w:val="00D9372F"/>
    <w:rsid w:val="00D9398E"/>
    <w:rsid w:val="00DA63A4"/>
    <w:rsid w:val="00DB37E0"/>
    <w:rsid w:val="00DD3396"/>
    <w:rsid w:val="00DD4503"/>
    <w:rsid w:val="00DD5A6E"/>
    <w:rsid w:val="00DE7B25"/>
    <w:rsid w:val="00DF390F"/>
    <w:rsid w:val="00E10E05"/>
    <w:rsid w:val="00E16798"/>
    <w:rsid w:val="00E170BF"/>
    <w:rsid w:val="00E21DBD"/>
    <w:rsid w:val="00E27F16"/>
    <w:rsid w:val="00E503AD"/>
    <w:rsid w:val="00E514D6"/>
    <w:rsid w:val="00E53A2A"/>
    <w:rsid w:val="00E60208"/>
    <w:rsid w:val="00E71100"/>
    <w:rsid w:val="00E71414"/>
    <w:rsid w:val="00E75B87"/>
    <w:rsid w:val="00E76D11"/>
    <w:rsid w:val="00E8576A"/>
    <w:rsid w:val="00E90ED2"/>
    <w:rsid w:val="00E912A9"/>
    <w:rsid w:val="00E921E8"/>
    <w:rsid w:val="00EA0C09"/>
    <w:rsid w:val="00EA101A"/>
    <w:rsid w:val="00EA5C4C"/>
    <w:rsid w:val="00EA6D15"/>
    <w:rsid w:val="00EA7250"/>
    <w:rsid w:val="00EB65E9"/>
    <w:rsid w:val="00EC0C5C"/>
    <w:rsid w:val="00ED4935"/>
    <w:rsid w:val="00ED55BA"/>
    <w:rsid w:val="00EF173A"/>
    <w:rsid w:val="00EF5589"/>
    <w:rsid w:val="00F21D33"/>
    <w:rsid w:val="00F359BD"/>
    <w:rsid w:val="00F37B1F"/>
    <w:rsid w:val="00F45FBF"/>
    <w:rsid w:val="00F54C53"/>
    <w:rsid w:val="00F63133"/>
    <w:rsid w:val="00F8101F"/>
    <w:rsid w:val="00F86A53"/>
    <w:rsid w:val="00F93C59"/>
    <w:rsid w:val="00F93C7A"/>
    <w:rsid w:val="00F9682D"/>
    <w:rsid w:val="00FA1156"/>
    <w:rsid w:val="00FA2953"/>
    <w:rsid w:val="00FA677F"/>
    <w:rsid w:val="00FA6AFA"/>
    <w:rsid w:val="00FB0F72"/>
    <w:rsid w:val="00FB3680"/>
    <w:rsid w:val="00FB4678"/>
    <w:rsid w:val="00FC4B32"/>
    <w:rsid w:val="00FD1A7F"/>
    <w:rsid w:val="00FD22B6"/>
    <w:rsid w:val="00FD2858"/>
    <w:rsid w:val="00FD4BFB"/>
    <w:rsid w:val="00FD747C"/>
    <w:rsid w:val="00FF03F4"/>
    <w:rsid w:val="00FF150D"/>
    <w:rsid w:val="03910E1B"/>
    <w:rsid w:val="28821BB1"/>
    <w:rsid w:val="3C23B51E"/>
    <w:rsid w:val="5E7260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88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16798"/>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CC2F1E"/>
    <w:pPr>
      <w:tabs>
        <w:tab w:val="center" w:pos="4536"/>
        <w:tab w:val="right" w:pos="9072"/>
      </w:tabs>
      <w:spacing w:line="240" w:lineRule="auto"/>
    </w:pPr>
  </w:style>
  <w:style w:type="character" w:customStyle="1" w:styleId="HeaderChar">
    <w:name w:val="Header Char"/>
    <w:basedOn w:val="DefaultParagraphFont"/>
    <w:link w:val="Header"/>
    <w:uiPriority w:val="99"/>
    <w:rsid w:val="00CC2F1E"/>
    <w:rPr>
      <w:rFonts w:ascii="Verdana" w:hAnsi="Verdana"/>
      <w:color w:val="000000"/>
      <w:sz w:val="18"/>
      <w:szCs w:val="18"/>
    </w:rPr>
  </w:style>
  <w:style w:type="paragraph" w:styleId="Footer">
    <w:name w:val="footer"/>
    <w:basedOn w:val="Normal"/>
    <w:link w:val="FooterChar"/>
    <w:uiPriority w:val="99"/>
    <w:unhideWhenUsed/>
    <w:rsid w:val="00CC2F1E"/>
    <w:pPr>
      <w:tabs>
        <w:tab w:val="center" w:pos="4536"/>
        <w:tab w:val="right" w:pos="9072"/>
      </w:tabs>
      <w:spacing w:line="240" w:lineRule="auto"/>
    </w:pPr>
  </w:style>
  <w:style w:type="character" w:customStyle="1" w:styleId="FooterChar">
    <w:name w:val="Footer Char"/>
    <w:basedOn w:val="DefaultParagraphFont"/>
    <w:link w:val="Footer"/>
    <w:uiPriority w:val="99"/>
    <w:rsid w:val="00CC2F1E"/>
    <w:rPr>
      <w:rFonts w:ascii="Verdana" w:hAnsi="Verdana"/>
      <w:color w:val="000000"/>
      <w:sz w:val="18"/>
      <w:szCs w:val="18"/>
    </w:rPr>
  </w:style>
  <w:style w:type="paragraph" w:styleId="ListParagraph">
    <w:name w:val="List Paragraph"/>
    <w:basedOn w:val="Normal"/>
    <w:uiPriority w:val="34"/>
    <w:qFormat/>
    <w:rsid w:val="00CC2F1E"/>
    <w:pPr>
      <w:ind w:left="720"/>
      <w:contextualSpacing/>
    </w:pPr>
  </w:style>
  <w:style w:type="character" w:styleId="CommentReference">
    <w:name w:val="annotation reference"/>
    <w:basedOn w:val="DefaultParagraphFont"/>
    <w:uiPriority w:val="99"/>
    <w:semiHidden/>
    <w:unhideWhenUsed/>
    <w:rsid w:val="007F0D60"/>
    <w:rPr>
      <w:sz w:val="16"/>
      <w:szCs w:val="16"/>
    </w:rPr>
  </w:style>
  <w:style w:type="paragraph" w:styleId="CommentText">
    <w:name w:val="annotation text"/>
    <w:basedOn w:val="Normal"/>
    <w:link w:val="CommentTextChar"/>
    <w:uiPriority w:val="99"/>
    <w:unhideWhenUsed/>
    <w:rsid w:val="007F0D60"/>
    <w:pPr>
      <w:spacing w:line="240" w:lineRule="auto"/>
    </w:pPr>
    <w:rPr>
      <w:sz w:val="20"/>
      <w:szCs w:val="20"/>
    </w:rPr>
  </w:style>
  <w:style w:type="character" w:customStyle="1" w:styleId="CommentTextChar">
    <w:name w:val="Comment Text Char"/>
    <w:basedOn w:val="DefaultParagraphFont"/>
    <w:link w:val="CommentText"/>
    <w:uiPriority w:val="99"/>
    <w:rsid w:val="007F0D60"/>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7F0D60"/>
    <w:rPr>
      <w:b/>
      <w:bCs/>
    </w:rPr>
  </w:style>
  <w:style w:type="character" w:customStyle="1" w:styleId="CommentSubjectChar">
    <w:name w:val="Comment Subject Char"/>
    <w:basedOn w:val="CommentTextChar"/>
    <w:link w:val="CommentSubject"/>
    <w:uiPriority w:val="99"/>
    <w:semiHidden/>
    <w:rsid w:val="007F0D60"/>
    <w:rPr>
      <w:rFonts w:ascii="Verdana" w:hAnsi="Verdana"/>
      <w:b/>
      <w:bCs/>
      <w:color w:val="000000"/>
    </w:rPr>
  </w:style>
  <w:style w:type="paragraph" w:styleId="Revision">
    <w:name w:val="Revision"/>
    <w:hidden/>
    <w:uiPriority w:val="99"/>
    <w:semiHidden/>
    <w:rsid w:val="00BF12D6"/>
    <w:pPr>
      <w:autoSpaceDN/>
      <w:textAlignment w:val="auto"/>
    </w:pPr>
    <w:rPr>
      <w:rFonts w:ascii="Verdana" w:hAnsi="Verdana"/>
      <w:color w:val="000000"/>
      <w:sz w:val="18"/>
      <w:szCs w:val="18"/>
    </w:rPr>
  </w:style>
  <w:style w:type="paragraph" w:styleId="FootnoteText">
    <w:name w:val="footnote text"/>
    <w:basedOn w:val="Normal"/>
    <w:link w:val="FootnoteTextChar"/>
    <w:uiPriority w:val="99"/>
    <w:unhideWhenUsed/>
    <w:rsid w:val="00AD2C73"/>
    <w:pPr>
      <w:spacing w:line="240" w:lineRule="auto"/>
    </w:pPr>
    <w:rPr>
      <w:sz w:val="20"/>
      <w:szCs w:val="20"/>
    </w:rPr>
  </w:style>
  <w:style w:type="character" w:customStyle="1" w:styleId="FootnoteTextChar">
    <w:name w:val="Footnote Text Char"/>
    <w:basedOn w:val="DefaultParagraphFont"/>
    <w:link w:val="FootnoteText"/>
    <w:uiPriority w:val="99"/>
    <w:rsid w:val="00AD2C73"/>
    <w:rPr>
      <w:rFonts w:ascii="Verdana" w:hAnsi="Verdana"/>
      <w:color w:val="000000"/>
    </w:rPr>
  </w:style>
  <w:style w:type="character" w:styleId="FootnoteReference">
    <w:name w:val="footnote reference"/>
    <w:aliases w:val="SUPERS,Odwołanie przypisu,Times 10 Point,Exposant 3 Point,Footnote symbol,Footnote reference number,number,Footnote Reference Superscript,stylish,Знак сноски-FN,Ciae niinee-FN,Знак сноски 1,(Footnote Reference),FR"/>
    <w:basedOn w:val="DefaultParagraphFont"/>
    <w:uiPriority w:val="99"/>
    <w:unhideWhenUsed/>
    <w:qFormat/>
    <w:rsid w:val="00AD2C73"/>
    <w:rPr>
      <w:vertAlign w:val="superscript"/>
    </w:rPr>
  </w:style>
  <w:style w:type="character" w:customStyle="1" w:styleId="UnresolvedMention">
    <w:name w:val="Unresolved Mention"/>
    <w:basedOn w:val="DefaultParagraphFont"/>
    <w:uiPriority w:val="99"/>
    <w:semiHidden/>
    <w:unhideWhenUsed/>
    <w:rsid w:val="008100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63020">
      <w:bodyDiv w:val="1"/>
      <w:marLeft w:val="0"/>
      <w:marRight w:val="0"/>
      <w:marTop w:val="0"/>
      <w:marBottom w:val="0"/>
      <w:divBdr>
        <w:top w:val="none" w:sz="0" w:space="0" w:color="auto"/>
        <w:left w:val="none" w:sz="0" w:space="0" w:color="auto"/>
        <w:bottom w:val="none" w:sz="0" w:space="0" w:color="auto"/>
        <w:right w:val="none" w:sz="0" w:space="0" w:color="auto"/>
      </w:divBdr>
      <w:divsChild>
        <w:div w:id="2141871824">
          <w:marLeft w:val="0"/>
          <w:marRight w:val="0"/>
          <w:marTop w:val="0"/>
          <w:marBottom w:val="0"/>
          <w:divBdr>
            <w:top w:val="none" w:sz="0" w:space="0" w:color="auto"/>
            <w:left w:val="none" w:sz="0" w:space="0" w:color="auto"/>
            <w:bottom w:val="none" w:sz="0" w:space="0" w:color="auto"/>
            <w:right w:val="none" w:sz="0" w:space="0" w:color="auto"/>
          </w:divBdr>
          <w:divsChild>
            <w:div w:id="2098746380">
              <w:marLeft w:val="0"/>
              <w:marRight w:val="0"/>
              <w:marTop w:val="0"/>
              <w:marBottom w:val="0"/>
              <w:divBdr>
                <w:top w:val="none" w:sz="0" w:space="0" w:color="auto"/>
                <w:left w:val="none" w:sz="0" w:space="0" w:color="auto"/>
                <w:bottom w:val="none" w:sz="0" w:space="0" w:color="auto"/>
                <w:right w:val="none" w:sz="0" w:space="0" w:color="auto"/>
              </w:divBdr>
              <w:divsChild>
                <w:div w:id="1181042249">
                  <w:marLeft w:val="0"/>
                  <w:marRight w:val="0"/>
                  <w:marTop w:val="0"/>
                  <w:marBottom w:val="0"/>
                  <w:divBdr>
                    <w:top w:val="none" w:sz="0" w:space="0" w:color="auto"/>
                    <w:left w:val="none" w:sz="0" w:space="0" w:color="auto"/>
                    <w:bottom w:val="none" w:sz="0" w:space="0" w:color="auto"/>
                    <w:right w:val="none" w:sz="0" w:space="0" w:color="auto"/>
                  </w:divBdr>
                  <w:divsChild>
                    <w:div w:id="1565067006">
                      <w:marLeft w:val="0"/>
                      <w:marRight w:val="0"/>
                      <w:marTop w:val="0"/>
                      <w:marBottom w:val="0"/>
                      <w:divBdr>
                        <w:top w:val="none" w:sz="0" w:space="0" w:color="auto"/>
                        <w:left w:val="none" w:sz="0" w:space="0" w:color="auto"/>
                        <w:bottom w:val="none" w:sz="0" w:space="0" w:color="auto"/>
                        <w:right w:val="none" w:sz="0" w:space="0" w:color="auto"/>
                      </w:divBdr>
                      <w:divsChild>
                        <w:div w:id="320278665">
                          <w:marLeft w:val="0"/>
                          <w:marRight w:val="0"/>
                          <w:marTop w:val="0"/>
                          <w:marBottom w:val="0"/>
                          <w:divBdr>
                            <w:top w:val="none" w:sz="0" w:space="0" w:color="auto"/>
                            <w:left w:val="none" w:sz="0" w:space="0" w:color="auto"/>
                            <w:bottom w:val="none" w:sz="0" w:space="0" w:color="auto"/>
                            <w:right w:val="none" w:sz="0" w:space="0" w:color="auto"/>
                          </w:divBdr>
                          <w:divsChild>
                            <w:div w:id="1994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64975">
      <w:bodyDiv w:val="1"/>
      <w:marLeft w:val="0"/>
      <w:marRight w:val="0"/>
      <w:marTop w:val="0"/>
      <w:marBottom w:val="0"/>
      <w:divBdr>
        <w:top w:val="none" w:sz="0" w:space="0" w:color="auto"/>
        <w:left w:val="none" w:sz="0" w:space="0" w:color="auto"/>
        <w:bottom w:val="none" w:sz="0" w:space="0" w:color="auto"/>
        <w:right w:val="none" w:sz="0" w:space="0" w:color="auto"/>
      </w:divBdr>
    </w:div>
    <w:div w:id="141316542">
      <w:bodyDiv w:val="1"/>
      <w:marLeft w:val="0"/>
      <w:marRight w:val="0"/>
      <w:marTop w:val="0"/>
      <w:marBottom w:val="0"/>
      <w:divBdr>
        <w:top w:val="none" w:sz="0" w:space="0" w:color="auto"/>
        <w:left w:val="none" w:sz="0" w:space="0" w:color="auto"/>
        <w:bottom w:val="none" w:sz="0" w:space="0" w:color="auto"/>
        <w:right w:val="none" w:sz="0" w:space="0" w:color="auto"/>
      </w:divBdr>
    </w:div>
    <w:div w:id="189073345">
      <w:bodyDiv w:val="1"/>
      <w:marLeft w:val="0"/>
      <w:marRight w:val="0"/>
      <w:marTop w:val="0"/>
      <w:marBottom w:val="0"/>
      <w:divBdr>
        <w:top w:val="none" w:sz="0" w:space="0" w:color="auto"/>
        <w:left w:val="none" w:sz="0" w:space="0" w:color="auto"/>
        <w:bottom w:val="none" w:sz="0" w:space="0" w:color="auto"/>
        <w:right w:val="none" w:sz="0" w:space="0" w:color="auto"/>
      </w:divBdr>
    </w:div>
    <w:div w:id="236015215">
      <w:bodyDiv w:val="1"/>
      <w:marLeft w:val="0"/>
      <w:marRight w:val="0"/>
      <w:marTop w:val="0"/>
      <w:marBottom w:val="0"/>
      <w:divBdr>
        <w:top w:val="none" w:sz="0" w:space="0" w:color="auto"/>
        <w:left w:val="none" w:sz="0" w:space="0" w:color="auto"/>
        <w:bottom w:val="none" w:sz="0" w:space="0" w:color="auto"/>
        <w:right w:val="none" w:sz="0" w:space="0" w:color="auto"/>
      </w:divBdr>
    </w:div>
    <w:div w:id="252208941">
      <w:bodyDiv w:val="1"/>
      <w:marLeft w:val="0"/>
      <w:marRight w:val="0"/>
      <w:marTop w:val="0"/>
      <w:marBottom w:val="0"/>
      <w:divBdr>
        <w:top w:val="none" w:sz="0" w:space="0" w:color="auto"/>
        <w:left w:val="none" w:sz="0" w:space="0" w:color="auto"/>
        <w:bottom w:val="none" w:sz="0" w:space="0" w:color="auto"/>
        <w:right w:val="none" w:sz="0" w:space="0" w:color="auto"/>
      </w:divBdr>
    </w:div>
    <w:div w:id="311444482">
      <w:bodyDiv w:val="1"/>
      <w:marLeft w:val="0"/>
      <w:marRight w:val="0"/>
      <w:marTop w:val="0"/>
      <w:marBottom w:val="0"/>
      <w:divBdr>
        <w:top w:val="none" w:sz="0" w:space="0" w:color="auto"/>
        <w:left w:val="none" w:sz="0" w:space="0" w:color="auto"/>
        <w:bottom w:val="none" w:sz="0" w:space="0" w:color="auto"/>
        <w:right w:val="none" w:sz="0" w:space="0" w:color="auto"/>
      </w:divBdr>
    </w:div>
    <w:div w:id="461852565">
      <w:bodyDiv w:val="1"/>
      <w:marLeft w:val="0"/>
      <w:marRight w:val="0"/>
      <w:marTop w:val="0"/>
      <w:marBottom w:val="0"/>
      <w:divBdr>
        <w:top w:val="none" w:sz="0" w:space="0" w:color="auto"/>
        <w:left w:val="none" w:sz="0" w:space="0" w:color="auto"/>
        <w:bottom w:val="none" w:sz="0" w:space="0" w:color="auto"/>
        <w:right w:val="none" w:sz="0" w:space="0" w:color="auto"/>
      </w:divBdr>
    </w:div>
    <w:div w:id="495074060">
      <w:bodyDiv w:val="1"/>
      <w:marLeft w:val="0"/>
      <w:marRight w:val="0"/>
      <w:marTop w:val="0"/>
      <w:marBottom w:val="0"/>
      <w:divBdr>
        <w:top w:val="none" w:sz="0" w:space="0" w:color="auto"/>
        <w:left w:val="none" w:sz="0" w:space="0" w:color="auto"/>
        <w:bottom w:val="none" w:sz="0" w:space="0" w:color="auto"/>
        <w:right w:val="none" w:sz="0" w:space="0" w:color="auto"/>
      </w:divBdr>
    </w:div>
    <w:div w:id="556552583">
      <w:bodyDiv w:val="1"/>
      <w:marLeft w:val="0"/>
      <w:marRight w:val="0"/>
      <w:marTop w:val="0"/>
      <w:marBottom w:val="0"/>
      <w:divBdr>
        <w:top w:val="none" w:sz="0" w:space="0" w:color="auto"/>
        <w:left w:val="none" w:sz="0" w:space="0" w:color="auto"/>
        <w:bottom w:val="none" w:sz="0" w:space="0" w:color="auto"/>
        <w:right w:val="none" w:sz="0" w:space="0" w:color="auto"/>
      </w:divBdr>
    </w:div>
    <w:div w:id="776212590">
      <w:bodyDiv w:val="1"/>
      <w:marLeft w:val="0"/>
      <w:marRight w:val="0"/>
      <w:marTop w:val="0"/>
      <w:marBottom w:val="0"/>
      <w:divBdr>
        <w:top w:val="none" w:sz="0" w:space="0" w:color="auto"/>
        <w:left w:val="none" w:sz="0" w:space="0" w:color="auto"/>
        <w:bottom w:val="none" w:sz="0" w:space="0" w:color="auto"/>
        <w:right w:val="none" w:sz="0" w:space="0" w:color="auto"/>
      </w:divBdr>
      <w:divsChild>
        <w:div w:id="437407434">
          <w:marLeft w:val="0"/>
          <w:marRight w:val="0"/>
          <w:marTop w:val="0"/>
          <w:marBottom w:val="0"/>
          <w:divBdr>
            <w:top w:val="none" w:sz="0" w:space="0" w:color="auto"/>
            <w:left w:val="none" w:sz="0" w:space="0" w:color="auto"/>
            <w:bottom w:val="none" w:sz="0" w:space="0" w:color="auto"/>
            <w:right w:val="none" w:sz="0" w:space="0" w:color="auto"/>
          </w:divBdr>
          <w:divsChild>
            <w:div w:id="1662154804">
              <w:marLeft w:val="0"/>
              <w:marRight w:val="0"/>
              <w:marTop w:val="0"/>
              <w:marBottom w:val="0"/>
              <w:divBdr>
                <w:top w:val="none" w:sz="0" w:space="0" w:color="auto"/>
                <w:left w:val="none" w:sz="0" w:space="0" w:color="auto"/>
                <w:bottom w:val="none" w:sz="0" w:space="0" w:color="auto"/>
                <w:right w:val="none" w:sz="0" w:space="0" w:color="auto"/>
              </w:divBdr>
              <w:divsChild>
                <w:div w:id="998390634">
                  <w:marLeft w:val="0"/>
                  <w:marRight w:val="0"/>
                  <w:marTop w:val="0"/>
                  <w:marBottom w:val="0"/>
                  <w:divBdr>
                    <w:top w:val="none" w:sz="0" w:space="0" w:color="auto"/>
                    <w:left w:val="none" w:sz="0" w:space="0" w:color="auto"/>
                    <w:bottom w:val="none" w:sz="0" w:space="0" w:color="auto"/>
                    <w:right w:val="none" w:sz="0" w:space="0" w:color="auto"/>
                  </w:divBdr>
                  <w:divsChild>
                    <w:div w:id="315499170">
                      <w:marLeft w:val="0"/>
                      <w:marRight w:val="0"/>
                      <w:marTop w:val="0"/>
                      <w:marBottom w:val="0"/>
                      <w:divBdr>
                        <w:top w:val="none" w:sz="0" w:space="0" w:color="auto"/>
                        <w:left w:val="none" w:sz="0" w:space="0" w:color="auto"/>
                        <w:bottom w:val="none" w:sz="0" w:space="0" w:color="auto"/>
                        <w:right w:val="none" w:sz="0" w:space="0" w:color="auto"/>
                      </w:divBdr>
                      <w:divsChild>
                        <w:div w:id="100532705">
                          <w:marLeft w:val="0"/>
                          <w:marRight w:val="0"/>
                          <w:marTop w:val="0"/>
                          <w:marBottom w:val="0"/>
                          <w:divBdr>
                            <w:top w:val="none" w:sz="0" w:space="0" w:color="auto"/>
                            <w:left w:val="none" w:sz="0" w:space="0" w:color="auto"/>
                            <w:bottom w:val="none" w:sz="0" w:space="0" w:color="auto"/>
                            <w:right w:val="none" w:sz="0" w:space="0" w:color="auto"/>
                          </w:divBdr>
                          <w:divsChild>
                            <w:div w:id="62469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268076">
      <w:bodyDiv w:val="1"/>
      <w:marLeft w:val="0"/>
      <w:marRight w:val="0"/>
      <w:marTop w:val="0"/>
      <w:marBottom w:val="0"/>
      <w:divBdr>
        <w:top w:val="none" w:sz="0" w:space="0" w:color="auto"/>
        <w:left w:val="none" w:sz="0" w:space="0" w:color="auto"/>
        <w:bottom w:val="none" w:sz="0" w:space="0" w:color="auto"/>
        <w:right w:val="none" w:sz="0" w:space="0" w:color="auto"/>
      </w:divBdr>
    </w:div>
    <w:div w:id="878473540">
      <w:bodyDiv w:val="1"/>
      <w:marLeft w:val="0"/>
      <w:marRight w:val="0"/>
      <w:marTop w:val="0"/>
      <w:marBottom w:val="0"/>
      <w:divBdr>
        <w:top w:val="none" w:sz="0" w:space="0" w:color="auto"/>
        <w:left w:val="none" w:sz="0" w:space="0" w:color="auto"/>
        <w:bottom w:val="none" w:sz="0" w:space="0" w:color="auto"/>
        <w:right w:val="none" w:sz="0" w:space="0" w:color="auto"/>
      </w:divBdr>
    </w:div>
    <w:div w:id="1064789940">
      <w:bodyDiv w:val="1"/>
      <w:marLeft w:val="0"/>
      <w:marRight w:val="0"/>
      <w:marTop w:val="0"/>
      <w:marBottom w:val="0"/>
      <w:divBdr>
        <w:top w:val="none" w:sz="0" w:space="0" w:color="auto"/>
        <w:left w:val="none" w:sz="0" w:space="0" w:color="auto"/>
        <w:bottom w:val="none" w:sz="0" w:space="0" w:color="auto"/>
        <w:right w:val="none" w:sz="0" w:space="0" w:color="auto"/>
      </w:divBdr>
    </w:div>
    <w:div w:id="1109813521">
      <w:bodyDiv w:val="1"/>
      <w:marLeft w:val="0"/>
      <w:marRight w:val="0"/>
      <w:marTop w:val="0"/>
      <w:marBottom w:val="0"/>
      <w:divBdr>
        <w:top w:val="none" w:sz="0" w:space="0" w:color="auto"/>
        <w:left w:val="none" w:sz="0" w:space="0" w:color="auto"/>
        <w:bottom w:val="none" w:sz="0" w:space="0" w:color="auto"/>
        <w:right w:val="none" w:sz="0" w:space="0" w:color="auto"/>
      </w:divBdr>
    </w:div>
    <w:div w:id="1128741665">
      <w:bodyDiv w:val="1"/>
      <w:marLeft w:val="0"/>
      <w:marRight w:val="0"/>
      <w:marTop w:val="0"/>
      <w:marBottom w:val="0"/>
      <w:divBdr>
        <w:top w:val="none" w:sz="0" w:space="0" w:color="auto"/>
        <w:left w:val="none" w:sz="0" w:space="0" w:color="auto"/>
        <w:bottom w:val="none" w:sz="0" w:space="0" w:color="auto"/>
        <w:right w:val="none" w:sz="0" w:space="0" w:color="auto"/>
      </w:divBdr>
    </w:div>
    <w:div w:id="1134641967">
      <w:bodyDiv w:val="1"/>
      <w:marLeft w:val="0"/>
      <w:marRight w:val="0"/>
      <w:marTop w:val="0"/>
      <w:marBottom w:val="0"/>
      <w:divBdr>
        <w:top w:val="none" w:sz="0" w:space="0" w:color="auto"/>
        <w:left w:val="none" w:sz="0" w:space="0" w:color="auto"/>
        <w:bottom w:val="none" w:sz="0" w:space="0" w:color="auto"/>
        <w:right w:val="none" w:sz="0" w:space="0" w:color="auto"/>
      </w:divBdr>
    </w:div>
    <w:div w:id="1198392234">
      <w:bodyDiv w:val="1"/>
      <w:marLeft w:val="0"/>
      <w:marRight w:val="0"/>
      <w:marTop w:val="0"/>
      <w:marBottom w:val="0"/>
      <w:divBdr>
        <w:top w:val="none" w:sz="0" w:space="0" w:color="auto"/>
        <w:left w:val="none" w:sz="0" w:space="0" w:color="auto"/>
        <w:bottom w:val="none" w:sz="0" w:space="0" w:color="auto"/>
        <w:right w:val="none" w:sz="0" w:space="0" w:color="auto"/>
      </w:divBdr>
    </w:div>
    <w:div w:id="1206062358">
      <w:bodyDiv w:val="1"/>
      <w:marLeft w:val="0"/>
      <w:marRight w:val="0"/>
      <w:marTop w:val="0"/>
      <w:marBottom w:val="0"/>
      <w:divBdr>
        <w:top w:val="none" w:sz="0" w:space="0" w:color="auto"/>
        <w:left w:val="none" w:sz="0" w:space="0" w:color="auto"/>
        <w:bottom w:val="none" w:sz="0" w:space="0" w:color="auto"/>
        <w:right w:val="none" w:sz="0" w:space="0" w:color="auto"/>
      </w:divBdr>
    </w:div>
    <w:div w:id="1213804598">
      <w:bodyDiv w:val="1"/>
      <w:marLeft w:val="0"/>
      <w:marRight w:val="0"/>
      <w:marTop w:val="0"/>
      <w:marBottom w:val="0"/>
      <w:divBdr>
        <w:top w:val="none" w:sz="0" w:space="0" w:color="auto"/>
        <w:left w:val="none" w:sz="0" w:space="0" w:color="auto"/>
        <w:bottom w:val="none" w:sz="0" w:space="0" w:color="auto"/>
        <w:right w:val="none" w:sz="0" w:space="0" w:color="auto"/>
      </w:divBdr>
    </w:div>
    <w:div w:id="1221014182">
      <w:bodyDiv w:val="1"/>
      <w:marLeft w:val="0"/>
      <w:marRight w:val="0"/>
      <w:marTop w:val="0"/>
      <w:marBottom w:val="0"/>
      <w:divBdr>
        <w:top w:val="none" w:sz="0" w:space="0" w:color="auto"/>
        <w:left w:val="none" w:sz="0" w:space="0" w:color="auto"/>
        <w:bottom w:val="none" w:sz="0" w:space="0" w:color="auto"/>
        <w:right w:val="none" w:sz="0" w:space="0" w:color="auto"/>
      </w:divBdr>
    </w:div>
    <w:div w:id="1222401915">
      <w:bodyDiv w:val="1"/>
      <w:marLeft w:val="0"/>
      <w:marRight w:val="0"/>
      <w:marTop w:val="0"/>
      <w:marBottom w:val="0"/>
      <w:divBdr>
        <w:top w:val="none" w:sz="0" w:space="0" w:color="auto"/>
        <w:left w:val="none" w:sz="0" w:space="0" w:color="auto"/>
        <w:bottom w:val="none" w:sz="0" w:space="0" w:color="auto"/>
        <w:right w:val="none" w:sz="0" w:space="0" w:color="auto"/>
      </w:divBdr>
    </w:div>
    <w:div w:id="1228150955">
      <w:bodyDiv w:val="1"/>
      <w:marLeft w:val="0"/>
      <w:marRight w:val="0"/>
      <w:marTop w:val="0"/>
      <w:marBottom w:val="0"/>
      <w:divBdr>
        <w:top w:val="none" w:sz="0" w:space="0" w:color="auto"/>
        <w:left w:val="none" w:sz="0" w:space="0" w:color="auto"/>
        <w:bottom w:val="none" w:sz="0" w:space="0" w:color="auto"/>
        <w:right w:val="none" w:sz="0" w:space="0" w:color="auto"/>
      </w:divBdr>
    </w:div>
    <w:div w:id="1256133515">
      <w:bodyDiv w:val="1"/>
      <w:marLeft w:val="0"/>
      <w:marRight w:val="0"/>
      <w:marTop w:val="0"/>
      <w:marBottom w:val="0"/>
      <w:divBdr>
        <w:top w:val="none" w:sz="0" w:space="0" w:color="auto"/>
        <w:left w:val="none" w:sz="0" w:space="0" w:color="auto"/>
        <w:bottom w:val="none" w:sz="0" w:space="0" w:color="auto"/>
        <w:right w:val="none" w:sz="0" w:space="0" w:color="auto"/>
      </w:divBdr>
    </w:div>
    <w:div w:id="1339699064">
      <w:bodyDiv w:val="1"/>
      <w:marLeft w:val="0"/>
      <w:marRight w:val="0"/>
      <w:marTop w:val="0"/>
      <w:marBottom w:val="0"/>
      <w:divBdr>
        <w:top w:val="none" w:sz="0" w:space="0" w:color="auto"/>
        <w:left w:val="none" w:sz="0" w:space="0" w:color="auto"/>
        <w:bottom w:val="none" w:sz="0" w:space="0" w:color="auto"/>
        <w:right w:val="none" w:sz="0" w:space="0" w:color="auto"/>
      </w:divBdr>
    </w:div>
    <w:div w:id="1405565483">
      <w:bodyDiv w:val="1"/>
      <w:marLeft w:val="0"/>
      <w:marRight w:val="0"/>
      <w:marTop w:val="0"/>
      <w:marBottom w:val="0"/>
      <w:divBdr>
        <w:top w:val="none" w:sz="0" w:space="0" w:color="auto"/>
        <w:left w:val="none" w:sz="0" w:space="0" w:color="auto"/>
        <w:bottom w:val="none" w:sz="0" w:space="0" w:color="auto"/>
        <w:right w:val="none" w:sz="0" w:space="0" w:color="auto"/>
      </w:divBdr>
    </w:div>
    <w:div w:id="1512137450">
      <w:bodyDiv w:val="1"/>
      <w:marLeft w:val="0"/>
      <w:marRight w:val="0"/>
      <w:marTop w:val="0"/>
      <w:marBottom w:val="0"/>
      <w:divBdr>
        <w:top w:val="none" w:sz="0" w:space="0" w:color="auto"/>
        <w:left w:val="none" w:sz="0" w:space="0" w:color="auto"/>
        <w:bottom w:val="none" w:sz="0" w:space="0" w:color="auto"/>
        <w:right w:val="none" w:sz="0" w:space="0" w:color="auto"/>
      </w:divBdr>
      <w:divsChild>
        <w:div w:id="1002590396">
          <w:marLeft w:val="0"/>
          <w:marRight w:val="0"/>
          <w:marTop w:val="0"/>
          <w:marBottom w:val="0"/>
          <w:divBdr>
            <w:top w:val="none" w:sz="0" w:space="0" w:color="auto"/>
            <w:left w:val="none" w:sz="0" w:space="0" w:color="auto"/>
            <w:bottom w:val="none" w:sz="0" w:space="0" w:color="auto"/>
            <w:right w:val="none" w:sz="0" w:space="0" w:color="auto"/>
          </w:divBdr>
          <w:divsChild>
            <w:div w:id="1240142367">
              <w:marLeft w:val="0"/>
              <w:marRight w:val="0"/>
              <w:marTop w:val="0"/>
              <w:marBottom w:val="0"/>
              <w:divBdr>
                <w:top w:val="none" w:sz="0" w:space="0" w:color="auto"/>
                <w:left w:val="none" w:sz="0" w:space="0" w:color="auto"/>
                <w:bottom w:val="none" w:sz="0" w:space="0" w:color="auto"/>
                <w:right w:val="none" w:sz="0" w:space="0" w:color="auto"/>
              </w:divBdr>
              <w:divsChild>
                <w:div w:id="63263441">
                  <w:marLeft w:val="0"/>
                  <w:marRight w:val="0"/>
                  <w:marTop w:val="0"/>
                  <w:marBottom w:val="0"/>
                  <w:divBdr>
                    <w:top w:val="none" w:sz="0" w:space="0" w:color="auto"/>
                    <w:left w:val="none" w:sz="0" w:space="0" w:color="auto"/>
                    <w:bottom w:val="none" w:sz="0" w:space="0" w:color="auto"/>
                    <w:right w:val="none" w:sz="0" w:space="0" w:color="auto"/>
                  </w:divBdr>
                  <w:divsChild>
                    <w:div w:id="283123948">
                      <w:marLeft w:val="0"/>
                      <w:marRight w:val="0"/>
                      <w:marTop w:val="0"/>
                      <w:marBottom w:val="0"/>
                      <w:divBdr>
                        <w:top w:val="none" w:sz="0" w:space="0" w:color="auto"/>
                        <w:left w:val="none" w:sz="0" w:space="0" w:color="auto"/>
                        <w:bottom w:val="none" w:sz="0" w:space="0" w:color="auto"/>
                        <w:right w:val="none" w:sz="0" w:space="0" w:color="auto"/>
                      </w:divBdr>
                      <w:divsChild>
                        <w:div w:id="1036471288">
                          <w:marLeft w:val="0"/>
                          <w:marRight w:val="0"/>
                          <w:marTop w:val="0"/>
                          <w:marBottom w:val="0"/>
                          <w:divBdr>
                            <w:top w:val="none" w:sz="0" w:space="0" w:color="auto"/>
                            <w:left w:val="none" w:sz="0" w:space="0" w:color="auto"/>
                            <w:bottom w:val="none" w:sz="0" w:space="0" w:color="auto"/>
                            <w:right w:val="none" w:sz="0" w:space="0" w:color="auto"/>
                          </w:divBdr>
                          <w:divsChild>
                            <w:div w:id="178765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151800">
      <w:bodyDiv w:val="1"/>
      <w:marLeft w:val="0"/>
      <w:marRight w:val="0"/>
      <w:marTop w:val="0"/>
      <w:marBottom w:val="0"/>
      <w:divBdr>
        <w:top w:val="none" w:sz="0" w:space="0" w:color="auto"/>
        <w:left w:val="none" w:sz="0" w:space="0" w:color="auto"/>
        <w:bottom w:val="none" w:sz="0" w:space="0" w:color="auto"/>
        <w:right w:val="none" w:sz="0" w:space="0" w:color="auto"/>
      </w:divBdr>
    </w:div>
    <w:div w:id="1695695030">
      <w:bodyDiv w:val="1"/>
      <w:marLeft w:val="0"/>
      <w:marRight w:val="0"/>
      <w:marTop w:val="0"/>
      <w:marBottom w:val="0"/>
      <w:divBdr>
        <w:top w:val="none" w:sz="0" w:space="0" w:color="auto"/>
        <w:left w:val="none" w:sz="0" w:space="0" w:color="auto"/>
        <w:bottom w:val="none" w:sz="0" w:space="0" w:color="auto"/>
        <w:right w:val="none" w:sz="0" w:space="0" w:color="auto"/>
      </w:divBdr>
    </w:div>
    <w:div w:id="1706635720">
      <w:bodyDiv w:val="1"/>
      <w:marLeft w:val="0"/>
      <w:marRight w:val="0"/>
      <w:marTop w:val="0"/>
      <w:marBottom w:val="0"/>
      <w:divBdr>
        <w:top w:val="none" w:sz="0" w:space="0" w:color="auto"/>
        <w:left w:val="none" w:sz="0" w:space="0" w:color="auto"/>
        <w:bottom w:val="none" w:sz="0" w:space="0" w:color="auto"/>
        <w:right w:val="none" w:sz="0" w:space="0" w:color="auto"/>
      </w:divBdr>
    </w:div>
    <w:div w:id="1711221131">
      <w:bodyDiv w:val="1"/>
      <w:marLeft w:val="0"/>
      <w:marRight w:val="0"/>
      <w:marTop w:val="0"/>
      <w:marBottom w:val="0"/>
      <w:divBdr>
        <w:top w:val="none" w:sz="0" w:space="0" w:color="auto"/>
        <w:left w:val="none" w:sz="0" w:space="0" w:color="auto"/>
        <w:bottom w:val="none" w:sz="0" w:space="0" w:color="auto"/>
        <w:right w:val="none" w:sz="0" w:space="0" w:color="auto"/>
      </w:divBdr>
    </w:div>
    <w:div w:id="1778675708">
      <w:bodyDiv w:val="1"/>
      <w:marLeft w:val="0"/>
      <w:marRight w:val="0"/>
      <w:marTop w:val="0"/>
      <w:marBottom w:val="0"/>
      <w:divBdr>
        <w:top w:val="none" w:sz="0" w:space="0" w:color="auto"/>
        <w:left w:val="none" w:sz="0" w:space="0" w:color="auto"/>
        <w:bottom w:val="none" w:sz="0" w:space="0" w:color="auto"/>
        <w:right w:val="none" w:sz="0" w:space="0" w:color="auto"/>
      </w:divBdr>
    </w:div>
    <w:div w:id="1819152118">
      <w:bodyDiv w:val="1"/>
      <w:marLeft w:val="0"/>
      <w:marRight w:val="0"/>
      <w:marTop w:val="0"/>
      <w:marBottom w:val="0"/>
      <w:divBdr>
        <w:top w:val="none" w:sz="0" w:space="0" w:color="auto"/>
        <w:left w:val="none" w:sz="0" w:space="0" w:color="auto"/>
        <w:bottom w:val="none" w:sz="0" w:space="0" w:color="auto"/>
        <w:right w:val="none" w:sz="0" w:space="0" w:color="auto"/>
      </w:divBdr>
    </w:div>
    <w:div w:id="1848404081">
      <w:bodyDiv w:val="1"/>
      <w:marLeft w:val="0"/>
      <w:marRight w:val="0"/>
      <w:marTop w:val="0"/>
      <w:marBottom w:val="0"/>
      <w:divBdr>
        <w:top w:val="none" w:sz="0" w:space="0" w:color="auto"/>
        <w:left w:val="none" w:sz="0" w:space="0" w:color="auto"/>
        <w:bottom w:val="none" w:sz="0" w:space="0" w:color="auto"/>
        <w:right w:val="none" w:sz="0" w:space="0" w:color="auto"/>
      </w:divBdr>
    </w:div>
    <w:div w:id="1939408937">
      <w:bodyDiv w:val="1"/>
      <w:marLeft w:val="0"/>
      <w:marRight w:val="0"/>
      <w:marTop w:val="0"/>
      <w:marBottom w:val="0"/>
      <w:divBdr>
        <w:top w:val="none" w:sz="0" w:space="0" w:color="auto"/>
        <w:left w:val="none" w:sz="0" w:space="0" w:color="auto"/>
        <w:bottom w:val="none" w:sz="0" w:space="0" w:color="auto"/>
        <w:right w:val="none" w:sz="0" w:space="0" w:color="auto"/>
      </w:divBdr>
    </w:div>
    <w:div w:id="1939557141">
      <w:bodyDiv w:val="1"/>
      <w:marLeft w:val="0"/>
      <w:marRight w:val="0"/>
      <w:marTop w:val="0"/>
      <w:marBottom w:val="0"/>
      <w:divBdr>
        <w:top w:val="none" w:sz="0" w:space="0" w:color="auto"/>
        <w:left w:val="none" w:sz="0" w:space="0" w:color="auto"/>
        <w:bottom w:val="none" w:sz="0" w:space="0" w:color="auto"/>
        <w:right w:val="none" w:sz="0" w:space="0" w:color="auto"/>
      </w:divBdr>
    </w:div>
    <w:div w:id="1958558481">
      <w:bodyDiv w:val="1"/>
      <w:marLeft w:val="0"/>
      <w:marRight w:val="0"/>
      <w:marTop w:val="0"/>
      <w:marBottom w:val="0"/>
      <w:divBdr>
        <w:top w:val="none" w:sz="0" w:space="0" w:color="auto"/>
        <w:left w:val="none" w:sz="0" w:space="0" w:color="auto"/>
        <w:bottom w:val="none" w:sz="0" w:space="0" w:color="auto"/>
        <w:right w:val="none" w:sz="0" w:space="0" w:color="auto"/>
      </w:divBdr>
    </w:div>
    <w:div w:id="1983971335">
      <w:bodyDiv w:val="1"/>
      <w:marLeft w:val="0"/>
      <w:marRight w:val="0"/>
      <w:marTop w:val="0"/>
      <w:marBottom w:val="0"/>
      <w:divBdr>
        <w:top w:val="none" w:sz="0" w:space="0" w:color="auto"/>
        <w:left w:val="none" w:sz="0" w:space="0" w:color="auto"/>
        <w:bottom w:val="none" w:sz="0" w:space="0" w:color="auto"/>
        <w:right w:val="none" w:sz="0" w:space="0" w:color="auto"/>
      </w:divBdr>
    </w:div>
    <w:div w:id="2109931686">
      <w:bodyDiv w:val="1"/>
      <w:marLeft w:val="0"/>
      <w:marRight w:val="0"/>
      <w:marTop w:val="0"/>
      <w:marBottom w:val="0"/>
      <w:divBdr>
        <w:top w:val="none" w:sz="0" w:space="0" w:color="auto"/>
        <w:left w:val="none" w:sz="0" w:space="0" w:color="auto"/>
        <w:bottom w:val="none" w:sz="0" w:space="0" w:color="auto"/>
        <w:right w:val="none" w:sz="0" w:space="0" w:color="auto"/>
      </w:divBdr>
    </w:div>
    <w:div w:id="2142838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6"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Mijn%20documenten\Werkpakket\Milieuraad\Milieuraad%20oktober%202025\Verslag%20Milieuraad\03.%20TK-brief%20verslag%20Milieuraad%2021%20oktober%202025.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3611</ap:Words>
  <ap:Characters>20584</ap:Characters>
  <ap:DocSecurity>0</ap:DocSecurity>
  <ap:Lines>171</ap:Lines>
  <ap:Paragraphs>48</ap:Paragraphs>
  <ap:ScaleCrop>false</ap:ScaleCrop>
  <ap:HeadingPairs>
    <vt:vector baseType="variant" size="2">
      <vt:variant>
        <vt:lpstr>Titel</vt:lpstr>
      </vt:variant>
      <vt:variant>
        <vt:i4>1</vt:i4>
      </vt:variant>
    </vt:vector>
  </ap:HeadingPairs>
  <ap:TitlesOfParts>
    <vt:vector baseType="lpstr" size="1">
      <vt:lpstr>Brief aan Parlement - Verslag Milieuraad 21 oktober 2025</vt:lpstr>
    </vt:vector>
  </ap:TitlesOfParts>
  <ap:LinksUpToDate>false</ap:LinksUpToDate>
  <ap:CharactersWithSpaces>24147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2025-11-07T10:27:00.0000000Z</lastPrinted>
  <dcterms:created xsi:type="dcterms:W3CDTF">2026-01-14T09:01:00.0000000Z</dcterms:created>
  <dcterms:modified xsi:type="dcterms:W3CDTF">2026-01-14T09:01:00.0000000Z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Verslag Milieuraad 21 oktober 2025</vt:lpwstr>
  </property>
  <property fmtid="{D5CDD505-2E9C-101B-9397-08002B2CF9AE}" pid="5" name="Publicatiedatum">
    <vt:lpwstr/>
  </property>
  <property fmtid="{D5CDD505-2E9C-101B-9397-08002B2CF9AE}" pid="6" name="Verantwoordelijke organisatie">
    <vt:lpwstr>Dir.Internationaal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M.I. Pineda Jacobs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0x010100B5E1792C46DB8E4CA127F0252B63C8EA</vt:lpwstr>
  </property>
  <property fmtid="{D5CDD505-2E9C-101B-9397-08002B2CF9AE}" pid="30" name="ClassificationContentMarkingFooterShapeIds">
    <vt:lpwstr>48ddd20c,2ca0a023,65ed0c76</vt:lpwstr>
  </property>
  <property fmtid="{D5CDD505-2E9C-101B-9397-08002B2CF9AE}" pid="31" name="ClassificationContentMarkingFooterFontProps">
    <vt:lpwstr>#000000,10,Calibri</vt:lpwstr>
  </property>
  <property fmtid="{D5CDD505-2E9C-101B-9397-08002B2CF9AE}" pid="32" name="ClassificationContentMarkingFooterText">
    <vt:lpwstr>Intern gebruik</vt:lpwstr>
  </property>
</Properties>
</file>