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3F04" w:rsidP="00AC3F04" w:rsidRDefault="00AC3F04" w14:paraId="586707A5" w14:textId="77777777">
      <w:r w:rsidRPr="00FB3BD9">
        <w:t xml:space="preserve">Geachte Voorzitter, </w:t>
      </w:r>
    </w:p>
    <w:p w:rsidR="00AC3F04" w:rsidP="00AC3F04" w:rsidRDefault="00AC3F04" w14:paraId="039D32DD" w14:textId="77777777"/>
    <w:p w:rsidR="00AC3F04" w:rsidP="00AC3F04" w:rsidRDefault="00AC3F04" w14:paraId="40B50DAB" w14:textId="77777777">
      <w:r w:rsidRPr="00FB3BD9">
        <w:t>Op</w:t>
      </w:r>
      <w:r>
        <w:t xml:space="preserve"> 26 januari </w:t>
      </w:r>
      <w:r w:rsidRPr="00FB3BD9">
        <w:t>a.s. vindt de Landbouw- en Visserijraad (hierna: Raad) plaats in Brussel. Met deze brief informe</w:t>
      </w:r>
      <w:r>
        <w:t>ren wij</w:t>
      </w:r>
      <w:r w:rsidRPr="00FB3BD9">
        <w:t xml:space="preserve"> de Kamer over de agenda en de Nederlandse inbreng. Ook informe</w:t>
      </w:r>
      <w:r>
        <w:t>ren wij</w:t>
      </w:r>
      <w:r w:rsidRPr="00FB3BD9">
        <w:t xml:space="preserve"> met deze brief de Kamer over de </w:t>
      </w:r>
      <w:r>
        <w:t xml:space="preserve">recente ontwikkelingen ten aanzien van de Ontbossingsverordening (EUDR). </w:t>
      </w:r>
      <w:r w:rsidRPr="00FB3BD9">
        <w:t xml:space="preserve"> </w:t>
      </w:r>
    </w:p>
    <w:p w:rsidR="00AC3F04" w:rsidP="00AC3F04" w:rsidRDefault="00AC3F04" w14:paraId="7CDA3A99" w14:textId="77777777"/>
    <w:p w:rsidRPr="0016396B" w:rsidR="00AC3F04" w:rsidP="00AC3F04" w:rsidRDefault="00AC3F04" w14:paraId="5B070BD9" w14:textId="77777777">
      <w:pPr>
        <w:pStyle w:val="Lijstalinea"/>
        <w:numPr>
          <w:ilvl w:val="0"/>
          <w:numId w:val="15"/>
        </w:numPr>
        <w:rPr>
          <w:b/>
          <w:bCs/>
        </w:rPr>
      </w:pPr>
      <w:r w:rsidRPr="0016396B">
        <w:rPr>
          <w:b/>
          <w:bCs/>
        </w:rPr>
        <w:t xml:space="preserve">Geannoteerde agenda Landbouw- en Visserijraad </w:t>
      </w:r>
      <w:r>
        <w:rPr>
          <w:b/>
          <w:bCs/>
        </w:rPr>
        <w:t>26 januari 2026</w:t>
      </w:r>
    </w:p>
    <w:p w:rsidR="00AC3F04" w:rsidP="00AC3F04" w:rsidRDefault="00AC3F04" w14:paraId="385E5EDF" w14:textId="77777777"/>
    <w:p w:rsidRPr="0016396B" w:rsidR="00AC3F04" w:rsidP="00AC3F04" w:rsidRDefault="00AC3F04" w14:paraId="176A5F17" w14:textId="77777777">
      <w:pPr>
        <w:rPr>
          <w:u w:val="single"/>
        </w:rPr>
      </w:pPr>
      <w:r w:rsidRPr="0016396B">
        <w:rPr>
          <w:u w:val="single"/>
        </w:rPr>
        <w:t>Werkprogramma van het Cypriotisch voorzitterschap</w:t>
      </w:r>
    </w:p>
    <w:p w:rsidRPr="00B842D4" w:rsidR="00AC3F04" w:rsidP="00AC3F04" w:rsidRDefault="00AC3F04" w14:paraId="66CEB32B" w14:textId="77777777">
      <w:pPr>
        <w:tabs>
          <w:tab w:val="center" w:pos="3764"/>
          <w:tab w:val="right" w:pos="7529"/>
        </w:tabs>
      </w:pPr>
      <w:r w:rsidRPr="00B842D4">
        <w:t xml:space="preserve">Tijdens de </w:t>
      </w:r>
      <w:r>
        <w:t>Raad</w:t>
      </w:r>
      <w:r w:rsidRPr="00B842D4">
        <w:t xml:space="preserve"> zal het recent aangetreden Cypriotische voorzitterschap zijn werkprogramma en prioriteiten voor het komende halfjaar presenteren. </w:t>
      </w:r>
      <w:r>
        <w:t>De minister</w:t>
      </w:r>
      <w:r w:rsidRPr="00B842D4">
        <w:t xml:space="preserve"> zal de presentatie aanhoren.</w:t>
      </w:r>
    </w:p>
    <w:p w:rsidR="00AC3F04" w:rsidP="00AC3F04" w:rsidRDefault="00AC3F04" w14:paraId="22BC7335" w14:textId="77777777">
      <w:pPr>
        <w:rPr>
          <w:u w:val="single"/>
        </w:rPr>
      </w:pPr>
    </w:p>
    <w:p w:rsidRPr="000B7D11" w:rsidR="00AC3F04" w:rsidP="00AC3F04" w:rsidRDefault="00AC3F04" w14:paraId="329C7206" w14:textId="77777777">
      <w:pPr>
        <w:rPr>
          <w:rFonts w:eastAsia="Verdana" w:cs="Verdana"/>
          <w:u w:val="single"/>
        </w:rPr>
      </w:pPr>
      <w:r w:rsidRPr="00172D33">
        <w:rPr>
          <w:rFonts w:eastAsia="Verdana" w:cs="Verdana"/>
          <w:u w:val="single"/>
        </w:rPr>
        <w:t xml:space="preserve">Europese </w:t>
      </w:r>
      <w:r>
        <w:rPr>
          <w:rFonts w:eastAsia="Verdana" w:cs="Verdana"/>
          <w:u w:val="single"/>
        </w:rPr>
        <w:t>B</w:t>
      </w:r>
      <w:r w:rsidRPr="00172D33">
        <w:rPr>
          <w:rFonts w:eastAsia="Verdana" w:cs="Verdana"/>
          <w:u w:val="single"/>
        </w:rPr>
        <w:t>io-economie strategie</w:t>
      </w:r>
      <w:r w:rsidRPr="00172D33">
        <w:rPr>
          <w:rFonts w:eastAsia="Verdana" w:cs="Verdana"/>
        </w:rPr>
        <w:t xml:space="preserve"> </w:t>
      </w:r>
    </w:p>
    <w:p w:rsidR="00AC3F04" w:rsidP="00AC3F04" w:rsidRDefault="00AC3F04" w14:paraId="36CF2BBE" w14:textId="77777777">
      <w:r w:rsidRPr="00172D33">
        <w:rPr>
          <w:rFonts w:eastAsia="Verdana" w:cs="Verdana"/>
        </w:rPr>
        <w:t xml:space="preserve">Er vindt een gedachtewisseling plaats over de Strategie voor een Concurrerende en Duurzame Bio-economie die de Europese Commissie (hierna: Commissie) eind vorig jaar heeft gepresenteerd. De Kamer ontvangt de Nederlandse beoordeling van deze strategie via het gebruikelijke BNC-fiche op korte termijn. Tijdens een eerste bespreking van deze strategie tijdens de Milieuraad van 16 december jl. reageerden lidstaten over het algemeen positief op de strategie, aangezien deze volgens de lidstaten bijdraagt aan het versterken van het Europese concurrentievermogen en strategische autonomie. </w:t>
      </w:r>
    </w:p>
    <w:p w:rsidRPr="00EF516A" w:rsidR="00AC3F04" w:rsidP="00AC3F04" w:rsidRDefault="00AC3F04" w14:paraId="44CDF084" w14:textId="77777777">
      <w:pPr>
        <w:rPr>
          <w:rFonts w:eastAsia="Verdana" w:cs="Verdana"/>
        </w:rPr>
      </w:pPr>
      <w:bookmarkStart w:name="_Hlk218844967" w:id="0"/>
      <w:r>
        <w:rPr>
          <w:rFonts w:eastAsia="Verdana" w:cs="Verdana"/>
        </w:rPr>
        <w:t>De minister</w:t>
      </w:r>
      <w:r w:rsidRPr="00172D33">
        <w:rPr>
          <w:rFonts w:eastAsia="Verdana" w:cs="Verdana"/>
        </w:rPr>
        <w:t xml:space="preserve"> zal tijdens </w:t>
      </w:r>
      <w:r>
        <w:rPr>
          <w:rFonts w:eastAsia="Verdana" w:cs="Verdana"/>
        </w:rPr>
        <w:t xml:space="preserve">de </w:t>
      </w:r>
      <w:r w:rsidRPr="00172D33">
        <w:rPr>
          <w:rFonts w:eastAsia="Verdana" w:cs="Verdana"/>
        </w:rPr>
        <w:t xml:space="preserve">komende Raad nogmaals het belang </w:t>
      </w:r>
      <w:r>
        <w:rPr>
          <w:rFonts w:eastAsia="Verdana" w:cs="Verdana"/>
        </w:rPr>
        <w:t xml:space="preserve">benadrukken </w:t>
      </w:r>
      <w:r w:rsidRPr="00172D33">
        <w:rPr>
          <w:rFonts w:eastAsia="Verdana" w:cs="Verdana"/>
        </w:rPr>
        <w:t>van het creëren van vraag naar</w:t>
      </w:r>
      <w:r>
        <w:rPr>
          <w:rFonts w:eastAsia="Verdana" w:cs="Verdana"/>
        </w:rPr>
        <w:t xml:space="preserve"> </w:t>
      </w:r>
      <w:proofErr w:type="spellStart"/>
      <w:r w:rsidRPr="00172D33">
        <w:rPr>
          <w:rFonts w:eastAsia="Verdana" w:cs="Verdana"/>
        </w:rPr>
        <w:t>biogebaseerde</w:t>
      </w:r>
      <w:proofErr w:type="spellEnd"/>
      <w:r w:rsidRPr="00172D33">
        <w:rPr>
          <w:rFonts w:eastAsia="Verdana" w:cs="Verdana"/>
        </w:rPr>
        <w:t xml:space="preserve"> producte</w:t>
      </w:r>
      <w:r>
        <w:rPr>
          <w:rFonts w:eastAsia="Verdana" w:cs="Verdana"/>
        </w:rPr>
        <w:t>n</w:t>
      </w:r>
      <w:r w:rsidRPr="00172D33">
        <w:rPr>
          <w:rFonts w:eastAsia="Verdana" w:cs="Verdana"/>
        </w:rPr>
        <w:t xml:space="preserve">, het steunen van boeren en de industrie bij de productie van dergelijke producten en het vergroten van de beschikbaarheid van duurzame </w:t>
      </w:r>
      <w:proofErr w:type="spellStart"/>
      <w:r w:rsidRPr="00172D33">
        <w:rPr>
          <w:rFonts w:eastAsia="Verdana" w:cs="Verdana"/>
        </w:rPr>
        <w:t>biogrondstoffen</w:t>
      </w:r>
      <w:proofErr w:type="spellEnd"/>
      <w:r w:rsidRPr="00172D33">
        <w:rPr>
          <w:rFonts w:eastAsia="Verdana" w:cs="Verdana"/>
        </w:rPr>
        <w:t xml:space="preserve">. </w:t>
      </w:r>
      <w:bookmarkEnd w:id="0"/>
      <w:r w:rsidRPr="00172D33">
        <w:rPr>
          <w:rFonts w:eastAsia="Verdana" w:cs="Verdana"/>
        </w:rPr>
        <w:t xml:space="preserve">Daarnaast zal </w:t>
      </w:r>
      <w:r>
        <w:rPr>
          <w:rFonts w:eastAsia="Verdana" w:cs="Verdana"/>
        </w:rPr>
        <w:t>de minister</w:t>
      </w:r>
      <w:r w:rsidRPr="00172D33">
        <w:rPr>
          <w:rFonts w:eastAsia="Verdana" w:cs="Verdana"/>
        </w:rPr>
        <w:t xml:space="preserve"> het belang benadrukken van geharmoniseerde duurzaamheidscriteria voor het creëren van een gelijk speelveld tussen verschillende toepassingen van </w:t>
      </w:r>
      <w:proofErr w:type="spellStart"/>
      <w:r w:rsidRPr="00172D33">
        <w:rPr>
          <w:rFonts w:eastAsia="Verdana" w:cs="Verdana"/>
        </w:rPr>
        <w:t>biogrondstoffen</w:t>
      </w:r>
      <w:proofErr w:type="spellEnd"/>
      <w:r w:rsidRPr="00172D33">
        <w:rPr>
          <w:rFonts w:eastAsia="Verdana" w:cs="Verdana"/>
        </w:rPr>
        <w:t>.</w:t>
      </w:r>
      <w:r>
        <w:rPr>
          <w:rFonts w:eastAsia="Verdana" w:cs="Verdana"/>
        </w:rPr>
        <w:t xml:space="preserve"> </w:t>
      </w:r>
      <w:bookmarkStart w:name="_Hlk219282493" w:id="1"/>
      <w:r>
        <w:rPr>
          <w:rFonts w:eastAsia="Verdana" w:cs="Verdana"/>
        </w:rPr>
        <w:t>Hierbij</w:t>
      </w:r>
      <w:r w:rsidRPr="00EF516A">
        <w:rPr>
          <w:rFonts w:eastAsia="Verdana" w:cs="Verdana"/>
        </w:rPr>
        <w:t xml:space="preserve"> zal de minister ervoor pleiten dat de primaire functie van landbouwbedrijven als voedselproducenten voorop moet blijven staan</w:t>
      </w:r>
      <w:r>
        <w:rPr>
          <w:rFonts w:eastAsia="Verdana" w:cs="Verdana"/>
        </w:rPr>
        <w:t xml:space="preserve"> en dat andere ambities hier gaan afbreuk aan mogen doen</w:t>
      </w:r>
      <w:r w:rsidRPr="00EF516A">
        <w:rPr>
          <w:rFonts w:eastAsia="Verdana" w:cs="Verdana"/>
        </w:rPr>
        <w:t>, zeker in de huidige tijd van geopolitieke onzekerheid.</w:t>
      </w:r>
      <w:bookmarkEnd w:id="1"/>
    </w:p>
    <w:p w:rsidR="00AC3F04" w:rsidP="00AC3F04" w:rsidRDefault="00AC3F04" w14:paraId="2B90BF49" w14:textId="77777777"/>
    <w:p w:rsidR="00AC3F04" w:rsidP="00AC3F04" w:rsidRDefault="00AC3F04" w14:paraId="6B072A5C" w14:textId="77777777">
      <w:pPr>
        <w:rPr>
          <w:u w:val="single"/>
        </w:rPr>
      </w:pPr>
    </w:p>
    <w:p w:rsidR="00AC3F04" w:rsidP="00AC3F04" w:rsidRDefault="00AC3F04" w14:paraId="0CF0F945" w14:textId="77777777">
      <w:pPr>
        <w:rPr>
          <w:u w:val="single"/>
        </w:rPr>
      </w:pPr>
    </w:p>
    <w:p w:rsidRPr="000F1E90" w:rsidR="00AC3F04" w:rsidP="00AC3F04" w:rsidRDefault="00AC3F04" w14:paraId="13978AA2" w14:textId="77777777">
      <w:pPr>
        <w:rPr>
          <w:u w:val="single"/>
        </w:rPr>
      </w:pPr>
      <w:r w:rsidRPr="00172D33">
        <w:rPr>
          <w:u w:val="single"/>
        </w:rPr>
        <w:lastRenderedPageBreak/>
        <w:t xml:space="preserve">Verordening tot wijziging van de </w:t>
      </w:r>
      <w:r>
        <w:rPr>
          <w:u w:val="single"/>
        </w:rPr>
        <w:t>v</w:t>
      </w:r>
      <w:r w:rsidRPr="00172D33">
        <w:rPr>
          <w:u w:val="single"/>
        </w:rPr>
        <w:t>erordening inzake biologische landbouw</w:t>
      </w:r>
    </w:p>
    <w:p w:rsidR="00AC3F04" w:rsidP="00AC3F04" w:rsidRDefault="00AC3F04" w14:paraId="37AE3607" w14:textId="77777777">
      <w:pPr>
        <w:pStyle w:val="paragraph"/>
        <w:spacing w:before="0" w:beforeAutospacing="0" w:after="0" w:afterAutospacing="0" w:line="240" w:lineRule="atLeast"/>
        <w:textAlignment w:val="baseline"/>
        <w:rPr>
          <w:rStyle w:val="normaltextrun"/>
          <w:rFonts w:ascii="Verdana" w:hAnsi="Verdana"/>
          <w:sz w:val="18"/>
        </w:rPr>
      </w:pPr>
      <w:r>
        <w:rPr>
          <w:rStyle w:val="normaltextrun"/>
          <w:rFonts w:ascii="Verdana" w:hAnsi="Verdana"/>
          <w:color w:val="000000"/>
          <w:sz w:val="18"/>
          <w:szCs w:val="18"/>
        </w:rPr>
        <w:t xml:space="preserve">De </w:t>
      </w:r>
      <w:r>
        <w:rPr>
          <w:rStyle w:val="normaltextrun"/>
          <w:rFonts w:ascii="Verdana" w:hAnsi="Verdana"/>
          <w:sz w:val="18"/>
          <w:szCs w:val="18"/>
        </w:rPr>
        <w:t xml:space="preserve">Commissie heeft eind december 2025 een voorstel tot aanpassing van de verordening inzake biologische landbouw gepubliceerd. Tijdens de Raad vindt een eerste bespreking van het voorstel plaats. De minister zal met name een aantal verhelderende vragen stellen en een studievoorbehoud plaatsen, aangezien de kabinetspositie momenteel nog wordt voorbereid. De Kamer wordt hierover medio februari middels een BNC-fiche geïnformeerd. </w:t>
      </w:r>
    </w:p>
    <w:p w:rsidR="00AC3F04" w:rsidP="00AC3F04" w:rsidRDefault="00AC3F04" w14:paraId="315B87D4" w14:textId="77777777">
      <w:pPr>
        <w:pStyle w:val="paragraph"/>
        <w:spacing w:before="0" w:beforeAutospacing="0" w:after="0" w:afterAutospacing="0" w:line="240" w:lineRule="atLeast"/>
        <w:textAlignment w:val="baseline"/>
        <w:rPr>
          <w:rStyle w:val="normaltextrun"/>
          <w:rFonts w:ascii="Verdana" w:hAnsi="Verdana"/>
          <w:color w:val="000000"/>
          <w:sz w:val="18"/>
          <w:szCs w:val="18"/>
        </w:rPr>
      </w:pPr>
    </w:p>
    <w:p w:rsidRPr="00136DF0" w:rsidR="00AC3F04" w:rsidP="00AC3F04" w:rsidRDefault="00AC3F04" w14:paraId="1F76AF54" w14:textId="77777777">
      <w:pPr>
        <w:pStyle w:val="paragraph"/>
        <w:spacing w:before="0" w:beforeAutospacing="0" w:after="0" w:afterAutospacing="0" w:line="240" w:lineRule="atLeast"/>
        <w:textAlignment w:val="baseline"/>
        <w:rPr>
          <w:rStyle w:val="eop"/>
        </w:rPr>
      </w:pPr>
      <w:r w:rsidRPr="00136DF0">
        <w:rPr>
          <w:rStyle w:val="normaltextrun"/>
          <w:rFonts w:ascii="Verdana" w:hAnsi="Verdana"/>
          <w:sz w:val="18"/>
          <w:szCs w:val="18"/>
        </w:rPr>
        <w:t xml:space="preserve">Het Commissievoorstel bestaat uit een drietal aanpassingen van de verordening. </w:t>
      </w:r>
      <w:r w:rsidRPr="00136DF0">
        <w:rPr>
          <w:rStyle w:val="eop"/>
          <w:rFonts w:ascii="Verdana" w:hAnsi="Verdana"/>
          <w:sz w:val="18"/>
          <w:szCs w:val="18"/>
        </w:rPr>
        <w:t> </w:t>
      </w:r>
    </w:p>
    <w:p w:rsidRPr="00136DF0" w:rsidR="00AC3F04" w:rsidP="00AC3F04" w:rsidRDefault="00AC3F04" w14:paraId="2730DECB" w14:textId="77777777">
      <w:pPr>
        <w:pStyle w:val="paragraph"/>
        <w:spacing w:before="0" w:beforeAutospacing="0" w:after="0" w:afterAutospacing="0" w:line="240" w:lineRule="atLeast"/>
        <w:textAlignment w:val="baseline"/>
        <w:rPr>
          <w:rStyle w:val="normaltextrun"/>
          <w:rFonts w:ascii="Verdana" w:hAnsi="Verdana"/>
          <w:strike/>
          <w:sz w:val="18"/>
          <w:szCs w:val="18"/>
        </w:rPr>
      </w:pPr>
      <w:r w:rsidRPr="00136DF0">
        <w:rPr>
          <w:rStyle w:val="eop"/>
          <w:rFonts w:ascii="Verdana" w:hAnsi="Verdana"/>
          <w:sz w:val="18"/>
          <w:szCs w:val="18"/>
        </w:rPr>
        <w:t>Ten eerste past de Commissie de verordening aan vanwege een uitspraak van het Europese Hof van Justitie</w:t>
      </w:r>
      <w:r>
        <w:rPr>
          <w:rStyle w:val="eop"/>
          <w:rFonts w:ascii="Verdana" w:hAnsi="Verdana"/>
          <w:sz w:val="18"/>
          <w:szCs w:val="18"/>
        </w:rPr>
        <w:t xml:space="preserve"> (C-240/23): h</w:t>
      </w:r>
      <w:r w:rsidRPr="00136DF0">
        <w:rPr>
          <w:rStyle w:val="eop"/>
          <w:rFonts w:ascii="Verdana" w:hAnsi="Verdana"/>
          <w:sz w:val="18"/>
          <w:szCs w:val="18"/>
        </w:rPr>
        <w:t>et gebruik van het EU bio</w:t>
      </w:r>
      <w:r>
        <w:rPr>
          <w:rStyle w:val="eop"/>
          <w:rFonts w:ascii="Verdana" w:hAnsi="Verdana"/>
          <w:sz w:val="18"/>
          <w:szCs w:val="18"/>
        </w:rPr>
        <w:t>-</w:t>
      </w:r>
      <w:r w:rsidRPr="00136DF0">
        <w:rPr>
          <w:rStyle w:val="eop"/>
          <w:rFonts w:ascii="Verdana" w:hAnsi="Verdana"/>
          <w:sz w:val="18"/>
          <w:szCs w:val="18"/>
        </w:rPr>
        <w:t>logo voor geïmporteerde biologische producten uit derde landen, waarmee de EU equivalentie overeenkomsten of equivalentie afspraken heeft, blijft alleen mogelijk als deze producten</w:t>
      </w:r>
      <w:r>
        <w:rPr>
          <w:rStyle w:val="eop"/>
          <w:rFonts w:ascii="Verdana" w:hAnsi="Verdana"/>
          <w:sz w:val="18"/>
          <w:szCs w:val="18"/>
        </w:rPr>
        <w:t xml:space="preserve"> volledig aan de </w:t>
      </w:r>
      <w:r w:rsidRPr="00136DF0">
        <w:rPr>
          <w:rStyle w:val="eop"/>
          <w:rFonts w:ascii="Verdana" w:hAnsi="Verdana"/>
          <w:sz w:val="18"/>
          <w:szCs w:val="18"/>
        </w:rPr>
        <w:t>eisen van de EU voldoen.</w:t>
      </w:r>
      <w:r>
        <w:rPr>
          <w:rStyle w:val="eop"/>
          <w:rFonts w:ascii="Verdana" w:hAnsi="Verdana"/>
          <w:sz w:val="18"/>
          <w:szCs w:val="18"/>
        </w:rPr>
        <w:t xml:space="preserve"> </w:t>
      </w:r>
      <w:r w:rsidRPr="00136DF0">
        <w:rPr>
          <w:rStyle w:val="normaltextrun"/>
          <w:rFonts w:ascii="Verdana" w:hAnsi="Verdana"/>
          <w:sz w:val="18"/>
          <w:szCs w:val="18"/>
        </w:rPr>
        <w:t>Een tweede aanpassing betreft het verlengen van de</w:t>
      </w:r>
      <w:r>
        <w:rPr>
          <w:rStyle w:val="normaltextrun"/>
          <w:rFonts w:ascii="Verdana" w:hAnsi="Verdana"/>
          <w:sz w:val="18"/>
          <w:szCs w:val="18"/>
        </w:rPr>
        <w:t xml:space="preserve"> </w:t>
      </w:r>
      <w:r w:rsidRPr="00136DF0">
        <w:rPr>
          <w:rStyle w:val="normaltextrun"/>
          <w:rFonts w:ascii="Verdana" w:hAnsi="Verdana"/>
          <w:sz w:val="18"/>
          <w:szCs w:val="18"/>
        </w:rPr>
        <w:t>erkenning</w:t>
      </w:r>
      <w:r>
        <w:rPr>
          <w:rStyle w:val="normaltextrun"/>
          <w:rFonts w:ascii="Verdana" w:hAnsi="Verdana"/>
          <w:sz w:val="18"/>
          <w:szCs w:val="18"/>
        </w:rPr>
        <w:t xml:space="preserve"> van </w:t>
      </w:r>
      <w:r w:rsidRPr="00136DF0">
        <w:rPr>
          <w:rStyle w:val="normaltextrun"/>
          <w:rFonts w:ascii="Verdana" w:hAnsi="Verdana"/>
          <w:sz w:val="18"/>
          <w:szCs w:val="18"/>
        </w:rPr>
        <w:t>derde landen</w:t>
      </w:r>
      <w:r>
        <w:rPr>
          <w:rStyle w:val="normaltextrun"/>
          <w:rFonts w:ascii="Verdana" w:hAnsi="Verdana"/>
          <w:sz w:val="18"/>
          <w:szCs w:val="18"/>
        </w:rPr>
        <w:t>,</w:t>
      </w:r>
      <w:r w:rsidRPr="00136DF0">
        <w:rPr>
          <w:rStyle w:val="normaltextrun"/>
          <w:rFonts w:ascii="Verdana" w:hAnsi="Verdana"/>
          <w:sz w:val="18"/>
          <w:szCs w:val="18"/>
        </w:rPr>
        <w:t xml:space="preserve"> waarvan de biologische productie</w:t>
      </w:r>
      <w:r>
        <w:rPr>
          <w:rStyle w:val="normaltextrun"/>
          <w:rFonts w:ascii="Verdana" w:hAnsi="Verdana"/>
          <w:sz w:val="18"/>
          <w:szCs w:val="18"/>
        </w:rPr>
        <w:t>-</w:t>
      </w:r>
      <w:r w:rsidRPr="00136DF0">
        <w:rPr>
          <w:rStyle w:val="normaltextrun"/>
          <w:rFonts w:ascii="Verdana" w:hAnsi="Verdana"/>
          <w:sz w:val="18"/>
          <w:szCs w:val="18"/>
        </w:rPr>
        <w:t xml:space="preserve"> en controlesystemen als equivalent aan die van de EU zijn aangemerkt</w:t>
      </w:r>
      <w:r>
        <w:rPr>
          <w:rStyle w:val="normaltextrun"/>
          <w:rFonts w:ascii="Verdana" w:hAnsi="Verdana"/>
          <w:sz w:val="18"/>
          <w:szCs w:val="18"/>
        </w:rPr>
        <w:t xml:space="preserve">. Deze erkenning </w:t>
      </w:r>
      <w:r w:rsidRPr="00136DF0">
        <w:rPr>
          <w:rStyle w:val="normaltextrun"/>
          <w:rFonts w:ascii="Verdana" w:hAnsi="Verdana"/>
          <w:sz w:val="18"/>
          <w:szCs w:val="18"/>
        </w:rPr>
        <w:t>verloopt op 31 december 2026</w:t>
      </w:r>
      <w:r>
        <w:rPr>
          <w:rStyle w:val="normaltextrun"/>
          <w:rFonts w:ascii="Verdana" w:hAnsi="Verdana"/>
          <w:sz w:val="18"/>
          <w:szCs w:val="18"/>
        </w:rPr>
        <w:t xml:space="preserve"> en zal worden verlengd tot 31 december 2036, </w:t>
      </w:r>
      <w:r w:rsidRPr="00136DF0">
        <w:rPr>
          <w:rStyle w:val="normaltextrun"/>
          <w:rFonts w:ascii="Verdana" w:hAnsi="Verdana"/>
          <w:sz w:val="18"/>
          <w:szCs w:val="18"/>
        </w:rPr>
        <w:t>omdat onderhandelingen over het afsluiten van overeenkomsten over handel in biologische producten lang</w:t>
      </w:r>
      <w:r>
        <w:rPr>
          <w:rStyle w:val="normaltextrun"/>
          <w:rFonts w:ascii="Verdana" w:hAnsi="Verdana"/>
          <w:sz w:val="18"/>
          <w:szCs w:val="18"/>
        </w:rPr>
        <w:t xml:space="preserve"> kunnen </w:t>
      </w:r>
      <w:r w:rsidRPr="00136DF0">
        <w:rPr>
          <w:rStyle w:val="normaltextrun"/>
          <w:rFonts w:ascii="Verdana" w:hAnsi="Verdana"/>
          <w:sz w:val="18"/>
          <w:szCs w:val="18"/>
        </w:rPr>
        <w:t>duren.</w:t>
      </w:r>
    </w:p>
    <w:p w:rsidR="00AC3F04" w:rsidP="00AC3F04" w:rsidRDefault="00AC3F04" w14:paraId="18DFCAD8" w14:textId="77777777">
      <w:pPr>
        <w:pStyle w:val="paragraph"/>
        <w:spacing w:before="0" w:beforeAutospacing="0" w:after="0" w:afterAutospacing="0" w:line="240" w:lineRule="atLeast"/>
        <w:textAlignment w:val="baseline"/>
        <w:rPr>
          <w:rStyle w:val="eop"/>
          <w:rFonts w:ascii="Verdana" w:hAnsi="Verdana"/>
          <w:color w:val="000000"/>
          <w:sz w:val="18"/>
          <w:szCs w:val="18"/>
        </w:rPr>
      </w:pPr>
      <w:r w:rsidRPr="00136DF0">
        <w:rPr>
          <w:rStyle w:val="normaltextrun"/>
          <w:rFonts w:ascii="Verdana" w:hAnsi="Verdana"/>
          <w:sz w:val="18"/>
          <w:szCs w:val="18"/>
        </w:rPr>
        <w:t>Ten</w:t>
      </w:r>
      <w:r>
        <w:rPr>
          <w:rStyle w:val="normaltextrun"/>
          <w:rFonts w:ascii="Verdana" w:hAnsi="Verdana"/>
          <w:sz w:val="18"/>
          <w:szCs w:val="18"/>
        </w:rPr>
        <w:t xml:space="preserve"> </w:t>
      </w:r>
      <w:r w:rsidRPr="00136DF0">
        <w:rPr>
          <w:rStyle w:val="normaltextrun"/>
          <w:rFonts w:ascii="Verdana" w:hAnsi="Verdana"/>
          <w:sz w:val="18"/>
          <w:szCs w:val="18"/>
        </w:rPr>
        <w:t xml:space="preserve">slotte bevat het voorstel een versimpeling </w:t>
      </w:r>
      <w:r>
        <w:rPr>
          <w:rStyle w:val="normaltextrun"/>
          <w:rFonts w:ascii="Verdana" w:hAnsi="Verdana"/>
          <w:sz w:val="18"/>
          <w:szCs w:val="18"/>
        </w:rPr>
        <w:t>van een aantal biologische productieregels waarmee de Commissie administratieve en financiële lasten wil verminderen. Op deze manier wil de Commissie zowel een solide als gebruiksvriendelijke wettelijke basis bieden aan een groeiende biologische sector. </w:t>
      </w:r>
      <w:r>
        <w:rPr>
          <w:rStyle w:val="eop"/>
          <w:rFonts w:ascii="Verdana" w:hAnsi="Verdana"/>
          <w:color w:val="000000"/>
          <w:sz w:val="18"/>
          <w:szCs w:val="18"/>
        </w:rPr>
        <w:t> </w:t>
      </w:r>
    </w:p>
    <w:p w:rsidR="00AC3F04" w:rsidP="00AC3F04" w:rsidRDefault="00AC3F04" w14:paraId="5C7583AE" w14:textId="77777777">
      <w:pPr>
        <w:pStyle w:val="paragraph"/>
        <w:spacing w:before="0" w:beforeAutospacing="0" w:after="0" w:afterAutospacing="0" w:line="240" w:lineRule="atLeast"/>
        <w:textAlignment w:val="baseline"/>
        <w:rPr>
          <w:rFonts w:ascii="Verdana" w:hAnsi="Verdana"/>
          <w:sz w:val="18"/>
          <w:szCs w:val="18"/>
        </w:rPr>
      </w:pPr>
    </w:p>
    <w:p w:rsidR="00AC3F04" w:rsidP="00AC3F04" w:rsidRDefault="00AC3F04" w14:paraId="2349816E" w14:textId="77777777">
      <w:pPr>
        <w:rPr>
          <w:u w:val="single"/>
        </w:rPr>
      </w:pPr>
      <w:r w:rsidRPr="0125B1AE">
        <w:rPr>
          <w:u w:val="single"/>
        </w:rPr>
        <w:t xml:space="preserve">Verslag over de evaluatie van de </w:t>
      </w:r>
      <w:r>
        <w:rPr>
          <w:u w:val="single"/>
        </w:rPr>
        <w:t>R</w:t>
      </w:r>
      <w:r w:rsidRPr="0125B1AE">
        <w:rPr>
          <w:u w:val="single"/>
        </w:rPr>
        <w:t xml:space="preserve">ichtlijn </w:t>
      </w:r>
      <w:r>
        <w:rPr>
          <w:u w:val="single"/>
        </w:rPr>
        <w:t>O</w:t>
      </w:r>
      <w:r w:rsidRPr="0125B1AE">
        <w:rPr>
          <w:u w:val="single"/>
        </w:rPr>
        <w:t xml:space="preserve">neerlijke </w:t>
      </w:r>
      <w:r>
        <w:rPr>
          <w:u w:val="single"/>
        </w:rPr>
        <w:t>H</w:t>
      </w:r>
      <w:r w:rsidRPr="0125B1AE">
        <w:rPr>
          <w:u w:val="single"/>
        </w:rPr>
        <w:t>andelspraktijken</w:t>
      </w:r>
    </w:p>
    <w:p w:rsidRPr="000B7D11" w:rsidR="00AC3F04" w:rsidP="00AC3F04" w:rsidRDefault="00AC3F04" w14:paraId="55F71CEB" w14:textId="77777777">
      <w:pPr>
        <w:rPr>
          <w:rFonts w:eastAsia="Verdana" w:cs="Verdana"/>
          <w:highlight w:val="yellow"/>
        </w:rPr>
      </w:pPr>
      <w:r w:rsidRPr="1663869E">
        <w:rPr>
          <w:rFonts w:eastAsia="Verdana" w:cs="Verdana"/>
        </w:rPr>
        <w:t xml:space="preserve">Tijdens de Raad zal </w:t>
      </w:r>
      <w:r>
        <w:rPr>
          <w:rFonts w:eastAsia="Verdana" w:cs="Verdana"/>
        </w:rPr>
        <w:t xml:space="preserve">de Commissie haar verslag presenteren van haar evaluatie van </w:t>
      </w:r>
      <w:r w:rsidRPr="1663869E">
        <w:rPr>
          <w:rFonts w:eastAsia="Verdana" w:cs="Verdana"/>
        </w:rPr>
        <w:t xml:space="preserve">de </w:t>
      </w:r>
      <w:r>
        <w:rPr>
          <w:rFonts w:eastAsia="Verdana" w:cs="Verdana"/>
        </w:rPr>
        <w:t>Richtlijn</w:t>
      </w:r>
      <w:r w:rsidRPr="1663869E">
        <w:rPr>
          <w:rFonts w:eastAsia="Verdana" w:cs="Verdana"/>
        </w:rPr>
        <w:t xml:space="preserve"> Oneerlijke Handelspraktijken (</w:t>
      </w:r>
      <w:r w:rsidRPr="000B7D11">
        <w:rPr>
          <w:rFonts w:eastAsia="Verdana" w:cs="Verdana"/>
        </w:rPr>
        <w:t>OHP</w:t>
      </w:r>
      <w:r w:rsidRPr="1663869E">
        <w:rPr>
          <w:rFonts w:eastAsia="Verdana" w:cs="Verdana"/>
        </w:rPr>
        <w:t>)</w:t>
      </w:r>
      <w:r>
        <w:rPr>
          <w:rFonts w:eastAsia="Verdana" w:cs="Verdana"/>
        </w:rPr>
        <w:t>.</w:t>
      </w:r>
      <w:r w:rsidRPr="1663869E">
        <w:rPr>
          <w:rFonts w:eastAsia="Verdana" w:cs="Verdana"/>
        </w:rPr>
        <w:t xml:space="preserve"> Het evaluatierapport geeft aan dat de </w:t>
      </w:r>
      <w:r>
        <w:rPr>
          <w:rFonts w:eastAsia="Verdana" w:cs="Verdana"/>
        </w:rPr>
        <w:t>richtlijn</w:t>
      </w:r>
      <w:r w:rsidRPr="1663869E">
        <w:rPr>
          <w:rFonts w:eastAsia="Verdana" w:cs="Verdana"/>
        </w:rPr>
        <w:t xml:space="preserve"> relevant is en blijft voor het aanpakken van de uitdagingen waarmee boeren en kleine leveranciers worden geconfronteerd. Het rapport benoemt ook een aantal aandachtspunten</w:t>
      </w:r>
      <w:r>
        <w:rPr>
          <w:rFonts w:eastAsia="Verdana" w:cs="Verdana"/>
        </w:rPr>
        <w:t>,</w:t>
      </w:r>
      <w:r w:rsidRPr="1663869E">
        <w:rPr>
          <w:rFonts w:eastAsia="Verdana" w:cs="Verdana"/>
        </w:rPr>
        <w:t xml:space="preserve"> zoals meer bekendheid van de </w:t>
      </w:r>
      <w:r>
        <w:rPr>
          <w:rFonts w:eastAsia="Verdana" w:cs="Verdana"/>
        </w:rPr>
        <w:t>richtlijn</w:t>
      </w:r>
      <w:r w:rsidRPr="1663869E">
        <w:rPr>
          <w:rFonts w:eastAsia="Verdana" w:cs="Verdana"/>
        </w:rPr>
        <w:t xml:space="preserve"> en betere toegang tot informatie. </w:t>
      </w:r>
      <w:r>
        <w:rPr>
          <w:rFonts w:eastAsia="Verdana" w:cs="Verdana"/>
        </w:rPr>
        <w:t>Het rapport stelt</w:t>
      </w:r>
      <w:r w:rsidRPr="1663869E">
        <w:rPr>
          <w:rFonts w:eastAsia="Verdana" w:cs="Verdana"/>
        </w:rPr>
        <w:t xml:space="preserve"> ook dat de samenwerking tussen nationale handhavingsautoriteiten bij grensoverschrijdende zaken verder versterkt zou moeten worden. V</w:t>
      </w:r>
      <w:r w:rsidRPr="000B7D11">
        <w:rPr>
          <w:rFonts w:eastAsia="Verdana" w:cs="Verdana"/>
          <w:szCs w:val="18"/>
        </w:rPr>
        <w:t xml:space="preserve">orig jaar is daarvoor de nieuwe Verordening Grensoverschrijdend toezicht oneerlijke handelspraktijken opgesteld. De Commissie geeft aan de OHP verder te willen herzien en zal naar verwachting in de loop van 2026 voorstellen met lidstaten gaan bespreken. </w:t>
      </w:r>
      <w:r w:rsidRPr="00200302">
        <w:rPr>
          <w:rFonts w:eastAsia="Verdana" w:cs="Verdana"/>
        </w:rPr>
        <w:t xml:space="preserve">Ten aanzien van het voorstel van de </w:t>
      </w:r>
      <w:r>
        <w:rPr>
          <w:rFonts w:eastAsia="Verdana" w:cs="Verdana"/>
        </w:rPr>
        <w:t>C</w:t>
      </w:r>
      <w:r w:rsidRPr="00200302">
        <w:rPr>
          <w:rFonts w:eastAsia="Verdana" w:cs="Verdana"/>
        </w:rPr>
        <w:t>ommissie met betrekking tot een minimale productieprijs ga</w:t>
      </w:r>
      <w:r>
        <w:rPr>
          <w:rFonts w:eastAsia="Verdana" w:cs="Verdana"/>
        </w:rPr>
        <w:t xml:space="preserve">an wij </w:t>
      </w:r>
      <w:r w:rsidRPr="00200302">
        <w:rPr>
          <w:rFonts w:eastAsia="Verdana" w:cs="Verdana"/>
        </w:rPr>
        <w:t>onderzoeken wat de beoogde effectiviteit is van deze maatregel en wat de impact is op de administratieve lasten voor boeren.</w:t>
      </w:r>
    </w:p>
    <w:p w:rsidRPr="000B7D11" w:rsidR="00AC3F04" w:rsidP="00AC3F04" w:rsidRDefault="00AC3F04" w14:paraId="041D59E9" w14:textId="77777777">
      <w:pPr>
        <w:rPr>
          <w:rFonts w:eastAsia="Verdana" w:cs="Verdana"/>
        </w:rPr>
      </w:pPr>
    </w:p>
    <w:p w:rsidRPr="00115AF2" w:rsidR="00AC3F04" w:rsidP="00AC3F04" w:rsidRDefault="00AC3F04" w14:paraId="750F00C1" w14:textId="77777777">
      <w:pPr>
        <w:rPr>
          <w:u w:val="single"/>
        </w:rPr>
      </w:pPr>
      <w:r w:rsidRPr="00115AF2">
        <w:rPr>
          <w:u w:val="single"/>
        </w:rPr>
        <w:t>Ministeriële lunch over de “Nieuwe taskforce voor EU-invoercontroles”</w:t>
      </w:r>
    </w:p>
    <w:p w:rsidR="00AC3F04" w:rsidP="00AC3F04" w:rsidRDefault="00AC3F04" w14:paraId="5B9CE665" w14:textId="77777777">
      <w:r>
        <w:t xml:space="preserve">In de Visie voor Landbouw en Voedsel heeft de Commissie aangegeven voornemens te zijn om een taskforce voor importcontroles op geïmporteerde producten uit derde landen op te richten. </w:t>
      </w:r>
      <w:r w:rsidRPr="008B4B04">
        <w:t>Op 9 december jl. kondigde de Commissie aan het aantal controles en audits in derde landen te willen verhogen en, om importcontroles nog efficiënter te maken, een taskforce op te richten</w:t>
      </w:r>
      <w:r w:rsidRPr="00B32BBF">
        <w:rPr>
          <w:i/>
          <w:iCs/>
        </w:rPr>
        <w:t xml:space="preserve">. </w:t>
      </w:r>
      <w:r>
        <w:t xml:space="preserve">De focus van deze taskforce zal liggen op gewasbescherming-residuen, de voedselveiligheid van levensmiddelen en diervoeders (dierlijke en plantaardige producten), en dierenwelzijn. Het doel van de Commissie is om met versterking </w:t>
      </w:r>
      <w:r>
        <w:lastRenderedPageBreak/>
        <w:t xml:space="preserve">van de importcontroles te garanderen dat EU-burgers blijven profiteren van de hoogste normen op het gebied van voedselveiligheid, terwijl EU-producenten gelijke concurrentievoorwaarden hebben ten opzichte van hun wereldwijde concurrenten. </w:t>
      </w:r>
    </w:p>
    <w:p w:rsidRPr="00874EA6" w:rsidR="00AC3F04" w:rsidP="00AC3F04" w:rsidRDefault="00AC3F04" w14:paraId="2D3F9B51" w14:textId="77777777">
      <w:r>
        <w:t xml:space="preserve">De Commissie wil tijdens de lunch spreken over de inrichting van de taskforce. Details over onder andere het mandaat van de taskforce, de deelnemers en de besluitvormingsprocedure zijn nog niet bekend. In principe steunt Nederland harmonisatie van importcontroles binnen Europa. In het verleden zijn er vanuit de Commissie echter ook initiatieven geweest waarbij maatregelen zijn ontstaan die tot verhoging van de uitvoeringslast hebben geleid. Een goede onderbouwing van waar de Commissie nu problemen ziet en welke maatregelen vanuit de taskforce passend zijn, is daarom van belang. De minister zal zich ervoor inzetten om hier tijdens de lunch meer informatie over te krijgen. </w:t>
      </w:r>
    </w:p>
    <w:p w:rsidRPr="00874EA6" w:rsidR="00AC3F04" w:rsidP="00AC3F04" w:rsidRDefault="00AC3F04" w14:paraId="7C36381B" w14:textId="77777777"/>
    <w:p w:rsidRPr="00B842D4" w:rsidR="00AC3F04" w:rsidP="00AC3F04" w:rsidRDefault="00AC3F04" w14:paraId="4713612A" w14:textId="77777777">
      <w:pPr>
        <w:pStyle w:val="Lijstalinea"/>
        <w:numPr>
          <w:ilvl w:val="0"/>
          <w:numId w:val="15"/>
        </w:numPr>
        <w:rPr>
          <w:b/>
          <w:bCs/>
        </w:rPr>
      </w:pPr>
      <w:r w:rsidRPr="00B842D4">
        <w:rPr>
          <w:b/>
          <w:bCs/>
        </w:rPr>
        <w:t>Ontbossingsverordening (EUDR)</w:t>
      </w:r>
    </w:p>
    <w:p w:rsidR="00AC3F04" w:rsidP="00AC3F04" w:rsidRDefault="00AC3F04" w14:paraId="4D835DC0" w14:textId="77777777"/>
    <w:p w:rsidR="00AC3F04" w:rsidP="00AC3F04" w:rsidRDefault="00AC3F04" w14:paraId="43B07241" w14:textId="77777777">
      <w:r w:rsidRPr="002E37F7">
        <w:t>Aanvullend informe</w:t>
      </w:r>
      <w:r>
        <w:t>ren wij</w:t>
      </w:r>
      <w:r w:rsidRPr="002E37F7">
        <w:t xml:space="preserve"> </w:t>
      </w:r>
      <w:r>
        <w:t>de</w:t>
      </w:r>
      <w:r w:rsidRPr="002E37F7">
        <w:t xml:space="preserve"> Kamer over het uitstel</w:t>
      </w:r>
      <w:r>
        <w:t xml:space="preserve"> van toepassing </w:t>
      </w:r>
      <w:r w:rsidRPr="002E37F7">
        <w:t xml:space="preserve">en de aanpassing van de </w:t>
      </w:r>
      <w:r>
        <w:t>Ontbossingsverordening (</w:t>
      </w:r>
      <w:r w:rsidRPr="002E37F7">
        <w:t>EUDR</w:t>
      </w:r>
      <w:r>
        <w:t>)</w:t>
      </w:r>
      <w:r w:rsidRPr="002E37F7">
        <w:t xml:space="preserve">. In 2023 is de EUDR reeds formeel aangenomen, maar </w:t>
      </w:r>
      <w:r>
        <w:t xml:space="preserve">deze werd niet meteen van toepassing. De toepassing van de EUDR was oorspronkelijk voorzien voor </w:t>
      </w:r>
      <w:r w:rsidRPr="002E37F7">
        <w:t>30 december 2024</w:t>
      </w:r>
      <w:r>
        <w:t>. Dat werd uitgesteld tot 30 december 2025. Echter, op</w:t>
      </w:r>
      <w:r w:rsidRPr="002E37F7">
        <w:t xml:space="preserve"> 19 december 2025 is o</w:t>
      </w:r>
      <w:r>
        <w:t xml:space="preserve">pnieuw besloten tot uitstel én tot aanpassing van de EUDR in </w:t>
      </w:r>
      <w:r w:rsidRPr="002E37F7">
        <w:t>een formeel</w:t>
      </w:r>
      <w:r>
        <w:t xml:space="preserve"> </w:t>
      </w:r>
      <w:proofErr w:type="spellStart"/>
      <w:r>
        <w:t>triloogakkoord</w:t>
      </w:r>
      <w:proofErr w:type="spellEnd"/>
      <w:r>
        <w:t>.</w:t>
      </w:r>
      <w:r w:rsidRPr="002E37F7">
        <w:t xml:space="preserve"> Daarmee is de toepassing van de EUDR met één jaar uitgesteld tot 30 december 2026. </w:t>
      </w:r>
      <w:r w:rsidRPr="004504A7">
        <w:t xml:space="preserve">Nederland heeft conform inzet onthouden van stemming </w:t>
      </w:r>
      <w:r>
        <w:t xml:space="preserve">(Kamerstuk </w:t>
      </w:r>
      <w:r w:rsidRPr="00590647">
        <w:t>22</w:t>
      </w:r>
      <w:r>
        <w:t> </w:t>
      </w:r>
      <w:r w:rsidRPr="00590647">
        <w:t>112</w:t>
      </w:r>
      <w:r>
        <w:t>, nr. 4199).</w:t>
      </w:r>
    </w:p>
    <w:p w:rsidR="00AC3F04" w:rsidP="00AC3F04" w:rsidRDefault="00AC3F04" w14:paraId="631C09D8" w14:textId="77777777">
      <w:r>
        <w:t>H</w:t>
      </w:r>
      <w:r w:rsidRPr="002E37F7">
        <w:t xml:space="preserve">et kabinet </w:t>
      </w:r>
      <w:r>
        <w:t xml:space="preserve">gaat verder met de </w:t>
      </w:r>
      <w:r w:rsidRPr="002E37F7">
        <w:t>zorgvuldig</w:t>
      </w:r>
      <w:r>
        <w:t>e</w:t>
      </w:r>
      <w:r w:rsidRPr="002E37F7">
        <w:t xml:space="preserve"> implementatie </w:t>
      </w:r>
      <w:r>
        <w:t xml:space="preserve">en </w:t>
      </w:r>
      <w:r w:rsidRPr="002E37F7">
        <w:t>voor</w:t>
      </w:r>
      <w:r>
        <w:t>bereiding</w:t>
      </w:r>
      <w:r w:rsidRPr="002E37F7">
        <w:t xml:space="preserve"> op de toepassing</w:t>
      </w:r>
      <w:r>
        <w:t xml:space="preserve"> van de EUDR</w:t>
      </w:r>
      <w:r w:rsidRPr="002E37F7">
        <w:t xml:space="preserve"> </w:t>
      </w:r>
      <w:r>
        <w:t>door</w:t>
      </w:r>
      <w:r w:rsidRPr="002E37F7">
        <w:t xml:space="preserve"> de overheid </w:t>
      </w:r>
      <w:r>
        <w:t>en</w:t>
      </w:r>
      <w:r w:rsidRPr="002E37F7">
        <w:t xml:space="preserve"> het bedrijfsleven. Op basis van de nieuwe versie van de EUDR zal de </w:t>
      </w:r>
      <w:r>
        <w:t xml:space="preserve">Nederlandse </w:t>
      </w:r>
      <w:r w:rsidRPr="002E37F7">
        <w:t xml:space="preserve">implementatieregelgeving gedurende 2026 worden aangepast. Op die manier zullen de EUDR en de implementatieregelgeving met elkaar in overeenstemming zijn, als de EUDR van toepassing wordt. Tot eind april 2026 kan de Commissie op basis van een vereenvoudigingsevaluatie nog wijzigingen voorstellen in de teksten van de EUDR. Eventuele wijzigingen moeten daarna nog worden goedgekeurd door het Europees Parlement en de Raad. </w:t>
      </w:r>
      <w:r>
        <w:t>Het kabinet zal inzetten op effectieve administratieve lastenverlichting voor bedrijven.</w:t>
      </w:r>
    </w:p>
    <w:p w:rsidR="00AC3F04" w:rsidP="00AC3F04" w:rsidRDefault="00AC3F04" w14:paraId="45B28254" w14:textId="77777777"/>
    <w:p w:rsidR="00AC3F04" w:rsidP="00AC3F04" w:rsidRDefault="00AC3F04" w14:paraId="3ADAF994" w14:textId="77777777">
      <w:r>
        <w:t>Hoogachtend,</w:t>
      </w:r>
    </w:p>
    <w:p w:rsidRPr="00EC58D9" w:rsidR="00AC3F04" w:rsidP="00AC3F04" w:rsidRDefault="00AC3F04" w14:paraId="7DA563BA" w14:textId="77777777"/>
    <w:p w:rsidR="00AC3F04" w:rsidP="00AC3F04" w:rsidRDefault="00AC3F04" w14:paraId="4CEFC2EB" w14:textId="77777777"/>
    <w:p w:rsidRPr="00EC58D9" w:rsidR="00495EED" w:rsidP="00AC3F04" w:rsidRDefault="00495EED" w14:paraId="4BEB7DF3" w14:textId="77777777"/>
    <w:p w:rsidRPr="00EC58D9" w:rsidR="00AC3F04" w:rsidP="00AC3F04" w:rsidRDefault="00AC3F04" w14:paraId="25157E06" w14:textId="77777777"/>
    <w:p w:rsidRPr="006A15A5" w:rsidR="00AC3F04" w:rsidP="00AC3F04" w:rsidRDefault="00AC3F04" w14:paraId="44907F0D" w14:textId="77777777">
      <w:pPr>
        <w:rPr>
          <w:szCs w:val="18"/>
        </w:rPr>
      </w:pPr>
      <w:r w:rsidRPr="00B11DD6">
        <w:t>Femke Marije Wiersma</w:t>
      </w:r>
    </w:p>
    <w:p w:rsidR="00AC3F04" w:rsidP="00AC3F04" w:rsidRDefault="00AC3F04" w14:paraId="7666EB83" w14:textId="77777777">
      <w:pPr>
        <w:rPr>
          <w:rFonts w:cs="Calibri"/>
        </w:rPr>
      </w:pPr>
      <w:r w:rsidRPr="00EC58D9">
        <w:t xml:space="preserve">Minister van </w:t>
      </w:r>
      <w:r w:rsidRPr="1663869E">
        <w:rPr>
          <w:rFonts w:cs="Calibri"/>
        </w:rPr>
        <w:t>Landbouw, Visserij, Voedselzekerheid en Natuur</w:t>
      </w:r>
    </w:p>
    <w:p w:rsidR="00AC3F04" w:rsidP="00AC3F04" w:rsidRDefault="00AC3F04" w14:paraId="6565FFF7" w14:textId="77777777">
      <w:pPr>
        <w:rPr>
          <w:rFonts w:cs="Calibri"/>
        </w:rPr>
      </w:pPr>
    </w:p>
    <w:p w:rsidR="00AC3F04" w:rsidP="00AC3F04" w:rsidRDefault="00AC3F04" w14:paraId="15199ED8" w14:textId="77777777">
      <w:pPr>
        <w:rPr>
          <w:rFonts w:cs="Calibri"/>
        </w:rPr>
      </w:pPr>
    </w:p>
    <w:p w:rsidR="00495EED" w:rsidP="00AC3F04" w:rsidRDefault="00495EED" w14:paraId="02CAD3CC" w14:textId="77777777">
      <w:pPr>
        <w:rPr>
          <w:rFonts w:cs="Calibri"/>
        </w:rPr>
      </w:pPr>
    </w:p>
    <w:p w:rsidR="00AC3F04" w:rsidP="00AC3F04" w:rsidRDefault="00AC3F04" w14:paraId="12EF7E77" w14:textId="77777777">
      <w:pPr>
        <w:rPr>
          <w:rFonts w:cs="Calibri"/>
        </w:rPr>
      </w:pPr>
    </w:p>
    <w:p w:rsidR="00AC3F04" w:rsidP="00AC3F04" w:rsidRDefault="00AC3F04" w14:paraId="08D36557" w14:textId="77777777">
      <w:pPr>
        <w:rPr>
          <w:rFonts w:cs="Calibri"/>
        </w:rPr>
      </w:pPr>
      <w:r>
        <w:rPr>
          <w:rFonts w:cs="Calibri"/>
        </w:rPr>
        <w:t xml:space="preserve">Jean </w:t>
      </w:r>
      <w:proofErr w:type="spellStart"/>
      <w:r>
        <w:rPr>
          <w:rFonts w:cs="Calibri"/>
        </w:rPr>
        <w:t>Rummenie</w:t>
      </w:r>
      <w:proofErr w:type="spellEnd"/>
      <w:r>
        <w:rPr>
          <w:rFonts w:cs="Calibri"/>
        </w:rPr>
        <w:t xml:space="preserve"> </w:t>
      </w:r>
    </w:p>
    <w:p w:rsidRPr="00AC3F04" w:rsidR="00144B73" w:rsidP="00AC3F04" w:rsidRDefault="00AC3F04" w14:paraId="14E4DD18" w14:textId="0432F905">
      <w:r>
        <w:rPr>
          <w:rFonts w:cs="Calibri"/>
        </w:rPr>
        <w:t>Staatssecretaris van Landbouw, Visserij, Voedselzekerheid en Natuur</w:t>
      </w:r>
    </w:p>
    <w:sectPr w:rsidRPr="00AC3F04" w:rsidR="00144B73" w:rsidSect="00172D3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D562" w14:textId="77777777" w:rsidR="00EB6C6F" w:rsidRDefault="00EB6C6F">
      <w:r>
        <w:separator/>
      </w:r>
    </w:p>
    <w:p w14:paraId="1B8FDC5B" w14:textId="77777777" w:rsidR="00EB6C6F" w:rsidRDefault="00EB6C6F"/>
  </w:endnote>
  <w:endnote w:type="continuationSeparator" w:id="0">
    <w:p w14:paraId="5D824926" w14:textId="77777777" w:rsidR="00EB6C6F" w:rsidRDefault="00EB6C6F">
      <w:r>
        <w:continuationSeparator/>
      </w:r>
    </w:p>
    <w:p w14:paraId="6A3D31C2" w14:textId="77777777" w:rsidR="00EB6C6F" w:rsidRDefault="00EB6C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BD80"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74588" w14:paraId="2E47DB5C" w14:textId="77777777" w:rsidTr="00CA6A25">
      <w:trPr>
        <w:trHeight w:hRule="exact" w:val="240"/>
      </w:trPr>
      <w:tc>
        <w:tcPr>
          <w:tcW w:w="7601" w:type="dxa"/>
        </w:tcPr>
        <w:p w14:paraId="541C9CA8" w14:textId="77777777" w:rsidR="00527BD4" w:rsidRDefault="00527BD4" w:rsidP="003F1F6B">
          <w:pPr>
            <w:pStyle w:val="Huisstijl-Rubricering"/>
          </w:pPr>
        </w:p>
      </w:tc>
      <w:tc>
        <w:tcPr>
          <w:tcW w:w="2156" w:type="dxa"/>
        </w:tcPr>
        <w:p w14:paraId="68B2CBF8" w14:textId="3DCE3087" w:rsidR="00527BD4" w:rsidRPr="00645414" w:rsidRDefault="00115AF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495EED">
            <w:t>3</w:t>
          </w:r>
          <w:r w:rsidR="00144B73">
            <w:fldChar w:fldCharType="end"/>
          </w:r>
        </w:p>
      </w:tc>
    </w:tr>
  </w:tbl>
  <w:p w14:paraId="15B7325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74588" w14:paraId="2AE70A51" w14:textId="77777777" w:rsidTr="00CA6A25">
      <w:trPr>
        <w:trHeight w:hRule="exact" w:val="240"/>
      </w:trPr>
      <w:tc>
        <w:tcPr>
          <w:tcW w:w="7601" w:type="dxa"/>
        </w:tcPr>
        <w:p w14:paraId="61F7EFCA" w14:textId="77777777" w:rsidR="00527BD4" w:rsidRDefault="00527BD4" w:rsidP="008C356D">
          <w:pPr>
            <w:pStyle w:val="Huisstijl-Rubricering"/>
          </w:pPr>
        </w:p>
      </w:tc>
      <w:tc>
        <w:tcPr>
          <w:tcW w:w="2170" w:type="dxa"/>
        </w:tcPr>
        <w:p w14:paraId="7FB7027A" w14:textId="6999090C" w:rsidR="00527BD4" w:rsidRPr="00ED539E" w:rsidRDefault="00115AF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495EED">
            <w:t>3</w:t>
          </w:r>
          <w:r w:rsidR="00A957CA">
            <w:fldChar w:fldCharType="end"/>
          </w:r>
        </w:p>
      </w:tc>
    </w:tr>
  </w:tbl>
  <w:p w14:paraId="7C8392F9" w14:textId="77777777" w:rsidR="00527BD4" w:rsidRPr="00BC3B53" w:rsidRDefault="00527BD4" w:rsidP="008C356D">
    <w:pPr>
      <w:pStyle w:val="Voettekst"/>
      <w:spacing w:line="240" w:lineRule="auto"/>
      <w:rPr>
        <w:sz w:val="2"/>
        <w:szCs w:val="2"/>
      </w:rPr>
    </w:pPr>
  </w:p>
  <w:p w14:paraId="5EAA5A9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98494" w14:textId="77777777" w:rsidR="00EB6C6F" w:rsidRDefault="00EB6C6F">
      <w:r>
        <w:separator/>
      </w:r>
    </w:p>
    <w:p w14:paraId="6B6FE546" w14:textId="77777777" w:rsidR="00EB6C6F" w:rsidRDefault="00EB6C6F"/>
  </w:footnote>
  <w:footnote w:type="continuationSeparator" w:id="0">
    <w:p w14:paraId="3F304528" w14:textId="77777777" w:rsidR="00EB6C6F" w:rsidRDefault="00EB6C6F">
      <w:r>
        <w:continuationSeparator/>
      </w:r>
    </w:p>
    <w:p w14:paraId="39D9E134" w14:textId="77777777" w:rsidR="00EB6C6F" w:rsidRDefault="00EB6C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74588" w14:paraId="517DE4EA" w14:textId="77777777" w:rsidTr="00A50CF6">
      <w:tc>
        <w:tcPr>
          <w:tcW w:w="2156" w:type="dxa"/>
        </w:tcPr>
        <w:p w14:paraId="2D37D1F1" w14:textId="77777777" w:rsidR="00527BD4" w:rsidRPr="005819CE" w:rsidRDefault="00115AF2" w:rsidP="00A50CF6">
          <w:pPr>
            <w:pStyle w:val="Huisstijl-Adres"/>
            <w:rPr>
              <w:b/>
            </w:rPr>
          </w:pPr>
          <w:r>
            <w:rPr>
              <w:b/>
            </w:rPr>
            <w:t>Directoraat-generaal Agro</w:t>
          </w:r>
          <w:r w:rsidRPr="005819CE">
            <w:rPr>
              <w:b/>
            </w:rPr>
            <w:br/>
          </w:r>
          <w:r>
            <w:t xml:space="preserve">Directie Europees, Internationaal en Agro economisch beleid </w:t>
          </w:r>
        </w:p>
      </w:tc>
    </w:tr>
    <w:tr w:rsidR="00874588" w14:paraId="21D398A0" w14:textId="77777777" w:rsidTr="00A50CF6">
      <w:trPr>
        <w:trHeight w:hRule="exact" w:val="200"/>
      </w:trPr>
      <w:tc>
        <w:tcPr>
          <w:tcW w:w="2156" w:type="dxa"/>
        </w:tcPr>
        <w:p w14:paraId="65C3C118" w14:textId="77777777" w:rsidR="00527BD4" w:rsidRPr="005819CE" w:rsidRDefault="00527BD4" w:rsidP="00A50CF6"/>
      </w:tc>
    </w:tr>
    <w:tr w:rsidR="00874588" w14:paraId="5D65A9ED" w14:textId="77777777" w:rsidTr="00502512">
      <w:trPr>
        <w:trHeight w:hRule="exact" w:val="774"/>
      </w:trPr>
      <w:tc>
        <w:tcPr>
          <w:tcW w:w="2156" w:type="dxa"/>
        </w:tcPr>
        <w:p w14:paraId="4D9302F9" w14:textId="77777777" w:rsidR="00527BD4" w:rsidRDefault="00115AF2" w:rsidP="003A5290">
          <w:pPr>
            <w:pStyle w:val="Huisstijl-Kopje"/>
          </w:pPr>
          <w:r>
            <w:t>Ons kenmerk</w:t>
          </w:r>
        </w:p>
        <w:p w14:paraId="1BE5E3ED" w14:textId="77777777" w:rsidR="00527BD4" w:rsidRPr="005819CE" w:rsidRDefault="00115AF2" w:rsidP="001E6117">
          <w:pPr>
            <w:pStyle w:val="Huisstijl-Kopje"/>
          </w:pPr>
          <w:r>
            <w:rPr>
              <w:b w:val="0"/>
            </w:rPr>
            <w:t>DGA-EIA</w:t>
          </w:r>
          <w:r w:rsidRPr="00502512">
            <w:rPr>
              <w:b w:val="0"/>
            </w:rPr>
            <w:t xml:space="preserve"> / </w:t>
          </w:r>
          <w:r>
            <w:rPr>
              <w:b w:val="0"/>
            </w:rPr>
            <w:t>103444165</w:t>
          </w:r>
        </w:p>
      </w:tc>
    </w:tr>
  </w:tbl>
  <w:p w14:paraId="2034D718" w14:textId="77777777" w:rsidR="00527BD4" w:rsidRDefault="00527BD4" w:rsidP="008C356D"/>
  <w:p w14:paraId="262C8013" w14:textId="77777777" w:rsidR="00527BD4" w:rsidRPr="00740712" w:rsidRDefault="00527BD4" w:rsidP="008C356D"/>
  <w:p w14:paraId="143A0FE7" w14:textId="77777777" w:rsidR="00527BD4" w:rsidRPr="00217880" w:rsidRDefault="00527BD4" w:rsidP="008C356D">
    <w:pPr>
      <w:spacing w:line="0" w:lineRule="atLeast"/>
      <w:rPr>
        <w:sz w:val="2"/>
        <w:szCs w:val="2"/>
      </w:rPr>
    </w:pPr>
  </w:p>
  <w:p w14:paraId="1280D0D6" w14:textId="77777777" w:rsidR="00527BD4" w:rsidRDefault="00527BD4" w:rsidP="004F44C2">
    <w:pPr>
      <w:pStyle w:val="Koptekst"/>
      <w:rPr>
        <w:rFonts w:cs="Verdana-Bold"/>
        <w:b/>
        <w:bCs/>
        <w:smallCaps/>
        <w:szCs w:val="18"/>
      </w:rPr>
    </w:pPr>
  </w:p>
  <w:p w14:paraId="72D852E4" w14:textId="77777777" w:rsidR="00527BD4" w:rsidRDefault="00527BD4" w:rsidP="004F44C2"/>
  <w:p w14:paraId="6FF0FB06" w14:textId="77777777" w:rsidR="00527BD4" w:rsidRPr="00740712" w:rsidRDefault="00527BD4" w:rsidP="004F44C2"/>
  <w:p w14:paraId="0ADAFB4F"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74588" w14:paraId="489E23C4" w14:textId="77777777" w:rsidTr="00751A6A">
      <w:trPr>
        <w:trHeight w:val="2636"/>
      </w:trPr>
      <w:tc>
        <w:tcPr>
          <w:tcW w:w="737" w:type="dxa"/>
        </w:tcPr>
        <w:p w14:paraId="6009E45E" w14:textId="77777777" w:rsidR="00527BD4" w:rsidRDefault="00527BD4" w:rsidP="00D0609E">
          <w:pPr>
            <w:framePr w:w="6340" w:h="2750" w:hRule="exact" w:hSpace="180" w:wrap="around" w:vAnchor="page" w:hAnchor="text" w:x="3873" w:y="-140"/>
            <w:spacing w:line="240" w:lineRule="auto"/>
          </w:pPr>
        </w:p>
      </w:tc>
      <w:tc>
        <w:tcPr>
          <w:tcW w:w="5156" w:type="dxa"/>
        </w:tcPr>
        <w:p w14:paraId="768ADF1C" w14:textId="77777777" w:rsidR="00527BD4" w:rsidRDefault="00115AF2"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44E08C7B" wp14:editId="757A1AC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5CEF3EF" w14:textId="77777777" w:rsidR="00527BD4" w:rsidRDefault="00527BD4" w:rsidP="00D0609E">
    <w:pPr>
      <w:framePr w:w="6340" w:h="2750" w:hRule="exact" w:hSpace="180" w:wrap="around" w:vAnchor="page" w:hAnchor="text" w:x="3873" w:y="-140"/>
    </w:pPr>
  </w:p>
  <w:p w14:paraId="1F7120F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74588" w:rsidRPr="00FB3BD9" w14:paraId="3D2DF4B1" w14:textId="77777777" w:rsidTr="00A50CF6">
      <w:tc>
        <w:tcPr>
          <w:tcW w:w="2160" w:type="dxa"/>
        </w:tcPr>
        <w:p w14:paraId="5209A6F9" w14:textId="77777777" w:rsidR="00527BD4" w:rsidRPr="005819CE" w:rsidRDefault="00115AF2" w:rsidP="00A50CF6">
          <w:pPr>
            <w:pStyle w:val="Huisstijl-Adres"/>
            <w:rPr>
              <w:b/>
            </w:rPr>
          </w:pPr>
          <w:r>
            <w:rPr>
              <w:b/>
            </w:rPr>
            <w:t>Directoraat-generaal Agro</w:t>
          </w:r>
          <w:r w:rsidRPr="005819CE">
            <w:rPr>
              <w:b/>
            </w:rPr>
            <w:br/>
          </w:r>
          <w:r>
            <w:t xml:space="preserve">Directie Europees, Internationaal en Agro economisch beleid </w:t>
          </w:r>
        </w:p>
        <w:p w14:paraId="57578E19" w14:textId="77777777" w:rsidR="00527BD4" w:rsidRPr="00BE5ED9" w:rsidRDefault="00115AF2" w:rsidP="00A50CF6">
          <w:pPr>
            <w:pStyle w:val="Huisstijl-Adres"/>
          </w:pPr>
          <w:r>
            <w:rPr>
              <w:b/>
            </w:rPr>
            <w:t>Bezoekadres</w:t>
          </w:r>
          <w:r>
            <w:rPr>
              <w:b/>
            </w:rPr>
            <w:br/>
          </w:r>
          <w:r>
            <w:t>Bezuidenhoutseweg 73</w:t>
          </w:r>
          <w:r w:rsidRPr="005819CE">
            <w:br/>
          </w:r>
          <w:r>
            <w:t>2594 AC Den Haag</w:t>
          </w:r>
        </w:p>
        <w:p w14:paraId="54F347A5" w14:textId="77777777" w:rsidR="00EF495B" w:rsidRDefault="00115AF2" w:rsidP="0098788A">
          <w:pPr>
            <w:pStyle w:val="Huisstijl-Adres"/>
          </w:pPr>
          <w:r>
            <w:rPr>
              <w:b/>
            </w:rPr>
            <w:t>Postadres</w:t>
          </w:r>
          <w:r>
            <w:rPr>
              <w:b/>
            </w:rPr>
            <w:br/>
          </w:r>
          <w:r>
            <w:t>Postbus 20401</w:t>
          </w:r>
          <w:r w:rsidRPr="005819CE">
            <w:br/>
            <w:t>2500 E</w:t>
          </w:r>
          <w:r>
            <w:t>K</w:t>
          </w:r>
          <w:r w:rsidRPr="005819CE">
            <w:t xml:space="preserve"> Den Haag</w:t>
          </w:r>
        </w:p>
        <w:p w14:paraId="14107ABB" w14:textId="77777777" w:rsidR="00556BEE" w:rsidRPr="005B3814" w:rsidRDefault="00115AF2" w:rsidP="0098788A">
          <w:pPr>
            <w:pStyle w:val="Huisstijl-Adres"/>
          </w:pPr>
          <w:r>
            <w:rPr>
              <w:b/>
            </w:rPr>
            <w:t>Overheidsidentificatienr</w:t>
          </w:r>
          <w:r>
            <w:rPr>
              <w:b/>
            </w:rPr>
            <w:br/>
          </w:r>
          <w:r w:rsidR="00BA129E">
            <w:rPr>
              <w:rFonts w:cs="Agrofont"/>
              <w:iCs/>
            </w:rPr>
            <w:t>00000001858272854000</w:t>
          </w:r>
        </w:p>
        <w:p w14:paraId="51943123" w14:textId="33AB7852" w:rsidR="00527BD4" w:rsidRPr="00EC4173" w:rsidRDefault="00115AF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74588" w:rsidRPr="00FB3BD9" w14:paraId="4FD92D48" w14:textId="77777777" w:rsidTr="00A50CF6">
      <w:trPr>
        <w:trHeight w:hRule="exact" w:val="200"/>
      </w:trPr>
      <w:tc>
        <w:tcPr>
          <w:tcW w:w="2160" w:type="dxa"/>
        </w:tcPr>
        <w:p w14:paraId="2710F023" w14:textId="77777777" w:rsidR="00527BD4" w:rsidRPr="00115AF2" w:rsidRDefault="00527BD4" w:rsidP="00A50CF6"/>
      </w:tc>
    </w:tr>
    <w:tr w:rsidR="00874588" w14:paraId="3EE2D2C9" w14:textId="77777777" w:rsidTr="00A50CF6">
      <w:tc>
        <w:tcPr>
          <w:tcW w:w="2160" w:type="dxa"/>
        </w:tcPr>
        <w:p w14:paraId="59AAF055" w14:textId="77777777" w:rsidR="000C0163" w:rsidRPr="005819CE" w:rsidRDefault="00115AF2" w:rsidP="000C0163">
          <w:pPr>
            <w:pStyle w:val="Huisstijl-Kopje"/>
          </w:pPr>
          <w:r>
            <w:t>Ons kenmerk</w:t>
          </w:r>
          <w:r w:rsidRPr="005819CE">
            <w:t xml:space="preserve"> </w:t>
          </w:r>
        </w:p>
        <w:p w14:paraId="47E94685" w14:textId="3D92149C" w:rsidR="00527BD4" w:rsidRPr="005819CE" w:rsidRDefault="00115AF2" w:rsidP="00EC4173">
          <w:pPr>
            <w:pStyle w:val="Huisstijl-Gegeven"/>
          </w:pPr>
          <w:r>
            <w:t>DGA-EIA /</w:t>
          </w:r>
          <w:r w:rsidR="00486354">
            <w:t xml:space="preserve"> </w:t>
          </w:r>
          <w:r>
            <w:t>103444165</w:t>
          </w:r>
        </w:p>
        <w:p w14:paraId="5B43460A" w14:textId="77777777" w:rsidR="00527BD4" w:rsidRPr="005819CE" w:rsidRDefault="00527BD4" w:rsidP="00A50CF6">
          <w:pPr>
            <w:pStyle w:val="Huisstijl-Gegeven"/>
          </w:pPr>
        </w:p>
      </w:tc>
    </w:tr>
  </w:tbl>
  <w:p w14:paraId="1EBD4B1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74588" w:rsidRPr="00874EA6" w14:paraId="432FF795" w14:textId="77777777" w:rsidTr="000F1E90">
      <w:trPr>
        <w:trHeight w:val="400"/>
      </w:trPr>
      <w:tc>
        <w:tcPr>
          <w:tcW w:w="7520" w:type="dxa"/>
          <w:gridSpan w:val="2"/>
        </w:tcPr>
        <w:p w14:paraId="5EF6F55E" w14:textId="77777777" w:rsidR="00527BD4" w:rsidRPr="00B52058" w:rsidRDefault="00115AF2" w:rsidP="00A50CF6">
          <w:pPr>
            <w:pStyle w:val="Huisstijl-Retouradres"/>
            <w:rPr>
              <w:lang w:val="de-LI"/>
            </w:rPr>
          </w:pPr>
          <w:r w:rsidRPr="00B52058">
            <w:rPr>
              <w:lang w:val="de-LI"/>
            </w:rPr>
            <w:t>&gt; Retouradres Postbus 20401 2500 EK Den Haag</w:t>
          </w:r>
        </w:p>
      </w:tc>
    </w:tr>
    <w:tr w:rsidR="00874588" w:rsidRPr="00874EA6" w14:paraId="215AF2E6" w14:textId="77777777" w:rsidTr="000F1E90">
      <w:tc>
        <w:tcPr>
          <w:tcW w:w="7520" w:type="dxa"/>
          <w:gridSpan w:val="2"/>
        </w:tcPr>
        <w:p w14:paraId="2239E034" w14:textId="77777777" w:rsidR="00527BD4" w:rsidRPr="00B52058" w:rsidRDefault="00527BD4" w:rsidP="00A50CF6">
          <w:pPr>
            <w:pStyle w:val="Huisstijl-Rubricering"/>
            <w:rPr>
              <w:lang w:val="de-LI"/>
            </w:rPr>
          </w:pPr>
        </w:p>
      </w:tc>
    </w:tr>
    <w:tr w:rsidR="00874588" w14:paraId="79207664" w14:textId="77777777" w:rsidTr="000F1E90">
      <w:trPr>
        <w:trHeight w:hRule="exact" w:val="2440"/>
      </w:trPr>
      <w:tc>
        <w:tcPr>
          <w:tcW w:w="7520" w:type="dxa"/>
          <w:gridSpan w:val="2"/>
        </w:tcPr>
        <w:p w14:paraId="39252A63" w14:textId="77777777" w:rsidR="00527BD4" w:rsidRDefault="00115AF2" w:rsidP="00A50CF6">
          <w:pPr>
            <w:pStyle w:val="Huisstijl-NAW"/>
          </w:pPr>
          <w:r>
            <w:t xml:space="preserve">De Voorzitter van de Tweede Kamer </w:t>
          </w:r>
        </w:p>
        <w:p w14:paraId="61D7E0B8" w14:textId="77777777" w:rsidR="00874588" w:rsidRDefault="00115AF2">
          <w:pPr>
            <w:pStyle w:val="Huisstijl-NAW"/>
          </w:pPr>
          <w:r>
            <w:t>der Staten-Generaal</w:t>
          </w:r>
        </w:p>
        <w:p w14:paraId="31D4DAFF" w14:textId="77777777" w:rsidR="00874588" w:rsidRDefault="00115AF2">
          <w:pPr>
            <w:pStyle w:val="Huisstijl-NAW"/>
          </w:pPr>
          <w:r>
            <w:t>Prinses Irenestraat 6</w:t>
          </w:r>
        </w:p>
        <w:p w14:paraId="4DE22E8B" w14:textId="026F73A4" w:rsidR="00874588" w:rsidRDefault="00115AF2">
          <w:pPr>
            <w:pStyle w:val="Huisstijl-NAW"/>
          </w:pPr>
          <w:r>
            <w:t xml:space="preserve">2595 BD </w:t>
          </w:r>
          <w:r w:rsidR="00EC4173">
            <w:t xml:space="preserve"> </w:t>
          </w:r>
          <w:r>
            <w:t xml:space="preserve">DEN HAAG </w:t>
          </w:r>
          <w:r w:rsidR="00486354">
            <w:t xml:space="preserve"> </w:t>
          </w:r>
        </w:p>
      </w:tc>
    </w:tr>
    <w:tr w:rsidR="00874588" w14:paraId="34CA821F" w14:textId="77777777" w:rsidTr="000F1E90">
      <w:trPr>
        <w:trHeight w:hRule="exact" w:val="400"/>
      </w:trPr>
      <w:tc>
        <w:tcPr>
          <w:tcW w:w="7520" w:type="dxa"/>
          <w:gridSpan w:val="2"/>
        </w:tcPr>
        <w:p w14:paraId="6D6AC9B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74588" w14:paraId="6C53B72A" w14:textId="77777777" w:rsidTr="7A74544A">
      <w:trPr>
        <w:trHeight w:val="240"/>
      </w:trPr>
      <w:tc>
        <w:tcPr>
          <w:tcW w:w="900" w:type="dxa"/>
        </w:tcPr>
        <w:p w14:paraId="57EEC217" w14:textId="77777777" w:rsidR="00527BD4" w:rsidRPr="007709EF" w:rsidRDefault="00115AF2" w:rsidP="7A74544A">
          <w:pPr>
            <w:rPr>
              <w:szCs w:val="18"/>
            </w:rPr>
          </w:pPr>
          <w:r>
            <w:t>Datum</w:t>
          </w:r>
        </w:p>
      </w:tc>
      <w:tc>
        <w:tcPr>
          <w:tcW w:w="6620" w:type="dxa"/>
        </w:tcPr>
        <w:p w14:paraId="7D98DC98" w14:textId="61108BA4" w:rsidR="00250219" w:rsidRPr="007709EF" w:rsidRDefault="00AC3F04" w:rsidP="00A50CF6">
          <w:r>
            <w:t>1</w:t>
          </w:r>
          <w:r w:rsidR="00495EED">
            <w:t>4</w:t>
          </w:r>
          <w:r>
            <w:t xml:space="preserve"> januari 202</w:t>
          </w:r>
          <w:r w:rsidR="00250219">
            <w:t>6</w:t>
          </w:r>
        </w:p>
      </w:tc>
    </w:tr>
    <w:tr w:rsidR="00874588" w14:paraId="5D31109C" w14:textId="77777777" w:rsidTr="7A74544A">
      <w:trPr>
        <w:trHeight w:val="240"/>
      </w:trPr>
      <w:tc>
        <w:tcPr>
          <w:tcW w:w="900" w:type="dxa"/>
        </w:tcPr>
        <w:p w14:paraId="62A6C183" w14:textId="77777777" w:rsidR="00527BD4" w:rsidRPr="007709EF" w:rsidRDefault="00115AF2" w:rsidP="7A74544A">
          <w:pPr>
            <w:rPr>
              <w:szCs w:val="18"/>
            </w:rPr>
          </w:pPr>
          <w:r>
            <w:t>Betreft</w:t>
          </w:r>
        </w:p>
      </w:tc>
      <w:tc>
        <w:tcPr>
          <w:tcW w:w="6620" w:type="dxa"/>
        </w:tcPr>
        <w:p w14:paraId="325AB727" w14:textId="77777777" w:rsidR="00527BD4" w:rsidRPr="007709EF" w:rsidRDefault="00115AF2" w:rsidP="00A50CF6">
          <w:r>
            <w:t>Geannoteerde agenda Landbouw- en Visserijraad 26 januari 2026</w:t>
          </w:r>
        </w:p>
      </w:tc>
    </w:tr>
  </w:tbl>
  <w:p w14:paraId="3E57086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526F8D2">
      <w:start w:val="1"/>
      <w:numFmt w:val="bullet"/>
      <w:pStyle w:val="Lijstopsomteken"/>
      <w:lvlText w:val="•"/>
      <w:lvlJc w:val="left"/>
      <w:pPr>
        <w:tabs>
          <w:tab w:val="num" w:pos="227"/>
        </w:tabs>
        <w:ind w:left="227" w:hanging="227"/>
      </w:pPr>
      <w:rPr>
        <w:rFonts w:ascii="Verdana" w:hAnsi="Verdana" w:hint="default"/>
        <w:sz w:val="18"/>
        <w:szCs w:val="18"/>
      </w:rPr>
    </w:lvl>
    <w:lvl w:ilvl="1" w:tplc="1FC050E0" w:tentative="1">
      <w:start w:val="1"/>
      <w:numFmt w:val="bullet"/>
      <w:lvlText w:val="o"/>
      <w:lvlJc w:val="left"/>
      <w:pPr>
        <w:tabs>
          <w:tab w:val="num" w:pos="1440"/>
        </w:tabs>
        <w:ind w:left="1440" w:hanging="360"/>
      </w:pPr>
      <w:rPr>
        <w:rFonts w:ascii="Courier New" w:hAnsi="Courier New" w:cs="Courier New" w:hint="default"/>
      </w:rPr>
    </w:lvl>
    <w:lvl w:ilvl="2" w:tplc="2348CD38" w:tentative="1">
      <w:start w:val="1"/>
      <w:numFmt w:val="bullet"/>
      <w:lvlText w:val=""/>
      <w:lvlJc w:val="left"/>
      <w:pPr>
        <w:tabs>
          <w:tab w:val="num" w:pos="2160"/>
        </w:tabs>
        <w:ind w:left="2160" w:hanging="360"/>
      </w:pPr>
      <w:rPr>
        <w:rFonts w:ascii="Wingdings" w:hAnsi="Wingdings" w:hint="default"/>
      </w:rPr>
    </w:lvl>
    <w:lvl w:ilvl="3" w:tplc="92E268DC" w:tentative="1">
      <w:start w:val="1"/>
      <w:numFmt w:val="bullet"/>
      <w:lvlText w:val=""/>
      <w:lvlJc w:val="left"/>
      <w:pPr>
        <w:tabs>
          <w:tab w:val="num" w:pos="2880"/>
        </w:tabs>
        <w:ind w:left="2880" w:hanging="360"/>
      </w:pPr>
      <w:rPr>
        <w:rFonts w:ascii="Symbol" w:hAnsi="Symbol" w:hint="default"/>
      </w:rPr>
    </w:lvl>
    <w:lvl w:ilvl="4" w:tplc="4C280F14" w:tentative="1">
      <w:start w:val="1"/>
      <w:numFmt w:val="bullet"/>
      <w:lvlText w:val="o"/>
      <w:lvlJc w:val="left"/>
      <w:pPr>
        <w:tabs>
          <w:tab w:val="num" w:pos="3600"/>
        </w:tabs>
        <w:ind w:left="3600" w:hanging="360"/>
      </w:pPr>
      <w:rPr>
        <w:rFonts w:ascii="Courier New" w:hAnsi="Courier New" w:cs="Courier New" w:hint="default"/>
      </w:rPr>
    </w:lvl>
    <w:lvl w:ilvl="5" w:tplc="CD8C150C" w:tentative="1">
      <w:start w:val="1"/>
      <w:numFmt w:val="bullet"/>
      <w:lvlText w:val=""/>
      <w:lvlJc w:val="left"/>
      <w:pPr>
        <w:tabs>
          <w:tab w:val="num" w:pos="4320"/>
        </w:tabs>
        <w:ind w:left="4320" w:hanging="360"/>
      </w:pPr>
      <w:rPr>
        <w:rFonts w:ascii="Wingdings" w:hAnsi="Wingdings" w:hint="default"/>
      </w:rPr>
    </w:lvl>
    <w:lvl w:ilvl="6" w:tplc="BBCABEB2" w:tentative="1">
      <w:start w:val="1"/>
      <w:numFmt w:val="bullet"/>
      <w:lvlText w:val=""/>
      <w:lvlJc w:val="left"/>
      <w:pPr>
        <w:tabs>
          <w:tab w:val="num" w:pos="5040"/>
        </w:tabs>
        <w:ind w:left="5040" w:hanging="360"/>
      </w:pPr>
      <w:rPr>
        <w:rFonts w:ascii="Symbol" w:hAnsi="Symbol" w:hint="default"/>
      </w:rPr>
    </w:lvl>
    <w:lvl w:ilvl="7" w:tplc="29841520" w:tentative="1">
      <w:start w:val="1"/>
      <w:numFmt w:val="bullet"/>
      <w:lvlText w:val="o"/>
      <w:lvlJc w:val="left"/>
      <w:pPr>
        <w:tabs>
          <w:tab w:val="num" w:pos="5760"/>
        </w:tabs>
        <w:ind w:left="5760" w:hanging="360"/>
      </w:pPr>
      <w:rPr>
        <w:rFonts w:ascii="Courier New" w:hAnsi="Courier New" w:cs="Courier New" w:hint="default"/>
      </w:rPr>
    </w:lvl>
    <w:lvl w:ilvl="8" w:tplc="F4366E7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9D0052"/>
    <w:multiLevelType w:val="hybridMultilevel"/>
    <w:tmpl w:val="0D2EDCB0"/>
    <w:lvl w:ilvl="0" w:tplc="3586C786">
      <w:start w:val="1"/>
      <w:numFmt w:val="upperRoman"/>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AEBACC06">
      <w:start w:val="1"/>
      <w:numFmt w:val="bullet"/>
      <w:pStyle w:val="Lijstopsomteken2"/>
      <w:lvlText w:val="–"/>
      <w:lvlJc w:val="left"/>
      <w:pPr>
        <w:tabs>
          <w:tab w:val="num" w:pos="227"/>
        </w:tabs>
        <w:ind w:left="227" w:firstLine="0"/>
      </w:pPr>
      <w:rPr>
        <w:rFonts w:ascii="Verdana" w:hAnsi="Verdana" w:hint="default"/>
      </w:rPr>
    </w:lvl>
    <w:lvl w:ilvl="1" w:tplc="804EBC04" w:tentative="1">
      <w:start w:val="1"/>
      <w:numFmt w:val="bullet"/>
      <w:lvlText w:val="o"/>
      <w:lvlJc w:val="left"/>
      <w:pPr>
        <w:tabs>
          <w:tab w:val="num" w:pos="1440"/>
        </w:tabs>
        <w:ind w:left="1440" w:hanging="360"/>
      </w:pPr>
      <w:rPr>
        <w:rFonts w:ascii="Courier New" w:hAnsi="Courier New" w:cs="Courier New" w:hint="default"/>
      </w:rPr>
    </w:lvl>
    <w:lvl w:ilvl="2" w:tplc="5DAC04B4" w:tentative="1">
      <w:start w:val="1"/>
      <w:numFmt w:val="bullet"/>
      <w:lvlText w:val=""/>
      <w:lvlJc w:val="left"/>
      <w:pPr>
        <w:tabs>
          <w:tab w:val="num" w:pos="2160"/>
        </w:tabs>
        <w:ind w:left="2160" w:hanging="360"/>
      </w:pPr>
      <w:rPr>
        <w:rFonts w:ascii="Wingdings" w:hAnsi="Wingdings" w:hint="default"/>
      </w:rPr>
    </w:lvl>
    <w:lvl w:ilvl="3" w:tplc="EDDE104C" w:tentative="1">
      <w:start w:val="1"/>
      <w:numFmt w:val="bullet"/>
      <w:lvlText w:val=""/>
      <w:lvlJc w:val="left"/>
      <w:pPr>
        <w:tabs>
          <w:tab w:val="num" w:pos="2880"/>
        </w:tabs>
        <w:ind w:left="2880" w:hanging="360"/>
      </w:pPr>
      <w:rPr>
        <w:rFonts w:ascii="Symbol" w:hAnsi="Symbol" w:hint="default"/>
      </w:rPr>
    </w:lvl>
    <w:lvl w:ilvl="4" w:tplc="B3681DE0" w:tentative="1">
      <w:start w:val="1"/>
      <w:numFmt w:val="bullet"/>
      <w:lvlText w:val="o"/>
      <w:lvlJc w:val="left"/>
      <w:pPr>
        <w:tabs>
          <w:tab w:val="num" w:pos="3600"/>
        </w:tabs>
        <w:ind w:left="3600" w:hanging="360"/>
      </w:pPr>
      <w:rPr>
        <w:rFonts w:ascii="Courier New" w:hAnsi="Courier New" w:cs="Courier New" w:hint="default"/>
      </w:rPr>
    </w:lvl>
    <w:lvl w:ilvl="5" w:tplc="7F6CF01A" w:tentative="1">
      <w:start w:val="1"/>
      <w:numFmt w:val="bullet"/>
      <w:lvlText w:val=""/>
      <w:lvlJc w:val="left"/>
      <w:pPr>
        <w:tabs>
          <w:tab w:val="num" w:pos="4320"/>
        </w:tabs>
        <w:ind w:left="4320" w:hanging="360"/>
      </w:pPr>
      <w:rPr>
        <w:rFonts w:ascii="Wingdings" w:hAnsi="Wingdings" w:hint="default"/>
      </w:rPr>
    </w:lvl>
    <w:lvl w:ilvl="6" w:tplc="C05AF478" w:tentative="1">
      <w:start w:val="1"/>
      <w:numFmt w:val="bullet"/>
      <w:lvlText w:val=""/>
      <w:lvlJc w:val="left"/>
      <w:pPr>
        <w:tabs>
          <w:tab w:val="num" w:pos="5040"/>
        </w:tabs>
        <w:ind w:left="5040" w:hanging="360"/>
      </w:pPr>
      <w:rPr>
        <w:rFonts w:ascii="Symbol" w:hAnsi="Symbol" w:hint="default"/>
      </w:rPr>
    </w:lvl>
    <w:lvl w:ilvl="7" w:tplc="62DAE42C" w:tentative="1">
      <w:start w:val="1"/>
      <w:numFmt w:val="bullet"/>
      <w:lvlText w:val="o"/>
      <w:lvlJc w:val="left"/>
      <w:pPr>
        <w:tabs>
          <w:tab w:val="num" w:pos="5760"/>
        </w:tabs>
        <w:ind w:left="5760" w:hanging="360"/>
      </w:pPr>
      <w:rPr>
        <w:rFonts w:ascii="Courier New" w:hAnsi="Courier New" w:cs="Courier New" w:hint="default"/>
      </w:rPr>
    </w:lvl>
    <w:lvl w:ilvl="8" w:tplc="1C820B30"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28103781">
    <w:abstractNumId w:val="10"/>
  </w:num>
  <w:num w:numId="2" w16cid:durableId="1112440468">
    <w:abstractNumId w:val="7"/>
  </w:num>
  <w:num w:numId="3" w16cid:durableId="896430200">
    <w:abstractNumId w:val="6"/>
  </w:num>
  <w:num w:numId="4" w16cid:durableId="1041713589">
    <w:abstractNumId w:val="5"/>
  </w:num>
  <w:num w:numId="5" w16cid:durableId="776296480">
    <w:abstractNumId w:val="4"/>
  </w:num>
  <w:num w:numId="6" w16cid:durableId="1715084293">
    <w:abstractNumId w:val="8"/>
  </w:num>
  <w:num w:numId="7" w16cid:durableId="1468862998">
    <w:abstractNumId w:val="3"/>
  </w:num>
  <w:num w:numId="8" w16cid:durableId="271130996">
    <w:abstractNumId w:val="2"/>
  </w:num>
  <w:num w:numId="9" w16cid:durableId="1053237711">
    <w:abstractNumId w:val="1"/>
  </w:num>
  <w:num w:numId="10" w16cid:durableId="24134894">
    <w:abstractNumId w:val="0"/>
  </w:num>
  <w:num w:numId="11" w16cid:durableId="311179052">
    <w:abstractNumId w:val="9"/>
  </w:num>
  <w:num w:numId="12" w16cid:durableId="1019620657">
    <w:abstractNumId w:val="12"/>
  </w:num>
  <w:num w:numId="13" w16cid:durableId="1091006179">
    <w:abstractNumId w:val="14"/>
  </w:num>
  <w:num w:numId="14" w16cid:durableId="80805995">
    <w:abstractNumId w:val="13"/>
  </w:num>
  <w:num w:numId="15" w16cid:durableId="1323436025">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559DE"/>
    <w:rsid w:val="0006024D"/>
    <w:rsid w:val="00064021"/>
    <w:rsid w:val="00071F28"/>
    <w:rsid w:val="00074079"/>
    <w:rsid w:val="00092095"/>
    <w:rsid w:val="00092799"/>
    <w:rsid w:val="00092C5F"/>
    <w:rsid w:val="00096680"/>
    <w:rsid w:val="000A0F36"/>
    <w:rsid w:val="000A174A"/>
    <w:rsid w:val="000A3E0A"/>
    <w:rsid w:val="000A65AC"/>
    <w:rsid w:val="000B3C37"/>
    <w:rsid w:val="000B7281"/>
    <w:rsid w:val="000B7D11"/>
    <w:rsid w:val="000B7FAB"/>
    <w:rsid w:val="000C0163"/>
    <w:rsid w:val="000C1BA1"/>
    <w:rsid w:val="000C2CF8"/>
    <w:rsid w:val="000C3EA9"/>
    <w:rsid w:val="000D0225"/>
    <w:rsid w:val="000D73D7"/>
    <w:rsid w:val="000D7543"/>
    <w:rsid w:val="000E7895"/>
    <w:rsid w:val="000F1558"/>
    <w:rsid w:val="000F161D"/>
    <w:rsid w:val="000F1E90"/>
    <w:rsid w:val="00104046"/>
    <w:rsid w:val="0010758D"/>
    <w:rsid w:val="00115AF2"/>
    <w:rsid w:val="00121BF0"/>
    <w:rsid w:val="00123704"/>
    <w:rsid w:val="001270C7"/>
    <w:rsid w:val="00132540"/>
    <w:rsid w:val="00134776"/>
    <w:rsid w:val="001415F8"/>
    <w:rsid w:val="00144B73"/>
    <w:rsid w:val="0014786A"/>
    <w:rsid w:val="001516A4"/>
    <w:rsid w:val="00151E5F"/>
    <w:rsid w:val="001536B3"/>
    <w:rsid w:val="001552EB"/>
    <w:rsid w:val="001569AB"/>
    <w:rsid w:val="00163880"/>
    <w:rsid w:val="0016396B"/>
    <w:rsid w:val="00164D63"/>
    <w:rsid w:val="0016725C"/>
    <w:rsid w:val="001726F3"/>
    <w:rsid w:val="00172D33"/>
    <w:rsid w:val="00173C51"/>
    <w:rsid w:val="00174CC2"/>
    <w:rsid w:val="00176CC6"/>
    <w:rsid w:val="00181BE4"/>
    <w:rsid w:val="00185576"/>
    <w:rsid w:val="00185951"/>
    <w:rsid w:val="00196B8B"/>
    <w:rsid w:val="001A2BEA"/>
    <w:rsid w:val="001A6D93"/>
    <w:rsid w:val="001B36C9"/>
    <w:rsid w:val="001C32EC"/>
    <w:rsid w:val="001C38BD"/>
    <w:rsid w:val="001C4D5A"/>
    <w:rsid w:val="001C7FAD"/>
    <w:rsid w:val="001E34C6"/>
    <w:rsid w:val="001E5581"/>
    <w:rsid w:val="001E6117"/>
    <w:rsid w:val="001F3C70"/>
    <w:rsid w:val="00200D88"/>
    <w:rsid w:val="00201F68"/>
    <w:rsid w:val="00203714"/>
    <w:rsid w:val="00212F2A"/>
    <w:rsid w:val="00214F2B"/>
    <w:rsid w:val="00217880"/>
    <w:rsid w:val="00222D66"/>
    <w:rsid w:val="00224A8A"/>
    <w:rsid w:val="00225022"/>
    <w:rsid w:val="002309A8"/>
    <w:rsid w:val="00236CFE"/>
    <w:rsid w:val="002428E3"/>
    <w:rsid w:val="00243031"/>
    <w:rsid w:val="00250219"/>
    <w:rsid w:val="00260BAF"/>
    <w:rsid w:val="002650F7"/>
    <w:rsid w:val="002720A9"/>
    <w:rsid w:val="00273F3B"/>
    <w:rsid w:val="00274CD1"/>
    <w:rsid w:val="00274DB7"/>
    <w:rsid w:val="00275984"/>
    <w:rsid w:val="00276F30"/>
    <w:rsid w:val="00280F74"/>
    <w:rsid w:val="00286998"/>
    <w:rsid w:val="00291AB7"/>
    <w:rsid w:val="0029422B"/>
    <w:rsid w:val="002B153C"/>
    <w:rsid w:val="002B52FC"/>
    <w:rsid w:val="002C2830"/>
    <w:rsid w:val="002D001A"/>
    <w:rsid w:val="002D28E2"/>
    <w:rsid w:val="002D317B"/>
    <w:rsid w:val="002D3587"/>
    <w:rsid w:val="002D502D"/>
    <w:rsid w:val="002E0F69"/>
    <w:rsid w:val="002E37F7"/>
    <w:rsid w:val="002F1C17"/>
    <w:rsid w:val="002F5147"/>
    <w:rsid w:val="002F7ABD"/>
    <w:rsid w:val="0030240E"/>
    <w:rsid w:val="00304B92"/>
    <w:rsid w:val="00312597"/>
    <w:rsid w:val="0031600E"/>
    <w:rsid w:val="00322639"/>
    <w:rsid w:val="00324A05"/>
    <w:rsid w:val="00327BA5"/>
    <w:rsid w:val="0033268F"/>
    <w:rsid w:val="00334154"/>
    <w:rsid w:val="00334FDC"/>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66873"/>
    <w:rsid w:val="00371048"/>
    <w:rsid w:val="0037396C"/>
    <w:rsid w:val="0037421D"/>
    <w:rsid w:val="00376093"/>
    <w:rsid w:val="00376EEB"/>
    <w:rsid w:val="00377C58"/>
    <w:rsid w:val="0038181A"/>
    <w:rsid w:val="00383DA1"/>
    <w:rsid w:val="00385F30"/>
    <w:rsid w:val="0039201D"/>
    <w:rsid w:val="00393696"/>
    <w:rsid w:val="00393963"/>
    <w:rsid w:val="00395575"/>
    <w:rsid w:val="00395672"/>
    <w:rsid w:val="003A06C8"/>
    <w:rsid w:val="003A0D7C"/>
    <w:rsid w:val="003A1B16"/>
    <w:rsid w:val="003A374E"/>
    <w:rsid w:val="003A5290"/>
    <w:rsid w:val="003B0155"/>
    <w:rsid w:val="003B4608"/>
    <w:rsid w:val="003B7EE7"/>
    <w:rsid w:val="003C2CCB"/>
    <w:rsid w:val="003D39EC"/>
    <w:rsid w:val="003E3DD5"/>
    <w:rsid w:val="003F07C6"/>
    <w:rsid w:val="003F1F6B"/>
    <w:rsid w:val="003F3757"/>
    <w:rsid w:val="003F38BD"/>
    <w:rsid w:val="003F44B7"/>
    <w:rsid w:val="003F77B6"/>
    <w:rsid w:val="004008E9"/>
    <w:rsid w:val="00413D48"/>
    <w:rsid w:val="00441AC2"/>
    <w:rsid w:val="0044249B"/>
    <w:rsid w:val="00443B5D"/>
    <w:rsid w:val="0045023C"/>
    <w:rsid w:val="00451A5B"/>
    <w:rsid w:val="00452BCD"/>
    <w:rsid w:val="00452CEA"/>
    <w:rsid w:val="00454C72"/>
    <w:rsid w:val="00465B52"/>
    <w:rsid w:val="004662AC"/>
    <w:rsid w:val="0046708E"/>
    <w:rsid w:val="00472A65"/>
    <w:rsid w:val="00474463"/>
    <w:rsid w:val="00474B75"/>
    <w:rsid w:val="00481085"/>
    <w:rsid w:val="00483984"/>
    <w:rsid w:val="00483F0B"/>
    <w:rsid w:val="00486354"/>
    <w:rsid w:val="00494237"/>
    <w:rsid w:val="00495EED"/>
    <w:rsid w:val="00496319"/>
    <w:rsid w:val="00497279"/>
    <w:rsid w:val="004A670A"/>
    <w:rsid w:val="004B5465"/>
    <w:rsid w:val="004B70F0"/>
    <w:rsid w:val="004C7C7D"/>
    <w:rsid w:val="004D505E"/>
    <w:rsid w:val="004D72CA"/>
    <w:rsid w:val="004E2242"/>
    <w:rsid w:val="004E505E"/>
    <w:rsid w:val="004F42FF"/>
    <w:rsid w:val="004F44C2"/>
    <w:rsid w:val="00502512"/>
    <w:rsid w:val="005045F7"/>
    <w:rsid w:val="00505262"/>
    <w:rsid w:val="0050F11D"/>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1C31"/>
    <w:rsid w:val="00593C2B"/>
    <w:rsid w:val="00595231"/>
    <w:rsid w:val="00596166"/>
    <w:rsid w:val="00597F64"/>
    <w:rsid w:val="005A207F"/>
    <w:rsid w:val="005A2F35"/>
    <w:rsid w:val="005B34F5"/>
    <w:rsid w:val="005B3814"/>
    <w:rsid w:val="005B463E"/>
    <w:rsid w:val="005C34E1"/>
    <w:rsid w:val="005C3FE0"/>
    <w:rsid w:val="005C740C"/>
    <w:rsid w:val="005D4997"/>
    <w:rsid w:val="005D582A"/>
    <w:rsid w:val="005D625B"/>
    <w:rsid w:val="005E015A"/>
    <w:rsid w:val="005E2833"/>
    <w:rsid w:val="005F62D3"/>
    <w:rsid w:val="005F6D11"/>
    <w:rsid w:val="00600CF0"/>
    <w:rsid w:val="00603F41"/>
    <w:rsid w:val="006048F4"/>
    <w:rsid w:val="0060660A"/>
    <w:rsid w:val="00613B1D"/>
    <w:rsid w:val="00617A44"/>
    <w:rsid w:val="006202B6"/>
    <w:rsid w:val="006247BE"/>
    <w:rsid w:val="00625CD0"/>
    <w:rsid w:val="0062627D"/>
    <w:rsid w:val="00627432"/>
    <w:rsid w:val="006374E9"/>
    <w:rsid w:val="006448E4"/>
    <w:rsid w:val="00645414"/>
    <w:rsid w:val="00653606"/>
    <w:rsid w:val="006610E9"/>
    <w:rsid w:val="00661591"/>
    <w:rsid w:val="0066632F"/>
    <w:rsid w:val="00674A89"/>
    <w:rsid w:val="00674F3D"/>
    <w:rsid w:val="00685545"/>
    <w:rsid w:val="006864B3"/>
    <w:rsid w:val="00692D64"/>
    <w:rsid w:val="0069552C"/>
    <w:rsid w:val="006A10F8"/>
    <w:rsid w:val="006A15A5"/>
    <w:rsid w:val="006A2100"/>
    <w:rsid w:val="006A5C3B"/>
    <w:rsid w:val="006A72E0"/>
    <w:rsid w:val="006B0BF3"/>
    <w:rsid w:val="006B1733"/>
    <w:rsid w:val="006B775E"/>
    <w:rsid w:val="006B7BC7"/>
    <w:rsid w:val="006C2535"/>
    <w:rsid w:val="006C441E"/>
    <w:rsid w:val="006C4B90"/>
    <w:rsid w:val="006D1016"/>
    <w:rsid w:val="006D17F2"/>
    <w:rsid w:val="006E3546"/>
    <w:rsid w:val="006E3FA9"/>
    <w:rsid w:val="006E4BA0"/>
    <w:rsid w:val="006E57CC"/>
    <w:rsid w:val="006E7D82"/>
    <w:rsid w:val="006F038F"/>
    <w:rsid w:val="006F0F93"/>
    <w:rsid w:val="006F2C00"/>
    <w:rsid w:val="006F31F2"/>
    <w:rsid w:val="006F5A37"/>
    <w:rsid w:val="006F7494"/>
    <w:rsid w:val="006F751F"/>
    <w:rsid w:val="006F7A1B"/>
    <w:rsid w:val="00704E60"/>
    <w:rsid w:val="00714DC5"/>
    <w:rsid w:val="00715237"/>
    <w:rsid w:val="007239A1"/>
    <w:rsid w:val="00724683"/>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29F4"/>
    <w:rsid w:val="007B4503"/>
    <w:rsid w:val="007C23B5"/>
    <w:rsid w:val="007C406E"/>
    <w:rsid w:val="007C5183"/>
    <w:rsid w:val="007C7573"/>
    <w:rsid w:val="007E2B20"/>
    <w:rsid w:val="007E2B88"/>
    <w:rsid w:val="007F5331"/>
    <w:rsid w:val="007F7153"/>
    <w:rsid w:val="00800CCA"/>
    <w:rsid w:val="00806120"/>
    <w:rsid w:val="00810C93"/>
    <w:rsid w:val="00812028"/>
    <w:rsid w:val="00812DD8"/>
    <w:rsid w:val="00813082"/>
    <w:rsid w:val="008131C3"/>
    <w:rsid w:val="00814D03"/>
    <w:rsid w:val="00821FC1"/>
    <w:rsid w:val="00823AE2"/>
    <w:rsid w:val="0083178B"/>
    <w:rsid w:val="00832559"/>
    <w:rsid w:val="00833695"/>
    <w:rsid w:val="008336B7"/>
    <w:rsid w:val="00833A8E"/>
    <w:rsid w:val="008425E3"/>
    <w:rsid w:val="00842CD8"/>
    <w:rsid w:val="008431FA"/>
    <w:rsid w:val="00846BAA"/>
    <w:rsid w:val="00847444"/>
    <w:rsid w:val="008547BA"/>
    <w:rsid w:val="008553C7"/>
    <w:rsid w:val="00857FEB"/>
    <w:rsid w:val="008601AF"/>
    <w:rsid w:val="00872271"/>
    <w:rsid w:val="00874588"/>
    <w:rsid w:val="00874EA6"/>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2584"/>
    <w:rsid w:val="008F2648"/>
    <w:rsid w:val="008F3246"/>
    <w:rsid w:val="008F3C1B"/>
    <w:rsid w:val="008F508C"/>
    <w:rsid w:val="008F53E4"/>
    <w:rsid w:val="0090271B"/>
    <w:rsid w:val="00907FCF"/>
    <w:rsid w:val="00910642"/>
    <w:rsid w:val="00910DDF"/>
    <w:rsid w:val="009143D7"/>
    <w:rsid w:val="00930B13"/>
    <w:rsid w:val="009311C8"/>
    <w:rsid w:val="00933376"/>
    <w:rsid w:val="00933A2F"/>
    <w:rsid w:val="0094385D"/>
    <w:rsid w:val="00951388"/>
    <w:rsid w:val="009570B7"/>
    <w:rsid w:val="0096319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B3A83"/>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21D3"/>
    <w:rsid w:val="00A75525"/>
    <w:rsid w:val="00A76F2E"/>
    <w:rsid w:val="00A77F6F"/>
    <w:rsid w:val="00A831FD"/>
    <w:rsid w:val="00A83352"/>
    <w:rsid w:val="00A850A2"/>
    <w:rsid w:val="00A91FA3"/>
    <w:rsid w:val="00A927D3"/>
    <w:rsid w:val="00A957CA"/>
    <w:rsid w:val="00AA7FC9"/>
    <w:rsid w:val="00AB237D"/>
    <w:rsid w:val="00AB5933"/>
    <w:rsid w:val="00AC3F04"/>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14835"/>
    <w:rsid w:val="00B2245D"/>
    <w:rsid w:val="00B22515"/>
    <w:rsid w:val="00B259C8"/>
    <w:rsid w:val="00B26CCF"/>
    <w:rsid w:val="00B30FC2"/>
    <w:rsid w:val="00B331A2"/>
    <w:rsid w:val="00B425F0"/>
    <w:rsid w:val="00B42DFA"/>
    <w:rsid w:val="00B52058"/>
    <w:rsid w:val="00B531DD"/>
    <w:rsid w:val="00B55014"/>
    <w:rsid w:val="00B62232"/>
    <w:rsid w:val="00B70BF3"/>
    <w:rsid w:val="00B71DC2"/>
    <w:rsid w:val="00B80D9A"/>
    <w:rsid w:val="00B842D4"/>
    <w:rsid w:val="00B91CFC"/>
    <w:rsid w:val="00B9300F"/>
    <w:rsid w:val="00B93893"/>
    <w:rsid w:val="00BA11F9"/>
    <w:rsid w:val="00BA129E"/>
    <w:rsid w:val="00BA6EB2"/>
    <w:rsid w:val="00BA7E0A"/>
    <w:rsid w:val="00BC3B53"/>
    <w:rsid w:val="00BC3B96"/>
    <w:rsid w:val="00BC441A"/>
    <w:rsid w:val="00BC4AE3"/>
    <w:rsid w:val="00BC5B28"/>
    <w:rsid w:val="00BD04C4"/>
    <w:rsid w:val="00BE3F88"/>
    <w:rsid w:val="00BE4756"/>
    <w:rsid w:val="00BE5ED9"/>
    <w:rsid w:val="00BE7B41"/>
    <w:rsid w:val="00C15A91"/>
    <w:rsid w:val="00C206F1"/>
    <w:rsid w:val="00C217E1"/>
    <w:rsid w:val="00C219B1"/>
    <w:rsid w:val="00C36763"/>
    <w:rsid w:val="00C37FFE"/>
    <w:rsid w:val="00C4015B"/>
    <w:rsid w:val="00C40C60"/>
    <w:rsid w:val="00C43406"/>
    <w:rsid w:val="00C5258E"/>
    <w:rsid w:val="00C530C9"/>
    <w:rsid w:val="00C619A7"/>
    <w:rsid w:val="00C702B6"/>
    <w:rsid w:val="00C73D5F"/>
    <w:rsid w:val="00C842C7"/>
    <w:rsid w:val="00C8584E"/>
    <w:rsid w:val="00C97C80"/>
    <w:rsid w:val="00CA2FD0"/>
    <w:rsid w:val="00CA3AFD"/>
    <w:rsid w:val="00CA47D3"/>
    <w:rsid w:val="00CA6533"/>
    <w:rsid w:val="00CA6A25"/>
    <w:rsid w:val="00CA6A3F"/>
    <w:rsid w:val="00CA7C99"/>
    <w:rsid w:val="00CC6290"/>
    <w:rsid w:val="00CC7BA8"/>
    <w:rsid w:val="00CD233D"/>
    <w:rsid w:val="00CD362D"/>
    <w:rsid w:val="00CD7CB9"/>
    <w:rsid w:val="00CE101D"/>
    <w:rsid w:val="00CE1814"/>
    <w:rsid w:val="00CE1C84"/>
    <w:rsid w:val="00CE5055"/>
    <w:rsid w:val="00CE7191"/>
    <w:rsid w:val="00CF053F"/>
    <w:rsid w:val="00CF1A17"/>
    <w:rsid w:val="00D0375A"/>
    <w:rsid w:val="00D0609E"/>
    <w:rsid w:val="00D078E1"/>
    <w:rsid w:val="00D100E9"/>
    <w:rsid w:val="00D11437"/>
    <w:rsid w:val="00D164E6"/>
    <w:rsid w:val="00D17AF8"/>
    <w:rsid w:val="00D21E4B"/>
    <w:rsid w:val="00D23522"/>
    <w:rsid w:val="00D264D6"/>
    <w:rsid w:val="00D31B31"/>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5DFD"/>
    <w:rsid w:val="00DF7283"/>
    <w:rsid w:val="00E01A59"/>
    <w:rsid w:val="00E10DC6"/>
    <w:rsid w:val="00E11F8E"/>
    <w:rsid w:val="00E15881"/>
    <w:rsid w:val="00E16A8F"/>
    <w:rsid w:val="00E21DE3"/>
    <w:rsid w:val="00E307D1"/>
    <w:rsid w:val="00E3731D"/>
    <w:rsid w:val="00E51469"/>
    <w:rsid w:val="00E5792B"/>
    <w:rsid w:val="00E634E3"/>
    <w:rsid w:val="00E717C4"/>
    <w:rsid w:val="00E77B8A"/>
    <w:rsid w:val="00E77E18"/>
    <w:rsid w:val="00E77F89"/>
    <w:rsid w:val="00E80330"/>
    <w:rsid w:val="00E806C5"/>
    <w:rsid w:val="00E80E71"/>
    <w:rsid w:val="00E850D3"/>
    <w:rsid w:val="00E853D6"/>
    <w:rsid w:val="00E876B9"/>
    <w:rsid w:val="00E97643"/>
    <w:rsid w:val="00EB6C6F"/>
    <w:rsid w:val="00EC0DFF"/>
    <w:rsid w:val="00EC237D"/>
    <w:rsid w:val="00EC4173"/>
    <w:rsid w:val="00EC4D0E"/>
    <w:rsid w:val="00EC4E2B"/>
    <w:rsid w:val="00EC58D9"/>
    <w:rsid w:val="00ED072A"/>
    <w:rsid w:val="00ED1A75"/>
    <w:rsid w:val="00ED406F"/>
    <w:rsid w:val="00ED42F8"/>
    <w:rsid w:val="00ED539E"/>
    <w:rsid w:val="00ED62CF"/>
    <w:rsid w:val="00EE4A1F"/>
    <w:rsid w:val="00EE4C2D"/>
    <w:rsid w:val="00EE6621"/>
    <w:rsid w:val="00EE67E4"/>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3769"/>
    <w:rsid w:val="00F74073"/>
    <w:rsid w:val="00F75603"/>
    <w:rsid w:val="00F845B4"/>
    <w:rsid w:val="00F86499"/>
    <w:rsid w:val="00F8713B"/>
    <w:rsid w:val="00F90A14"/>
    <w:rsid w:val="00F93F9E"/>
    <w:rsid w:val="00FA2CD7"/>
    <w:rsid w:val="00FB06ED"/>
    <w:rsid w:val="00FB3BD9"/>
    <w:rsid w:val="00FC02F0"/>
    <w:rsid w:val="00FC3165"/>
    <w:rsid w:val="00FC36AB"/>
    <w:rsid w:val="00FC4300"/>
    <w:rsid w:val="00FC7F66"/>
    <w:rsid w:val="00FD5776"/>
    <w:rsid w:val="00FE1CB6"/>
    <w:rsid w:val="00FE486B"/>
    <w:rsid w:val="00FE4F08"/>
    <w:rsid w:val="00FF192E"/>
    <w:rsid w:val="00FF34F1"/>
    <w:rsid w:val="0125B1AE"/>
    <w:rsid w:val="11EECE41"/>
    <w:rsid w:val="1663869E"/>
    <w:rsid w:val="1C34A27A"/>
    <w:rsid w:val="454B2193"/>
    <w:rsid w:val="4FFBCF7D"/>
    <w:rsid w:val="593ED0FB"/>
    <w:rsid w:val="7A74544A"/>
    <w:rsid w:val="7F66E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EA6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16396B"/>
    <w:pPr>
      <w:ind w:left="720"/>
      <w:contextualSpacing/>
    </w:pPr>
  </w:style>
  <w:style w:type="paragraph" w:styleId="Revisie">
    <w:name w:val="Revision"/>
    <w:hidden/>
    <w:uiPriority w:val="99"/>
    <w:semiHidden/>
    <w:rsid w:val="00C37FFE"/>
    <w:rPr>
      <w:rFonts w:ascii="Verdana" w:hAnsi="Verdana"/>
      <w:sz w:val="18"/>
      <w:szCs w:val="24"/>
      <w:lang w:val="nl-NL" w:eastAsia="nl-NL"/>
    </w:rPr>
  </w:style>
  <w:style w:type="paragraph" w:customStyle="1" w:styleId="paragraph">
    <w:name w:val="paragraph"/>
    <w:basedOn w:val="Standaard"/>
    <w:rsid w:val="00C37FFE"/>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C37FFE"/>
  </w:style>
  <w:style w:type="character" w:customStyle="1" w:styleId="eop">
    <w:name w:val="eop"/>
    <w:basedOn w:val="Standaardalinea-lettertype"/>
    <w:rsid w:val="00C37FFE"/>
  </w:style>
  <w:style w:type="character" w:styleId="Verwijzingopmerking">
    <w:name w:val="annotation reference"/>
    <w:basedOn w:val="Standaardalinea-lettertype"/>
    <w:semiHidden/>
    <w:unhideWhenUsed/>
    <w:rsid w:val="00D31B31"/>
    <w:rPr>
      <w:sz w:val="16"/>
      <w:szCs w:val="16"/>
    </w:rPr>
  </w:style>
  <w:style w:type="paragraph" w:styleId="Tekstopmerking">
    <w:name w:val="annotation text"/>
    <w:basedOn w:val="Standaard"/>
    <w:link w:val="TekstopmerkingChar"/>
    <w:unhideWhenUsed/>
    <w:rsid w:val="00D31B31"/>
    <w:pPr>
      <w:spacing w:line="240" w:lineRule="auto"/>
    </w:pPr>
    <w:rPr>
      <w:sz w:val="20"/>
      <w:szCs w:val="20"/>
    </w:rPr>
  </w:style>
  <w:style w:type="character" w:customStyle="1" w:styleId="TekstopmerkingChar">
    <w:name w:val="Tekst opmerking Char"/>
    <w:basedOn w:val="Standaardalinea-lettertype"/>
    <w:link w:val="Tekstopmerking"/>
    <w:rsid w:val="00D31B31"/>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D31B31"/>
    <w:rPr>
      <w:b/>
      <w:bCs/>
    </w:rPr>
  </w:style>
  <w:style w:type="character" w:customStyle="1" w:styleId="OnderwerpvanopmerkingChar">
    <w:name w:val="Onderwerp van opmerking Char"/>
    <w:basedOn w:val="TekstopmerkingChar"/>
    <w:link w:val="Onderwerpvanopmerking"/>
    <w:semiHidden/>
    <w:rsid w:val="00D31B31"/>
    <w:rPr>
      <w:rFonts w:ascii="Verdana" w:hAnsi="Verdana"/>
      <w:b/>
      <w:bCs/>
      <w:lang w:val="nl-NL" w:eastAsia="nl-NL"/>
    </w:rPr>
  </w:style>
  <w:style w:type="character" w:styleId="Voetnootmarkering">
    <w:name w:val="footnote reference"/>
    <w:basedOn w:val="Standaardalinea-lettertype"/>
    <w:semiHidden/>
    <w:unhideWhenUsed/>
    <w:rsid w:val="006374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1109</ap:Words>
  <ap:Characters>6760</ap:Characters>
  <ap:DocSecurity>0</ap:DocSecurity>
  <ap:Lines>56</ap:Lines>
  <ap:Paragraphs>15</ap:Paragraphs>
  <ap:ScaleCrop>false</ap:ScaleCrop>
  <ap:LinksUpToDate>false</ap:LinksUpToDate>
  <ap:CharactersWithSpaces>7854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2026-01-14T11:50:00.0000000Z</dcterms:created>
  <dcterms:modified xsi:type="dcterms:W3CDTF">2026-01-14T16:40:00.0000000Z</dcterms:modified>
  <dc:description>------------------------</dc:description>
  <dc:subject/>
  <keywords/>
  <version/>
  <category/>
</coreProperties>
</file>