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0AC" w:rsidP="005F10AC" w:rsidRDefault="005F10AC" w14:paraId="5DEE75D2" w14:textId="77777777">
      <w:pPr>
        <w:rPr>
          <w:szCs w:val="18"/>
        </w:rPr>
      </w:pPr>
      <w:r w:rsidRPr="00FF0864">
        <w:rPr>
          <w:szCs w:val="18"/>
        </w:rPr>
        <w:t xml:space="preserve">Geachte Voorzitter, </w:t>
      </w:r>
    </w:p>
    <w:p w:rsidR="005F10AC" w:rsidP="005F10AC" w:rsidRDefault="005F10AC" w14:paraId="202AE424" w14:textId="77777777">
      <w:pPr>
        <w:rPr>
          <w:szCs w:val="18"/>
        </w:rPr>
      </w:pPr>
    </w:p>
    <w:p w:rsidR="005F10AC" w:rsidP="005F10AC" w:rsidRDefault="005F10AC" w14:paraId="287EED4E" w14:textId="77777777">
      <w:pPr>
        <w:rPr>
          <w:szCs w:val="18"/>
        </w:rPr>
      </w:pPr>
      <w:bookmarkStart w:name="_Hlk187135504" w:id="0"/>
      <w:r w:rsidRPr="00FF0864">
        <w:rPr>
          <w:szCs w:val="18"/>
        </w:rPr>
        <w:t>Hierbij bied</w:t>
      </w:r>
      <w:r>
        <w:rPr>
          <w:szCs w:val="18"/>
        </w:rPr>
        <w:t>en wij</w:t>
      </w:r>
      <w:r w:rsidRPr="00FF0864">
        <w:rPr>
          <w:szCs w:val="18"/>
        </w:rPr>
        <w:t xml:space="preserve"> uw Kamer het rapport ‘De Nederlandse agrarische sector in internationaal verband – editie 202</w:t>
      </w:r>
      <w:r>
        <w:rPr>
          <w:szCs w:val="18"/>
        </w:rPr>
        <w:t>6</w:t>
      </w:r>
      <w:r w:rsidRPr="00FF0864">
        <w:rPr>
          <w:szCs w:val="18"/>
        </w:rPr>
        <w:t>’ aan. Hierin publice</w:t>
      </w:r>
      <w:r>
        <w:rPr>
          <w:szCs w:val="18"/>
        </w:rPr>
        <w:t>ren</w:t>
      </w:r>
      <w:r w:rsidRPr="00FF0864">
        <w:rPr>
          <w:szCs w:val="18"/>
        </w:rPr>
        <w:t xml:space="preserve"> Wageningen </w:t>
      </w:r>
      <w:r>
        <w:rPr>
          <w:szCs w:val="18"/>
        </w:rPr>
        <w:t xml:space="preserve">Social &amp; </w:t>
      </w:r>
      <w:r w:rsidRPr="00FF0864">
        <w:rPr>
          <w:szCs w:val="18"/>
        </w:rPr>
        <w:t>Economic Research (W</w:t>
      </w:r>
      <w:r>
        <w:rPr>
          <w:szCs w:val="18"/>
        </w:rPr>
        <w:t>SE</w:t>
      </w:r>
      <w:r w:rsidRPr="00FF0864">
        <w:rPr>
          <w:szCs w:val="18"/>
        </w:rPr>
        <w:t xml:space="preserve">R) </w:t>
      </w:r>
      <w:r>
        <w:rPr>
          <w:szCs w:val="18"/>
        </w:rPr>
        <w:t>en</w:t>
      </w:r>
      <w:r w:rsidRPr="00FF0864">
        <w:rPr>
          <w:szCs w:val="18"/>
        </w:rPr>
        <w:t xml:space="preserve"> het Centraal Bureau voor de Statistiek (CBS), in opdracht van het ministerie van Landbouw, </w:t>
      </w:r>
      <w:r>
        <w:rPr>
          <w:szCs w:val="18"/>
        </w:rPr>
        <w:t xml:space="preserve">Visserij, Voedselzekerheid en </w:t>
      </w:r>
      <w:r w:rsidRPr="00FF0864">
        <w:rPr>
          <w:szCs w:val="18"/>
        </w:rPr>
        <w:t>Natuur, de ontwikkeling van de Nederlandse handel in landbouwproducten in 202</w:t>
      </w:r>
      <w:r>
        <w:rPr>
          <w:szCs w:val="18"/>
        </w:rPr>
        <w:t>5</w:t>
      </w:r>
      <w:r w:rsidRPr="00FF0864">
        <w:rPr>
          <w:szCs w:val="18"/>
        </w:rPr>
        <w:t>. Naast de jaarlijkse handelscijfers worden er in iedere editie van dit rapport</w:t>
      </w:r>
      <w:r>
        <w:rPr>
          <w:szCs w:val="18"/>
        </w:rPr>
        <w:t xml:space="preserve"> </w:t>
      </w:r>
      <w:r w:rsidRPr="00FF0864">
        <w:rPr>
          <w:szCs w:val="18"/>
        </w:rPr>
        <w:t>enkele actuele thema’s besproken die raken aan handel.</w:t>
      </w:r>
      <w:r>
        <w:rPr>
          <w:szCs w:val="18"/>
        </w:rPr>
        <w:t xml:space="preserve"> </w:t>
      </w:r>
    </w:p>
    <w:bookmarkEnd w:id="0"/>
    <w:p w:rsidR="005F10AC" w:rsidP="005F10AC" w:rsidRDefault="005F10AC" w14:paraId="286293F7" w14:textId="77777777">
      <w:pPr>
        <w:rPr>
          <w:szCs w:val="18"/>
        </w:rPr>
      </w:pPr>
    </w:p>
    <w:p w:rsidRPr="00FF0864" w:rsidR="005F10AC" w:rsidP="005F10AC" w:rsidRDefault="005F10AC" w14:paraId="68D34145" w14:textId="77777777">
      <w:pPr>
        <w:rPr>
          <w:szCs w:val="18"/>
          <w:u w:val="single"/>
        </w:rPr>
      </w:pPr>
      <w:r w:rsidRPr="00FF0864">
        <w:rPr>
          <w:szCs w:val="18"/>
          <w:u w:val="single"/>
        </w:rPr>
        <w:t xml:space="preserve">Nederlandse handel in agrarische producten </w:t>
      </w:r>
    </w:p>
    <w:p w:rsidR="005F10AC" w:rsidP="005F10AC" w:rsidRDefault="005F10AC" w14:paraId="0B7BEC68" w14:textId="078E0B4B">
      <w:pPr>
        <w:rPr>
          <w:szCs w:val="18"/>
        </w:rPr>
      </w:pPr>
      <w:r w:rsidRPr="00FF0864">
        <w:rPr>
          <w:szCs w:val="18"/>
        </w:rPr>
        <w:t xml:space="preserve">Volgens de ramingen van </w:t>
      </w:r>
      <w:r>
        <w:rPr>
          <w:szCs w:val="18"/>
        </w:rPr>
        <w:t>WSER</w:t>
      </w:r>
      <w:r w:rsidRPr="00FF0864">
        <w:rPr>
          <w:szCs w:val="18"/>
        </w:rPr>
        <w:t xml:space="preserve"> en het CBS exporteerde Nederland in 202</w:t>
      </w:r>
      <w:r>
        <w:rPr>
          <w:szCs w:val="18"/>
        </w:rPr>
        <w:t xml:space="preserve">5 </w:t>
      </w:r>
      <w:r w:rsidRPr="00FF0864">
        <w:rPr>
          <w:szCs w:val="18"/>
        </w:rPr>
        <w:t>voor 1</w:t>
      </w:r>
      <w:r>
        <w:rPr>
          <w:szCs w:val="18"/>
        </w:rPr>
        <w:t>37,5</w:t>
      </w:r>
      <w:r w:rsidRPr="00FF0864">
        <w:rPr>
          <w:szCs w:val="18"/>
        </w:rPr>
        <w:t xml:space="preserve"> miljard euro aan landbouwgoederen, dat is een </w:t>
      </w:r>
      <w:r>
        <w:rPr>
          <w:szCs w:val="18"/>
        </w:rPr>
        <w:t xml:space="preserve">forse </w:t>
      </w:r>
      <w:r w:rsidRPr="00FF0864">
        <w:rPr>
          <w:szCs w:val="18"/>
        </w:rPr>
        <w:t>groei (</w:t>
      </w:r>
      <w:r>
        <w:rPr>
          <w:szCs w:val="18"/>
        </w:rPr>
        <w:t>8,4</w:t>
      </w:r>
      <w:r w:rsidRPr="00FF0864">
        <w:rPr>
          <w:szCs w:val="18"/>
        </w:rPr>
        <w:t>%) ten opzichte van 202</w:t>
      </w:r>
      <w:r>
        <w:rPr>
          <w:szCs w:val="18"/>
        </w:rPr>
        <w:t>4 en het tiende opeenvolgende jaar van waardegroei van de landbouwexport</w:t>
      </w:r>
      <w:r w:rsidRPr="00FF0864">
        <w:rPr>
          <w:szCs w:val="18"/>
        </w:rPr>
        <w:t>. De import van landbouwgoederen nam in 202</w:t>
      </w:r>
      <w:r>
        <w:rPr>
          <w:szCs w:val="18"/>
        </w:rPr>
        <w:t>5</w:t>
      </w:r>
      <w:r w:rsidRPr="00FF0864">
        <w:rPr>
          <w:szCs w:val="18"/>
        </w:rPr>
        <w:t xml:space="preserve"> </w:t>
      </w:r>
      <w:r>
        <w:rPr>
          <w:szCs w:val="18"/>
        </w:rPr>
        <w:t>toe</w:t>
      </w:r>
      <w:r w:rsidRPr="00FF0864">
        <w:rPr>
          <w:szCs w:val="18"/>
        </w:rPr>
        <w:t xml:space="preserve"> tot </w:t>
      </w:r>
      <w:r>
        <w:rPr>
          <w:szCs w:val="18"/>
        </w:rPr>
        <w:t>95,1</w:t>
      </w:r>
      <w:r w:rsidRPr="00FF0864">
        <w:rPr>
          <w:szCs w:val="18"/>
        </w:rPr>
        <w:t xml:space="preserve"> miljard (</w:t>
      </w:r>
      <w:r>
        <w:rPr>
          <w:szCs w:val="18"/>
        </w:rPr>
        <w:t>11,3</w:t>
      </w:r>
      <w:r w:rsidRPr="00FF0864">
        <w:rPr>
          <w:szCs w:val="18"/>
        </w:rPr>
        <w:t xml:space="preserve">% </w:t>
      </w:r>
      <w:r>
        <w:rPr>
          <w:szCs w:val="18"/>
        </w:rPr>
        <w:t>toename</w:t>
      </w:r>
      <w:r w:rsidRPr="00FF0864">
        <w:rPr>
          <w:szCs w:val="18"/>
        </w:rPr>
        <w:t xml:space="preserve"> ten opzichte van 202</w:t>
      </w:r>
      <w:r>
        <w:rPr>
          <w:szCs w:val="18"/>
        </w:rPr>
        <w:t>4</w:t>
      </w:r>
      <w:r w:rsidRPr="00FF0864">
        <w:rPr>
          <w:szCs w:val="18"/>
        </w:rPr>
        <w:t>).</w:t>
      </w:r>
      <w:r w:rsidRPr="00995CAF" w:rsidR="00995CAF">
        <w:t xml:space="preserve"> </w:t>
      </w:r>
      <w:r w:rsidRPr="00995CAF" w:rsidR="00995CAF">
        <w:rPr>
          <w:szCs w:val="18"/>
        </w:rPr>
        <w:t>Zowel bij de in- als uitvoer is het volume toegenomen, maar de waardegroei wordt vooral door prijsstijgingen verklaard. Ruim twee derde van de waardegroei is gerelateerd aan de stijging van de prijzen en een derde het gevolg van volumegroei.</w:t>
      </w:r>
      <w:r w:rsidR="00995CAF">
        <w:rPr>
          <w:szCs w:val="18"/>
        </w:rPr>
        <w:t xml:space="preserve"> </w:t>
      </w:r>
      <w:r w:rsidRPr="00E91950">
        <w:rPr>
          <w:szCs w:val="18"/>
        </w:rPr>
        <w:t>De aanhoudende prijsstijgingen van cacaobonen illustreren deze ontwikkeling, naast prijsstijgingen bij andere productgroepen</w:t>
      </w:r>
      <w:r>
        <w:rPr>
          <w:szCs w:val="18"/>
        </w:rPr>
        <w:t>.</w:t>
      </w:r>
    </w:p>
    <w:p w:rsidR="005F10AC" w:rsidP="005F10AC" w:rsidRDefault="005F10AC" w14:paraId="2C28FA52" w14:textId="77777777">
      <w:pPr>
        <w:rPr>
          <w:szCs w:val="18"/>
        </w:rPr>
      </w:pPr>
    </w:p>
    <w:p w:rsidR="005F10AC" w:rsidP="005F10AC" w:rsidRDefault="005F10AC" w14:paraId="3B17D988" w14:textId="77777777">
      <w:pPr>
        <w:rPr>
          <w:szCs w:val="18"/>
        </w:rPr>
      </w:pPr>
      <w:r w:rsidRPr="00FF0864">
        <w:rPr>
          <w:szCs w:val="18"/>
        </w:rPr>
        <w:t xml:space="preserve">De </w:t>
      </w:r>
      <w:r>
        <w:rPr>
          <w:szCs w:val="18"/>
        </w:rPr>
        <w:t>landbouw</w:t>
      </w:r>
      <w:r w:rsidRPr="00FF0864">
        <w:rPr>
          <w:szCs w:val="18"/>
        </w:rPr>
        <w:t>export is onder te verdelen in 8</w:t>
      </w:r>
      <w:r>
        <w:rPr>
          <w:szCs w:val="18"/>
        </w:rPr>
        <w:t>8</w:t>
      </w:r>
      <w:r w:rsidRPr="00FF0864">
        <w:rPr>
          <w:szCs w:val="18"/>
        </w:rPr>
        <w:t>,</w:t>
      </w:r>
      <w:r>
        <w:rPr>
          <w:szCs w:val="18"/>
        </w:rPr>
        <w:t>4</w:t>
      </w:r>
      <w:r w:rsidRPr="00FF0864">
        <w:rPr>
          <w:szCs w:val="18"/>
        </w:rPr>
        <w:t xml:space="preserve"> miljard</w:t>
      </w:r>
      <w:r>
        <w:rPr>
          <w:szCs w:val="18"/>
        </w:rPr>
        <w:t xml:space="preserve"> euro</w:t>
      </w:r>
      <w:r w:rsidRPr="00FF0864">
        <w:rPr>
          <w:szCs w:val="18"/>
        </w:rPr>
        <w:t xml:space="preserve"> goederenexport van Nederlandse makelij en </w:t>
      </w:r>
      <w:r>
        <w:rPr>
          <w:szCs w:val="18"/>
        </w:rPr>
        <w:t>49</w:t>
      </w:r>
      <w:r w:rsidRPr="00FF0864">
        <w:rPr>
          <w:szCs w:val="18"/>
        </w:rPr>
        <w:t>,</w:t>
      </w:r>
      <w:r>
        <w:rPr>
          <w:szCs w:val="18"/>
        </w:rPr>
        <w:t>1</w:t>
      </w:r>
      <w:r w:rsidRPr="00FF0864">
        <w:rPr>
          <w:szCs w:val="18"/>
        </w:rPr>
        <w:t xml:space="preserve"> miljard</w:t>
      </w:r>
      <w:r>
        <w:rPr>
          <w:szCs w:val="18"/>
        </w:rPr>
        <w:t xml:space="preserve"> euro</w:t>
      </w:r>
      <w:r w:rsidRPr="00FF0864">
        <w:rPr>
          <w:szCs w:val="18"/>
        </w:rPr>
        <w:t xml:space="preserve"> wederuitvoer.</w:t>
      </w:r>
      <w:r>
        <w:rPr>
          <w:szCs w:val="18"/>
        </w:rPr>
        <w:t xml:space="preserve"> </w:t>
      </w:r>
      <w:r w:rsidRPr="00FF0864">
        <w:rPr>
          <w:szCs w:val="18"/>
        </w:rPr>
        <w:t>Deze export gaat voor een groot deel (7</w:t>
      </w:r>
      <w:r>
        <w:rPr>
          <w:szCs w:val="18"/>
        </w:rPr>
        <w:t>2,9</w:t>
      </w:r>
      <w:r w:rsidRPr="00FF0864">
        <w:rPr>
          <w:szCs w:val="18"/>
        </w:rPr>
        <w:t>%) naar EU</w:t>
      </w:r>
      <w:r>
        <w:rPr>
          <w:szCs w:val="18"/>
        </w:rPr>
        <w:t>-</w:t>
      </w:r>
      <w:r w:rsidRPr="00FF0864">
        <w:rPr>
          <w:szCs w:val="18"/>
        </w:rPr>
        <w:t xml:space="preserve">landen, dit </w:t>
      </w:r>
      <w:r>
        <w:rPr>
          <w:szCs w:val="18"/>
        </w:rPr>
        <w:t xml:space="preserve">aandeel is wederom gestegen ten opzichte van voorgaande jaren. </w:t>
      </w:r>
      <w:r w:rsidRPr="00B4427E">
        <w:rPr>
          <w:szCs w:val="18"/>
        </w:rPr>
        <w:t xml:space="preserve">De buurlanden Duitsland en België zijn van oudsher de belangrijkste exportbestemmingen en hun </w:t>
      </w:r>
      <w:r>
        <w:rPr>
          <w:szCs w:val="18"/>
        </w:rPr>
        <w:t xml:space="preserve">gezamenlijk </w:t>
      </w:r>
      <w:r w:rsidRPr="00B4427E">
        <w:rPr>
          <w:szCs w:val="18"/>
        </w:rPr>
        <w:t xml:space="preserve">aandeel in de totale export is in 2025 verder toegenomen. </w:t>
      </w:r>
      <w:r>
        <w:rPr>
          <w:szCs w:val="18"/>
        </w:rPr>
        <w:t>De</w:t>
      </w:r>
      <w:r w:rsidRPr="00B4427E">
        <w:rPr>
          <w:szCs w:val="18"/>
        </w:rPr>
        <w:t xml:space="preserve"> landbouwexport naar Duitsland </w:t>
      </w:r>
      <w:r>
        <w:rPr>
          <w:szCs w:val="18"/>
        </w:rPr>
        <w:t xml:space="preserve">is </w:t>
      </w:r>
      <w:r w:rsidRPr="00B4427E">
        <w:rPr>
          <w:szCs w:val="18"/>
        </w:rPr>
        <w:t>toe</w:t>
      </w:r>
      <w:r>
        <w:rPr>
          <w:szCs w:val="18"/>
        </w:rPr>
        <w:t>genomen</w:t>
      </w:r>
      <w:r w:rsidRPr="00B4427E">
        <w:rPr>
          <w:szCs w:val="18"/>
        </w:rPr>
        <w:t xml:space="preserve"> met 10% tot 34,0 miljard euro in 2025 en naar België met 7% tot 16,9 miljard euro. De buurlanden zijn samen goed voor 37% van de totale Nederlandse landbouwexpor</w:t>
      </w:r>
      <w:r>
        <w:rPr>
          <w:szCs w:val="18"/>
        </w:rPr>
        <w:t>t. Ook andere EU-landen kenden een grote relatieve stijging: naar Polen (+24%), Zweden (+17%), Spanje (+16%) en Italië (+13%).</w:t>
      </w:r>
    </w:p>
    <w:p w:rsidR="005F10AC" w:rsidP="005F10AC" w:rsidRDefault="005F10AC" w14:paraId="1D0103A9" w14:textId="77777777">
      <w:pPr>
        <w:rPr>
          <w:szCs w:val="18"/>
        </w:rPr>
      </w:pPr>
    </w:p>
    <w:p w:rsidR="005F10AC" w:rsidP="005F10AC" w:rsidRDefault="005F10AC" w14:paraId="4AF62849" w14:textId="77777777">
      <w:pPr>
        <w:rPr>
          <w:szCs w:val="18"/>
        </w:rPr>
      </w:pPr>
      <w:r w:rsidRPr="00FF0864">
        <w:rPr>
          <w:szCs w:val="18"/>
        </w:rPr>
        <w:t xml:space="preserve">De exportwaarde van landbouwgerelateerde goederen, </w:t>
      </w:r>
      <w:r>
        <w:rPr>
          <w:szCs w:val="18"/>
        </w:rPr>
        <w:t>waarvan</w:t>
      </w:r>
      <w:r w:rsidRPr="00FF0864">
        <w:rPr>
          <w:szCs w:val="18"/>
        </w:rPr>
        <w:t xml:space="preserve"> landbouwmachines </w:t>
      </w:r>
      <w:r>
        <w:rPr>
          <w:szCs w:val="18"/>
        </w:rPr>
        <w:t xml:space="preserve">en </w:t>
      </w:r>
      <w:r w:rsidRPr="00FF0864">
        <w:rPr>
          <w:szCs w:val="18"/>
        </w:rPr>
        <w:t xml:space="preserve">kasmaterialen </w:t>
      </w:r>
      <w:r>
        <w:rPr>
          <w:szCs w:val="18"/>
        </w:rPr>
        <w:t>de grootste productgroepen zijn</w:t>
      </w:r>
      <w:r w:rsidRPr="00FF0864">
        <w:rPr>
          <w:szCs w:val="18"/>
        </w:rPr>
        <w:t xml:space="preserve">, </w:t>
      </w:r>
      <w:r>
        <w:rPr>
          <w:szCs w:val="18"/>
        </w:rPr>
        <w:t>steeg</w:t>
      </w:r>
      <w:r w:rsidRPr="00FF0864">
        <w:rPr>
          <w:szCs w:val="18"/>
        </w:rPr>
        <w:t xml:space="preserve"> in </w:t>
      </w:r>
      <w:r w:rsidRPr="00FF0864">
        <w:rPr>
          <w:szCs w:val="18"/>
        </w:rPr>
        <w:lastRenderedPageBreak/>
        <w:t>202</w:t>
      </w:r>
      <w:r>
        <w:rPr>
          <w:szCs w:val="18"/>
        </w:rPr>
        <w:t>5</w:t>
      </w:r>
      <w:r w:rsidRPr="00FF0864">
        <w:rPr>
          <w:szCs w:val="18"/>
        </w:rPr>
        <w:t>, naar 1</w:t>
      </w:r>
      <w:r>
        <w:rPr>
          <w:szCs w:val="18"/>
        </w:rPr>
        <w:t>4</w:t>
      </w:r>
      <w:r w:rsidRPr="00FF0864">
        <w:rPr>
          <w:szCs w:val="18"/>
        </w:rPr>
        <w:t xml:space="preserve"> miljard euro</w:t>
      </w:r>
      <w:r>
        <w:rPr>
          <w:szCs w:val="18"/>
        </w:rPr>
        <w:t>. Dit is een forse stijging van 14</w:t>
      </w:r>
      <w:r w:rsidRPr="00FF0864">
        <w:rPr>
          <w:szCs w:val="18"/>
        </w:rPr>
        <w:t>% ten opzichte van 202</w:t>
      </w:r>
      <w:r>
        <w:rPr>
          <w:szCs w:val="18"/>
        </w:rPr>
        <w:t>4</w:t>
      </w:r>
      <w:r w:rsidRPr="00FF0864">
        <w:rPr>
          <w:szCs w:val="18"/>
        </w:rPr>
        <w:t>.</w:t>
      </w:r>
    </w:p>
    <w:p w:rsidR="002876B8" w:rsidP="005F10AC" w:rsidRDefault="002876B8" w14:paraId="54A86A9E" w14:textId="77777777">
      <w:pPr>
        <w:rPr>
          <w:szCs w:val="18"/>
        </w:rPr>
      </w:pPr>
    </w:p>
    <w:p w:rsidR="005F10AC" w:rsidP="005F10AC" w:rsidRDefault="005F10AC" w14:paraId="607453B5" w14:textId="1DB21A52">
      <w:pPr>
        <w:rPr>
          <w:szCs w:val="18"/>
        </w:rPr>
      </w:pPr>
      <w:r>
        <w:rPr>
          <w:szCs w:val="18"/>
        </w:rPr>
        <w:t xml:space="preserve">De cijfers laten zien dat de </w:t>
      </w:r>
      <w:r w:rsidRPr="00FF0864">
        <w:rPr>
          <w:szCs w:val="18"/>
        </w:rPr>
        <w:t xml:space="preserve">Nederlandse agrofoodsector </w:t>
      </w:r>
      <w:r>
        <w:rPr>
          <w:szCs w:val="18"/>
        </w:rPr>
        <w:t>beschikt over een</w:t>
      </w:r>
      <w:r w:rsidRPr="00FF0864">
        <w:rPr>
          <w:szCs w:val="18"/>
        </w:rPr>
        <w:t xml:space="preserve"> unieke positie</w:t>
      </w:r>
      <w:r>
        <w:rPr>
          <w:szCs w:val="18"/>
        </w:rPr>
        <w:t xml:space="preserve"> die met</w:t>
      </w:r>
      <w:r w:rsidRPr="00FF0864">
        <w:rPr>
          <w:szCs w:val="18"/>
        </w:rPr>
        <w:t xml:space="preserve"> </w:t>
      </w:r>
      <w:r>
        <w:rPr>
          <w:szCs w:val="18"/>
        </w:rPr>
        <w:t>innovatief ondernemerschap producten aflevert volgens hoge standaarden.</w:t>
      </w:r>
      <w:r w:rsidRPr="00FF0864">
        <w:rPr>
          <w:szCs w:val="18"/>
        </w:rPr>
        <w:t xml:space="preserve"> </w:t>
      </w:r>
    </w:p>
    <w:p w:rsidR="005F10AC" w:rsidP="005F10AC" w:rsidRDefault="005F10AC" w14:paraId="69BC22C3" w14:textId="77777777">
      <w:pPr>
        <w:rPr>
          <w:szCs w:val="18"/>
        </w:rPr>
      </w:pPr>
    </w:p>
    <w:p w:rsidR="005F10AC" w:rsidP="005F10AC" w:rsidRDefault="005F10AC" w14:paraId="718E9523" w14:textId="77777777">
      <w:pPr>
        <w:rPr>
          <w:szCs w:val="18"/>
        </w:rPr>
      </w:pPr>
      <w:r>
        <w:rPr>
          <w:szCs w:val="18"/>
        </w:rPr>
        <w:t>De</w:t>
      </w:r>
      <w:r w:rsidRPr="00FF0864">
        <w:rPr>
          <w:szCs w:val="18"/>
        </w:rPr>
        <w:t xml:space="preserve"> publicatie </w:t>
      </w:r>
      <w:r>
        <w:rPr>
          <w:szCs w:val="18"/>
        </w:rPr>
        <w:t>bevat</w:t>
      </w:r>
      <w:r w:rsidRPr="00FF0864">
        <w:rPr>
          <w:szCs w:val="18"/>
        </w:rPr>
        <w:t xml:space="preserve"> naast de jaarlijkse cijfers ook een aantal actuele katernen. Dit jaar is er daarin aandacht</w:t>
      </w:r>
      <w:r>
        <w:rPr>
          <w:szCs w:val="18"/>
        </w:rPr>
        <w:t xml:space="preserve"> voor</w:t>
      </w:r>
      <w:r w:rsidRPr="00FF0864">
        <w:rPr>
          <w:szCs w:val="18"/>
        </w:rPr>
        <w:t xml:space="preserve"> </w:t>
      </w:r>
      <w:bookmarkStart w:name="_Hlk218713064" w:id="1"/>
      <w:r>
        <w:rPr>
          <w:szCs w:val="18"/>
        </w:rPr>
        <w:t xml:space="preserve">EU-handelsbeleid, handel met Oekraïne en Rusland, de Nederlandse landbouwhandel met Aziatische landen, prijzen- en volume ontwikkelingen en uitgangsmateriaal (zaden) in de akker- en tuinbouwsector. </w:t>
      </w:r>
      <w:bookmarkEnd w:id="1"/>
    </w:p>
    <w:p w:rsidR="005F10AC" w:rsidP="005F10AC" w:rsidRDefault="005F10AC" w14:paraId="05FC5B0D" w14:textId="77777777">
      <w:pPr>
        <w:rPr>
          <w:szCs w:val="18"/>
        </w:rPr>
      </w:pPr>
    </w:p>
    <w:p w:rsidRPr="00C0225C" w:rsidR="005F10AC" w:rsidP="005F10AC" w:rsidRDefault="005F10AC" w14:paraId="3D3DB499" w14:textId="77777777">
      <w:pPr>
        <w:rPr>
          <w:szCs w:val="18"/>
          <w:u w:val="single"/>
        </w:rPr>
      </w:pPr>
      <w:r>
        <w:rPr>
          <w:szCs w:val="18"/>
          <w:u w:val="single"/>
        </w:rPr>
        <w:t xml:space="preserve">EU-handelsbeleid </w:t>
      </w:r>
    </w:p>
    <w:p w:rsidR="005F10AC" w:rsidP="005F10AC" w:rsidRDefault="005F10AC" w14:paraId="0346383D" w14:textId="47107FE8">
      <w:pPr>
        <w:rPr>
          <w:szCs w:val="18"/>
        </w:rPr>
      </w:pPr>
      <w:bookmarkStart w:name="_Hlk218713084" w:id="2"/>
      <w:r w:rsidRPr="00C0225C">
        <w:rPr>
          <w:szCs w:val="18"/>
        </w:rPr>
        <w:t xml:space="preserve">Het rapport besteedt in deze editie aandacht </w:t>
      </w:r>
      <w:r>
        <w:rPr>
          <w:szCs w:val="18"/>
        </w:rPr>
        <w:t>het EU-handelsbeleid, en de meest recentelijke ontwikkelingen van het EU-handelsbeleid. Daarbij komen onderwerpen zoals handelsakkoorden als strategisch instrument en duurzaamheidsafspraken in het EU</w:t>
      </w:r>
      <w:r w:rsidR="000A7F5B">
        <w:rPr>
          <w:szCs w:val="18"/>
        </w:rPr>
        <w:t>-</w:t>
      </w:r>
      <w:r>
        <w:rPr>
          <w:szCs w:val="18"/>
        </w:rPr>
        <w:t xml:space="preserve">handelsbeleid aan bod. </w:t>
      </w:r>
    </w:p>
    <w:bookmarkEnd w:id="2"/>
    <w:p w:rsidR="005F10AC" w:rsidP="005F10AC" w:rsidRDefault="005F10AC" w14:paraId="37E829CB" w14:textId="77777777">
      <w:pPr>
        <w:rPr>
          <w:szCs w:val="18"/>
        </w:rPr>
      </w:pPr>
    </w:p>
    <w:p w:rsidR="005F10AC" w:rsidP="005F10AC" w:rsidRDefault="005F10AC" w14:paraId="60981BFA" w14:textId="77777777">
      <w:pPr>
        <w:rPr>
          <w:szCs w:val="18"/>
          <w:u w:val="single"/>
        </w:rPr>
      </w:pPr>
      <w:r>
        <w:rPr>
          <w:szCs w:val="18"/>
          <w:u w:val="single"/>
        </w:rPr>
        <w:t>Handel met Oekraïne en Rusland</w:t>
      </w:r>
    </w:p>
    <w:p w:rsidR="005F10AC" w:rsidP="005F10AC" w:rsidRDefault="005F10AC" w14:paraId="46761E63" w14:textId="77777777">
      <w:pPr>
        <w:rPr>
          <w:szCs w:val="18"/>
        </w:rPr>
      </w:pPr>
      <w:bookmarkStart w:name="_Hlk218713093" w:id="3"/>
      <w:r>
        <w:rPr>
          <w:szCs w:val="18"/>
        </w:rPr>
        <w:t xml:space="preserve">Helaas heeft ook 2025 nadrukkelijk in het teken gestaan van de voortdurende oorlog in Oekraïne. In de 2023-editie van deze publicatie is ook stil gestaan bij de handel met zowel Oekraïne en Rusland. Deze publicatie geeft hiervan een actualisatie. De cijfers laten zien dat de landbouwsector in de totale goederenhandel met Oekraïne belangrijk is en positief bijdraagt aan de economie van Oekraïne. De </w:t>
      </w:r>
      <w:r w:rsidRPr="0089052A">
        <w:rPr>
          <w:szCs w:val="18"/>
        </w:rPr>
        <w:t xml:space="preserve">Nederlandse landbouwinvoer uit Oekraïne </w:t>
      </w:r>
      <w:r>
        <w:rPr>
          <w:szCs w:val="18"/>
        </w:rPr>
        <w:t xml:space="preserve">heeft zich in 2024 hersteld. Het importaandeel van Rusland is afgelopen jaren sterk afgenomen, mede als gevolg van de zich nog steeds toenemende sanctiemaatregelen van de Europese Unie. </w:t>
      </w:r>
    </w:p>
    <w:bookmarkEnd w:id="3"/>
    <w:p w:rsidR="005F10AC" w:rsidP="005F10AC" w:rsidRDefault="005F10AC" w14:paraId="3C788A44" w14:textId="77777777">
      <w:pPr>
        <w:rPr>
          <w:szCs w:val="18"/>
        </w:rPr>
      </w:pPr>
    </w:p>
    <w:p w:rsidR="005F10AC" w:rsidP="005F10AC" w:rsidRDefault="005F10AC" w14:paraId="775D256C" w14:textId="77777777">
      <w:pPr>
        <w:rPr>
          <w:szCs w:val="18"/>
          <w:u w:val="single"/>
        </w:rPr>
      </w:pPr>
      <w:r>
        <w:rPr>
          <w:szCs w:val="18"/>
          <w:u w:val="single"/>
        </w:rPr>
        <w:t xml:space="preserve">Nederlandse landbouwhandel met Aziatische landen </w:t>
      </w:r>
    </w:p>
    <w:p w:rsidR="005F10AC" w:rsidP="005F10AC" w:rsidRDefault="005F10AC" w14:paraId="4B718E74" w14:textId="77777777">
      <w:pPr>
        <w:rPr>
          <w:szCs w:val="18"/>
        </w:rPr>
      </w:pPr>
      <w:bookmarkStart w:name="_Hlk218713102" w:id="4"/>
      <w:r>
        <w:rPr>
          <w:szCs w:val="18"/>
        </w:rPr>
        <w:t xml:space="preserve">Dit hoofdstuk beschrijft de ontwikkelingen in de landbouwhandel tussen Nederland en Aziatische landen voor de periode 2010-2025. Het katern heeft specifieke aandacht voor de export en import van landbouwgoederen met ASEAN-landen. ASEAN heeft de aandacht, omdat het een snelgroeiende markt is die zorgt voor nieuwe exportkansen voor Nederland. </w:t>
      </w:r>
    </w:p>
    <w:bookmarkEnd w:id="4"/>
    <w:p w:rsidR="005F10AC" w:rsidP="005F10AC" w:rsidRDefault="005F10AC" w14:paraId="5E72D979" w14:textId="77777777">
      <w:pPr>
        <w:rPr>
          <w:szCs w:val="18"/>
        </w:rPr>
      </w:pPr>
    </w:p>
    <w:p w:rsidRPr="00FF0864" w:rsidR="005F10AC" w:rsidP="005F10AC" w:rsidRDefault="005F10AC" w14:paraId="770DCEEB" w14:textId="77777777">
      <w:pPr>
        <w:rPr>
          <w:szCs w:val="18"/>
          <w:u w:val="single"/>
        </w:rPr>
      </w:pPr>
      <w:r>
        <w:rPr>
          <w:szCs w:val="18"/>
          <w:u w:val="single"/>
        </w:rPr>
        <w:t xml:space="preserve">Prijzen- en volume ontwikkelingen </w:t>
      </w:r>
    </w:p>
    <w:p w:rsidR="005F10AC" w:rsidP="005F10AC" w:rsidRDefault="005F10AC" w14:paraId="67C81703" w14:textId="77777777">
      <w:pPr>
        <w:rPr>
          <w:szCs w:val="18"/>
        </w:rPr>
      </w:pPr>
      <w:bookmarkStart w:name="_Hlk218713113" w:id="5"/>
      <w:r>
        <w:rPr>
          <w:szCs w:val="18"/>
        </w:rPr>
        <w:t xml:space="preserve">Het rapport besteedt ook dit jaar weer aandacht aan de prijs- en volumecijfers van landbouwhandelsstromen en geeft daarmee meer inzicht in de onderliggende bouwstenen van het begrip handelswaarde. Het katern gaat in op beide bouwstenen voor zowel de invoer- als uitvoerwaarde van de Nederlandse handel in landbouwgoederen per productgroep. Hier is apart aandacht voor de groei in importwaarde van cacaobereidingen, mede als gevolg van forse prijsstijgingen van cacaobonen afgelopen jaar. </w:t>
      </w:r>
    </w:p>
    <w:bookmarkEnd w:id="5"/>
    <w:p w:rsidR="005F10AC" w:rsidP="005F10AC" w:rsidRDefault="005F10AC" w14:paraId="0227C1DC" w14:textId="77777777">
      <w:pPr>
        <w:rPr>
          <w:szCs w:val="18"/>
        </w:rPr>
      </w:pPr>
    </w:p>
    <w:p w:rsidR="005F10AC" w:rsidP="005F10AC" w:rsidRDefault="005F10AC" w14:paraId="4A44BA63" w14:textId="77777777">
      <w:pPr>
        <w:rPr>
          <w:szCs w:val="18"/>
        </w:rPr>
      </w:pPr>
      <w:r>
        <w:rPr>
          <w:szCs w:val="18"/>
          <w:u w:val="single"/>
        </w:rPr>
        <w:t>Uitgangsmateriaal in de akker- en tuinbouwsector</w:t>
      </w:r>
    </w:p>
    <w:p w:rsidRPr="00BF2A79" w:rsidR="005F10AC" w:rsidP="005F10AC" w:rsidRDefault="005F10AC" w14:paraId="49AF3AEA" w14:textId="77777777">
      <w:bookmarkStart w:name="_Hlk218713131" w:id="6"/>
      <w:r>
        <w:t xml:space="preserve">Het katern gaat in op de </w:t>
      </w:r>
      <w:r w:rsidRPr="001E2C82">
        <w:t>ontwikkeling, productie en export van plantaardig uitgangsmateriaal</w:t>
      </w:r>
      <w:r>
        <w:t xml:space="preserve"> voor de akkerbouw- en de tuinbouwproductie</w:t>
      </w:r>
      <w:r w:rsidRPr="001E2C82">
        <w:t>. Met uitgangsmateriaal worden alle plantvormen bedoeld die geen eindproduct vormen, zoals zaden, knollen, stekken en jonge planten.</w:t>
      </w:r>
      <w:r>
        <w:t xml:space="preserve"> In deze sector is </w:t>
      </w:r>
      <w:r w:rsidRPr="001E2C82">
        <w:t>Nederland wereldwijd een belangrijke speler</w:t>
      </w:r>
      <w:r>
        <w:t>.</w:t>
      </w:r>
    </w:p>
    <w:bookmarkEnd w:id="6"/>
    <w:p w:rsidR="005F10AC" w:rsidP="005F10AC" w:rsidRDefault="005F10AC" w14:paraId="6273F068" w14:textId="77777777">
      <w:pPr>
        <w:rPr>
          <w:szCs w:val="18"/>
        </w:rPr>
      </w:pPr>
    </w:p>
    <w:p w:rsidRPr="00FF0864" w:rsidR="005F10AC" w:rsidP="005F10AC" w:rsidRDefault="005F10AC" w14:paraId="14DAB7FA" w14:textId="77777777">
      <w:pPr>
        <w:rPr>
          <w:b/>
          <w:bCs/>
          <w:szCs w:val="18"/>
        </w:rPr>
      </w:pPr>
      <w:r w:rsidRPr="00FF0864">
        <w:rPr>
          <w:b/>
          <w:bCs/>
          <w:szCs w:val="18"/>
        </w:rPr>
        <w:t xml:space="preserve">Tot slot </w:t>
      </w:r>
    </w:p>
    <w:p w:rsidR="005F10AC" w:rsidP="005F10AC" w:rsidRDefault="005F10AC" w14:paraId="25D09E68" w14:textId="77777777">
      <w:pPr>
        <w:rPr>
          <w:szCs w:val="18"/>
        </w:rPr>
      </w:pPr>
      <w:r>
        <w:rPr>
          <w:szCs w:val="18"/>
        </w:rPr>
        <w:t xml:space="preserve">Het verdienvermogen van </w:t>
      </w:r>
      <w:r w:rsidRPr="001863C4">
        <w:rPr>
          <w:szCs w:val="18"/>
        </w:rPr>
        <w:t>Nederland</w:t>
      </w:r>
      <w:r>
        <w:rPr>
          <w:szCs w:val="18"/>
        </w:rPr>
        <w:t>se</w:t>
      </w:r>
      <w:r w:rsidRPr="001863C4">
        <w:rPr>
          <w:szCs w:val="18"/>
        </w:rPr>
        <w:t xml:space="preserve"> boeren, tuinders</w:t>
      </w:r>
      <w:r>
        <w:rPr>
          <w:szCs w:val="18"/>
        </w:rPr>
        <w:t xml:space="preserve">, </w:t>
      </w:r>
      <w:r w:rsidRPr="001863C4">
        <w:rPr>
          <w:szCs w:val="18"/>
        </w:rPr>
        <w:t>vissers</w:t>
      </w:r>
      <w:r>
        <w:rPr>
          <w:szCs w:val="18"/>
        </w:rPr>
        <w:t>, en agrofood gerelateerde producenten en verwerkers neemt toe</w:t>
      </w:r>
      <w:r w:rsidRPr="001863C4">
        <w:rPr>
          <w:szCs w:val="18"/>
        </w:rPr>
        <w:t xml:space="preserve"> door internationaal te ondernemen, </w:t>
      </w:r>
      <w:r>
        <w:rPr>
          <w:szCs w:val="18"/>
        </w:rPr>
        <w:t xml:space="preserve">te </w:t>
      </w:r>
      <w:r w:rsidRPr="001863C4">
        <w:rPr>
          <w:szCs w:val="18"/>
        </w:rPr>
        <w:t xml:space="preserve">innoveren en onze expertises met de wereld te delen. </w:t>
      </w:r>
      <w:r>
        <w:rPr>
          <w:szCs w:val="18"/>
        </w:rPr>
        <w:t>D</w:t>
      </w:r>
      <w:r w:rsidRPr="001863C4">
        <w:rPr>
          <w:szCs w:val="18"/>
        </w:rPr>
        <w:t xml:space="preserve">e Nederlandse </w:t>
      </w:r>
      <w:r>
        <w:rPr>
          <w:szCs w:val="18"/>
        </w:rPr>
        <w:t>agrofoodsector</w:t>
      </w:r>
      <w:r w:rsidRPr="001863C4">
        <w:rPr>
          <w:szCs w:val="18"/>
        </w:rPr>
        <w:t xml:space="preserve"> </w:t>
      </w:r>
      <w:r>
        <w:rPr>
          <w:szCs w:val="18"/>
        </w:rPr>
        <w:t xml:space="preserve">blijft daarmee </w:t>
      </w:r>
      <w:r w:rsidRPr="001863C4">
        <w:rPr>
          <w:szCs w:val="18"/>
        </w:rPr>
        <w:t>een wereldwijde koploper</w:t>
      </w:r>
      <w:r>
        <w:rPr>
          <w:szCs w:val="18"/>
        </w:rPr>
        <w:t xml:space="preserve">. </w:t>
      </w:r>
    </w:p>
    <w:p w:rsidR="005F10AC" w:rsidP="005F10AC" w:rsidRDefault="005F10AC" w14:paraId="4F59B22E" w14:textId="77777777">
      <w:pPr>
        <w:rPr>
          <w:szCs w:val="18"/>
        </w:rPr>
      </w:pPr>
    </w:p>
    <w:p w:rsidRPr="007426AA" w:rsidR="005F10AC" w:rsidP="005F10AC" w:rsidRDefault="005F10AC" w14:paraId="3F15639B" w14:textId="77777777">
      <w:pPr>
        <w:rPr>
          <w:szCs w:val="18"/>
        </w:rPr>
      </w:pPr>
      <w:r w:rsidRPr="00FF0864">
        <w:rPr>
          <w:szCs w:val="18"/>
        </w:rPr>
        <w:t xml:space="preserve">Dit rapport </w:t>
      </w:r>
      <w:r>
        <w:rPr>
          <w:szCs w:val="18"/>
        </w:rPr>
        <w:t xml:space="preserve">onderschrijft eens te meer de internationale verwevenheid van de Nederlandse agrofoodsector in de handelsketen en het belang om </w:t>
      </w:r>
      <w:r w:rsidRPr="00FF0864">
        <w:rPr>
          <w:szCs w:val="18"/>
        </w:rPr>
        <w:t xml:space="preserve">de internationale context goed in het oog </w:t>
      </w:r>
      <w:r>
        <w:rPr>
          <w:szCs w:val="18"/>
        </w:rPr>
        <w:t xml:space="preserve">te houden bij de Nederlandse beleidsinzet. </w:t>
      </w:r>
    </w:p>
    <w:p w:rsidR="005F10AC" w:rsidP="005F10AC" w:rsidRDefault="005F10AC" w14:paraId="329B036E" w14:textId="77777777"/>
    <w:p w:rsidR="005F10AC" w:rsidP="005F10AC" w:rsidRDefault="005F10AC" w14:paraId="7FDF6FCB" w14:textId="77777777">
      <w:r>
        <w:t>Hoogachtend,</w:t>
      </w:r>
    </w:p>
    <w:p w:rsidRPr="00EC58D9" w:rsidR="005F10AC" w:rsidP="005F10AC" w:rsidRDefault="005F10AC" w14:paraId="39D0C0F9" w14:textId="77777777"/>
    <w:p w:rsidR="005F10AC" w:rsidP="005F10AC" w:rsidRDefault="005F10AC" w14:paraId="1887DE9C" w14:textId="77777777"/>
    <w:p w:rsidRPr="00EC58D9" w:rsidR="005F10AC" w:rsidP="005F10AC" w:rsidRDefault="005F10AC" w14:paraId="2F73CB75" w14:textId="77777777"/>
    <w:p w:rsidRPr="00EC58D9" w:rsidR="005F10AC" w:rsidP="005F10AC" w:rsidRDefault="005F10AC" w14:paraId="0851179B" w14:textId="77777777"/>
    <w:p w:rsidRPr="006A15A5" w:rsidR="005F10AC" w:rsidP="005F10AC" w:rsidRDefault="005F10AC" w14:paraId="2A034F74" w14:textId="77777777">
      <w:pPr>
        <w:rPr>
          <w:szCs w:val="18"/>
        </w:rPr>
      </w:pPr>
      <w:r w:rsidRPr="00B11DD6">
        <w:t>Femke Marije Wiersma</w:t>
      </w:r>
    </w:p>
    <w:p w:rsidR="005F10AC" w:rsidP="005F10AC" w:rsidRDefault="005F10AC" w14:paraId="5C0BED2E" w14:textId="77777777">
      <w:pPr>
        <w:rPr>
          <w:rFonts w:cs="Calibri"/>
          <w:szCs w:val="18"/>
        </w:rPr>
      </w:pPr>
      <w:r w:rsidRPr="00EC58D9">
        <w:t xml:space="preserve">Minister van </w:t>
      </w:r>
      <w:r>
        <w:rPr>
          <w:rFonts w:cs="Calibri"/>
          <w:szCs w:val="18"/>
        </w:rPr>
        <w:t>Landbouw, Visserij, Voedselzekerheid en Natuur</w:t>
      </w:r>
    </w:p>
    <w:p w:rsidR="005F10AC" w:rsidP="005F10AC" w:rsidRDefault="005F10AC" w14:paraId="5096E7F5" w14:textId="77777777">
      <w:pPr>
        <w:rPr>
          <w:rFonts w:cs="Calibri"/>
          <w:szCs w:val="18"/>
        </w:rPr>
      </w:pPr>
    </w:p>
    <w:p w:rsidR="005F10AC" w:rsidP="005F10AC" w:rsidRDefault="005F10AC" w14:paraId="484D9192" w14:textId="77777777">
      <w:pPr>
        <w:rPr>
          <w:rFonts w:cs="Calibri"/>
          <w:szCs w:val="18"/>
        </w:rPr>
      </w:pPr>
    </w:p>
    <w:p w:rsidR="005F10AC" w:rsidP="005F10AC" w:rsidRDefault="005F10AC" w14:paraId="62D679A2" w14:textId="77777777">
      <w:pPr>
        <w:rPr>
          <w:rFonts w:cs="Calibri"/>
          <w:szCs w:val="18"/>
        </w:rPr>
      </w:pPr>
    </w:p>
    <w:p w:rsidR="005F10AC" w:rsidP="005F10AC" w:rsidRDefault="005F10AC" w14:paraId="590535C2" w14:textId="77777777">
      <w:pPr>
        <w:rPr>
          <w:rFonts w:cs="Calibri"/>
          <w:szCs w:val="18"/>
        </w:rPr>
      </w:pPr>
    </w:p>
    <w:p w:rsidR="005F10AC" w:rsidP="005F10AC" w:rsidRDefault="005F10AC" w14:paraId="37EC419F" w14:textId="77777777">
      <w:pPr>
        <w:rPr>
          <w:rFonts w:cs="Calibri"/>
          <w:szCs w:val="18"/>
        </w:rPr>
      </w:pPr>
    </w:p>
    <w:p w:rsidR="005F10AC" w:rsidP="005F10AC" w:rsidRDefault="005F10AC" w14:paraId="7D9E4B0C" w14:textId="77777777">
      <w:pPr>
        <w:rPr>
          <w:rFonts w:cs="Calibri"/>
          <w:szCs w:val="18"/>
        </w:rPr>
      </w:pPr>
      <w:r>
        <w:rPr>
          <w:rFonts w:cs="Calibri"/>
          <w:szCs w:val="18"/>
        </w:rPr>
        <w:t xml:space="preserve">Jean Rummenie </w:t>
      </w:r>
    </w:p>
    <w:p w:rsidRPr="000A7F5B" w:rsidR="00144B73" w:rsidP="00810C93" w:rsidRDefault="005F10AC" w14:paraId="76A64FB5" w14:textId="3B1C0ACF">
      <w:r>
        <w:rPr>
          <w:rFonts w:cs="Calibri"/>
          <w:szCs w:val="18"/>
        </w:rPr>
        <w:t xml:space="preserve">Staatssecretaris van Landbouw, Visserij, Voedselzekerheid en Natuur </w:t>
      </w:r>
    </w:p>
    <w:sectPr w:rsidRPr="000A7F5B"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FC0A" w14:textId="77777777" w:rsidR="00974F98" w:rsidRDefault="00974F98">
      <w:r>
        <w:separator/>
      </w:r>
    </w:p>
    <w:p w14:paraId="6BC8F521" w14:textId="77777777" w:rsidR="00974F98" w:rsidRDefault="00974F98"/>
  </w:endnote>
  <w:endnote w:type="continuationSeparator" w:id="0">
    <w:p w14:paraId="61BE8119" w14:textId="77777777" w:rsidR="00974F98" w:rsidRDefault="00974F98">
      <w:r>
        <w:continuationSeparator/>
      </w:r>
    </w:p>
    <w:p w14:paraId="646B9936" w14:textId="77777777" w:rsidR="00974F98" w:rsidRDefault="00974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D10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82519" w14:paraId="6144CBC3" w14:textId="77777777" w:rsidTr="00CA6A25">
      <w:trPr>
        <w:trHeight w:hRule="exact" w:val="240"/>
      </w:trPr>
      <w:tc>
        <w:tcPr>
          <w:tcW w:w="7601" w:type="dxa"/>
        </w:tcPr>
        <w:p w14:paraId="4E14590E" w14:textId="77777777" w:rsidR="00527BD4" w:rsidRDefault="00527BD4" w:rsidP="003F1F6B">
          <w:pPr>
            <w:pStyle w:val="Huisstijl-Rubricering"/>
          </w:pPr>
        </w:p>
      </w:tc>
      <w:tc>
        <w:tcPr>
          <w:tcW w:w="2156" w:type="dxa"/>
        </w:tcPr>
        <w:p w14:paraId="7DA9418D" w14:textId="04DB518D" w:rsidR="00527BD4" w:rsidRPr="00645414" w:rsidRDefault="004210A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3</w:t>
          </w:r>
          <w:r w:rsidR="00144B73">
            <w:fldChar w:fldCharType="end"/>
          </w:r>
        </w:p>
      </w:tc>
    </w:tr>
  </w:tbl>
  <w:p w14:paraId="2749D65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82519" w14:paraId="3DC03A6C" w14:textId="77777777" w:rsidTr="00CA6A25">
      <w:trPr>
        <w:trHeight w:hRule="exact" w:val="240"/>
      </w:trPr>
      <w:tc>
        <w:tcPr>
          <w:tcW w:w="7601" w:type="dxa"/>
        </w:tcPr>
        <w:p w14:paraId="6DD369BD" w14:textId="77777777" w:rsidR="00527BD4" w:rsidRDefault="00527BD4" w:rsidP="008C356D">
          <w:pPr>
            <w:pStyle w:val="Huisstijl-Rubricering"/>
          </w:pPr>
        </w:p>
      </w:tc>
      <w:tc>
        <w:tcPr>
          <w:tcW w:w="2170" w:type="dxa"/>
        </w:tcPr>
        <w:p w14:paraId="628C5C5D" w14:textId="6BC824DE" w:rsidR="00527BD4" w:rsidRPr="00ED539E" w:rsidRDefault="004210A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3</w:t>
          </w:r>
          <w:r w:rsidR="00A957CA">
            <w:fldChar w:fldCharType="end"/>
          </w:r>
        </w:p>
      </w:tc>
    </w:tr>
  </w:tbl>
  <w:p w14:paraId="128E0486" w14:textId="77777777" w:rsidR="00527BD4" w:rsidRPr="00BC3B53" w:rsidRDefault="00527BD4" w:rsidP="008C356D">
    <w:pPr>
      <w:pStyle w:val="Voettekst"/>
      <w:spacing w:line="240" w:lineRule="auto"/>
      <w:rPr>
        <w:sz w:val="2"/>
        <w:szCs w:val="2"/>
      </w:rPr>
    </w:pPr>
  </w:p>
  <w:p w14:paraId="6D50408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CA64" w14:textId="77777777" w:rsidR="00974F98" w:rsidRDefault="00974F98">
      <w:r>
        <w:separator/>
      </w:r>
    </w:p>
    <w:p w14:paraId="527547D4" w14:textId="77777777" w:rsidR="00974F98" w:rsidRDefault="00974F98"/>
  </w:footnote>
  <w:footnote w:type="continuationSeparator" w:id="0">
    <w:p w14:paraId="64E6D8C8" w14:textId="77777777" w:rsidR="00974F98" w:rsidRDefault="00974F98">
      <w:r>
        <w:continuationSeparator/>
      </w:r>
    </w:p>
    <w:p w14:paraId="071766F9" w14:textId="77777777" w:rsidR="00974F98" w:rsidRDefault="00974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82519" w14:paraId="2D76D6CD" w14:textId="77777777" w:rsidTr="00A50CF6">
      <w:tc>
        <w:tcPr>
          <w:tcW w:w="2156" w:type="dxa"/>
        </w:tcPr>
        <w:p w14:paraId="392DCF4F" w14:textId="77777777" w:rsidR="00527BD4" w:rsidRPr="005819CE" w:rsidRDefault="004210A2" w:rsidP="00A50CF6">
          <w:pPr>
            <w:pStyle w:val="Huisstijl-Adres"/>
            <w:rPr>
              <w:b/>
            </w:rPr>
          </w:pPr>
          <w:r>
            <w:rPr>
              <w:b/>
            </w:rPr>
            <w:t>Directoraat-generaal Agro</w:t>
          </w:r>
          <w:r w:rsidRPr="005819CE">
            <w:rPr>
              <w:b/>
            </w:rPr>
            <w:br/>
          </w:r>
          <w:r>
            <w:t xml:space="preserve">Directie Europees, Internationaal en Agro economisch beleid </w:t>
          </w:r>
        </w:p>
      </w:tc>
    </w:tr>
    <w:tr w:rsidR="00A82519" w14:paraId="095DC4D1" w14:textId="77777777" w:rsidTr="00A50CF6">
      <w:trPr>
        <w:trHeight w:hRule="exact" w:val="200"/>
      </w:trPr>
      <w:tc>
        <w:tcPr>
          <w:tcW w:w="2156" w:type="dxa"/>
        </w:tcPr>
        <w:p w14:paraId="431B4CCA" w14:textId="77777777" w:rsidR="00527BD4" w:rsidRPr="005819CE" w:rsidRDefault="00527BD4" w:rsidP="00A50CF6"/>
      </w:tc>
    </w:tr>
    <w:tr w:rsidR="00A82519" w14:paraId="616985BE" w14:textId="77777777" w:rsidTr="00502512">
      <w:trPr>
        <w:trHeight w:hRule="exact" w:val="774"/>
      </w:trPr>
      <w:tc>
        <w:tcPr>
          <w:tcW w:w="2156" w:type="dxa"/>
        </w:tcPr>
        <w:p w14:paraId="6D543AD3" w14:textId="77777777" w:rsidR="00527BD4" w:rsidRDefault="004210A2" w:rsidP="003A5290">
          <w:pPr>
            <w:pStyle w:val="Huisstijl-Kopje"/>
          </w:pPr>
          <w:r>
            <w:t>Ons kenmerk</w:t>
          </w:r>
        </w:p>
        <w:p w14:paraId="536193A2" w14:textId="77777777" w:rsidR="00527BD4" w:rsidRPr="005819CE" w:rsidRDefault="004210A2" w:rsidP="001E6117">
          <w:pPr>
            <w:pStyle w:val="Huisstijl-Kopje"/>
          </w:pPr>
          <w:r>
            <w:rPr>
              <w:b w:val="0"/>
            </w:rPr>
            <w:t>DGA-EIA</w:t>
          </w:r>
          <w:r w:rsidRPr="00502512">
            <w:rPr>
              <w:b w:val="0"/>
            </w:rPr>
            <w:t xml:space="preserve"> / </w:t>
          </w:r>
          <w:r>
            <w:rPr>
              <w:b w:val="0"/>
            </w:rPr>
            <w:t>103480404</w:t>
          </w:r>
        </w:p>
      </w:tc>
    </w:tr>
  </w:tbl>
  <w:p w14:paraId="283CA656" w14:textId="77777777" w:rsidR="00527BD4" w:rsidRDefault="00527BD4" w:rsidP="008C356D"/>
  <w:p w14:paraId="39C602B1" w14:textId="77777777" w:rsidR="00527BD4" w:rsidRPr="00740712" w:rsidRDefault="00527BD4" w:rsidP="008C356D"/>
  <w:p w14:paraId="09C6424A" w14:textId="77777777" w:rsidR="002876B8" w:rsidRPr="00740712" w:rsidRDefault="002876B8" w:rsidP="004F44C2"/>
  <w:p w14:paraId="68A6C7D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82519" w14:paraId="5EA9A8A1" w14:textId="77777777" w:rsidTr="00751A6A">
      <w:trPr>
        <w:trHeight w:val="2636"/>
      </w:trPr>
      <w:tc>
        <w:tcPr>
          <w:tcW w:w="737" w:type="dxa"/>
        </w:tcPr>
        <w:p w14:paraId="3A7749B6" w14:textId="77777777" w:rsidR="00527BD4" w:rsidRDefault="00527BD4" w:rsidP="00D0609E">
          <w:pPr>
            <w:framePr w:w="6340" w:h="2750" w:hRule="exact" w:hSpace="180" w:wrap="around" w:vAnchor="page" w:hAnchor="text" w:x="3873" w:y="-140"/>
            <w:spacing w:line="240" w:lineRule="auto"/>
          </w:pPr>
        </w:p>
      </w:tc>
      <w:tc>
        <w:tcPr>
          <w:tcW w:w="5156" w:type="dxa"/>
        </w:tcPr>
        <w:p w14:paraId="0D53B093" w14:textId="77777777" w:rsidR="00527BD4" w:rsidRDefault="004210A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BFFD424" wp14:editId="007A4EC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DB70F4B" w14:textId="77777777" w:rsidR="00527BD4" w:rsidRDefault="00527BD4" w:rsidP="00D0609E">
    <w:pPr>
      <w:framePr w:w="6340" w:h="2750" w:hRule="exact" w:hSpace="180" w:wrap="around" w:vAnchor="page" w:hAnchor="text" w:x="3873" w:y="-140"/>
    </w:pPr>
  </w:p>
  <w:p w14:paraId="62D26B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82519" w:rsidRPr="000A7F5B" w14:paraId="4E8E59DE" w14:textId="77777777" w:rsidTr="00A50CF6">
      <w:tc>
        <w:tcPr>
          <w:tcW w:w="2160" w:type="dxa"/>
        </w:tcPr>
        <w:p w14:paraId="3D7EF3EA" w14:textId="77777777" w:rsidR="00527BD4" w:rsidRPr="005819CE" w:rsidRDefault="004210A2" w:rsidP="00A50CF6">
          <w:pPr>
            <w:pStyle w:val="Huisstijl-Adres"/>
            <w:rPr>
              <w:b/>
            </w:rPr>
          </w:pPr>
          <w:r>
            <w:rPr>
              <w:b/>
            </w:rPr>
            <w:t>Directoraat-generaal Agro</w:t>
          </w:r>
          <w:r w:rsidRPr="005819CE">
            <w:rPr>
              <w:b/>
            </w:rPr>
            <w:br/>
          </w:r>
          <w:r>
            <w:t xml:space="preserve">Directie Europees, Internationaal en Agro economisch beleid </w:t>
          </w:r>
        </w:p>
        <w:p w14:paraId="4A601A52" w14:textId="77777777" w:rsidR="00527BD4" w:rsidRPr="00BE5ED9" w:rsidRDefault="004210A2" w:rsidP="00A50CF6">
          <w:pPr>
            <w:pStyle w:val="Huisstijl-Adres"/>
          </w:pPr>
          <w:r>
            <w:rPr>
              <w:b/>
            </w:rPr>
            <w:t>Bezoekadres</w:t>
          </w:r>
          <w:r>
            <w:rPr>
              <w:b/>
            </w:rPr>
            <w:br/>
          </w:r>
          <w:r>
            <w:t>Bezuidenhoutseweg 73</w:t>
          </w:r>
          <w:r w:rsidRPr="005819CE">
            <w:br/>
          </w:r>
          <w:r>
            <w:t>2594 AC Den Haag</w:t>
          </w:r>
        </w:p>
        <w:p w14:paraId="63DE8C1C" w14:textId="77777777" w:rsidR="00EF495B" w:rsidRDefault="004210A2" w:rsidP="0098788A">
          <w:pPr>
            <w:pStyle w:val="Huisstijl-Adres"/>
          </w:pPr>
          <w:r>
            <w:rPr>
              <w:b/>
            </w:rPr>
            <w:t>Postadres</w:t>
          </w:r>
          <w:r>
            <w:rPr>
              <w:b/>
            </w:rPr>
            <w:br/>
          </w:r>
          <w:r>
            <w:t>Postbus 20401</w:t>
          </w:r>
          <w:r w:rsidRPr="005819CE">
            <w:br/>
            <w:t>2500 E</w:t>
          </w:r>
          <w:r>
            <w:t>K</w:t>
          </w:r>
          <w:r w:rsidRPr="005819CE">
            <w:t xml:space="preserve"> Den Haag</w:t>
          </w:r>
        </w:p>
        <w:p w14:paraId="6BB20395" w14:textId="77777777" w:rsidR="00556BEE" w:rsidRPr="005B3814" w:rsidRDefault="004210A2" w:rsidP="0098788A">
          <w:pPr>
            <w:pStyle w:val="Huisstijl-Adres"/>
          </w:pPr>
          <w:r>
            <w:rPr>
              <w:b/>
            </w:rPr>
            <w:t>Overheidsidentificatienr</w:t>
          </w:r>
          <w:r>
            <w:rPr>
              <w:b/>
            </w:rPr>
            <w:br/>
          </w:r>
          <w:r w:rsidR="00BA129E">
            <w:rPr>
              <w:rFonts w:cs="Agrofont"/>
              <w:iCs/>
            </w:rPr>
            <w:t>00000001858272854000</w:t>
          </w:r>
        </w:p>
        <w:p w14:paraId="0A1B2606" w14:textId="36AC5018" w:rsidR="00527BD4" w:rsidRPr="000A7F5B" w:rsidRDefault="004210A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82519" w:rsidRPr="000A7F5B" w14:paraId="01E6DBE7" w14:textId="77777777" w:rsidTr="00A50CF6">
      <w:trPr>
        <w:trHeight w:hRule="exact" w:val="200"/>
      </w:trPr>
      <w:tc>
        <w:tcPr>
          <w:tcW w:w="2160" w:type="dxa"/>
        </w:tcPr>
        <w:p w14:paraId="461A8180" w14:textId="77777777" w:rsidR="00527BD4" w:rsidRPr="002F0584" w:rsidRDefault="00527BD4" w:rsidP="00A50CF6"/>
      </w:tc>
    </w:tr>
    <w:tr w:rsidR="00A82519" w14:paraId="5E520083" w14:textId="77777777" w:rsidTr="00A50CF6">
      <w:tc>
        <w:tcPr>
          <w:tcW w:w="2160" w:type="dxa"/>
        </w:tcPr>
        <w:p w14:paraId="108EDC93" w14:textId="77777777" w:rsidR="000C0163" w:rsidRPr="005819CE" w:rsidRDefault="004210A2" w:rsidP="000C0163">
          <w:pPr>
            <w:pStyle w:val="Huisstijl-Kopje"/>
          </w:pPr>
          <w:r>
            <w:t>Ons kenmerk</w:t>
          </w:r>
          <w:r w:rsidRPr="005819CE">
            <w:t xml:space="preserve"> </w:t>
          </w:r>
        </w:p>
        <w:p w14:paraId="44C838C5" w14:textId="10A3AC05" w:rsidR="00527BD4" w:rsidRPr="005819CE" w:rsidRDefault="004210A2" w:rsidP="000A7F5B">
          <w:pPr>
            <w:pStyle w:val="Huisstijl-Gegeven"/>
          </w:pPr>
          <w:r>
            <w:t>DGA-EIA /</w:t>
          </w:r>
          <w:r w:rsidR="00486354">
            <w:t xml:space="preserve"> </w:t>
          </w:r>
          <w:r>
            <w:t>103480404</w:t>
          </w:r>
        </w:p>
        <w:p w14:paraId="5036B887" w14:textId="77777777" w:rsidR="00527BD4" w:rsidRPr="005819CE" w:rsidRDefault="00527BD4" w:rsidP="00A50CF6">
          <w:pPr>
            <w:pStyle w:val="Huisstijl-Gegeven"/>
          </w:pPr>
        </w:p>
      </w:tc>
    </w:tr>
  </w:tbl>
  <w:p w14:paraId="0AEA89E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82519" w14:paraId="65378123" w14:textId="77777777" w:rsidTr="009E2051">
      <w:trPr>
        <w:trHeight w:val="400"/>
      </w:trPr>
      <w:tc>
        <w:tcPr>
          <w:tcW w:w="7520" w:type="dxa"/>
          <w:gridSpan w:val="2"/>
        </w:tcPr>
        <w:p w14:paraId="62B8C3AC" w14:textId="77777777" w:rsidR="00527BD4" w:rsidRPr="00BC3B53" w:rsidRDefault="004210A2" w:rsidP="00A50CF6">
          <w:pPr>
            <w:pStyle w:val="Huisstijl-Retouradres"/>
          </w:pPr>
          <w:r>
            <w:t>&gt; Retouradres Postbus 20401 2500 EK Den Haag</w:t>
          </w:r>
        </w:p>
      </w:tc>
    </w:tr>
    <w:tr w:rsidR="00A82519" w14:paraId="556EB3B8" w14:textId="77777777" w:rsidTr="009E2051">
      <w:tc>
        <w:tcPr>
          <w:tcW w:w="7520" w:type="dxa"/>
          <w:gridSpan w:val="2"/>
        </w:tcPr>
        <w:p w14:paraId="1D620BE3" w14:textId="77777777" w:rsidR="00527BD4" w:rsidRPr="00983E8F" w:rsidRDefault="00527BD4" w:rsidP="00A50CF6">
          <w:pPr>
            <w:pStyle w:val="Huisstijl-Rubricering"/>
          </w:pPr>
        </w:p>
      </w:tc>
    </w:tr>
    <w:tr w:rsidR="00A82519" w14:paraId="62FF6F23" w14:textId="77777777" w:rsidTr="009E2051">
      <w:trPr>
        <w:trHeight w:hRule="exact" w:val="2440"/>
      </w:trPr>
      <w:tc>
        <w:tcPr>
          <w:tcW w:w="7520" w:type="dxa"/>
          <w:gridSpan w:val="2"/>
        </w:tcPr>
        <w:p w14:paraId="12F172C9" w14:textId="77777777" w:rsidR="00527BD4" w:rsidRDefault="004210A2" w:rsidP="00A50CF6">
          <w:pPr>
            <w:pStyle w:val="Huisstijl-NAW"/>
          </w:pPr>
          <w:r>
            <w:t xml:space="preserve">De Voorzitter van de Tweede Kamer </w:t>
          </w:r>
        </w:p>
        <w:p w14:paraId="53CD53CC" w14:textId="77777777" w:rsidR="00A82519" w:rsidRDefault="004210A2">
          <w:pPr>
            <w:pStyle w:val="Huisstijl-NAW"/>
          </w:pPr>
          <w:r>
            <w:t>der Staten-Generaal</w:t>
          </w:r>
        </w:p>
        <w:p w14:paraId="07149D98" w14:textId="77777777" w:rsidR="00A82519" w:rsidRDefault="004210A2">
          <w:pPr>
            <w:pStyle w:val="Huisstijl-NAW"/>
          </w:pPr>
          <w:r>
            <w:t>Prinses Irenestraat 6</w:t>
          </w:r>
        </w:p>
        <w:p w14:paraId="3CEE7396" w14:textId="7D16DF41" w:rsidR="00A82519" w:rsidRDefault="004210A2">
          <w:pPr>
            <w:pStyle w:val="Huisstijl-NAW"/>
          </w:pPr>
          <w:r>
            <w:t>2595 BD</w:t>
          </w:r>
          <w:r w:rsidR="000A7F5B">
            <w:t xml:space="preserve"> </w:t>
          </w:r>
          <w:r>
            <w:t xml:space="preserve"> DEN HAAG </w:t>
          </w:r>
        </w:p>
        <w:p w14:paraId="22D51125" w14:textId="77777777" w:rsidR="00A82519" w:rsidRDefault="00486354">
          <w:pPr>
            <w:pStyle w:val="Huisstijl-NAW"/>
          </w:pPr>
          <w:r>
            <w:t xml:space="preserve"> </w:t>
          </w:r>
        </w:p>
      </w:tc>
    </w:tr>
    <w:tr w:rsidR="00A82519" w14:paraId="443590AF" w14:textId="77777777" w:rsidTr="009E2051">
      <w:trPr>
        <w:trHeight w:hRule="exact" w:val="400"/>
      </w:trPr>
      <w:tc>
        <w:tcPr>
          <w:tcW w:w="7520" w:type="dxa"/>
          <w:gridSpan w:val="2"/>
        </w:tcPr>
        <w:p w14:paraId="7C5782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82519" w14:paraId="44FAAE8A" w14:textId="77777777" w:rsidTr="009E2051">
      <w:trPr>
        <w:trHeight w:val="240"/>
      </w:trPr>
      <w:tc>
        <w:tcPr>
          <w:tcW w:w="900" w:type="dxa"/>
        </w:tcPr>
        <w:p w14:paraId="55FC67E8" w14:textId="77777777" w:rsidR="00527BD4" w:rsidRPr="007709EF" w:rsidRDefault="004210A2" w:rsidP="00A50CF6">
          <w:pPr>
            <w:rPr>
              <w:szCs w:val="18"/>
            </w:rPr>
          </w:pPr>
          <w:r>
            <w:rPr>
              <w:szCs w:val="18"/>
            </w:rPr>
            <w:t>Datum</w:t>
          </w:r>
        </w:p>
      </w:tc>
      <w:tc>
        <w:tcPr>
          <w:tcW w:w="6620" w:type="dxa"/>
        </w:tcPr>
        <w:p w14:paraId="4F2B236B" w14:textId="53028989" w:rsidR="00527BD4" w:rsidRPr="007709EF" w:rsidRDefault="00521EC1" w:rsidP="00A50CF6">
          <w:r>
            <w:t>16 januari 2026</w:t>
          </w:r>
        </w:p>
      </w:tc>
    </w:tr>
    <w:tr w:rsidR="00A82519" w14:paraId="45098486" w14:textId="77777777" w:rsidTr="009E2051">
      <w:trPr>
        <w:trHeight w:val="240"/>
      </w:trPr>
      <w:tc>
        <w:tcPr>
          <w:tcW w:w="900" w:type="dxa"/>
        </w:tcPr>
        <w:p w14:paraId="6006C8D6" w14:textId="77777777" w:rsidR="00527BD4" w:rsidRPr="007709EF" w:rsidRDefault="004210A2" w:rsidP="00A50CF6">
          <w:pPr>
            <w:rPr>
              <w:szCs w:val="18"/>
            </w:rPr>
          </w:pPr>
          <w:r>
            <w:rPr>
              <w:szCs w:val="18"/>
            </w:rPr>
            <w:t>Betreft</w:t>
          </w:r>
        </w:p>
      </w:tc>
      <w:tc>
        <w:tcPr>
          <w:tcW w:w="6620" w:type="dxa"/>
        </w:tcPr>
        <w:p w14:paraId="7F539860" w14:textId="77777777" w:rsidR="00527BD4" w:rsidRPr="007709EF" w:rsidRDefault="004210A2" w:rsidP="00A50CF6">
          <w:r>
            <w:t>Aanbieding rapport 'De Nederlandse agrarische sector in internationaal verband' editie 2026</w:t>
          </w:r>
        </w:p>
      </w:tc>
    </w:tr>
  </w:tbl>
  <w:p w14:paraId="192DE70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580997E">
      <w:start w:val="1"/>
      <w:numFmt w:val="bullet"/>
      <w:pStyle w:val="Lijstopsomteken"/>
      <w:lvlText w:val="•"/>
      <w:lvlJc w:val="left"/>
      <w:pPr>
        <w:tabs>
          <w:tab w:val="num" w:pos="227"/>
        </w:tabs>
        <w:ind w:left="227" w:hanging="227"/>
      </w:pPr>
      <w:rPr>
        <w:rFonts w:ascii="Verdana" w:hAnsi="Verdana" w:hint="default"/>
        <w:sz w:val="18"/>
        <w:szCs w:val="18"/>
      </w:rPr>
    </w:lvl>
    <w:lvl w:ilvl="1" w:tplc="1338CB52" w:tentative="1">
      <w:start w:val="1"/>
      <w:numFmt w:val="bullet"/>
      <w:lvlText w:val="o"/>
      <w:lvlJc w:val="left"/>
      <w:pPr>
        <w:tabs>
          <w:tab w:val="num" w:pos="1440"/>
        </w:tabs>
        <w:ind w:left="1440" w:hanging="360"/>
      </w:pPr>
      <w:rPr>
        <w:rFonts w:ascii="Courier New" w:hAnsi="Courier New" w:cs="Courier New" w:hint="default"/>
      </w:rPr>
    </w:lvl>
    <w:lvl w:ilvl="2" w:tplc="AB3C8F6A" w:tentative="1">
      <w:start w:val="1"/>
      <w:numFmt w:val="bullet"/>
      <w:lvlText w:val=""/>
      <w:lvlJc w:val="left"/>
      <w:pPr>
        <w:tabs>
          <w:tab w:val="num" w:pos="2160"/>
        </w:tabs>
        <w:ind w:left="2160" w:hanging="360"/>
      </w:pPr>
      <w:rPr>
        <w:rFonts w:ascii="Wingdings" w:hAnsi="Wingdings" w:hint="default"/>
      </w:rPr>
    </w:lvl>
    <w:lvl w:ilvl="3" w:tplc="5088EAD4" w:tentative="1">
      <w:start w:val="1"/>
      <w:numFmt w:val="bullet"/>
      <w:lvlText w:val=""/>
      <w:lvlJc w:val="left"/>
      <w:pPr>
        <w:tabs>
          <w:tab w:val="num" w:pos="2880"/>
        </w:tabs>
        <w:ind w:left="2880" w:hanging="360"/>
      </w:pPr>
      <w:rPr>
        <w:rFonts w:ascii="Symbol" w:hAnsi="Symbol" w:hint="default"/>
      </w:rPr>
    </w:lvl>
    <w:lvl w:ilvl="4" w:tplc="8C668A2E" w:tentative="1">
      <w:start w:val="1"/>
      <w:numFmt w:val="bullet"/>
      <w:lvlText w:val="o"/>
      <w:lvlJc w:val="left"/>
      <w:pPr>
        <w:tabs>
          <w:tab w:val="num" w:pos="3600"/>
        </w:tabs>
        <w:ind w:left="3600" w:hanging="360"/>
      </w:pPr>
      <w:rPr>
        <w:rFonts w:ascii="Courier New" w:hAnsi="Courier New" w:cs="Courier New" w:hint="default"/>
      </w:rPr>
    </w:lvl>
    <w:lvl w:ilvl="5" w:tplc="8D740D4E" w:tentative="1">
      <w:start w:val="1"/>
      <w:numFmt w:val="bullet"/>
      <w:lvlText w:val=""/>
      <w:lvlJc w:val="left"/>
      <w:pPr>
        <w:tabs>
          <w:tab w:val="num" w:pos="4320"/>
        </w:tabs>
        <w:ind w:left="4320" w:hanging="360"/>
      </w:pPr>
      <w:rPr>
        <w:rFonts w:ascii="Wingdings" w:hAnsi="Wingdings" w:hint="default"/>
      </w:rPr>
    </w:lvl>
    <w:lvl w:ilvl="6" w:tplc="E57A02AE" w:tentative="1">
      <w:start w:val="1"/>
      <w:numFmt w:val="bullet"/>
      <w:lvlText w:val=""/>
      <w:lvlJc w:val="left"/>
      <w:pPr>
        <w:tabs>
          <w:tab w:val="num" w:pos="5040"/>
        </w:tabs>
        <w:ind w:left="5040" w:hanging="360"/>
      </w:pPr>
      <w:rPr>
        <w:rFonts w:ascii="Symbol" w:hAnsi="Symbol" w:hint="default"/>
      </w:rPr>
    </w:lvl>
    <w:lvl w:ilvl="7" w:tplc="1BA01CB2" w:tentative="1">
      <w:start w:val="1"/>
      <w:numFmt w:val="bullet"/>
      <w:lvlText w:val="o"/>
      <w:lvlJc w:val="left"/>
      <w:pPr>
        <w:tabs>
          <w:tab w:val="num" w:pos="5760"/>
        </w:tabs>
        <w:ind w:left="5760" w:hanging="360"/>
      </w:pPr>
      <w:rPr>
        <w:rFonts w:ascii="Courier New" w:hAnsi="Courier New" w:cs="Courier New" w:hint="default"/>
      </w:rPr>
    </w:lvl>
    <w:lvl w:ilvl="8" w:tplc="2DA466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A5A201E">
      <w:start w:val="1"/>
      <w:numFmt w:val="bullet"/>
      <w:pStyle w:val="Lijstopsomteken2"/>
      <w:lvlText w:val="–"/>
      <w:lvlJc w:val="left"/>
      <w:pPr>
        <w:tabs>
          <w:tab w:val="num" w:pos="227"/>
        </w:tabs>
        <w:ind w:left="227" w:firstLine="0"/>
      </w:pPr>
      <w:rPr>
        <w:rFonts w:ascii="Verdana" w:hAnsi="Verdana" w:hint="default"/>
      </w:rPr>
    </w:lvl>
    <w:lvl w:ilvl="1" w:tplc="A24E1138" w:tentative="1">
      <w:start w:val="1"/>
      <w:numFmt w:val="bullet"/>
      <w:lvlText w:val="o"/>
      <w:lvlJc w:val="left"/>
      <w:pPr>
        <w:tabs>
          <w:tab w:val="num" w:pos="1440"/>
        </w:tabs>
        <w:ind w:left="1440" w:hanging="360"/>
      </w:pPr>
      <w:rPr>
        <w:rFonts w:ascii="Courier New" w:hAnsi="Courier New" w:cs="Courier New" w:hint="default"/>
      </w:rPr>
    </w:lvl>
    <w:lvl w:ilvl="2" w:tplc="D68C73CA" w:tentative="1">
      <w:start w:val="1"/>
      <w:numFmt w:val="bullet"/>
      <w:lvlText w:val=""/>
      <w:lvlJc w:val="left"/>
      <w:pPr>
        <w:tabs>
          <w:tab w:val="num" w:pos="2160"/>
        </w:tabs>
        <w:ind w:left="2160" w:hanging="360"/>
      </w:pPr>
      <w:rPr>
        <w:rFonts w:ascii="Wingdings" w:hAnsi="Wingdings" w:hint="default"/>
      </w:rPr>
    </w:lvl>
    <w:lvl w:ilvl="3" w:tplc="9AC4E790" w:tentative="1">
      <w:start w:val="1"/>
      <w:numFmt w:val="bullet"/>
      <w:lvlText w:val=""/>
      <w:lvlJc w:val="left"/>
      <w:pPr>
        <w:tabs>
          <w:tab w:val="num" w:pos="2880"/>
        </w:tabs>
        <w:ind w:left="2880" w:hanging="360"/>
      </w:pPr>
      <w:rPr>
        <w:rFonts w:ascii="Symbol" w:hAnsi="Symbol" w:hint="default"/>
      </w:rPr>
    </w:lvl>
    <w:lvl w:ilvl="4" w:tplc="1180C59C" w:tentative="1">
      <w:start w:val="1"/>
      <w:numFmt w:val="bullet"/>
      <w:lvlText w:val="o"/>
      <w:lvlJc w:val="left"/>
      <w:pPr>
        <w:tabs>
          <w:tab w:val="num" w:pos="3600"/>
        </w:tabs>
        <w:ind w:left="3600" w:hanging="360"/>
      </w:pPr>
      <w:rPr>
        <w:rFonts w:ascii="Courier New" w:hAnsi="Courier New" w:cs="Courier New" w:hint="default"/>
      </w:rPr>
    </w:lvl>
    <w:lvl w:ilvl="5" w:tplc="922059F0" w:tentative="1">
      <w:start w:val="1"/>
      <w:numFmt w:val="bullet"/>
      <w:lvlText w:val=""/>
      <w:lvlJc w:val="left"/>
      <w:pPr>
        <w:tabs>
          <w:tab w:val="num" w:pos="4320"/>
        </w:tabs>
        <w:ind w:left="4320" w:hanging="360"/>
      </w:pPr>
      <w:rPr>
        <w:rFonts w:ascii="Wingdings" w:hAnsi="Wingdings" w:hint="default"/>
      </w:rPr>
    </w:lvl>
    <w:lvl w:ilvl="6" w:tplc="E280CC08" w:tentative="1">
      <w:start w:val="1"/>
      <w:numFmt w:val="bullet"/>
      <w:lvlText w:val=""/>
      <w:lvlJc w:val="left"/>
      <w:pPr>
        <w:tabs>
          <w:tab w:val="num" w:pos="5040"/>
        </w:tabs>
        <w:ind w:left="5040" w:hanging="360"/>
      </w:pPr>
      <w:rPr>
        <w:rFonts w:ascii="Symbol" w:hAnsi="Symbol" w:hint="default"/>
      </w:rPr>
    </w:lvl>
    <w:lvl w:ilvl="7" w:tplc="ED9E5646" w:tentative="1">
      <w:start w:val="1"/>
      <w:numFmt w:val="bullet"/>
      <w:lvlText w:val="o"/>
      <w:lvlJc w:val="left"/>
      <w:pPr>
        <w:tabs>
          <w:tab w:val="num" w:pos="5760"/>
        </w:tabs>
        <w:ind w:left="5760" w:hanging="360"/>
      </w:pPr>
      <w:rPr>
        <w:rFonts w:ascii="Courier New" w:hAnsi="Courier New" w:cs="Courier New" w:hint="default"/>
      </w:rPr>
    </w:lvl>
    <w:lvl w:ilvl="8" w:tplc="52A84B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0916838">
    <w:abstractNumId w:val="10"/>
  </w:num>
  <w:num w:numId="2" w16cid:durableId="647713705">
    <w:abstractNumId w:val="7"/>
  </w:num>
  <w:num w:numId="3" w16cid:durableId="465468187">
    <w:abstractNumId w:val="6"/>
  </w:num>
  <w:num w:numId="4" w16cid:durableId="570778345">
    <w:abstractNumId w:val="5"/>
  </w:num>
  <w:num w:numId="5" w16cid:durableId="269514753">
    <w:abstractNumId w:val="4"/>
  </w:num>
  <w:num w:numId="6" w16cid:durableId="1390616295">
    <w:abstractNumId w:val="8"/>
  </w:num>
  <w:num w:numId="7" w16cid:durableId="1586378409">
    <w:abstractNumId w:val="3"/>
  </w:num>
  <w:num w:numId="8" w16cid:durableId="725104007">
    <w:abstractNumId w:val="2"/>
  </w:num>
  <w:num w:numId="9" w16cid:durableId="1413158449">
    <w:abstractNumId w:val="1"/>
  </w:num>
  <w:num w:numId="10" w16cid:durableId="1615597044">
    <w:abstractNumId w:val="0"/>
  </w:num>
  <w:num w:numId="11" w16cid:durableId="333805331">
    <w:abstractNumId w:val="9"/>
  </w:num>
  <w:num w:numId="12" w16cid:durableId="428233980">
    <w:abstractNumId w:val="11"/>
  </w:num>
  <w:num w:numId="13" w16cid:durableId="159856923">
    <w:abstractNumId w:val="13"/>
  </w:num>
  <w:num w:numId="14" w16cid:durableId="11858283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A7F5B"/>
    <w:rsid w:val="000B7281"/>
    <w:rsid w:val="000B7FAB"/>
    <w:rsid w:val="000C0163"/>
    <w:rsid w:val="000C1BA1"/>
    <w:rsid w:val="000C3EA9"/>
    <w:rsid w:val="000D0225"/>
    <w:rsid w:val="000D73D7"/>
    <w:rsid w:val="000E7895"/>
    <w:rsid w:val="000F1558"/>
    <w:rsid w:val="000F161D"/>
    <w:rsid w:val="001032B7"/>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85E9B"/>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5240"/>
    <w:rsid w:val="002720A9"/>
    <w:rsid w:val="00273F3B"/>
    <w:rsid w:val="00274DB7"/>
    <w:rsid w:val="00275984"/>
    <w:rsid w:val="00280F74"/>
    <w:rsid w:val="00286998"/>
    <w:rsid w:val="002876B8"/>
    <w:rsid w:val="00291AB7"/>
    <w:rsid w:val="0029422B"/>
    <w:rsid w:val="002B153C"/>
    <w:rsid w:val="002B52FC"/>
    <w:rsid w:val="002C2830"/>
    <w:rsid w:val="002D001A"/>
    <w:rsid w:val="002D28E2"/>
    <w:rsid w:val="002D317B"/>
    <w:rsid w:val="002D3587"/>
    <w:rsid w:val="002D502D"/>
    <w:rsid w:val="002D5CBA"/>
    <w:rsid w:val="002E0F69"/>
    <w:rsid w:val="002F0584"/>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3351"/>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10A2"/>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1EC1"/>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10AC"/>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4F98"/>
    <w:rsid w:val="00975112"/>
    <w:rsid w:val="00981768"/>
    <w:rsid w:val="00983E8F"/>
    <w:rsid w:val="0098788A"/>
    <w:rsid w:val="00994FDA"/>
    <w:rsid w:val="00995CAF"/>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2519"/>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361E"/>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6447"/>
    <w:rsid w:val="00E876B9"/>
    <w:rsid w:val="00EC0DFF"/>
    <w:rsid w:val="00EC14AC"/>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4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995CA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803</ap:Words>
  <ap:Characters>4929</ap:Characters>
  <ap:DocSecurity>0</ap:DocSecurity>
  <ap:Lines>41</ap:Lines>
  <ap:Paragraphs>11</ap:Paragraphs>
  <ap:ScaleCrop>false</ap:ScaleCrop>
  <ap:LinksUpToDate>false</ap:LinksUpToDate>
  <ap:CharactersWithSpaces>5721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2026-01-15T13:25:00.0000000Z</dcterms:created>
  <dcterms:modified xsi:type="dcterms:W3CDTF">2026-01-15T13:26:00.0000000Z</dcterms:modified>
  <dc:description>------------------------</dc:description>
  <dc:subject/>
  <keywords/>
  <version/>
  <category/>
</coreProperties>
</file>