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8"/>
        <w:gridCol w:w="5308"/>
        <w:gridCol w:w="2239"/>
      </w:tblGrid>
      <w:tr>
        <w:trPr>
          <w:trHeight w:val="1321" w:hRule="atLeast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>
            <w:pPr>
              <w:pStyle w:val="TableParagraph"/>
              <w:spacing w:before="184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>
            <w:pPr>
              <w:pStyle w:val="TableParagraph"/>
              <w:spacing w:before="9"/>
              <w:ind w:left="1388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>
        <w:trPr>
          <w:trHeight w:val="1041" w:hRule="atLeast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> </w:t>
            </w:r>
            <w:r>
              <w:rPr>
                <w:color w:val="231F20"/>
                <w:spacing w:val="-2"/>
                <w:w w:val="105"/>
                <w:sz w:val="19"/>
              </w:rPr>
              <w:t>2026–</w:t>
            </w:r>
            <w:r>
              <w:rPr>
                <w:color w:val="231F20"/>
                <w:spacing w:val="-4"/>
                <w:w w:val="105"/>
                <w:sz w:val="19"/>
              </w:rPr>
              <w:t>2027</w:t>
            </w:r>
          </w:p>
        </w:tc>
      </w:tr>
      <w:tr>
        <w:trPr>
          <w:trHeight w:val="958" w:hRule="atLeast"/>
        </w:trPr>
        <w:tc>
          <w:tcPr>
            <w:tcW w:w="2148" w:type="dxa"/>
            <w:tcBorders>
              <w:top w:val="single" w:color="231F20" w:sz="4" w:space="0"/>
            </w:tcBorders>
          </w:tcPr>
          <w:p>
            <w:pPr>
              <w:pStyle w:val="TableParagraph"/>
              <w:spacing w:before="9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6"/>
                <w:sz w:val="24"/>
              </w:rPr>
              <w:t>36</w:t>
            </w:r>
            <w:r>
              <w:rPr>
                <w:rFonts w:ascii="Trebuchet MS"/>
                <w:b/>
                <w:color w:val="231F20"/>
                <w:spacing w:val="-11"/>
                <w:sz w:val="24"/>
              </w:rPr>
              <w:t> </w:t>
            </w:r>
            <w:r>
              <w:rPr>
                <w:rFonts w:ascii="Trebuchet MS"/>
                <w:b/>
                <w:color w:val="231F20"/>
                <w:spacing w:val="-6"/>
                <w:sz w:val="24"/>
              </w:rPr>
              <w:t>800</w:t>
            </w:r>
            <w:r>
              <w:rPr>
                <w:rFonts w:ascii="Trebuchet MS"/>
                <w:b/>
                <w:color w:val="231F20"/>
                <w:spacing w:val="-10"/>
                <w:sz w:val="24"/>
              </w:rPr>
              <w:t> A</w:t>
            </w:r>
          </w:p>
        </w:tc>
        <w:tc>
          <w:tcPr>
            <w:tcW w:w="7547" w:type="dxa"/>
            <w:gridSpan w:val="2"/>
            <w:tcBorders>
              <w:top w:val="single" w:color="231F20" w:sz="4" w:space="0"/>
            </w:tcBorders>
          </w:tcPr>
          <w:p>
            <w:pPr>
              <w:pStyle w:val="TableParagraph"/>
              <w:spacing w:before="95" w:line="280" w:lineRule="atLeast"/>
              <w:ind w:left="1168" w:right="81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w w:val="105"/>
                <w:sz w:val="24"/>
              </w:rPr>
              <w:t>Wijziging van de begrotingsstaat van het </w:t>
            </w:r>
            <w:r>
              <w:rPr>
                <w:rFonts w:ascii="Trebuchet MS"/>
                <w:b/>
                <w:color w:val="231F20"/>
                <w:sz w:val="24"/>
              </w:rPr>
              <w:t>Mobiliteitsfonds (A) voor het jaar 2026 </w:t>
            </w:r>
            <w:r>
              <w:rPr>
                <w:rFonts w:ascii="Trebuchet MS"/>
                <w:b/>
                <w:color w:val="231F20"/>
                <w:sz w:val="24"/>
              </w:rPr>
              <w:t>(wijziging </w:t>
            </w:r>
            <w:r>
              <w:rPr>
                <w:rFonts w:ascii="Trebuchet MS"/>
                <w:b/>
                <w:color w:val="231F20"/>
                <w:w w:val="105"/>
                <w:sz w:val="24"/>
              </w:rPr>
              <w:t>samenhangende met de Miljoenenota)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020" w:right="992" w:bottom="1340" w:left="992" w:header="0" w:footer="1141"/>
          <w:pgNumType w:start="1"/>
        </w:sectPr>
      </w:pPr>
    </w:p>
    <w:p>
      <w:pPr>
        <w:pStyle w:val="Heading1"/>
        <w:spacing w:before="102"/>
        <w:ind w:left="113"/>
      </w:pPr>
      <w:r>
        <w:rPr>
          <w:color w:val="231F20"/>
          <w:spacing w:val="-8"/>
        </w:rPr>
        <w:t>Nr.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3</w:t>
      </w:r>
    </w:p>
    <w:p>
      <w:pPr>
        <w:spacing w:before="102" w:line="207" w:lineRule="exact"/>
        <w:ind w:left="113" w:right="0" w:firstLine="0"/>
        <w:jc w:val="left"/>
        <w:rPr>
          <w:rFonts w:ascii="Trebuchet MS"/>
          <w:b/>
          <w:sz w:val="18"/>
        </w:rPr>
      </w:pPr>
      <w:r>
        <w:rPr/>
        <w:br w:type="column"/>
      </w:r>
      <w:r>
        <w:rPr>
          <w:rFonts w:ascii="Trebuchet MS"/>
          <w:b/>
          <w:color w:val="231F20"/>
          <w:spacing w:val="-4"/>
          <w:w w:val="110"/>
          <w:sz w:val="18"/>
        </w:rPr>
        <w:t>NOTA</w:t>
      </w:r>
      <w:r>
        <w:rPr>
          <w:rFonts w:ascii="Trebuchet MS"/>
          <w:b/>
          <w:color w:val="231F20"/>
          <w:spacing w:val="-10"/>
          <w:w w:val="110"/>
          <w:sz w:val="18"/>
        </w:rPr>
        <w:t> </w:t>
      </w:r>
      <w:r>
        <w:rPr>
          <w:rFonts w:ascii="Trebuchet MS"/>
          <w:b/>
          <w:color w:val="231F20"/>
          <w:spacing w:val="-4"/>
          <w:w w:val="110"/>
          <w:sz w:val="18"/>
        </w:rPr>
        <w:t>VAN</w:t>
      </w:r>
      <w:r>
        <w:rPr>
          <w:rFonts w:ascii="Trebuchet MS"/>
          <w:b/>
          <w:color w:val="231F20"/>
          <w:spacing w:val="-9"/>
          <w:w w:val="110"/>
          <w:sz w:val="18"/>
        </w:rPr>
        <w:t> </w:t>
      </w:r>
      <w:r>
        <w:rPr>
          <w:rFonts w:ascii="Trebuchet MS"/>
          <w:b/>
          <w:color w:val="231F20"/>
          <w:spacing w:val="-4"/>
          <w:w w:val="110"/>
          <w:sz w:val="18"/>
        </w:rPr>
        <w:t>WIJZIGING</w:t>
      </w:r>
    </w:p>
    <w:p>
      <w:pPr>
        <w:pStyle w:val="BodyText"/>
        <w:spacing w:line="215" w:lineRule="exact"/>
        <w:ind w:left="113"/>
      </w:pPr>
      <w:r>
        <w:rPr>
          <w:color w:val="231F20"/>
          <w:w w:val="105"/>
        </w:rPr>
        <w:t>Ontvangen 16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januari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2026</w:t>
      </w:r>
    </w:p>
    <w:p>
      <w:pPr>
        <w:pStyle w:val="BodyText"/>
        <w:spacing w:after="0" w:line="215" w:lineRule="exact"/>
        <w:sectPr>
          <w:type w:val="continuous"/>
          <w:pgSz w:w="11910" w:h="16840"/>
          <w:pgMar w:top="1020" w:right="992" w:bottom="1340" w:left="992" w:header="0" w:footer="1141"/>
          <w:cols w:equalWidth="0" w:num="2">
            <w:col w:w="546" w:space="2770"/>
            <w:col w:w="6610"/>
          </w:cols>
        </w:sectPr>
      </w:pPr>
    </w:p>
    <w:p>
      <w:pPr>
        <w:pStyle w:val="BodyText"/>
        <w:spacing w:before="77"/>
        <w:ind w:left="3611"/>
      </w:pPr>
      <w:bookmarkStart w:name="Begrotingsstaat" w:id="1"/>
      <w:bookmarkEnd w:id="1"/>
      <w:r>
        <w:rPr/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voorstel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wet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als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volgt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gewijzigd: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3430" w:right="90" w:firstLine="181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Mobiliteitsfonds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(A)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jaar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komt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luiden: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3190"/>
        <w:gridCol w:w="2306"/>
        <w:gridCol w:w="2235"/>
        <w:gridCol w:w="1587"/>
      </w:tblGrid>
      <w:tr>
        <w:trPr>
          <w:trHeight w:val="538" w:hRule="atLeast"/>
        </w:trPr>
        <w:tc>
          <w:tcPr>
            <w:tcW w:w="37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13" w:right="-144"/>
              <w:rPr>
                <w:sz w:val="18"/>
              </w:rPr>
            </w:pPr>
            <w:r>
              <w:rPr>
                <w:sz w:val="18"/>
              </w:rPr>
              <ve:AlternateContent>
                <ve:Choice Requires="wps">
                  <w:drawing>
                    <wp:anchor distT="0" distB="0" distL="0" distR="0" simplePos="0" relativeHeight="4871654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20447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156325" cy="204470"/>
                                <a:chExt cx="6156325" cy="2044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0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02550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0">
                                      <a:moveTo>
                                        <a:pt x="30779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7799" y="202550"/>
                                  <a:ext cx="146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 h="0">
                                      <a:moveTo>
                                        <a:pt x="14651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72928" y="202550"/>
                                  <a:ext cx="4383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3405" h="0">
                                      <a:moveTo>
                                        <a:pt x="43830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ve:Choice>
                <ve:Fallback>
                  <w:pict>
                    <v:group id="docshapegroup3" style="position:absolute;margin-left:0pt;margin-top:-.278662pt;width:484.75pt;height:16.1pt;mso-position-horizontal-relative:column;mso-position-vertical-relative:paragraph;z-index:-16151040" coordsize="9695,322" coordorigin="0,-6">
                      <v:rect id="docshape4" style="position:absolute;left:0;top:4;width:9695;height:309" filled="true" fillcolor="#00aeef" stroked="false">
                        <v:fill type="solid"/>
                      </v:rect>
                      <v:line style="position:absolute" stroked="true" strokecolor="#231f20" strokeweight=".5pt" from="0,-1" to="9694,-1">
                        <v:stroke dashstyle="solid"/>
                      </v:line>
                      <v:line style="position:absolute" stroked="true" strokecolor="#00aeef" strokeweight=".25pt" from="485,313" to="0,313">
                        <v:stroke dashstyle="solid"/>
                      </v:line>
                      <v:line style="position:absolute" stroked="true" strokecolor="#00aeef" strokeweight=".25pt" from="2792,313" to="485,313">
                        <v:stroke dashstyle="solid"/>
                      </v:line>
                      <v:line style="position:absolute" stroked="true" strokecolor="#00aeef" strokeweight=".25pt" from="9694,313" to="2792,313">
                        <v:stroke dashstyle="solid"/>
                      </v:line>
                      <w10:wrap type="none"/>
                    </v:group>
                  </w:pict>
                </ve:Fallback>
              </ve:AlternateContent>
            </w:r>
            <w:r>
              <w:rPr>
                <w:color w:val="FFFFFF"/>
                <w:spacing w:val="-6"/>
                <w:w w:val="105"/>
                <w:sz w:val="18"/>
              </w:rPr>
              <w:t>Tabe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3190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38" w:right="-29"/>
              <w:rPr>
                <w:sz w:val="18"/>
              </w:rPr>
            </w:pPr>
            <w:r>
              <w:rPr>
                <w:color w:val="FFFFFF"/>
                <w:sz w:val="18"/>
              </w:rPr>
              <w:t>l</w:t>
            </w:r>
            <w:r>
              <w:rPr>
                <w:color w:val="FFFFFF"/>
                <w:spacing w:val="35"/>
                <w:sz w:val="18"/>
              </w:rPr>
              <w:t> </w:t>
            </w:r>
            <w:r>
              <w:rPr>
                <w:color w:val="FFFFFF"/>
                <w:sz w:val="18"/>
              </w:rPr>
              <w:t>1</w:t>
            </w:r>
            <w:r>
              <w:rPr>
                <w:color w:val="FFFFFF"/>
                <w:spacing w:val="35"/>
                <w:sz w:val="18"/>
              </w:rPr>
              <w:t> </w:t>
            </w:r>
            <w:r>
              <w:rPr>
                <w:color w:val="FFFFFF"/>
                <w:sz w:val="18"/>
              </w:rPr>
              <w:t>Vastgestelde</w:t>
            </w:r>
            <w:r>
              <w:rPr>
                <w:color w:val="FFFFFF"/>
                <w:spacing w:val="35"/>
                <w:sz w:val="18"/>
              </w:rPr>
              <w:t> </w:t>
            </w:r>
            <w:r>
              <w:rPr>
                <w:color w:val="FFFFFF"/>
                <w:sz w:val="18"/>
              </w:rPr>
              <w:t>begrotingsstaat</w:t>
            </w:r>
            <w:r>
              <w:rPr>
                <w:color w:val="FFFFFF"/>
                <w:spacing w:val="35"/>
                <w:sz w:val="18"/>
              </w:rPr>
              <w:t> </w:t>
            </w:r>
            <w:r>
              <w:rPr>
                <w:color w:val="FFFFFF"/>
                <w:spacing w:val="-5"/>
                <w:sz w:val="18"/>
              </w:rPr>
              <w:t>van</w:t>
            </w:r>
          </w:p>
          <w:p>
            <w:pPr>
              <w:pStyle w:val="TableParagraph"/>
              <w:spacing w:before="81"/>
              <w:ind w:left="13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4541" w:type="dxa"/>
            <w:gridSpan w:val="2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66" w:right="-29"/>
              <w:rPr>
                <w:sz w:val="18"/>
              </w:rPr>
            </w:pPr>
            <w:r>
              <w:rPr>
                <w:color w:val="FFFFFF"/>
                <w:sz w:val="18"/>
              </w:rPr>
              <w:t>het</w:t>
            </w:r>
            <w:r>
              <w:rPr>
                <w:color w:val="FFFFFF"/>
                <w:spacing w:val="25"/>
                <w:sz w:val="18"/>
              </w:rPr>
              <w:t> </w:t>
            </w:r>
            <w:r>
              <w:rPr>
                <w:color w:val="FFFFFF"/>
                <w:sz w:val="18"/>
              </w:rPr>
              <w:t>Mobiliteitsfonds</w:t>
            </w:r>
            <w:r>
              <w:rPr>
                <w:color w:val="FFFFFF"/>
                <w:spacing w:val="26"/>
                <w:sz w:val="18"/>
              </w:rPr>
              <w:t> </w:t>
            </w:r>
            <w:r>
              <w:rPr>
                <w:color w:val="FFFFFF"/>
                <w:sz w:val="18"/>
              </w:rPr>
              <w:t>(A)</w:t>
            </w:r>
            <w:r>
              <w:rPr>
                <w:color w:val="FFFFFF"/>
                <w:spacing w:val="26"/>
                <w:sz w:val="18"/>
              </w:rPr>
              <w:t> </w:t>
            </w:r>
            <w:r>
              <w:rPr>
                <w:color w:val="FFFFFF"/>
                <w:sz w:val="18"/>
              </w:rPr>
              <w:t>voor</w:t>
            </w:r>
            <w:r>
              <w:rPr>
                <w:color w:val="FFFFFF"/>
                <w:spacing w:val="26"/>
                <w:sz w:val="18"/>
              </w:rPr>
              <w:t> </w:t>
            </w:r>
            <w:r>
              <w:rPr>
                <w:color w:val="FFFFFF"/>
                <w:sz w:val="18"/>
              </w:rPr>
              <w:t>het</w:t>
            </w:r>
            <w:r>
              <w:rPr>
                <w:color w:val="FFFFFF"/>
                <w:spacing w:val="26"/>
                <w:sz w:val="18"/>
              </w:rPr>
              <w:t> </w:t>
            </w:r>
            <w:r>
              <w:rPr>
                <w:color w:val="FFFFFF"/>
                <w:sz w:val="18"/>
              </w:rPr>
              <w:t>jaar</w:t>
            </w:r>
            <w:r>
              <w:rPr>
                <w:color w:val="FFFFFF"/>
                <w:spacing w:val="26"/>
                <w:sz w:val="18"/>
              </w:rPr>
              <w:t> </w:t>
            </w:r>
            <w:r>
              <w:rPr>
                <w:color w:val="FFFFFF"/>
                <w:sz w:val="18"/>
              </w:rPr>
              <w:t>2026</w:t>
            </w:r>
            <w:r>
              <w:rPr>
                <w:color w:val="FFFFFF"/>
                <w:spacing w:val="26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(bedragen</w:t>
            </w:r>
          </w:p>
          <w:p>
            <w:pPr>
              <w:pStyle w:val="TableParagraph"/>
              <w:spacing w:before="81"/>
              <w:ind w:left="9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begroting</w:t>
            </w:r>
            <w:r>
              <w:rPr>
                <w:color w:val="231F20"/>
                <w:spacing w:val="-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(incl.</w:t>
            </w:r>
            <w:r>
              <w:rPr>
                <w:color w:val="231F20"/>
                <w:spacing w:val="-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NvW</w:t>
            </w:r>
            <w:r>
              <w:rPr>
                <w:color w:val="231F20"/>
                <w:spacing w:val="-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amendementen)</w:t>
            </w:r>
          </w:p>
        </w:tc>
        <w:tc>
          <w:tcPr>
            <w:tcW w:w="158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73"/>
              <w:rPr>
                <w:sz w:val="18"/>
              </w:rPr>
            </w:pPr>
            <w:r>
              <w:rPr>
                <w:color w:val="FFFFFF"/>
                <w:sz w:val="18"/>
              </w:rPr>
              <w:t>x</w:t>
            </w:r>
            <w:r>
              <w:rPr>
                <w:color w:val="FFFFFF"/>
                <w:spacing w:val="-2"/>
                <w:sz w:val="18"/>
              </w:rPr>
              <w:t> </w:t>
            </w:r>
            <w:r>
              <w:rPr>
                <w:color w:val="FFFFFF"/>
                <w:sz w:val="18"/>
              </w:rPr>
              <w:t>€</w:t>
            </w:r>
            <w:r>
              <w:rPr>
                <w:color w:val="FFFFFF"/>
                <w:spacing w:val="-1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1.000)</w:t>
            </w:r>
          </w:p>
        </w:tc>
      </w:tr>
      <w:tr>
        <w:trPr>
          <w:trHeight w:val="221" w:hRule="atLeast"/>
        </w:trPr>
        <w:tc>
          <w:tcPr>
            <w:tcW w:w="374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0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80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2235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7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58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>
        <w:trPr>
          <w:trHeight w:val="393" w:hRule="atLeast"/>
        </w:trPr>
        <w:tc>
          <w:tcPr>
            <w:tcW w:w="374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3190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left="139" w:right="105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Verkenningen,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reserveringen en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investeringsruimte</w:t>
            </w:r>
          </w:p>
        </w:tc>
        <w:tc>
          <w:tcPr>
            <w:tcW w:w="2306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04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515.463</w:t>
            </w:r>
          </w:p>
        </w:tc>
        <w:tc>
          <w:tcPr>
            <w:tcW w:w="2235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04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287.151</w:t>
            </w:r>
          </w:p>
        </w:tc>
        <w:tc>
          <w:tcPr>
            <w:tcW w:w="158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04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374" w:type="dxa"/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Hoofdwegennet</w:t>
            </w:r>
          </w:p>
        </w:tc>
        <w:tc>
          <w:tcPr>
            <w:tcW w:w="2306" w:type="dxa"/>
          </w:tcPr>
          <w:p>
            <w:pPr>
              <w:pStyle w:val="TableParagraph"/>
              <w:spacing w:before="22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5.748.524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4.441.264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93.024</w:t>
            </w:r>
          </w:p>
        </w:tc>
      </w:tr>
      <w:tr>
        <w:trPr>
          <w:trHeight w:val="226" w:hRule="atLeast"/>
        </w:trPr>
        <w:tc>
          <w:tcPr>
            <w:tcW w:w="374" w:type="dxa"/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Spoorwegen</w:t>
            </w:r>
          </w:p>
        </w:tc>
        <w:tc>
          <w:tcPr>
            <w:tcW w:w="2306" w:type="dxa"/>
          </w:tcPr>
          <w:p>
            <w:pPr>
              <w:pStyle w:val="TableParagraph"/>
              <w:spacing w:before="22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2.902.113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3.175.694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300.998</w:t>
            </w:r>
          </w:p>
        </w:tc>
      </w:tr>
      <w:tr>
        <w:trPr>
          <w:trHeight w:val="396" w:hRule="atLeast"/>
        </w:trPr>
        <w:tc>
          <w:tcPr>
            <w:tcW w:w="374" w:type="dxa"/>
          </w:tcPr>
          <w:p>
            <w:pPr>
              <w:pStyle w:val="TableParagraph"/>
              <w:spacing w:before="10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Regionale</w:t>
            </w:r>
            <w:r>
              <w:rPr>
                <w:color w:val="231F20"/>
                <w:spacing w:val="8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infrastructuur</w:t>
            </w:r>
          </w:p>
          <w:p>
            <w:pPr>
              <w:pStyle w:val="TableParagraph"/>
              <w:spacing w:before="1"/>
              <w:ind w:left="13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bereikbaarheidsprogramma’s</w:t>
            </w:r>
          </w:p>
        </w:tc>
        <w:tc>
          <w:tcPr>
            <w:tcW w:w="2306" w:type="dxa"/>
          </w:tcPr>
          <w:p>
            <w:pPr>
              <w:pStyle w:val="TableParagraph"/>
              <w:spacing w:before="107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187.511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7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426.854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7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374" w:type="dxa"/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Hoofdvaarwegennet</w:t>
            </w:r>
          </w:p>
        </w:tc>
        <w:tc>
          <w:tcPr>
            <w:tcW w:w="2306" w:type="dxa"/>
          </w:tcPr>
          <w:p>
            <w:pPr>
              <w:pStyle w:val="TableParagraph"/>
              <w:spacing w:before="22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2.902.904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1.547.487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3.752</w:t>
            </w:r>
          </w:p>
        </w:tc>
      </w:tr>
      <w:tr>
        <w:trPr>
          <w:trHeight w:val="226" w:hRule="atLeast"/>
        </w:trPr>
        <w:tc>
          <w:tcPr>
            <w:tcW w:w="374" w:type="dxa"/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Megaprojecten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Verkeer</w:t>
            </w:r>
            <w:r>
              <w:rPr>
                <w:color w:val="231F20"/>
                <w:spacing w:val="-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Vervoer</w:t>
            </w:r>
          </w:p>
        </w:tc>
        <w:tc>
          <w:tcPr>
            <w:tcW w:w="2306" w:type="dxa"/>
          </w:tcPr>
          <w:p>
            <w:pPr>
              <w:pStyle w:val="TableParagraph"/>
              <w:spacing w:before="22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801.030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591.006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84.434</w:t>
            </w:r>
          </w:p>
        </w:tc>
      </w:tr>
      <w:tr>
        <w:trPr>
          <w:trHeight w:val="226" w:hRule="atLeast"/>
        </w:trPr>
        <w:tc>
          <w:tcPr>
            <w:tcW w:w="374" w:type="dxa"/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 uitgaven en</w:t>
            </w:r>
            <w:r>
              <w:rPr>
                <w:color w:val="231F20"/>
                <w:spacing w:val="1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2306" w:type="dxa"/>
          </w:tcPr>
          <w:p>
            <w:pPr>
              <w:pStyle w:val="TableParagraph"/>
              <w:spacing w:before="22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1.137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374" w:type="dxa"/>
          </w:tcPr>
          <w:p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</w:t>
            </w: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Bijdragen</w:t>
            </w:r>
            <w:r>
              <w:rPr>
                <w:color w:val="231F20"/>
                <w:spacing w:val="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andere</w:t>
            </w:r>
            <w:r>
              <w:rPr>
                <w:color w:val="231F20"/>
                <w:spacing w:val="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begrotingen</w:t>
            </w:r>
            <w:r>
              <w:rPr>
                <w:color w:val="231F20"/>
                <w:spacing w:val="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Rijk</w:t>
            </w:r>
          </w:p>
        </w:tc>
        <w:tc>
          <w:tcPr>
            <w:tcW w:w="2306" w:type="dxa"/>
          </w:tcPr>
          <w:p>
            <w:pPr>
              <w:pStyle w:val="TableParagraph"/>
              <w:spacing w:before="22"/>
              <w:ind w:right="80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2235" w:type="dxa"/>
          </w:tcPr>
          <w:p>
            <w:pPr>
              <w:pStyle w:val="TableParagraph"/>
              <w:spacing w:before="22"/>
              <w:ind w:right="73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587" w:type="dxa"/>
          </w:tcPr>
          <w:p>
            <w:pPr>
              <w:pStyle w:val="TableParagraph"/>
              <w:spacing w:before="22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143"/>
              <w:ind w:left="13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2306" w:type="dxa"/>
          </w:tcPr>
          <w:p>
            <w:pPr>
              <w:pStyle w:val="TableParagraph"/>
              <w:spacing w:before="143"/>
              <w:ind w:right="80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13.058.682</w:t>
            </w:r>
          </w:p>
        </w:tc>
        <w:tc>
          <w:tcPr>
            <w:tcW w:w="2235" w:type="dxa"/>
          </w:tcPr>
          <w:p>
            <w:pPr>
              <w:pStyle w:val="TableParagraph"/>
              <w:spacing w:before="143"/>
              <w:ind w:right="7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10.470.456</w:t>
            </w:r>
          </w:p>
        </w:tc>
        <w:tc>
          <w:tcPr>
            <w:tcW w:w="1587" w:type="dxa"/>
          </w:tcPr>
          <w:p>
            <w:pPr>
              <w:pStyle w:val="TableParagraph"/>
              <w:spacing w:before="14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482.208</w:t>
            </w:r>
          </w:p>
        </w:tc>
      </w:tr>
      <w:tr>
        <w:trPr>
          <w:trHeight w:val="226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30"/>
              <w:ind w:left="13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Subtotaal</w:t>
            </w:r>
          </w:p>
        </w:tc>
        <w:tc>
          <w:tcPr>
            <w:tcW w:w="2306" w:type="dxa"/>
          </w:tcPr>
          <w:p>
            <w:pPr>
              <w:pStyle w:val="TableParagraph"/>
              <w:spacing w:before="30"/>
              <w:ind w:right="80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13.058.682</w:t>
            </w:r>
          </w:p>
        </w:tc>
        <w:tc>
          <w:tcPr>
            <w:tcW w:w="2235" w:type="dxa"/>
          </w:tcPr>
          <w:p>
            <w:pPr>
              <w:pStyle w:val="TableParagraph"/>
              <w:spacing w:before="30"/>
              <w:ind w:right="7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10.470.456</w:t>
            </w:r>
          </w:p>
        </w:tc>
        <w:tc>
          <w:tcPr>
            <w:tcW w:w="1587" w:type="dxa"/>
          </w:tcPr>
          <w:p>
            <w:pPr>
              <w:pStyle w:val="TableParagraph"/>
              <w:spacing w:before="30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482.208</w:t>
            </w:r>
          </w:p>
        </w:tc>
      </w:tr>
      <w:tr>
        <w:trPr>
          <w:trHeight w:val="397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22"/>
              <w:ind w:left="139" w:right="58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Voordelig eindsaldo </w:t>
            </w:r>
            <w:r>
              <w:rPr>
                <w:color w:val="231F20"/>
                <w:w w:val="105"/>
                <w:sz w:val="14"/>
              </w:rPr>
              <w:t>(cumulatief) huidig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jaar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374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0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/>
              <w:ind w:left="13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2306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/>
              <w:ind w:right="80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13.058.682</w:t>
            </w:r>
          </w:p>
        </w:tc>
        <w:tc>
          <w:tcPr>
            <w:tcW w:w="2235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/>
              <w:ind w:right="7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10.470.456</w:t>
            </w:r>
          </w:p>
        </w:tc>
        <w:tc>
          <w:tcPr>
            <w:tcW w:w="158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482.208</w:t>
            </w:r>
          </w:p>
        </w:tc>
      </w:tr>
    </w:tbl>
    <w:p>
      <w:pPr>
        <w:pStyle w:val="TableParagraph"/>
        <w:spacing w:after="0"/>
        <w:jc w:val="right"/>
        <w:rPr>
          <w:rFonts w:ascii="Trebuchet MS"/>
          <w:b/>
          <w:sz w:val="14"/>
        </w:rPr>
        <w:sectPr>
          <w:pgSz w:w="11910" w:h="16840"/>
          <w:pgMar w:top="1300" w:right="992" w:bottom="1340" w:left="992" w:header="0" w:footer="1141"/>
        </w:sectPr>
      </w:pPr>
    </w:p>
    <w:p>
      <w:pPr>
        <w:pStyle w:val="Heading1"/>
        <w:spacing w:before="88"/>
      </w:pPr>
      <w:bookmarkStart w:name="Toelichting" w:id="2"/>
      <w:bookmarkEnd w:id="2"/>
      <w:r>
        <w:rPr>
          <w:b w:val="0"/>
        </w:rPr>
      </w:r>
      <w:r>
        <w:rPr>
          <w:color w:val="231F20"/>
          <w:spacing w:val="-2"/>
          <w:w w:val="105"/>
        </w:rPr>
        <w:t>TOELICHTING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0"/>
        <w:ind w:left="3430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105"/>
          <w:sz w:val="18"/>
        </w:rPr>
        <w:t>Algemeen</w:t>
      </w:r>
    </w:p>
    <w:p>
      <w:pPr>
        <w:pStyle w:val="BodyText"/>
        <w:spacing w:before="19"/>
        <w:rPr>
          <w:rFonts w:ascii="Trebuchet MS"/>
          <w:b/>
        </w:rPr>
      </w:pPr>
    </w:p>
    <w:p>
      <w:pPr>
        <w:pStyle w:val="BodyText"/>
        <w:spacing w:line="247" w:lineRule="auto"/>
        <w:ind w:left="3430" w:firstLine="181"/>
      </w:pPr>
      <w:r>
        <w:rPr>
          <w:color w:val="231F20"/>
          <w:w w:val="110"/>
        </w:rPr>
        <w:t>Met deze Nota van wijziging op de ontwerpbegroting 2026 van het Mobiliteitsfonds wordt de begrotingsstaat van het Mobiliteitsfonds (A) gewijzigd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verband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overhevelen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Klimaatfondsmiddelen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naar het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IenW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maatregel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Stopcontact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Land.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Conform de afspraak uit het Meerjarenprogramma 2026 Klimaatfonds worden de middelen via een Nota van Wijziging overgeheveld naar de begroting</w:t>
      </w:r>
    </w:p>
    <w:p>
      <w:pPr>
        <w:pStyle w:val="BodyText"/>
        <w:spacing w:before="1" w:line="247" w:lineRule="auto"/>
        <w:ind w:left="3430" w:right="90"/>
      </w:pP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IenW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omdat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voldoende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gestelde voorwaarde is voldaan.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</w:rPr>
        <w:t>Art</w:t>
      </w:r>
      <w:r>
        <w:rPr>
          <w:color w:val="231F20"/>
          <w:spacing w:val="-7"/>
        </w:rPr>
        <w:t> </w:t>
      </w:r>
      <w:r>
        <w:rPr>
          <w:color w:val="231F20"/>
        </w:rPr>
        <w:t>12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Hoofdwegennet</w:t>
      </w:r>
    </w:p>
    <w:p>
      <w:pPr>
        <w:pStyle w:val="BodyText"/>
        <w:spacing w:before="4" w:line="247" w:lineRule="auto"/>
        <w:ind w:left="3430" w:right="90" w:firstLine="181"/>
      </w:pPr>
      <w:r>
        <w:rPr>
          <w:color w:val="231F20"/>
        </w:rPr>
        <w:t>Vanuit het Klimaatfonds wordt in de periode 2026 t/m 2032 € 65,5 miljoen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overgeboekt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Stopcontact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Land.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Stopcontact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gaat het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behouden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huidige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netaansluitingen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realiseren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van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aansluiting op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verzorgingsplaatsen (tankstations langs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de snelwegen). </w:t>
      </w:r>
      <w:r>
        <w:rPr>
          <w:color w:val="231F20"/>
          <w:w w:val="110"/>
        </w:rPr>
        <w:t>Vanuit efficiencyoverwegingen en ten behoeve van het voorkomen van </w:t>
      </w:r>
      <w:r>
        <w:rPr>
          <w:color w:val="231F20"/>
        </w:rPr>
        <w:t>extra</w:t>
      </w:r>
      <w:r>
        <w:rPr>
          <w:color w:val="231F20"/>
          <w:spacing w:val="22"/>
        </w:rPr>
        <w:t> </w:t>
      </w:r>
      <w:r>
        <w:rPr>
          <w:color w:val="231F20"/>
        </w:rPr>
        <w:t>netverzwarende</w:t>
      </w:r>
      <w:r>
        <w:rPr>
          <w:color w:val="231F20"/>
          <w:spacing w:val="22"/>
        </w:rPr>
        <w:t> </w:t>
      </w:r>
      <w:r>
        <w:rPr>
          <w:color w:val="231F20"/>
        </w:rPr>
        <w:t>activiteiten</w:t>
      </w:r>
      <w:r>
        <w:rPr>
          <w:color w:val="231F20"/>
          <w:spacing w:val="22"/>
        </w:rPr>
        <w:t> </w:t>
      </w:r>
      <w:r>
        <w:rPr>
          <w:color w:val="231F20"/>
        </w:rPr>
        <w:t>dient</w:t>
      </w:r>
      <w:r>
        <w:rPr>
          <w:color w:val="231F20"/>
          <w:spacing w:val="22"/>
        </w:rPr>
        <w:t> </w:t>
      </w:r>
      <w:r>
        <w:rPr>
          <w:color w:val="231F20"/>
        </w:rPr>
        <w:t>daarbij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aanleg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22"/>
        </w:rPr>
        <w:t> </w:t>
      </w:r>
      <w:r>
        <w:rPr>
          <w:color w:val="231F20"/>
        </w:rPr>
        <w:t>het</w:t>
      </w:r>
      <w:r>
        <w:rPr>
          <w:color w:val="231F20"/>
          <w:spacing w:val="22"/>
        </w:rPr>
        <w:t> </w:t>
      </w:r>
      <w:r>
        <w:rPr>
          <w:color w:val="231F20"/>
        </w:rPr>
        <w:t>beheer</w:t>
      </w:r>
      <w:r>
        <w:rPr>
          <w:color w:val="231F20"/>
          <w:spacing w:val="22"/>
        </w:rPr>
        <w:t> </w:t>
      </w:r>
      <w:r>
        <w:rPr>
          <w:color w:val="231F20"/>
        </w:rPr>
        <w:t>van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stopcontact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Rijk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gebeuren.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Rijkswaterstaat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uitvoerder van deze maatregel. Deze maatregel is nodig en randvoorwaardelijk om </w:t>
      </w:r>
      <w:r>
        <w:rPr>
          <w:color w:val="231F20"/>
        </w:rPr>
        <w:t>invulling</w:t>
      </w:r>
      <w:r>
        <w:rPr>
          <w:color w:val="231F20"/>
          <w:spacing w:val="28"/>
        </w:rPr>
        <w:t> </w:t>
      </w:r>
      <w:r>
        <w:rPr>
          <w:color w:val="231F20"/>
        </w:rPr>
        <w:t>te</w:t>
      </w:r>
      <w:r>
        <w:rPr>
          <w:color w:val="231F20"/>
          <w:spacing w:val="28"/>
        </w:rPr>
        <w:t> </w:t>
      </w:r>
      <w:r>
        <w:rPr>
          <w:color w:val="231F20"/>
        </w:rPr>
        <w:t>kunnen</w:t>
      </w:r>
      <w:r>
        <w:rPr>
          <w:color w:val="231F20"/>
          <w:spacing w:val="28"/>
        </w:rPr>
        <w:t> </w:t>
      </w:r>
      <w:r>
        <w:rPr>
          <w:color w:val="231F20"/>
        </w:rPr>
        <w:t>geven</w:t>
      </w:r>
      <w:r>
        <w:rPr>
          <w:color w:val="231F20"/>
          <w:spacing w:val="28"/>
        </w:rPr>
        <w:t> </w:t>
      </w:r>
      <w:r>
        <w:rPr>
          <w:color w:val="231F20"/>
        </w:rPr>
        <w:t>aan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verwachte</w:t>
      </w:r>
      <w:r>
        <w:rPr>
          <w:color w:val="231F20"/>
          <w:spacing w:val="28"/>
        </w:rPr>
        <w:t> </w:t>
      </w:r>
      <w:r>
        <w:rPr>
          <w:color w:val="231F20"/>
        </w:rPr>
        <w:t>vermogensvraag</w:t>
      </w:r>
      <w:r>
        <w:rPr>
          <w:color w:val="231F20"/>
          <w:spacing w:val="28"/>
        </w:rPr>
        <w:t> </w:t>
      </w:r>
      <w:r>
        <w:rPr>
          <w:color w:val="231F20"/>
        </w:rPr>
        <w:t>op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verzor-</w:t>
      </w:r>
      <w:r>
        <w:rPr>
          <w:color w:val="231F20"/>
          <w:w w:val="110"/>
        </w:rPr>
        <w:t>gingsplaatsen. Voor het behouden van bestaande aansluitingen en de aanvraag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toekomstbestendige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netaansluitingen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moeten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eerste kwartaal van 2026 middelen beschikbaar komen. Stopcontact op Land staat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als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toekenning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onder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voorwaarde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gereserveerd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Klimaatfonds. Op dit moment wordt in voldoende mate aan de voorwaarden voldaan waardoor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middelen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toegekend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overgeheveld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naar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IenW.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Dit </w:t>
      </w:r>
      <w:r>
        <w:rPr>
          <w:color w:val="231F20"/>
          <w:spacing w:val="4"/>
        </w:rPr>
        <w:t>is</w:t>
      </w:r>
      <w:r>
        <w:rPr>
          <w:color w:val="231F20"/>
          <w:spacing w:val="10"/>
        </w:rPr>
        <w:t> </w:t>
      </w:r>
      <w:r>
        <w:rPr>
          <w:color w:val="231F20"/>
          <w:spacing w:val="4"/>
        </w:rPr>
        <w:t>in</w:t>
      </w:r>
      <w:r>
        <w:rPr>
          <w:color w:val="231F20"/>
          <w:spacing w:val="10"/>
        </w:rPr>
        <w:t> </w:t>
      </w:r>
      <w:r>
        <w:rPr>
          <w:color w:val="231F20"/>
          <w:spacing w:val="4"/>
        </w:rPr>
        <w:t>overeenstemming</w:t>
      </w:r>
      <w:r>
        <w:rPr>
          <w:color w:val="231F20"/>
          <w:spacing w:val="11"/>
        </w:rPr>
        <w:t> </w:t>
      </w:r>
      <w:r>
        <w:rPr>
          <w:color w:val="231F20"/>
          <w:spacing w:val="4"/>
        </w:rPr>
        <w:t>met</w:t>
      </w:r>
      <w:r>
        <w:rPr>
          <w:color w:val="231F20"/>
          <w:spacing w:val="10"/>
        </w:rPr>
        <w:t> </w:t>
      </w:r>
      <w:r>
        <w:rPr>
          <w:color w:val="231F20"/>
          <w:spacing w:val="4"/>
        </w:rPr>
        <w:t>de</w:t>
      </w:r>
      <w:r>
        <w:rPr>
          <w:color w:val="231F20"/>
          <w:spacing w:val="11"/>
        </w:rPr>
        <w:t> </w:t>
      </w:r>
      <w:r>
        <w:rPr>
          <w:color w:val="231F20"/>
          <w:spacing w:val="4"/>
        </w:rPr>
        <w:t>afspraken</w:t>
      </w:r>
      <w:r>
        <w:rPr>
          <w:color w:val="231F20"/>
          <w:spacing w:val="10"/>
        </w:rPr>
        <w:t> </w:t>
      </w:r>
      <w:r>
        <w:rPr>
          <w:color w:val="231F20"/>
          <w:spacing w:val="4"/>
        </w:rPr>
        <w:t>in</w:t>
      </w:r>
      <w:r>
        <w:rPr>
          <w:color w:val="231F20"/>
          <w:spacing w:val="10"/>
        </w:rPr>
        <w:t> </w:t>
      </w:r>
      <w:r>
        <w:rPr>
          <w:color w:val="231F20"/>
          <w:spacing w:val="4"/>
        </w:rPr>
        <w:t>het</w:t>
      </w:r>
      <w:r>
        <w:rPr>
          <w:color w:val="231F20"/>
          <w:spacing w:val="11"/>
        </w:rPr>
        <w:t> </w:t>
      </w:r>
      <w:r>
        <w:rPr>
          <w:color w:val="231F20"/>
          <w:spacing w:val="4"/>
        </w:rPr>
        <w:t>Meerjarenprogramma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2026.</w:t>
      </w:r>
    </w:p>
    <w:p>
      <w:pPr>
        <w:pStyle w:val="BodyText"/>
        <w:spacing w:after="0" w:line="247" w:lineRule="auto"/>
        <w:sectPr>
          <w:pgSz w:w="11910" w:h="16840"/>
          <w:pgMar w:top="1300" w:right="992" w:bottom="1340" w:left="992" w:header="0" w:footer="1141"/>
        </w:sectPr>
      </w:pPr>
    </w:p>
    <w:p>
      <w:pPr>
        <w:pStyle w:val="Heading1"/>
        <w:spacing w:before="88"/>
        <w:ind w:left="938" w:right="1930"/>
        <w:jc w:val="center"/>
      </w:pPr>
      <w:r>
        <w:rPr>
          <w:color w:val="231F20"/>
        </w:rPr>
        <w:t>Meerjarige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doorwerking</w:t>
      </w:r>
    </w:p>
    <w:p>
      <w:pPr>
        <w:pStyle w:val="BodyText"/>
        <w:spacing w:before="3" w:line="247" w:lineRule="auto"/>
        <w:ind w:left="3430" w:right="111" w:firstLine="181"/>
        <w:jc w:val="both"/>
      </w:pPr>
      <w:r>
        <w:rPr>
          <w:color w:val="231F20"/>
        </w:rPr>
        <w:t>In de onderstaande tabellen zijn per artikel de standen </w:t>
      </w:r>
      <w:r>
        <w:rPr>
          <w:color w:val="231F20"/>
        </w:rPr>
        <w:t>ontwerpbegroting 2026 vóór nota van wijziging, de mutaties en de standen ontwerpbegroting </w:t>
      </w:r>
      <w:r>
        <w:rPr>
          <w:color w:val="231F20"/>
          <w:w w:val="110"/>
        </w:rPr>
        <w:t>2026 na nota van wijziging meerjarig opgenomen.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864"/>
        <w:gridCol w:w="1601"/>
        <w:gridCol w:w="1566"/>
        <w:gridCol w:w="1537"/>
        <w:gridCol w:w="1517"/>
        <w:gridCol w:w="1129"/>
      </w:tblGrid>
      <w:tr>
        <w:trPr>
          <w:trHeight w:val="538" w:hRule="atLeast"/>
        </w:trPr>
        <w:tc>
          <w:tcPr>
            <w:tcW w:w="485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13" w:right="-87"/>
              <w:rPr>
                <w:sz w:val="18"/>
              </w:rPr>
            </w:pPr>
            <w:r>
              <w:rPr>
                <w:sz w:val="18"/>
              </w:rPr>
              <ve:AlternateContent>
                <ve:Choice Requires="wps">
                  <w:drawing>
                    <wp:anchor distT="0" distB="0" distL="0" distR="0" simplePos="0" relativeHeight="4871659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20447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156325" cy="204470"/>
                                <a:chExt cx="6156325" cy="2044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0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02550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0">
                                      <a:moveTo>
                                        <a:pt x="30779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7799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80448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253096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225744" y="202550"/>
                                  <a:ext cx="979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0">
                                      <a:moveTo>
                                        <a:pt x="9788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204548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177196" y="202550"/>
                                  <a:ext cx="979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0">
                                      <a:moveTo>
                                        <a:pt x="9788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ve:Choice>
                <ve:Fallback>
                  <w:pict>
                    <v:group id="docshapegroup5" style="position:absolute;margin-left:.0pt;margin-top:-.278662pt;width:484.75pt;height:16.1pt;mso-position-horizontal-relative:column;mso-position-vertical-relative:paragraph;z-index:-16150528" coordsize="9695,322" coordorigin="0,-6">
                      <v:rect id="docshape6" style="position:absolute;left:0;top:4;width:9695;height:309" filled="true" fillcolor="#00aeef" stroked="false">
                        <v:fill type="solid"/>
                      </v:rect>
                      <v:line style="position:absolute" stroked="true" strokecolor="#231f20" strokeweight=".5pt" from="0,-1" to="9694,-1">
                        <v:stroke dashstyle="solid"/>
                      </v:line>
                      <v:line style="position:absolute" stroked="true" strokecolor="#00aeef" strokeweight=".25pt" from="485,313" to="0,313">
                        <v:stroke dashstyle="solid"/>
                      </v:line>
                      <v:line style="position:absolute" stroked="true" strokecolor="#00aeef" strokeweight=".25pt" from="2016,313" to="485,313">
                        <v:stroke dashstyle="solid"/>
                      </v:line>
                      <v:line style="position:absolute" stroked="true" strokecolor="#00aeef" strokeweight=".25pt" from="3548,313" to="2016,313">
                        <v:stroke dashstyle="solid"/>
                      </v:line>
                      <v:line style="position:absolute" stroked="true" strokecolor="#00aeef" strokeweight=".25pt" from="5080,313" to="3548,313">
                        <v:stroke dashstyle="solid"/>
                      </v:line>
                      <v:line style="position:absolute" stroked="true" strokecolor="#00aeef" strokeweight=".25pt" from="6621,313" to="5080,313">
                        <v:stroke dashstyle="solid"/>
                      </v:line>
                      <v:line style="position:absolute" stroked="true" strokecolor="#00aeef" strokeweight=".25pt" from="8153,313" to="6621,313">
                        <v:stroke dashstyle="solid"/>
                      </v:line>
                      <v:line style="position:absolute" stroked="true" strokecolor="#00aeef" strokeweight=".25pt" from="9694,313" to="8153,313">
                        <v:stroke dashstyle="solid"/>
                      </v:line>
                      <w10:wrap type="none"/>
                    </v:group>
                  </w:pict>
                </ve:Fallback>
              </ve:AlternateContent>
            </w:r>
            <w:r>
              <w:rPr>
                <w:color w:val="FFFFFF"/>
                <w:spacing w:val="-7"/>
                <w:w w:val="110"/>
                <w:sz w:val="18"/>
              </w:rPr>
              <w:t>Tabel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186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27" w:right="-44"/>
              <w:rPr>
                <w:sz w:val="18"/>
              </w:rPr>
            </w:pPr>
            <w:r>
              <w:rPr>
                <w:color w:val="FFFFFF"/>
                <w:sz w:val="18"/>
              </w:rPr>
              <w:t>2</w:t>
            </w:r>
            <w:r>
              <w:rPr>
                <w:color w:val="FFFFFF"/>
                <w:spacing w:val="31"/>
                <w:sz w:val="18"/>
              </w:rPr>
              <w:t> </w:t>
            </w:r>
            <w:r>
              <w:rPr>
                <w:color w:val="FFFFFF"/>
                <w:sz w:val="18"/>
              </w:rPr>
              <w:t>Meerjarige</w:t>
            </w:r>
            <w:r>
              <w:rPr>
                <w:color w:val="FFFFFF"/>
                <w:spacing w:val="31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doorwe</w:t>
            </w:r>
          </w:p>
          <w:p>
            <w:pPr>
              <w:pStyle w:val="TableParagraph"/>
              <w:spacing w:before="81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1601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34" w:right="-130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rking</w:t>
            </w:r>
            <w:r>
              <w:rPr>
                <w:color w:val="FFFFFF"/>
                <w:spacing w:val="-1"/>
                <w:w w:val="110"/>
                <w:sz w:val="18"/>
              </w:rPr>
              <w:t> </w:t>
            </w:r>
            <w:r>
              <w:rPr>
                <w:color w:val="FFFFFF"/>
                <w:spacing w:val="-2"/>
                <w:w w:val="110"/>
                <w:sz w:val="18"/>
              </w:rPr>
              <w:t>verplichtingen</w:t>
            </w:r>
          </w:p>
          <w:p>
            <w:pPr>
              <w:pStyle w:val="TableParagraph"/>
              <w:spacing w:before="81"/>
              <w:ind w:left="86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566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74" w:right="-72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(bedragen</w:t>
            </w:r>
            <w:r>
              <w:rPr>
                <w:color w:val="FFFFFF"/>
                <w:spacing w:val="-7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spacing w:val="-9"/>
                <w:w w:val="105"/>
                <w:sz w:val="18"/>
              </w:rPr>
              <w:t>1.0</w:t>
            </w:r>
          </w:p>
          <w:p>
            <w:pPr>
              <w:pStyle w:val="TableParagraph"/>
              <w:spacing w:before="81"/>
              <w:ind w:left="328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2027</w:t>
            </w:r>
          </w:p>
        </w:tc>
        <w:tc>
          <w:tcPr>
            <w:tcW w:w="153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68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00)</w:t>
            </w:r>
          </w:p>
          <w:p>
            <w:pPr>
              <w:pStyle w:val="TableParagraph"/>
              <w:spacing w:before="81"/>
              <w:ind w:left="76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2028</w:t>
            </w:r>
          </w:p>
        </w:tc>
        <w:tc>
          <w:tcPr>
            <w:tcW w:w="151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67"/>
              <w:rPr>
                <w:sz w:val="14"/>
              </w:rPr>
            </w:pPr>
          </w:p>
          <w:p>
            <w:pPr>
              <w:pStyle w:val="TableParagraph"/>
              <w:ind w:right="443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2029</w:t>
            </w:r>
          </w:p>
        </w:tc>
        <w:tc>
          <w:tcPr>
            <w:tcW w:w="1129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67"/>
              <w:rPr>
                <w:sz w:val="14"/>
              </w:rPr>
            </w:pPr>
          </w:p>
          <w:p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2030</w:t>
            </w:r>
          </w:p>
        </w:tc>
      </w:tr>
      <w:tr>
        <w:trPr>
          <w:trHeight w:val="224" w:hRule="atLeast"/>
        </w:trPr>
        <w:tc>
          <w:tcPr>
            <w:tcW w:w="485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1864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Hoofdwegennet</w:t>
            </w:r>
          </w:p>
        </w:tc>
        <w:tc>
          <w:tcPr>
            <w:tcW w:w="1601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before="30" w:line="252" w:lineRule="auto"/>
              <w:ind w:left="28" w:right="572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14"/>
              </w:rPr>
              <w:t>Stand</w:t>
            </w:r>
            <w:r>
              <w:rPr>
                <w:rFonts w:ascii="Trebuchet MS" w:hAnsi="Trebuchet MS"/>
                <w:b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14"/>
              </w:rPr>
              <w:t>vóór</w:t>
            </w:r>
            <w:r>
              <w:rPr>
                <w:rFonts w:ascii="Trebuchet MS" w:hAns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14"/>
              </w:rPr>
              <w:t>nota </w:t>
            </w:r>
            <w:r>
              <w:rPr>
                <w:rFonts w:ascii="Trebuchet MS" w:hAnsi="Trebuchet MS"/>
                <w:b/>
                <w:color w:val="231F20"/>
                <w:w w:val="105"/>
                <w:sz w:val="14"/>
              </w:rPr>
              <w:t>van</w:t>
            </w:r>
            <w:r>
              <w:rPr>
                <w:rFonts w:ascii="Trebuchet MS" w:hAns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 w:hAns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601" w:type="dxa"/>
          </w:tcPr>
          <w:p>
            <w:pPr>
              <w:pStyle w:val="TableParagraph"/>
              <w:spacing w:before="115"/>
              <w:ind w:right="4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5.746.624</w:t>
            </w:r>
          </w:p>
        </w:tc>
        <w:tc>
          <w:tcPr>
            <w:tcW w:w="1566" w:type="dxa"/>
          </w:tcPr>
          <w:p>
            <w:pPr>
              <w:pStyle w:val="TableParagraph"/>
              <w:spacing w:before="115"/>
              <w:ind w:right="4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3.519.412</w:t>
            </w:r>
          </w:p>
        </w:tc>
        <w:tc>
          <w:tcPr>
            <w:tcW w:w="1537" w:type="dxa"/>
          </w:tcPr>
          <w:p>
            <w:pPr>
              <w:pStyle w:val="TableParagraph"/>
              <w:spacing w:before="115"/>
              <w:ind w:right="45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3.613.570</w:t>
            </w:r>
          </w:p>
        </w:tc>
        <w:tc>
          <w:tcPr>
            <w:tcW w:w="1517" w:type="dxa"/>
          </w:tcPr>
          <w:p>
            <w:pPr>
              <w:pStyle w:val="TableParagraph"/>
              <w:spacing w:before="115"/>
              <w:ind w:right="4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3.464.435</w:t>
            </w:r>
          </w:p>
        </w:tc>
        <w:tc>
          <w:tcPr>
            <w:tcW w:w="1129" w:type="dxa"/>
          </w:tcPr>
          <w:p>
            <w:pPr>
              <w:pStyle w:val="TableParagraph"/>
              <w:spacing w:before="115"/>
              <w:ind w:right="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3.367.413</w:t>
            </w:r>
          </w:p>
        </w:tc>
      </w:tr>
      <w:tr>
        <w:trPr>
          <w:trHeight w:val="226" w:hRule="atLeast"/>
        </w:trPr>
        <w:tc>
          <w:tcPr>
            <w:tcW w:w="485" w:type="dxa"/>
          </w:tcPr>
          <w:p>
            <w:pPr>
              <w:pStyle w:val="TableParagraph"/>
              <w:spacing w:before="22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12.03</w:t>
            </w:r>
          </w:p>
        </w:tc>
        <w:tc>
          <w:tcPr>
            <w:tcW w:w="1864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Ontwikkeling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Stopcontact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op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Land</w:t>
            </w:r>
          </w:p>
        </w:tc>
        <w:tc>
          <w:tcPr>
            <w:tcW w:w="1601" w:type="dxa"/>
          </w:tcPr>
          <w:p>
            <w:pPr>
              <w:pStyle w:val="TableParagraph"/>
              <w:spacing w:before="22"/>
              <w:ind w:right="4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22"/>
              <w:ind w:right="4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2"/>
              <w:ind w:right="45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8.500</w:t>
            </w:r>
          </w:p>
        </w:tc>
        <w:tc>
          <w:tcPr>
            <w:tcW w:w="1517" w:type="dxa"/>
          </w:tcPr>
          <w:p>
            <w:pPr>
              <w:pStyle w:val="TableParagraph"/>
              <w:spacing w:before="22"/>
              <w:ind w:right="44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12.500</w:t>
            </w:r>
          </w:p>
        </w:tc>
        <w:tc>
          <w:tcPr>
            <w:tcW w:w="1129" w:type="dxa"/>
          </w:tcPr>
          <w:p>
            <w:pPr>
              <w:pStyle w:val="TableParagraph"/>
              <w:spacing w:before="22"/>
              <w:ind w:right="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</w:tr>
      <w:tr>
        <w:trPr>
          <w:trHeight w:val="227" w:hRule="atLeast"/>
        </w:trPr>
        <w:tc>
          <w:tcPr>
            <w:tcW w:w="485" w:type="dxa"/>
          </w:tcPr>
          <w:p>
            <w:pPr>
              <w:pStyle w:val="TableParagraph"/>
              <w:spacing w:before="22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1864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Hoofdwegennet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before="30" w:line="252" w:lineRule="auto"/>
              <w:ind w:left="28" w:right="89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w w:val="105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na</w:t>
            </w:r>
            <w:r>
              <w:rPr>
                <w:rFonts w:ascii="Trebuchet MS"/>
                <w:b/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nota van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601" w:type="dxa"/>
          </w:tcPr>
          <w:p>
            <w:pPr>
              <w:pStyle w:val="TableParagraph"/>
              <w:spacing w:before="115"/>
              <w:ind w:right="4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5.746.624</w:t>
            </w:r>
          </w:p>
        </w:tc>
        <w:tc>
          <w:tcPr>
            <w:tcW w:w="1566" w:type="dxa"/>
          </w:tcPr>
          <w:p>
            <w:pPr>
              <w:pStyle w:val="TableParagraph"/>
              <w:spacing w:before="115"/>
              <w:ind w:right="4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3.519.412</w:t>
            </w:r>
          </w:p>
        </w:tc>
        <w:tc>
          <w:tcPr>
            <w:tcW w:w="1537" w:type="dxa"/>
          </w:tcPr>
          <w:p>
            <w:pPr>
              <w:pStyle w:val="TableParagraph"/>
              <w:spacing w:before="115"/>
              <w:ind w:right="45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3.613.570</w:t>
            </w:r>
          </w:p>
        </w:tc>
        <w:tc>
          <w:tcPr>
            <w:tcW w:w="1517" w:type="dxa"/>
          </w:tcPr>
          <w:p>
            <w:pPr>
              <w:pStyle w:val="TableParagraph"/>
              <w:spacing w:before="115"/>
              <w:ind w:right="4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3.464.435</w:t>
            </w:r>
          </w:p>
        </w:tc>
        <w:tc>
          <w:tcPr>
            <w:tcW w:w="1129" w:type="dxa"/>
          </w:tcPr>
          <w:p>
            <w:pPr>
              <w:pStyle w:val="TableParagraph"/>
              <w:spacing w:before="115"/>
              <w:ind w:right="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3.367.413</w:t>
            </w:r>
          </w:p>
        </w:tc>
      </w:tr>
      <w:tr>
        <w:trPr>
          <w:trHeight w:val="224" w:hRule="atLeast"/>
        </w:trPr>
        <w:tc>
          <w:tcPr>
            <w:tcW w:w="485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22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</w:p>
        </w:tc>
        <w:tc>
          <w:tcPr>
            <w:tcW w:w="186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Mobiliteitsfonds</w:t>
            </w:r>
          </w:p>
        </w:tc>
        <w:tc>
          <w:tcPr>
            <w:tcW w:w="1601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485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8" w:line="252" w:lineRule="auto"/>
              <w:ind w:left="28" w:right="57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voor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nota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van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601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13"/>
              <w:ind w:right="4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13.056.782</w:t>
            </w:r>
          </w:p>
        </w:tc>
        <w:tc>
          <w:tcPr>
            <w:tcW w:w="1566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13"/>
              <w:ind w:right="4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11.384.128</w:t>
            </w:r>
          </w:p>
        </w:tc>
        <w:tc>
          <w:tcPr>
            <w:tcW w:w="153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right="45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8.769.767</w:t>
            </w:r>
          </w:p>
        </w:tc>
        <w:tc>
          <w:tcPr>
            <w:tcW w:w="151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right="4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8.894.855</w:t>
            </w:r>
          </w:p>
        </w:tc>
        <w:tc>
          <w:tcPr>
            <w:tcW w:w="1129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13"/>
              <w:ind w:right="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10.159.156</w:t>
            </w:r>
          </w:p>
        </w:tc>
      </w:tr>
      <w:tr>
        <w:trPr>
          <w:trHeight w:val="227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Stopcontact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op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Land</w:t>
            </w:r>
          </w:p>
        </w:tc>
        <w:tc>
          <w:tcPr>
            <w:tcW w:w="1601" w:type="dxa"/>
          </w:tcPr>
          <w:p>
            <w:pPr>
              <w:pStyle w:val="TableParagraph"/>
              <w:spacing w:before="22"/>
              <w:ind w:right="4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22"/>
              <w:ind w:right="4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2"/>
              <w:ind w:right="45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8.500</w:t>
            </w:r>
          </w:p>
        </w:tc>
        <w:tc>
          <w:tcPr>
            <w:tcW w:w="1517" w:type="dxa"/>
          </w:tcPr>
          <w:p>
            <w:pPr>
              <w:pStyle w:val="TableParagraph"/>
              <w:spacing w:before="22"/>
              <w:ind w:right="44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12.500</w:t>
            </w:r>
          </w:p>
        </w:tc>
        <w:tc>
          <w:tcPr>
            <w:tcW w:w="1129" w:type="dxa"/>
          </w:tcPr>
          <w:p>
            <w:pPr>
              <w:pStyle w:val="TableParagraph"/>
              <w:spacing w:before="22"/>
              <w:ind w:right="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</w:tr>
      <w:tr>
        <w:trPr>
          <w:trHeight w:val="393" w:hRule="atLeast"/>
        </w:trPr>
        <w:tc>
          <w:tcPr>
            <w:tcW w:w="485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 w:line="252" w:lineRule="auto"/>
              <w:ind w:left="28" w:right="89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w w:val="105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na</w:t>
            </w:r>
            <w:r>
              <w:rPr>
                <w:rFonts w:ascii="Trebuchet MS"/>
                <w:b/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nota van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601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13.058.682</w:t>
            </w:r>
          </w:p>
        </w:tc>
        <w:tc>
          <w:tcPr>
            <w:tcW w:w="1566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11.393.428</w:t>
            </w:r>
          </w:p>
        </w:tc>
        <w:tc>
          <w:tcPr>
            <w:tcW w:w="153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5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8.778.267</w:t>
            </w:r>
          </w:p>
        </w:tc>
        <w:tc>
          <w:tcPr>
            <w:tcW w:w="151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4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8.907.355</w:t>
            </w:r>
          </w:p>
        </w:tc>
        <w:tc>
          <w:tcPr>
            <w:tcW w:w="1129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10.169.656</w:t>
            </w:r>
          </w:p>
        </w:tc>
      </w:tr>
    </w:tbl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868"/>
        <w:gridCol w:w="1594"/>
        <w:gridCol w:w="1534"/>
        <w:gridCol w:w="1537"/>
        <w:gridCol w:w="1551"/>
        <w:gridCol w:w="1129"/>
      </w:tblGrid>
      <w:tr>
        <w:trPr>
          <w:trHeight w:val="538" w:hRule="atLeast"/>
        </w:trPr>
        <w:tc>
          <w:tcPr>
            <w:tcW w:w="485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13" w:right="-87"/>
              <w:rPr>
                <w:sz w:val="18"/>
              </w:rPr>
            </w:pPr>
            <w:r>
              <w:rPr>
                <w:sz w:val="18"/>
              </w:rPr>
              <ve:AlternateContent>
                <ve:Choice Requires="wps">
                  <w:drawing>
                    <wp:anchor distT="0" distB="0" distL="0" distR="0" simplePos="0" relativeHeight="4871664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20447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156325" cy="204470"/>
                                <a:chExt cx="6156325" cy="2044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0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02550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0">
                                      <a:moveTo>
                                        <a:pt x="30779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7799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80448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253096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225744" y="202550"/>
                                  <a:ext cx="979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0">
                                      <a:moveTo>
                                        <a:pt x="9788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204548" y="202550"/>
                                  <a:ext cx="972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0">
                                      <a:moveTo>
                                        <a:pt x="9726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177196" y="202550"/>
                                  <a:ext cx="979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0">
                                      <a:moveTo>
                                        <a:pt x="9788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ve:Choice>
                <ve:Fallback>
                  <w:pict>
                    <v:group id="docshapegroup7" style="position:absolute;margin-left:0pt;margin-top:-.278654pt;width:484.75pt;height:16.1pt;mso-position-horizontal-relative:column;mso-position-vertical-relative:paragraph;z-index:-16150016" coordsize="9695,322" coordorigin="0,-6">
                      <v:rect id="docshape8" style="position:absolute;left:0;top:4;width:9695;height:309" filled="true" fillcolor="#00aeef" stroked="false">
                        <v:fill type="solid"/>
                      </v:rect>
                      <v:line style="position:absolute" stroked="true" strokecolor="#231f20" strokeweight=".5pt" from="0,-1" to="9694,-1">
                        <v:stroke dashstyle="solid"/>
                      </v:line>
                      <v:line style="position:absolute" stroked="true" strokecolor="#00aeef" strokeweight=".25pt" from="485,313" to="0,313">
                        <v:stroke dashstyle="solid"/>
                      </v:line>
                      <v:line style="position:absolute" stroked="true" strokecolor="#00aeef" strokeweight=".25pt" from="2016,313" to="485,313">
                        <v:stroke dashstyle="solid"/>
                      </v:line>
                      <v:line style="position:absolute" stroked="true" strokecolor="#00aeef" strokeweight=".25pt" from="3548,313" to="2016,313">
                        <v:stroke dashstyle="solid"/>
                      </v:line>
                      <v:line style="position:absolute" stroked="true" strokecolor="#00aeef" strokeweight=".25pt" from="5080,313" to="3548,313">
                        <v:stroke dashstyle="solid"/>
                      </v:line>
                      <v:line style="position:absolute" stroked="true" strokecolor="#00aeef" strokeweight=".25pt" from="6621,313" to="5080,313">
                        <v:stroke dashstyle="solid"/>
                      </v:line>
                      <v:line style="position:absolute" stroked="true" strokecolor="#00aeef" strokeweight=".25pt" from="8153,313" to="6621,313">
                        <v:stroke dashstyle="solid"/>
                      </v:line>
                      <v:line style="position:absolute" stroked="true" strokecolor="#00aeef" strokeweight=".25pt" from="9694,313" to="8153,313">
                        <v:stroke dashstyle="solid"/>
                      </v:line>
                      <w10:wrap type="none"/>
                    </v:group>
                  </w:pict>
                </ve:Fallback>
              </ve:AlternateContent>
            </w:r>
            <w:r>
              <w:rPr>
                <w:color w:val="FFFFFF"/>
                <w:spacing w:val="-7"/>
                <w:w w:val="110"/>
                <w:sz w:val="18"/>
              </w:rPr>
              <w:t>Tabel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1868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27" w:right="-101"/>
              <w:rPr>
                <w:sz w:val="18"/>
              </w:rPr>
            </w:pPr>
            <w:r>
              <w:rPr>
                <w:color w:val="FFFFFF"/>
                <w:sz w:val="18"/>
              </w:rPr>
              <w:t>3</w:t>
            </w:r>
            <w:r>
              <w:rPr>
                <w:color w:val="FFFFFF"/>
                <w:spacing w:val="31"/>
                <w:sz w:val="18"/>
              </w:rPr>
              <w:t> </w:t>
            </w:r>
            <w:r>
              <w:rPr>
                <w:color w:val="FFFFFF"/>
                <w:sz w:val="18"/>
              </w:rPr>
              <w:t>Meerjarige</w:t>
            </w:r>
            <w:r>
              <w:rPr>
                <w:color w:val="FFFFFF"/>
                <w:spacing w:val="31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doorwe</w:t>
            </w:r>
            <w:r>
              <w:rPr>
                <w:color w:val="FFFFFF"/>
                <w:spacing w:val="-2"/>
                <w:sz w:val="18"/>
              </w:rPr>
              <w:t>r</w:t>
            </w:r>
          </w:p>
          <w:p>
            <w:pPr>
              <w:pStyle w:val="TableParagraph"/>
              <w:spacing w:before="81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159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00" w:right="-87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king</w:t>
            </w:r>
            <w:r>
              <w:rPr>
                <w:color w:val="FFFFFF"/>
                <w:spacing w:val="4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uitgaven</w:t>
            </w:r>
            <w:r>
              <w:rPr>
                <w:color w:val="FFFFFF"/>
                <w:spacing w:val="5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(bed</w:t>
            </w:r>
          </w:p>
          <w:p>
            <w:pPr>
              <w:pStyle w:val="TableParagraph"/>
              <w:spacing w:before="81"/>
              <w:ind w:left="85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153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83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ragen</w:t>
            </w:r>
            <w:r>
              <w:rPr>
                <w:color w:val="FFFFFF"/>
                <w:spacing w:val="-7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spacing w:val="-2"/>
                <w:w w:val="105"/>
                <w:sz w:val="18"/>
              </w:rPr>
              <w:t>1.000)</w:t>
            </w:r>
          </w:p>
          <w:p>
            <w:pPr>
              <w:pStyle w:val="TableParagraph"/>
              <w:spacing w:before="81"/>
              <w:ind w:left="79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2027</w:t>
            </w:r>
          </w:p>
        </w:tc>
        <w:tc>
          <w:tcPr>
            <w:tcW w:w="153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67"/>
              <w:rPr>
                <w:sz w:val="14"/>
              </w:rPr>
            </w:pPr>
          </w:p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2028</w:t>
            </w:r>
          </w:p>
        </w:tc>
        <w:tc>
          <w:tcPr>
            <w:tcW w:w="1551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67"/>
              <w:rPr>
                <w:sz w:val="14"/>
              </w:rPr>
            </w:pPr>
          </w:p>
          <w:p>
            <w:pPr>
              <w:pStyle w:val="TableParagraph"/>
              <w:ind w:right="442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2029</w:t>
            </w:r>
          </w:p>
        </w:tc>
        <w:tc>
          <w:tcPr>
            <w:tcW w:w="1129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67"/>
              <w:rPr>
                <w:sz w:val="14"/>
              </w:rPr>
            </w:pPr>
          </w:p>
          <w:p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2030</w:t>
            </w:r>
          </w:p>
        </w:tc>
      </w:tr>
      <w:tr>
        <w:trPr>
          <w:trHeight w:val="224" w:hRule="atLeast"/>
        </w:trPr>
        <w:tc>
          <w:tcPr>
            <w:tcW w:w="485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1868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Hoofdwegennet</w:t>
            </w:r>
          </w:p>
        </w:tc>
        <w:tc>
          <w:tcPr>
            <w:tcW w:w="1594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before="30" w:line="252" w:lineRule="auto"/>
              <w:ind w:left="28" w:right="576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14"/>
              </w:rPr>
              <w:t>Stand</w:t>
            </w:r>
            <w:r>
              <w:rPr>
                <w:rFonts w:ascii="Trebuchet MS" w:hAnsi="Trebuchet MS"/>
                <w:b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14"/>
              </w:rPr>
              <w:t>vóór</w:t>
            </w:r>
            <w:r>
              <w:rPr>
                <w:rFonts w:ascii="Trebuchet MS" w:hAns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14"/>
              </w:rPr>
              <w:t>nota </w:t>
            </w:r>
            <w:r>
              <w:rPr>
                <w:rFonts w:ascii="Trebuchet MS" w:hAnsi="Trebuchet MS"/>
                <w:b/>
                <w:color w:val="231F20"/>
                <w:w w:val="105"/>
                <w:sz w:val="14"/>
              </w:rPr>
              <w:t>van</w:t>
            </w:r>
            <w:r>
              <w:rPr>
                <w:rFonts w:ascii="Trebuchet MS" w:hAns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 w:hAns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594" w:type="dxa"/>
          </w:tcPr>
          <w:p>
            <w:pPr>
              <w:pStyle w:val="TableParagraph"/>
              <w:spacing w:before="115"/>
              <w:ind w:right="42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4.439.364</w:t>
            </w:r>
          </w:p>
        </w:tc>
        <w:tc>
          <w:tcPr>
            <w:tcW w:w="1534" w:type="dxa"/>
          </w:tcPr>
          <w:p>
            <w:pPr>
              <w:pStyle w:val="TableParagraph"/>
              <w:spacing w:before="115"/>
              <w:ind w:right="42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4.662.062</w:t>
            </w:r>
          </w:p>
        </w:tc>
        <w:tc>
          <w:tcPr>
            <w:tcW w:w="1537" w:type="dxa"/>
          </w:tcPr>
          <w:p>
            <w:pPr>
              <w:pStyle w:val="TableParagraph"/>
              <w:spacing w:before="115"/>
              <w:ind w:right="42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4.638.150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5"/>
              <w:ind w:right="44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4.360.678</w:t>
            </w:r>
          </w:p>
        </w:tc>
        <w:tc>
          <w:tcPr>
            <w:tcW w:w="1129" w:type="dxa"/>
          </w:tcPr>
          <w:p>
            <w:pPr>
              <w:pStyle w:val="TableParagraph"/>
              <w:spacing w:before="115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3.944.351</w:t>
            </w:r>
          </w:p>
        </w:tc>
      </w:tr>
      <w:tr>
        <w:trPr>
          <w:trHeight w:val="226" w:hRule="atLeast"/>
        </w:trPr>
        <w:tc>
          <w:tcPr>
            <w:tcW w:w="485" w:type="dxa"/>
          </w:tcPr>
          <w:p>
            <w:pPr>
              <w:pStyle w:val="TableParagraph"/>
              <w:spacing w:before="22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12.03</w:t>
            </w:r>
          </w:p>
        </w:tc>
        <w:tc>
          <w:tcPr>
            <w:tcW w:w="1868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Ontwikkeling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Stopcontact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op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Land</w:t>
            </w:r>
          </w:p>
        </w:tc>
        <w:tc>
          <w:tcPr>
            <w:tcW w:w="1594" w:type="dxa"/>
          </w:tcPr>
          <w:p>
            <w:pPr>
              <w:pStyle w:val="TableParagraph"/>
              <w:spacing w:before="22"/>
              <w:ind w:right="42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1.900</w:t>
            </w:r>
          </w:p>
        </w:tc>
        <w:tc>
          <w:tcPr>
            <w:tcW w:w="1534" w:type="dxa"/>
          </w:tcPr>
          <w:p>
            <w:pPr>
              <w:pStyle w:val="TableParagraph"/>
              <w:spacing w:before="22"/>
              <w:ind w:right="42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2"/>
              <w:ind w:right="42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ind w:right="44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12.500</w:t>
            </w:r>
          </w:p>
        </w:tc>
        <w:tc>
          <w:tcPr>
            <w:tcW w:w="1129" w:type="dxa"/>
          </w:tcPr>
          <w:p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</w:tr>
      <w:tr>
        <w:trPr>
          <w:trHeight w:val="227" w:hRule="atLeast"/>
        </w:trPr>
        <w:tc>
          <w:tcPr>
            <w:tcW w:w="485" w:type="dxa"/>
          </w:tcPr>
          <w:p>
            <w:pPr>
              <w:pStyle w:val="TableParagraph"/>
              <w:spacing w:before="22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1868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Hoofdwegennet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6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before="30" w:line="252" w:lineRule="auto"/>
              <w:ind w:left="28" w:right="89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w w:val="105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na</w:t>
            </w:r>
            <w:r>
              <w:rPr>
                <w:rFonts w:ascii="Trebuchet MS"/>
                <w:b/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nota van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594" w:type="dxa"/>
          </w:tcPr>
          <w:p>
            <w:pPr>
              <w:pStyle w:val="TableParagraph"/>
              <w:spacing w:before="115"/>
              <w:ind w:right="42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4.439.364</w:t>
            </w:r>
          </w:p>
        </w:tc>
        <w:tc>
          <w:tcPr>
            <w:tcW w:w="1534" w:type="dxa"/>
          </w:tcPr>
          <w:p>
            <w:pPr>
              <w:pStyle w:val="TableParagraph"/>
              <w:spacing w:before="115"/>
              <w:ind w:right="42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4.662.062</w:t>
            </w:r>
          </w:p>
        </w:tc>
        <w:tc>
          <w:tcPr>
            <w:tcW w:w="1537" w:type="dxa"/>
          </w:tcPr>
          <w:p>
            <w:pPr>
              <w:pStyle w:val="TableParagraph"/>
              <w:spacing w:before="115"/>
              <w:ind w:right="42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4.638.150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5"/>
              <w:ind w:right="44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4.360.678</w:t>
            </w:r>
          </w:p>
        </w:tc>
        <w:tc>
          <w:tcPr>
            <w:tcW w:w="1129" w:type="dxa"/>
          </w:tcPr>
          <w:p>
            <w:pPr>
              <w:pStyle w:val="TableParagraph"/>
              <w:spacing w:before="115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3.944.351</w:t>
            </w:r>
          </w:p>
        </w:tc>
      </w:tr>
      <w:tr>
        <w:trPr>
          <w:trHeight w:val="224" w:hRule="atLeast"/>
        </w:trPr>
        <w:tc>
          <w:tcPr>
            <w:tcW w:w="485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22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</w:p>
        </w:tc>
        <w:tc>
          <w:tcPr>
            <w:tcW w:w="1868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Mobiliteitsfonds</w:t>
            </w:r>
          </w:p>
        </w:tc>
        <w:tc>
          <w:tcPr>
            <w:tcW w:w="1594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485" w:type="dxa"/>
            <w:tcBorders>
              <w:top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8" w:line="252" w:lineRule="auto"/>
              <w:ind w:left="28" w:right="57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voor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nota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van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594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right="42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10.468.556</w:t>
            </w:r>
          </w:p>
        </w:tc>
        <w:tc>
          <w:tcPr>
            <w:tcW w:w="1534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right="42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10.851.889</w:t>
            </w:r>
          </w:p>
        </w:tc>
        <w:tc>
          <w:tcPr>
            <w:tcW w:w="153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right="42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10.682.793</w:t>
            </w:r>
          </w:p>
        </w:tc>
        <w:tc>
          <w:tcPr>
            <w:tcW w:w="1551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right="44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10.869.571</w:t>
            </w:r>
          </w:p>
        </w:tc>
        <w:tc>
          <w:tcPr>
            <w:tcW w:w="1129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10.872.770</w:t>
            </w:r>
          </w:p>
        </w:tc>
      </w:tr>
      <w:tr>
        <w:trPr>
          <w:trHeight w:val="227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Stopcontact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op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Land</w:t>
            </w:r>
          </w:p>
        </w:tc>
        <w:tc>
          <w:tcPr>
            <w:tcW w:w="1594" w:type="dxa"/>
          </w:tcPr>
          <w:p>
            <w:pPr>
              <w:pStyle w:val="TableParagraph"/>
              <w:spacing w:before="22"/>
              <w:ind w:right="42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1.900</w:t>
            </w:r>
          </w:p>
        </w:tc>
        <w:tc>
          <w:tcPr>
            <w:tcW w:w="1534" w:type="dxa"/>
          </w:tcPr>
          <w:p>
            <w:pPr>
              <w:pStyle w:val="TableParagraph"/>
              <w:spacing w:before="22"/>
              <w:ind w:right="42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9.300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2"/>
              <w:ind w:right="42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8.500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22"/>
              <w:ind w:right="44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12.500</w:t>
            </w:r>
          </w:p>
        </w:tc>
        <w:tc>
          <w:tcPr>
            <w:tcW w:w="1129" w:type="dxa"/>
          </w:tcPr>
          <w:p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10.500</w:t>
            </w:r>
          </w:p>
        </w:tc>
      </w:tr>
      <w:tr>
        <w:trPr>
          <w:trHeight w:val="393" w:hRule="atLeast"/>
        </w:trPr>
        <w:tc>
          <w:tcPr>
            <w:tcW w:w="485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 w:line="252" w:lineRule="auto"/>
              <w:ind w:left="28" w:right="89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w w:val="105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na</w:t>
            </w:r>
            <w:r>
              <w:rPr>
                <w:rFonts w:ascii="Trebuchet MS"/>
                <w:b/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nota van</w:t>
            </w:r>
            <w:r>
              <w:rPr>
                <w:rFonts w:ascii="Trebuchet MS"/>
                <w:b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rFonts w:ascii="Trebuchet MS"/>
                <w:b/>
                <w:color w:val="231F20"/>
                <w:w w:val="105"/>
                <w:sz w:val="14"/>
              </w:rPr>
              <w:t>wijziging</w:t>
            </w:r>
          </w:p>
        </w:tc>
        <w:tc>
          <w:tcPr>
            <w:tcW w:w="159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2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10.470.456</w:t>
            </w:r>
          </w:p>
        </w:tc>
        <w:tc>
          <w:tcPr>
            <w:tcW w:w="1534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2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10.861.189</w:t>
            </w:r>
          </w:p>
        </w:tc>
        <w:tc>
          <w:tcPr>
            <w:tcW w:w="153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2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10.691.293</w:t>
            </w:r>
          </w:p>
        </w:tc>
        <w:tc>
          <w:tcPr>
            <w:tcW w:w="1551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44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10.882.071</w:t>
            </w:r>
          </w:p>
        </w:tc>
        <w:tc>
          <w:tcPr>
            <w:tcW w:w="1129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15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10.883.270</w:t>
            </w:r>
          </w:p>
        </w:tc>
      </w:tr>
    </w:tbl>
    <w:p>
      <w:pPr>
        <w:pStyle w:val="TableParagraph"/>
        <w:spacing w:after="0"/>
        <w:jc w:val="right"/>
        <w:rPr>
          <w:rFonts w:ascii="Trebuchet MS"/>
          <w:b/>
          <w:sz w:val="14"/>
        </w:rPr>
        <w:sectPr>
          <w:pgSz w:w="11910" w:h="16840"/>
          <w:pgMar w:top="1300" w:right="992" w:bottom="1340" w:left="992" w:header="0" w:footer="1141"/>
        </w:sectPr>
      </w:pPr>
    </w:p>
    <w:p>
      <w:pPr>
        <w:pStyle w:val="BodyText"/>
        <w:spacing w:before="77"/>
        <w:ind w:right="1930"/>
        <w:jc w:val="center"/>
      </w:pPr>
      <w:r>
        <w:rPr>
          <w:color w:val="231F20"/>
          <w:spacing w:val="-2"/>
          <w:w w:val="110"/>
        </w:rPr>
        <w:t>Gegeven</w:t>
      </w:r>
    </w:p>
    <w:p>
      <w:pPr>
        <w:pStyle w:val="BodyText"/>
        <w:spacing w:before="13"/>
      </w:pPr>
    </w:p>
    <w:p>
      <w:pPr>
        <w:pStyle w:val="BodyText"/>
        <w:ind w:left="3430"/>
      </w:pP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Minister</w:t>
      </w:r>
      <w:r>
        <w:rPr>
          <w:color w:val="231F20"/>
          <w:spacing w:val="35"/>
        </w:rPr>
        <w:t> </w:t>
      </w:r>
      <w:r>
        <w:rPr>
          <w:color w:val="231F20"/>
        </w:rPr>
        <w:t>van</w:t>
      </w:r>
      <w:r>
        <w:rPr>
          <w:color w:val="231F20"/>
          <w:spacing w:val="35"/>
        </w:rPr>
        <w:t> </w:t>
      </w:r>
      <w:r>
        <w:rPr>
          <w:color w:val="231F20"/>
        </w:rPr>
        <w:t>Infrastructuur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Waterstaat,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before="1"/>
        <w:ind w:left="3430"/>
      </w:pPr>
      <w:r>
        <w:rPr>
          <w:color w:val="231F20"/>
          <w:w w:val="105"/>
        </w:rPr>
        <w:t>R.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Tieman</w:t>
      </w:r>
    </w:p>
    <w:sectPr>
      <w:pgSz w:w="11910" w:h="16840"/>
      <w:pgMar w:top="1300" w:right="992" w:bottom="1340" w:left="992" w:header="0" w:footer="1141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440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0164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01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2026–2027,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800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A,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0.102371pt;margin-top:773.848755pt;width:236.35pt;height:13pt;mso-position-horizontal-relative:page;mso-position-vertical-relative:page;z-index:-16151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  <w:spacing w:val="-2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2026–2027,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800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A,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952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950623pt;margin-top:773.848755pt;width:12.05pt;height:13pt;mso-position-horizontal-relative:page;mso-position-vertical-relative:page;z-index:-16150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3430"/>
      <w:outlineLvl w:val="1"/>
    </w:pPr>
    <w:rPr>
      <w:rFonts w:ascii="Trebuchet MS" w:hAnsi="Trebuchet MS" w:eastAsia="Trebuchet MS" w:cs="Trebuchet MS"/>
      <w:b/>
      <w:bCs/>
      <w:sz w:val="18"/>
      <w:szCs w:val="1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nl-N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footer" Target="footer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terms:created xsi:type="dcterms:W3CDTF">2026-01-16T09:11:46.0000000Z</dcterms:created>
  <dcterms:modified xsi:type="dcterms:W3CDTF">2026-01-16T09:11:46.0000000Z</dcterms:modified>
  <lastModifiedBy/>
  <dc:description>------------------------</dc:description>
  <dc:subject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2026-01-16T00:00:00Z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0x010100B16FD3810CAF3841ABC475024D241355</vt:lpwstr>
  </property>
</Properties>
</file>