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28A4" w:rsidR="00B028A4" w:rsidP="00B028A4" w:rsidRDefault="004E5835" w14:paraId="3B633D49" w14:textId="6253989F">
      <w:pPr>
        <w:ind w:left="1416" w:hanging="1416"/>
        <w:rPr>
          <w:rFonts w:asciiTheme="minorHAnsi" w:hAnsiTheme="minorHAnsi" w:cstheme="minorHAnsi"/>
          <w:szCs w:val="22"/>
        </w:rPr>
      </w:pPr>
      <w:bookmarkStart w:name="_Hlk218514810" w:id="0"/>
      <w:bookmarkStart w:name="OLE_LINK1" w:id="1"/>
      <w:bookmarkStart w:name="OLE_LINK2" w:id="2"/>
      <w:r w:rsidRPr="00B028A4">
        <w:rPr>
          <w:rFonts w:eastAsia="Aptos" w:asciiTheme="minorHAnsi" w:hAnsiTheme="minorHAnsi" w:cstheme="minorHAnsi"/>
          <w:bCs/>
          <w:kern w:val="2"/>
          <w:szCs w:val="22"/>
          <w:lang w:eastAsia="en-US"/>
          <w14:ligatures w14:val="standardContextual"/>
        </w:rPr>
        <w:t>22112</w:t>
      </w:r>
      <w:r w:rsidRPr="00B028A4" w:rsidR="00B028A4">
        <w:rPr>
          <w:rFonts w:eastAsia="Aptos" w:asciiTheme="minorHAnsi" w:hAnsiTheme="minorHAnsi" w:cstheme="minorHAnsi"/>
          <w:bCs/>
          <w:kern w:val="2"/>
          <w:szCs w:val="22"/>
          <w:lang w:eastAsia="en-US"/>
          <w14:ligatures w14:val="standardContextual"/>
        </w:rPr>
        <w:tab/>
      </w:r>
      <w:r w:rsidRPr="00B028A4" w:rsidR="00B028A4">
        <w:rPr>
          <w:rFonts w:asciiTheme="minorHAnsi" w:hAnsiTheme="minorHAnsi" w:cstheme="minorHAnsi"/>
          <w:szCs w:val="22"/>
        </w:rPr>
        <w:t>Nieuwe Commissievoorstellen en initiatieven van de lidstaten van de Europese Unie</w:t>
      </w:r>
    </w:p>
    <w:p w:rsidRPr="00B028A4" w:rsidR="00B028A4" w:rsidP="004E5835" w:rsidRDefault="00B028A4" w14:paraId="21EF18C0" w14:textId="77777777">
      <w:pPr>
        <w:spacing w:after="160" w:line="259" w:lineRule="auto"/>
        <w:rPr>
          <w:rFonts w:eastAsia="Aptos" w:asciiTheme="minorHAnsi" w:hAnsiTheme="minorHAnsi" w:cstheme="minorHAnsi"/>
          <w:bCs/>
          <w:kern w:val="2"/>
          <w:szCs w:val="22"/>
          <w:lang w:eastAsia="en-US"/>
          <w14:ligatures w14:val="standardContextual"/>
        </w:rPr>
      </w:pPr>
    </w:p>
    <w:p w:rsidRPr="00B028A4" w:rsidR="00B028A4" w:rsidP="00D80872" w:rsidRDefault="00B028A4" w14:paraId="24118D85" w14:textId="77777777">
      <w:pPr>
        <w:rPr>
          <w:rFonts w:asciiTheme="minorHAnsi" w:hAnsiTheme="minorHAnsi" w:cstheme="minorHAnsi"/>
          <w:szCs w:val="22"/>
        </w:rPr>
      </w:pPr>
      <w:r w:rsidRPr="00B028A4">
        <w:rPr>
          <w:rFonts w:eastAsia="Aptos" w:asciiTheme="minorHAnsi" w:hAnsiTheme="minorHAnsi" w:cstheme="minorHAnsi"/>
          <w:bCs/>
          <w:kern w:val="2"/>
          <w:szCs w:val="22"/>
          <w:lang w:eastAsia="en-US"/>
          <w14:ligatures w14:val="standardContextual"/>
        </w:rPr>
        <w:t xml:space="preserve">Nr. </w:t>
      </w:r>
      <w:r w:rsidRPr="00B028A4">
        <w:rPr>
          <w:rFonts w:eastAsia="Aptos" w:asciiTheme="minorHAnsi" w:hAnsiTheme="minorHAnsi" w:cstheme="minorHAnsi"/>
          <w:bCs/>
          <w:kern w:val="2"/>
          <w:szCs w:val="22"/>
          <w:lang w:eastAsia="en-US"/>
          <w14:ligatures w14:val="standardContextual"/>
        </w:rPr>
        <w:t>4232</w:t>
      </w:r>
      <w:r w:rsidRPr="00B028A4">
        <w:rPr>
          <w:rFonts w:eastAsia="Aptos" w:asciiTheme="minorHAnsi" w:hAnsiTheme="minorHAnsi" w:cstheme="minorHAnsi"/>
          <w:bCs/>
          <w:kern w:val="2"/>
          <w:szCs w:val="22"/>
          <w:lang w:eastAsia="en-US"/>
          <w14:ligatures w14:val="standardContextual"/>
        </w:rPr>
        <w:tab/>
        <w:t xml:space="preserve">Brief van de </w:t>
      </w:r>
      <w:r w:rsidRPr="00B028A4">
        <w:rPr>
          <w:rFonts w:asciiTheme="minorHAnsi" w:hAnsiTheme="minorHAnsi" w:cstheme="minorHAnsi"/>
          <w:szCs w:val="22"/>
        </w:rPr>
        <w:t>minister van Buitenlandse Zaken</w:t>
      </w:r>
    </w:p>
    <w:p w:rsidRPr="00B028A4" w:rsidR="00B028A4" w:rsidP="004E5835" w:rsidRDefault="00B028A4" w14:paraId="5047E9D9" w14:textId="506EE91A">
      <w:pPr>
        <w:spacing w:after="160" w:line="259" w:lineRule="auto"/>
        <w:rPr>
          <w:rFonts w:eastAsia="Aptos" w:asciiTheme="minorHAnsi" w:hAnsiTheme="minorHAnsi" w:cstheme="minorHAnsi"/>
          <w:bCs/>
          <w:kern w:val="2"/>
          <w:szCs w:val="22"/>
          <w:lang w:eastAsia="en-US"/>
          <w14:ligatures w14:val="standardContextual"/>
        </w:rPr>
      </w:pPr>
    </w:p>
    <w:p w:rsidRPr="00B028A4" w:rsidR="00B028A4" w:rsidP="004E5835" w:rsidRDefault="00B028A4" w14:paraId="7A35FCE9" w14:textId="5D0D74A3">
      <w:pPr>
        <w:spacing w:after="160" w:line="259" w:lineRule="auto"/>
        <w:rPr>
          <w:rFonts w:eastAsia="Aptos" w:asciiTheme="minorHAnsi" w:hAnsiTheme="minorHAnsi" w:cstheme="minorHAnsi"/>
          <w:bCs/>
          <w:kern w:val="2"/>
          <w:szCs w:val="22"/>
          <w:lang w:eastAsia="en-US"/>
          <w14:ligatures w14:val="standardContextual"/>
        </w:rPr>
      </w:pPr>
      <w:r w:rsidRPr="00B028A4">
        <w:rPr>
          <w:rFonts w:eastAsia="Aptos" w:asciiTheme="minorHAnsi" w:hAnsiTheme="minorHAnsi" w:cstheme="minorHAnsi"/>
          <w:bCs/>
          <w:kern w:val="2"/>
          <w:szCs w:val="22"/>
          <w:lang w:eastAsia="en-US"/>
          <w14:ligatures w14:val="standardContextual"/>
        </w:rPr>
        <w:t>Aan de Voorzitter van de Tweede Kamer der Staten-Generaal</w:t>
      </w:r>
    </w:p>
    <w:p w:rsidRPr="00B028A4" w:rsidR="00B028A4" w:rsidP="004E5835" w:rsidRDefault="00B028A4" w14:paraId="471D42BB" w14:textId="74A47B96">
      <w:pPr>
        <w:spacing w:after="160" w:line="259" w:lineRule="auto"/>
        <w:rPr>
          <w:rFonts w:eastAsia="Aptos" w:asciiTheme="minorHAnsi" w:hAnsiTheme="minorHAnsi" w:cstheme="minorHAnsi"/>
          <w:bCs/>
          <w:kern w:val="2"/>
          <w:szCs w:val="22"/>
          <w:lang w:eastAsia="en-US"/>
          <w14:ligatures w14:val="standardContextual"/>
        </w:rPr>
      </w:pPr>
      <w:r w:rsidRPr="00B028A4">
        <w:rPr>
          <w:rFonts w:eastAsia="Aptos" w:asciiTheme="minorHAnsi" w:hAnsiTheme="minorHAnsi" w:cstheme="minorHAnsi"/>
          <w:bCs/>
          <w:kern w:val="2"/>
          <w:szCs w:val="22"/>
          <w:lang w:eastAsia="en-US"/>
          <w14:ligatures w14:val="standardContextual"/>
        </w:rPr>
        <w:t>Den Haag, 16 januari 2026</w:t>
      </w:r>
    </w:p>
    <w:p w:rsidRPr="00B028A4" w:rsidR="004E5835" w:rsidP="004E5835" w:rsidRDefault="004E5835" w14:paraId="0D572229" w14:textId="77777777">
      <w:pPr>
        <w:spacing w:after="160" w:line="259" w:lineRule="auto"/>
        <w:rPr>
          <w:rFonts w:eastAsia="Aptos" w:asciiTheme="minorHAnsi" w:hAnsiTheme="minorHAnsi" w:cstheme="minorHAnsi"/>
          <w:bCs/>
          <w:kern w:val="2"/>
          <w:szCs w:val="22"/>
          <w:lang w:eastAsia="en-US"/>
          <w14:ligatures w14:val="standardContextual"/>
        </w:rPr>
      </w:pPr>
    </w:p>
    <w:p w:rsidRPr="00B028A4" w:rsidR="004E5835" w:rsidP="004E5835" w:rsidRDefault="004E5835" w14:paraId="62C6458D" w14:textId="77777777">
      <w:pPr>
        <w:spacing w:after="160" w:line="259" w:lineRule="auto"/>
        <w:rPr>
          <w:rFonts w:eastAsia="Aptos" w:asciiTheme="minorHAnsi" w:hAnsiTheme="minorHAnsi" w:cstheme="minorHAnsi"/>
          <w:bCs/>
          <w:kern w:val="2"/>
          <w:szCs w:val="22"/>
          <w:lang w:eastAsia="en-US"/>
          <w14:ligatures w14:val="standardContextual"/>
        </w:rPr>
      </w:pPr>
      <w:r w:rsidRPr="00B028A4">
        <w:rPr>
          <w:rFonts w:eastAsia="Aptos" w:asciiTheme="minorHAnsi" w:hAnsiTheme="minorHAnsi" w:cstheme="minorHAnsi"/>
          <w:bCs/>
          <w:kern w:val="2"/>
          <w:szCs w:val="22"/>
          <w:lang w:eastAsia="en-US"/>
          <w14:ligatures w14:val="standardContextual"/>
        </w:rPr>
        <w:t>Overeenkomstig de bestaande afspraken ontvangt u hierbij vijf fiches die werden opgesteld door de werkgroep Beoordeling Nieuwe Commissie voorstellen (BNC).</w:t>
      </w:r>
    </w:p>
    <w:p w:rsidRPr="00B028A4" w:rsidR="004E5835" w:rsidP="004E5835" w:rsidRDefault="004E5835" w14:paraId="6B671713" w14:textId="77777777">
      <w:pPr>
        <w:spacing w:line="240" w:lineRule="auto"/>
        <w:rPr>
          <w:rFonts w:asciiTheme="minorHAnsi" w:hAnsiTheme="minorHAnsi" w:cstheme="minorHAnsi"/>
          <w:szCs w:val="22"/>
          <w:lang w:eastAsia="nl-NL"/>
        </w:rPr>
      </w:pPr>
    </w:p>
    <w:p w:rsidRPr="00B028A4" w:rsidR="004E5835" w:rsidP="004E5835" w:rsidRDefault="004E5835" w14:paraId="6CED2079" w14:textId="77777777">
      <w:pPr>
        <w:spacing w:line="240" w:lineRule="auto"/>
        <w:rPr>
          <w:rFonts w:asciiTheme="minorHAnsi" w:hAnsiTheme="minorHAnsi" w:cstheme="minorHAnsi"/>
          <w:szCs w:val="22"/>
          <w:lang w:eastAsia="nl-NL"/>
        </w:rPr>
      </w:pPr>
      <w:r w:rsidRPr="00B028A4">
        <w:rPr>
          <w:rFonts w:asciiTheme="minorHAnsi" w:hAnsiTheme="minorHAnsi" w:cstheme="minorHAnsi"/>
          <w:szCs w:val="22"/>
          <w:lang w:eastAsia="nl-NL"/>
        </w:rPr>
        <w:t>Fiche: Europees Aanvullend Pensioenpakket (IORP II , PEPP) (Kamerstuk 22 112, nr. 4230).</w:t>
      </w:r>
    </w:p>
    <w:p w:rsidR="00B028A4" w:rsidP="004E5835" w:rsidRDefault="00B028A4" w14:paraId="45BD2C46" w14:textId="77777777">
      <w:pPr>
        <w:spacing w:line="240" w:lineRule="auto"/>
        <w:rPr>
          <w:rFonts w:asciiTheme="minorHAnsi" w:hAnsiTheme="minorHAnsi" w:cstheme="minorHAnsi"/>
          <w:szCs w:val="22"/>
          <w:lang w:eastAsia="nl-NL"/>
        </w:rPr>
      </w:pPr>
    </w:p>
    <w:p w:rsidRPr="00B028A4" w:rsidR="004E5835" w:rsidP="004E5835" w:rsidRDefault="004E5835" w14:paraId="6003A370" w14:textId="741787AF">
      <w:pPr>
        <w:spacing w:line="240" w:lineRule="auto"/>
        <w:rPr>
          <w:rFonts w:asciiTheme="minorHAnsi" w:hAnsiTheme="minorHAnsi" w:cstheme="minorHAnsi"/>
          <w:szCs w:val="22"/>
          <w:lang w:eastAsia="nl-NL"/>
        </w:rPr>
      </w:pPr>
      <w:r w:rsidRPr="00B028A4">
        <w:rPr>
          <w:rFonts w:asciiTheme="minorHAnsi" w:hAnsiTheme="minorHAnsi" w:cstheme="minorHAnsi"/>
          <w:szCs w:val="22"/>
          <w:lang w:eastAsia="nl-NL"/>
        </w:rPr>
        <w:t>Fiche: Herziening verordening 904/2010 betreffende toegang EOM en OLAF tot btw-informatie op het niveau van de Unie (Kamerstuk 22 112, nr. 4231).</w:t>
      </w:r>
    </w:p>
    <w:p w:rsidR="00B028A4" w:rsidP="004E5835" w:rsidRDefault="00B028A4" w14:paraId="2ABE35E0" w14:textId="77777777">
      <w:pPr>
        <w:spacing w:line="240" w:lineRule="auto"/>
        <w:rPr>
          <w:rFonts w:asciiTheme="minorHAnsi" w:hAnsiTheme="minorHAnsi" w:cstheme="minorHAnsi"/>
          <w:szCs w:val="22"/>
          <w:lang w:eastAsia="nl-NL"/>
        </w:rPr>
      </w:pPr>
    </w:p>
    <w:p w:rsidRPr="00B028A4" w:rsidR="004E5835" w:rsidP="004E5835" w:rsidRDefault="004E5835" w14:paraId="06A1E5AB" w14:textId="05586242">
      <w:pPr>
        <w:spacing w:line="240" w:lineRule="auto"/>
        <w:rPr>
          <w:rFonts w:asciiTheme="minorHAnsi" w:hAnsiTheme="minorHAnsi" w:cstheme="minorHAnsi"/>
          <w:szCs w:val="22"/>
          <w:lang w:eastAsia="nl-NL"/>
        </w:rPr>
      </w:pPr>
      <w:r w:rsidRPr="00B028A4">
        <w:rPr>
          <w:rFonts w:asciiTheme="minorHAnsi" w:hAnsiTheme="minorHAnsi" w:cstheme="minorHAnsi"/>
          <w:szCs w:val="22"/>
          <w:lang w:eastAsia="nl-NL"/>
        </w:rPr>
        <w:t xml:space="preserve">Fiche: Verordening Europese </w:t>
      </w:r>
      <w:r w:rsidRPr="00B028A4">
        <w:rPr>
          <w:rFonts w:asciiTheme="minorHAnsi" w:hAnsiTheme="minorHAnsi" w:cstheme="minorHAnsi"/>
          <w:i/>
          <w:iCs/>
          <w:szCs w:val="22"/>
          <w:lang w:eastAsia="nl-NL"/>
        </w:rPr>
        <w:t>Business Wallet</w:t>
      </w:r>
      <w:r w:rsidRPr="00B028A4">
        <w:rPr>
          <w:rFonts w:asciiTheme="minorHAnsi" w:hAnsiTheme="minorHAnsi" w:cstheme="minorHAnsi"/>
          <w:szCs w:val="22"/>
          <w:lang w:eastAsia="nl-NL"/>
        </w:rPr>
        <w:t>.</w:t>
      </w:r>
    </w:p>
    <w:p w:rsidRPr="00B028A4" w:rsidR="004E5835" w:rsidP="004E5835" w:rsidRDefault="004E5835" w14:paraId="0BF48CC4" w14:textId="77777777">
      <w:pPr>
        <w:spacing w:after="160" w:line="259" w:lineRule="auto"/>
        <w:rPr>
          <w:rFonts w:eastAsia="Aptos" w:asciiTheme="minorHAnsi" w:hAnsiTheme="minorHAnsi" w:cstheme="minorHAnsi"/>
          <w:kern w:val="2"/>
          <w:szCs w:val="22"/>
          <w:lang w:eastAsia="en-US"/>
          <w14:ligatures w14:val="standardContextual"/>
        </w:rPr>
      </w:pPr>
    </w:p>
    <w:p w:rsidRPr="00B028A4" w:rsidR="004E5835" w:rsidP="004E5835" w:rsidRDefault="004E5835" w14:paraId="3FC90528" w14:textId="77777777">
      <w:pPr>
        <w:spacing w:after="160" w:line="259" w:lineRule="auto"/>
        <w:rPr>
          <w:rFonts w:eastAsia="Aptos" w:asciiTheme="minorHAnsi" w:hAnsiTheme="minorHAnsi" w:cstheme="minorHAnsi"/>
          <w:bCs/>
          <w:kern w:val="2"/>
          <w:szCs w:val="22"/>
          <w:lang w:eastAsia="en-US"/>
          <w14:ligatures w14:val="standardContextual"/>
        </w:rPr>
      </w:pPr>
      <w:r w:rsidRPr="00B028A4">
        <w:rPr>
          <w:rFonts w:eastAsia="Aptos" w:asciiTheme="minorHAnsi" w:hAnsiTheme="minorHAnsi" w:cstheme="minorHAnsi"/>
          <w:bCs/>
          <w:kern w:val="2"/>
          <w:szCs w:val="22"/>
          <w:lang w:eastAsia="en-US"/>
          <w14:ligatures w14:val="standardContextual"/>
        </w:rPr>
        <w:t xml:space="preserve">   </w:t>
      </w:r>
    </w:p>
    <w:p w:rsidRPr="00B028A4" w:rsidR="004E5835" w:rsidP="00B028A4" w:rsidRDefault="004E5835" w14:paraId="1DD7B416" w14:textId="77777777">
      <w:pPr>
        <w:pStyle w:val="Geenafstand"/>
        <w:rPr>
          <w:rFonts w:eastAsia="Aptos" w:asciiTheme="minorHAnsi" w:hAnsiTheme="minorHAnsi" w:cstheme="minorHAnsi"/>
          <w:szCs w:val="22"/>
          <w:lang w:eastAsia="en-US"/>
        </w:rPr>
      </w:pPr>
      <w:r w:rsidRPr="00B028A4">
        <w:rPr>
          <w:rFonts w:eastAsia="Aptos" w:asciiTheme="minorHAnsi" w:hAnsiTheme="minorHAnsi" w:cstheme="minorHAnsi"/>
          <w:szCs w:val="22"/>
          <w:lang w:eastAsia="en-US"/>
        </w:rPr>
        <w:t>De minister van Buitenlandse Zaken,</w:t>
      </w:r>
    </w:p>
    <w:p w:rsidRPr="00B028A4" w:rsidR="004E5835" w:rsidP="00B028A4" w:rsidRDefault="004E5835" w14:paraId="0D16E594" w14:textId="77777777">
      <w:pPr>
        <w:pStyle w:val="Geenafstand"/>
        <w:rPr>
          <w:rFonts w:eastAsia="Aptos" w:asciiTheme="minorHAnsi" w:hAnsiTheme="minorHAnsi" w:cstheme="minorHAnsi"/>
          <w:szCs w:val="22"/>
          <w:lang w:eastAsia="en-US"/>
        </w:rPr>
      </w:pPr>
      <w:r w:rsidRPr="00B028A4">
        <w:rPr>
          <w:rFonts w:eastAsia="Aptos" w:asciiTheme="minorHAnsi" w:hAnsiTheme="minorHAnsi" w:cstheme="minorHAnsi"/>
          <w:szCs w:val="22"/>
          <w:lang w:eastAsia="en-US"/>
        </w:rPr>
        <w:t>D.M. van Weel</w:t>
      </w:r>
    </w:p>
    <w:p w:rsidRPr="00B028A4" w:rsidR="004E5835" w:rsidP="004E5835" w:rsidRDefault="004E5835" w14:paraId="4272189C" w14:textId="77777777">
      <w:pPr>
        <w:spacing w:after="160" w:line="259" w:lineRule="auto"/>
        <w:rPr>
          <w:rFonts w:eastAsia="Aptos" w:asciiTheme="minorHAnsi" w:hAnsiTheme="minorHAnsi" w:cstheme="minorHAnsi"/>
          <w:bCs/>
          <w:kern w:val="2"/>
          <w:szCs w:val="22"/>
          <w:lang w:eastAsia="en-US"/>
          <w14:ligatures w14:val="standardContextual"/>
        </w:rPr>
      </w:pPr>
    </w:p>
    <w:p w:rsidRPr="00B028A4" w:rsidR="004E5835" w:rsidP="004E5835" w:rsidRDefault="004E5835" w14:paraId="2E26FB34" w14:textId="77777777">
      <w:pPr>
        <w:spacing w:after="160" w:line="259" w:lineRule="auto"/>
        <w:rPr>
          <w:rFonts w:eastAsia="Aptos" w:asciiTheme="minorHAnsi" w:hAnsiTheme="minorHAnsi" w:cstheme="minorHAnsi"/>
          <w:kern w:val="2"/>
          <w:szCs w:val="22"/>
          <w:lang w:eastAsia="en-US"/>
          <w14:ligatures w14:val="standardContextual"/>
        </w:rPr>
      </w:pPr>
    </w:p>
    <w:p w:rsidRPr="00B028A4" w:rsidR="004E5835" w:rsidRDefault="004E5835" w14:paraId="00F057A5" w14:textId="77777777">
      <w:pPr>
        <w:pStyle w:val="Titel"/>
        <w:rPr>
          <w:rFonts w:asciiTheme="minorHAnsi" w:hAnsiTheme="minorHAnsi" w:cstheme="minorHAnsi"/>
          <w:sz w:val="22"/>
          <w:szCs w:val="22"/>
          <w:lang w:val="en-GB"/>
        </w:rPr>
      </w:pPr>
    </w:p>
    <w:p w:rsidRPr="00B028A4" w:rsidR="004E5835" w:rsidP="004E5835" w:rsidRDefault="004E5835" w14:paraId="29FCEE69" w14:textId="77777777">
      <w:pPr>
        <w:rPr>
          <w:rFonts w:asciiTheme="minorHAnsi" w:hAnsiTheme="minorHAnsi" w:cstheme="minorHAnsi"/>
          <w:szCs w:val="22"/>
          <w:lang w:val="en-GB"/>
        </w:rPr>
      </w:pPr>
    </w:p>
    <w:p w:rsidRPr="00B028A4" w:rsidR="004E5835" w:rsidP="004E5835" w:rsidRDefault="004E5835" w14:paraId="76A6A3BC" w14:textId="77777777">
      <w:pPr>
        <w:rPr>
          <w:rFonts w:asciiTheme="minorHAnsi" w:hAnsiTheme="minorHAnsi" w:cstheme="minorHAnsi"/>
          <w:szCs w:val="22"/>
          <w:lang w:val="en-GB"/>
        </w:rPr>
      </w:pPr>
    </w:p>
    <w:p w:rsidRPr="00B028A4" w:rsidR="004E5835" w:rsidP="004E5835" w:rsidRDefault="004E5835" w14:paraId="6117BF43" w14:textId="77777777">
      <w:pPr>
        <w:rPr>
          <w:rFonts w:asciiTheme="minorHAnsi" w:hAnsiTheme="minorHAnsi" w:cstheme="minorHAnsi"/>
          <w:szCs w:val="22"/>
          <w:lang w:val="en-GB"/>
        </w:rPr>
      </w:pPr>
    </w:p>
    <w:p w:rsidRPr="00B028A4" w:rsidR="004E5835" w:rsidP="004E5835" w:rsidRDefault="004E5835" w14:paraId="21AD0A4B" w14:textId="77777777">
      <w:pPr>
        <w:rPr>
          <w:rFonts w:asciiTheme="minorHAnsi" w:hAnsiTheme="minorHAnsi" w:cstheme="minorHAnsi"/>
          <w:szCs w:val="22"/>
          <w:lang w:val="en-GB"/>
        </w:rPr>
      </w:pPr>
    </w:p>
    <w:p w:rsidRPr="00B028A4" w:rsidR="004E5835" w:rsidP="004E5835" w:rsidRDefault="004E5835" w14:paraId="290705E1" w14:textId="77777777">
      <w:pPr>
        <w:rPr>
          <w:rFonts w:asciiTheme="minorHAnsi" w:hAnsiTheme="minorHAnsi" w:cstheme="minorHAnsi"/>
          <w:szCs w:val="22"/>
          <w:lang w:val="en-GB"/>
        </w:rPr>
      </w:pPr>
    </w:p>
    <w:p w:rsidRPr="00B028A4" w:rsidR="004E5835" w:rsidP="004E5835" w:rsidRDefault="004E5835" w14:paraId="020FF8BD" w14:textId="77777777">
      <w:pPr>
        <w:rPr>
          <w:rFonts w:asciiTheme="minorHAnsi" w:hAnsiTheme="minorHAnsi" w:cstheme="minorHAnsi"/>
          <w:szCs w:val="22"/>
          <w:lang w:val="en-GB"/>
        </w:rPr>
      </w:pPr>
    </w:p>
    <w:p w:rsidRPr="00B028A4" w:rsidR="004E5835" w:rsidP="004E5835" w:rsidRDefault="004E5835" w14:paraId="0067F76E" w14:textId="77777777">
      <w:pPr>
        <w:rPr>
          <w:rFonts w:asciiTheme="minorHAnsi" w:hAnsiTheme="minorHAnsi" w:cstheme="minorHAnsi"/>
          <w:szCs w:val="22"/>
          <w:lang w:val="en-GB"/>
        </w:rPr>
      </w:pPr>
    </w:p>
    <w:p w:rsidRPr="00B028A4" w:rsidR="004E5835" w:rsidP="004E5835" w:rsidRDefault="004E5835" w14:paraId="228020F6" w14:textId="77777777">
      <w:pPr>
        <w:rPr>
          <w:rFonts w:asciiTheme="minorHAnsi" w:hAnsiTheme="minorHAnsi" w:cstheme="minorHAnsi"/>
          <w:szCs w:val="22"/>
          <w:lang w:val="en-GB"/>
        </w:rPr>
      </w:pPr>
    </w:p>
    <w:p w:rsidRPr="00B028A4" w:rsidR="004E5835" w:rsidP="004E5835" w:rsidRDefault="004E5835" w14:paraId="6A2B8D92" w14:textId="77777777">
      <w:pPr>
        <w:rPr>
          <w:rFonts w:asciiTheme="minorHAnsi" w:hAnsiTheme="minorHAnsi" w:cstheme="minorHAnsi"/>
          <w:szCs w:val="22"/>
          <w:lang w:val="en-GB"/>
        </w:rPr>
      </w:pPr>
    </w:p>
    <w:p w:rsidRPr="00B028A4" w:rsidR="004E5835" w:rsidP="004E5835" w:rsidRDefault="004E5835" w14:paraId="5A5E6F19" w14:textId="77777777">
      <w:pPr>
        <w:rPr>
          <w:rFonts w:asciiTheme="minorHAnsi" w:hAnsiTheme="minorHAnsi" w:cstheme="minorHAnsi"/>
          <w:szCs w:val="22"/>
          <w:lang w:val="en-GB"/>
        </w:rPr>
      </w:pPr>
    </w:p>
    <w:p w:rsidRPr="00B028A4" w:rsidR="004E5835" w:rsidP="004E5835" w:rsidRDefault="004E5835" w14:paraId="6820FD64" w14:textId="77777777">
      <w:pPr>
        <w:rPr>
          <w:rFonts w:asciiTheme="minorHAnsi" w:hAnsiTheme="minorHAnsi" w:cstheme="minorHAnsi"/>
          <w:szCs w:val="22"/>
          <w:lang w:val="en-GB"/>
        </w:rPr>
      </w:pPr>
    </w:p>
    <w:p w:rsidRPr="00B028A4" w:rsidR="004E5835" w:rsidP="004E5835" w:rsidRDefault="004E5835" w14:paraId="773BD3ED" w14:textId="77777777">
      <w:pPr>
        <w:rPr>
          <w:rFonts w:asciiTheme="minorHAnsi" w:hAnsiTheme="minorHAnsi" w:cstheme="minorHAnsi"/>
          <w:szCs w:val="22"/>
          <w:lang w:val="en-GB"/>
        </w:rPr>
      </w:pPr>
    </w:p>
    <w:p w:rsidRPr="00B028A4" w:rsidR="004E5835" w:rsidP="004E5835" w:rsidRDefault="004E5835" w14:paraId="63890C4E" w14:textId="77777777">
      <w:pPr>
        <w:rPr>
          <w:rFonts w:asciiTheme="minorHAnsi" w:hAnsiTheme="minorHAnsi" w:cstheme="minorHAnsi"/>
          <w:szCs w:val="22"/>
          <w:lang w:val="en-GB"/>
        </w:rPr>
      </w:pPr>
    </w:p>
    <w:p w:rsidRPr="00B028A4" w:rsidR="004E5835" w:rsidP="004E5835" w:rsidRDefault="004E5835" w14:paraId="646B0A6B" w14:textId="77777777">
      <w:pPr>
        <w:rPr>
          <w:rFonts w:asciiTheme="minorHAnsi" w:hAnsiTheme="minorHAnsi" w:cstheme="minorHAnsi"/>
          <w:szCs w:val="22"/>
          <w:lang w:val="en-GB"/>
        </w:rPr>
      </w:pPr>
    </w:p>
    <w:p w:rsidRPr="00B028A4" w:rsidR="004E5835" w:rsidP="004E5835" w:rsidRDefault="004E5835" w14:paraId="1359E363" w14:textId="77777777">
      <w:pPr>
        <w:rPr>
          <w:rFonts w:asciiTheme="minorHAnsi" w:hAnsiTheme="minorHAnsi" w:cstheme="minorHAnsi"/>
          <w:szCs w:val="22"/>
          <w:lang w:val="en-GB"/>
        </w:rPr>
      </w:pPr>
    </w:p>
    <w:p w:rsidRPr="00B028A4" w:rsidR="004E5835" w:rsidP="004E5835" w:rsidRDefault="004E5835" w14:paraId="75AA4034" w14:textId="77777777">
      <w:pPr>
        <w:rPr>
          <w:rFonts w:asciiTheme="minorHAnsi" w:hAnsiTheme="minorHAnsi" w:cstheme="minorHAnsi"/>
          <w:szCs w:val="22"/>
          <w:lang w:val="en-GB"/>
        </w:rPr>
      </w:pPr>
    </w:p>
    <w:p w:rsidRPr="00B028A4" w:rsidR="004E5835" w:rsidP="004E5835" w:rsidRDefault="004E5835" w14:paraId="5928866F" w14:textId="77777777">
      <w:pPr>
        <w:rPr>
          <w:rFonts w:asciiTheme="minorHAnsi" w:hAnsiTheme="minorHAnsi" w:cstheme="minorHAnsi"/>
          <w:szCs w:val="22"/>
          <w:lang w:val="en-GB"/>
        </w:rPr>
      </w:pPr>
    </w:p>
    <w:p w:rsidRPr="00B028A4" w:rsidR="004E5835" w:rsidP="004E5835" w:rsidRDefault="004E5835" w14:paraId="3C466F8A" w14:textId="77777777">
      <w:pPr>
        <w:rPr>
          <w:rFonts w:asciiTheme="minorHAnsi" w:hAnsiTheme="minorHAnsi" w:cstheme="minorHAnsi"/>
          <w:szCs w:val="22"/>
          <w:lang w:val="en-GB"/>
        </w:rPr>
      </w:pPr>
    </w:p>
    <w:p w:rsidRPr="00B028A4" w:rsidR="004E5835" w:rsidP="004E5835" w:rsidRDefault="004E5835" w14:paraId="15D83D8E" w14:textId="77777777">
      <w:pPr>
        <w:rPr>
          <w:rFonts w:asciiTheme="minorHAnsi" w:hAnsiTheme="minorHAnsi" w:cstheme="minorHAnsi"/>
          <w:szCs w:val="22"/>
          <w:lang w:val="en-GB"/>
        </w:rPr>
      </w:pPr>
    </w:p>
    <w:p w:rsidRPr="00B028A4" w:rsidR="004E5835" w:rsidP="004E5835" w:rsidRDefault="004E5835" w14:paraId="5337ABEE" w14:textId="77777777">
      <w:pPr>
        <w:rPr>
          <w:rFonts w:asciiTheme="minorHAnsi" w:hAnsiTheme="minorHAnsi" w:cstheme="minorHAnsi"/>
          <w:szCs w:val="22"/>
          <w:lang w:val="en-GB"/>
        </w:rPr>
      </w:pPr>
    </w:p>
    <w:p w:rsidRPr="00B028A4" w:rsidR="004E5835" w:rsidP="004E5835" w:rsidRDefault="004E5835" w14:paraId="32FCE164" w14:textId="77777777">
      <w:pPr>
        <w:rPr>
          <w:rFonts w:asciiTheme="minorHAnsi" w:hAnsiTheme="minorHAnsi" w:cstheme="minorHAnsi"/>
          <w:szCs w:val="22"/>
          <w:lang w:val="en-GB"/>
        </w:rPr>
      </w:pPr>
    </w:p>
    <w:p w:rsidRPr="00B028A4" w:rsidR="004E5835" w:rsidP="004E5835" w:rsidRDefault="004E5835" w14:paraId="2B36DCFE" w14:textId="77777777">
      <w:pPr>
        <w:rPr>
          <w:rFonts w:asciiTheme="minorHAnsi" w:hAnsiTheme="minorHAnsi" w:cstheme="minorHAnsi"/>
          <w:szCs w:val="22"/>
          <w:lang w:val="en-GB"/>
        </w:rPr>
      </w:pPr>
    </w:p>
    <w:p w:rsidRPr="00B028A4" w:rsidR="004E5835" w:rsidRDefault="004E5835" w14:paraId="192C6111" w14:textId="77777777">
      <w:pPr>
        <w:pStyle w:val="Titel"/>
        <w:rPr>
          <w:rFonts w:asciiTheme="minorHAnsi" w:hAnsiTheme="minorHAnsi" w:cstheme="minorHAnsi"/>
          <w:sz w:val="22"/>
          <w:szCs w:val="22"/>
          <w:lang w:val="en-GB"/>
        </w:rPr>
      </w:pPr>
    </w:p>
    <w:p w:rsidRPr="00B028A4" w:rsidR="009A3B1D" w:rsidRDefault="008C1E1C" w14:paraId="679E3C9E" w14:textId="1F5EF6BD">
      <w:pPr>
        <w:pStyle w:val="Titel"/>
        <w:rPr>
          <w:rFonts w:asciiTheme="minorHAnsi" w:hAnsiTheme="minorHAnsi" w:cstheme="minorHAnsi"/>
          <w:i/>
          <w:sz w:val="22"/>
          <w:szCs w:val="22"/>
          <w:lang w:val="en-GB"/>
        </w:rPr>
      </w:pPr>
      <w:r w:rsidRPr="00B028A4">
        <w:rPr>
          <w:rFonts w:asciiTheme="minorHAnsi" w:hAnsiTheme="minorHAnsi" w:cstheme="minorHAnsi"/>
          <w:sz w:val="22"/>
          <w:szCs w:val="22"/>
          <w:lang w:val="en-GB"/>
        </w:rPr>
        <w:t>F</w:t>
      </w:r>
      <w:r w:rsidRPr="00B028A4" w:rsidR="009A3B1D">
        <w:rPr>
          <w:rFonts w:asciiTheme="minorHAnsi" w:hAnsiTheme="minorHAnsi" w:cstheme="minorHAnsi"/>
          <w:sz w:val="22"/>
          <w:szCs w:val="22"/>
          <w:lang w:val="en-GB"/>
        </w:rPr>
        <w:t>iche</w:t>
      </w:r>
      <w:r w:rsidRPr="00B028A4">
        <w:rPr>
          <w:rFonts w:asciiTheme="minorHAnsi" w:hAnsiTheme="minorHAnsi" w:cstheme="minorHAnsi"/>
          <w:sz w:val="22"/>
          <w:szCs w:val="22"/>
          <w:lang w:val="en-GB"/>
        </w:rPr>
        <w:t xml:space="preserve">: </w:t>
      </w:r>
      <w:r w:rsidRPr="00B028A4" w:rsidR="004D257B">
        <w:rPr>
          <w:rFonts w:asciiTheme="minorHAnsi" w:hAnsiTheme="minorHAnsi" w:cstheme="minorHAnsi"/>
          <w:sz w:val="22"/>
          <w:szCs w:val="22"/>
        </w:rPr>
        <w:t xml:space="preserve">Verordening </w:t>
      </w:r>
      <w:r w:rsidRPr="00B028A4" w:rsidR="00303EEB">
        <w:rPr>
          <w:rFonts w:asciiTheme="minorHAnsi" w:hAnsiTheme="minorHAnsi" w:cstheme="minorHAnsi"/>
          <w:sz w:val="22"/>
          <w:szCs w:val="22"/>
        </w:rPr>
        <w:t>Europese</w:t>
      </w:r>
      <w:r w:rsidRPr="00B028A4" w:rsidR="009110FE">
        <w:rPr>
          <w:rFonts w:asciiTheme="minorHAnsi" w:hAnsiTheme="minorHAnsi" w:cstheme="minorHAnsi"/>
          <w:sz w:val="22"/>
          <w:szCs w:val="22"/>
        </w:rPr>
        <w:t xml:space="preserve"> </w:t>
      </w:r>
      <w:r w:rsidRPr="00B028A4" w:rsidR="009110FE">
        <w:rPr>
          <w:rFonts w:asciiTheme="minorHAnsi" w:hAnsiTheme="minorHAnsi" w:cstheme="minorHAnsi"/>
          <w:sz w:val="22"/>
          <w:szCs w:val="22"/>
          <w:lang w:val="en-GB"/>
        </w:rPr>
        <w:t>Business Wallet</w:t>
      </w:r>
      <w:r w:rsidRPr="00B028A4" w:rsidR="00707C49">
        <w:rPr>
          <w:rFonts w:asciiTheme="minorHAnsi" w:hAnsiTheme="minorHAnsi" w:cstheme="minorHAnsi"/>
          <w:sz w:val="22"/>
          <w:szCs w:val="22"/>
          <w:lang w:val="en-GB"/>
        </w:rPr>
        <w:t xml:space="preserve"> </w:t>
      </w:r>
    </w:p>
    <w:bookmarkEnd w:id="0"/>
    <w:p w:rsidRPr="00B028A4" w:rsidR="009A3B1D" w:rsidP="00DA19A2" w:rsidRDefault="009A3B1D" w14:paraId="3C88564F" w14:textId="77777777">
      <w:pPr>
        <w:spacing w:line="360" w:lineRule="auto"/>
        <w:rPr>
          <w:rFonts w:asciiTheme="minorHAnsi" w:hAnsiTheme="minorHAnsi" w:cstheme="minorHAnsi"/>
          <w:szCs w:val="22"/>
          <w:lang w:val="en-GB"/>
        </w:rPr>
      </w:pPr>
    </w:p>
    <w:p w:rsidRPr="00B028A4" w:rsidR="009A3B1D" w:rsidP="00A72434" w:rsidRDefault="009A3B1D" w14:paraId="5563F787" w14:textId="77777777">
      <w:pPr>
        <w:pStyle w:val="Kop1"/>
        <w:rPr>
          <w:rFonts w:asciiTheme="minorHAnsi" w:hAnsiTheme="minorHAnsi" w:cstheme="minorHAnsi"/>
          <w:sz w:val="22"/>
          <w:szCs w:val="22"/>
        </w:rPr>
      </w:pPr>
      <w:r w:rsidRPr="00B028A4">
        <w:rPr>
          <w:rFonts w:asciiTheme="minorHAnsi" w:hAnsiTheme="minorHAnsi" w:cstheme="minorHAnsi"/>
          <w:sz w:val="22"/>
          <w:szCs w:val="22"/>
        </w:rPr>
        <w:t>Algemene gegevens</w:t>
      </w:r>
    </w:p>
    <w:p w:rsidRPr="00B028A4" w:rsidR="00F74E07" w:rsidP="005134A9" w:rsidRDefault="00F74E07" w14:paraId="771BE648" w14:textId="77777777">
      <w:pPr>
        <w:numPr>
          <w:ilvl w:val="0"/>
          <w:numId w:val="4"/>
        </w:numPr>
        <w:spacing w:line="360" w:lineRule="auto"/>
        <w:rPr>
          <w:rFonts w:asciiTheme="minorHAnsi" w:hAnsiTheme="minorHAnsi" w:cstheme="minorHAnsi"/>
          <w:i/>
          <w:szCs w:val="22"/>
        </w:rPr>
      </w:pPr>
      <w:r w:rsidRPr="00B028A4">
        <w:rPr>
          <w:rFonts w:asciiTheme="minorHAnsi" w:hAnsiTheme="minorHAnsi" w:cstheme="minorHAnsi"/>
          <w:i/>
          <w:iCs/>
          <w:szCs w:val="22"/>
        </w:rPr>
        <w:t>Titel voorstel</w:t>
      </w:r>
    </w:p>
    <w:p w:rsidRPr="00B028A4" w:rsidR="00166858" w:rsidP="000D1A84" w:rsidRDefault="00574E3B" w14:paraId="552A3E6E" w14:textId="35550B6B">
      <w:pPr>
        <w:spacing w:line="360" w:lineRule="auto"/>
        <w:rPr>
          <w:rFonts w:asciiTheme="minorHAnsi" w:hAnsiTheme="minorHAnsi" w:cstheme="minorHAnsi"/>
          <w:szCs w:val="22"/>
        </w:rPr>
      </w:pPr>
      <w:r w:rsidRPr="00B028A4">
        <w:rPr>
          <w:rFonts w:asciiTheme="minorHAnsi" w:hAnsiTheme="minorHAnsi" w:cstheme="minorHAnsi"/>
          <w:szCs w:val="22"/>
        </w:rPr>
        <w:t>Verordening van het Europees Parlement en de Raad tot instelling van Europese portemonnees voor ondernemingen.</w:t>
      </w:r>
    </w:p>
    <w:p w:rsidRPr="00B028A4" w:rsidR="00574E3B" w:rsidP="000D1A84" w:rsidRDefault="00574E3B" w14:paraId="1D3EE779" w14:textId="77777777">
      <w:pPr>
        <w:spacing w:line="360" w:lineRule="auto"/>
        <w:rPr>
          <w:rFonts w:asciiTheme="minorHAnsi" w:hAnsiTheme="minorHAnsi" w:cstheme="minorHAnsi"/>
          <w:iCs/>
          <w:szCs w:val="22"/>
        </w:rPr>
      </w:pPr>
    </w:p>
    <w:p w:rsidRPr="00B028A4" w:rsidR="00D47156" w:rsidP="005134A9" w:rsidRDefault="00F74E07" w14:paraId="78DA60E4" w14:textId="3445746F">
      <w:pPr>
        <w:numPr>
          <w:ilvl w:val="0"/>
          <w:numId w:val="4"/>
        </w:numPr>
        <w:spacing w:line="360" w:lineRule="auto"/>
        <w:rPr>
          <w:rFonts w:asciiTheme="minorHAnsi" w:hAnsiTheme="minorHAnsi" w:cstheme="minorHAnsi"/>
          <w:i/>
          <w:szCs w:val="22"/>
        </w:rPr>
      </w:pPr>
      <w:r w:rsidRPr="00B028A4">
        <w:rPr>
          <w:rFonts w:asciiTheme="minorHAnsi" w:hAnsiTheme="minorHAnsi" w:cstheme="minorHAnsi"/>
          <w:i/>
          <w:iCs/>
          <w:szCs w:val="22"/>
        </w:rPr>
        <w:t>Datum ontvangst Commissiedocument</w:t>
      </w:r>
    </w:p>
    <w:p w:rsidRPr="00B028A4" w:rsidR="006533B0" w:rsidP="006533B0" w:rsidRDefault="006533B0" w14:paraId="2FF8F87A" w14:textId="7A6FF0B6">
      <w:pPr>
        <w:spacing w:line="360" w:lineRule="auto"/>
        <w:rPr>
          <w:rFonts w:asciiTheme="minorHAnsi" w:hAnsiTheme="minorHAnsi" w:cstheme="minorHAnsi"/>
          <w:szCs w:val="22"/>
        </w:rPr>
      </w:pPr>
      <w:r w:rsidRPr="00B028A4">
        <w:rPr>
          <w:rFonts w:asciiTheme="minorHAnsi" w:hAnsiTheme="minorHAnsi" w:cstheme="minorHAnsi"/>
          <w:szCs w:val="22"/>
        </w:rPr>
        <w:t>19 november 2025</w:t>
      </w:r>
    </w:p>
    <w:p w:rsidRPr="00B028A4" w:rsidR="006533B0" w:rsidP="00D47156" w:rsidRDefault="006533B0" w14:paraId="4837038B" w14:textId="77777777">
      <w:pPr>
        <w:spacing w:line="360" w:lineRule="auto"/>
        <w:rPr>
          <w:rFonts w:asciiTheme="minorHAnsi" w:hAnsiTheme="minorHAnsi" w:cstheme="minorHAnsi"/>
          <w:szCs w:val="22"/>
        </w:rPr>
      </w:pPr>
    </w:p>
    <w:p w:rsidRPr="00B028A4" w:rsidR="00F74E07" w:rsidP="005134A9" w:rsidRDefault="00F74E07" w14:paraId="33004CB4" w14:textId="77777777">
      <w:pPr>
        <w:numPr>
          <w:ilvl w:val="0"/>
          <w:numId w:val="4"/>
        </w:numPr>
        <w:spacing w:line="360" w:lineRule="auto"/>
        <w:rPr>
          <w:rFonts w:asciiTheme="minorHAnsi" w:hAnsiTheme="minorHAnsi" w:cstheme="minorHAnsi"/>
          <w:i/>
          <w:szCs w:val="22"/>
        </w:rPr>
      </w:pPr>
      <w:r w:rsidRPr="00B028A4">
        <w:rPr>
          <w:rFonts w:asciiTheme="minorHAnsi" w:hAnsiTheme="minorHAnsi" w:cstheme="minorHAnsi"/>
          <w:i/>
          <w:iCs/>
          <w:szCs w:val="22"/>
        </w:rPr>
        <w:t>Nr. Commissiedocument</w:t>
      </w:r>
    </w:p>
    <w:p w:rsidRPr="00B028A4" w:rsidR="003F3459" w:rsidP="004D6E0F" w:rsidRDefault="00A311CD" w14:paraId="5816BFD4" w14:textId="1DBC9E28">
      <w:pPr>
        <w:spacing w:line="360" w:lineRule="auto"/>
        <w:rPr>
          <w:rFonts w:asciiTheme="minorHAnsi" w:hAnsiTheme="minorHAnsi" w:cstheme="minorHAnsi"/>
          <w:szCs w:val="22"/>
        </w:rPr>
      </w:pPr>
      <w:r w:rsidRPr="00B028A4">
        <w:rPr>
          <w:rFonts w:asciiTheme="minorHAnsi" w:hAnsiTheme="minorHAnsi" w:cstheme="minorHAnsi"/>
          <w:szCs w:val="22"/>
        </w:rPr>
        <w:t>COM(2025) 838</w:t>
      </w:r>
    </w:p>
    <w:p w:rsidRPr="00B028A4" w:rsidR="001A100C" w:rsidP="003F3459" w:rsidRDefault="001A100C" w14:paraId="04823736" w14:textId="77777777">
      <w:pPr>
        <w:spacing w:line="360" w:lineRule="auto"/>
        <w:rPr>
          <w:rFonts w:asciiTheme="minorHAnsi" w:hAnsiTheme="minorHAnsi" w:cstheme="minorHAnsi"/>
          <w:iCs/>
          <w:szCs w:val="22"/>
        </w:rPr>
      </w:pPr>
    </w:p>
    <w:p w:rsidRPr="00B028A4" w:rsidR="00F74E07" w:rsidP="005134A9" w:rsidRDefault="00C85F76" w14:paraId="2D8B6783" w14:textId="77777777">
      <w:pPr>
        <w:numPr>
          <w:ilvl w:val="0"/>
          <w:numId w:val="4"/>
        </w:numPr>
        <w:spacing w:line="360" w:lineRule="auto"/>
        <w:rPr>
          <w:rFonts w:asciiTheme="minorHAnsi" w:hAnsiTheme="minorHAnsi" w:cstheme="minorHAnsi"/>
          <w:i/>
          <w:szCs w:val="22"/>
        </w:rPr>
      </w:pPr>
      <w:r w:rsidRPr="00B028A4">
        <w:rPr>
          <w:rFonts w:asciiTheme="minorHAnsi" w:hAnsiTheme="minorHAnsi" w:cstheme="minorHAnsi"/>
          <w:i/>
          <w:iCs/>
          <w:szCs w:val="22"/>
        </w:rPr>
        <w:t>EUR</w:t>
      </w:r>
      <w:r w:rsidRPr="00B028A4" w:rsidR="00F74E07">
        <w:rPr>
          <w:rFonts w:asciiTheme="minorHAnsi" w:hAnsiTheme="minorHAnsi" w:cstheme="minorHAnsi"/>
          <w:i/>
          <w:iCs/>
          <w:szCs w:val="22"/>
        </w:rPr>
        <w:t>-</w:t>
      </w:r>
      <w:r w:rsidRPr="00B028A4">
        <w:rPr>
          <w:rFonts w:asciiTheme="minorHAnsi" w:hAnsiTheme="minorHAnsi" w:cstheme="minorHAnsi"/>
          <w:i/>
          <w:iCs/>
          <w:szCs w:val="22"/>
        </w:rPr>
        <w:t>L</w:t>
      </w:r>
      <w:r w:rsidRPr="00B028A4" w:rsidR="00F74E07">
        <w:rPr>
          <w:rFonts w:asciiTheme="minorHAnsi" w:hAnsiTheme="minorHAnsi" w:cstheme="minorHAnsi"/>
          <w:i/>
          <w:iCs/>
          <w:szCs w:val="22"/>
        </w:rPr>
        <w:t>ex</w:t>
      </w:r>
    </w:p>
    <w:p w:rsidRPr="00B028A4" w:rsidR="00DF70AE" w:rsidP="00DF70AE" w:rsidRDefault="00EA6A14" w14:paraId="4DA31CFF" w14:textId="27951E8D">
      <w:pPr>
        <w:spacing w:line="360" w:lineRule="auto"/>
        <w:rPr>
          <w:rFonts w:asciiTheme="minorHAnsi" w:hAnsiTheme="minorHAnsi" w:cstheme="minorHAnsi"/>
          <w:szCs w:val="22"/>
        </w:rPr>
      </w:pPr>
      <w:hyperlink w:history="1" r:id="rId12">
        <w:r w:rsidRPr="00B028A4">
          <w:rPr>
            <w:rStyle w:val="Hyperlink"/>
            <w:rFonts w:asciiTheme="minorHAnsi" w:hAnsiTheme="minorHAnsi" w:cstheme="minorHAnsi"/>
            <w:color w:val="auto"/>
            <w:szCs w:val="22"/>
          </w:rPr>
          <w:t>https://eur-lex.europa.eu/legal-content/EN/TXT/?uri=celex:52025PC0838</w:t>
        </w:r>
      </w:hyperlink>
    </w:p>
    <w:p w:rsidRPr="00B028A4" w:rsidR="00C010AF" w:rsidP="00C010AF" w:rsidRDefault="00C010AF" w14:paraId="11073805" w14:textId="77777777">
      <w:pPr>
        <w:spacing w:line="360" w:lineRule="auto"/>
        <w:rPr>
          <w:rFonts w:asciiTheme="minorHAnsi" w:hAnsiTheme="minorHAnsi" w:cstheme="minorHAnsi"/>
          <w:i/>
          <w:iCs/>
          <w:szCs w:val="22"/>
        </w:rPr>
      </w:pPr>
    </w:p>
    <w:p w:rsidRPr="00B028A4" w:rsidR="00F74E07" w:rsidP="005134A9" w:rsidRDefault="00F74E07" w14:paraId="580EE96D" w14:textId="77777777">
      <w:pPr>
        <w:numPr>
          <w:ilvl w:val="0"/>
          <w:numId w:val="4"/>
        </w:numPr>
        <w:spacing w:line="360" w:lineRule="auto"/>
        <w:rPr>
          <w:rFonts w:asciiTheme="minorHAnsi" w:hAnsiTheme="minorHAnsi" w:cstheme="minorHAnsi"/>
          <w:i/>
          <w:szCs w:val="22"/>
        </w:rPr>
      </w:pPr>
      <w:r w:rsidRPr="00B028A4">
        <w:rPr>
          <w:rFonts w:asciiTheme="minorHAnsi" w:hAnsiTheme="minorHAnsi" w:cstheme="minorHAnsi"/>
          <w:i/>
          <w:iCs/>
          <w:szCs w:val="22"/>
        </w:rPr>
        <w:t xml:space="preserve">Nr. impact assessment Commissie en Opinie </w:t>
      </w:r>
      <w:r w:rsidRPr="00B028A4" w:rsidR="00F30C33">
        <w:rPr>
          <w:rFonts w:asciiTheme="minorHAnsi" w:hAnsiTheme="minorHAnsi" w:cstheme="minorHAnsi"/>
          <w:i/>
          <w:iCs/>
          <w:szCs w:val="22"/>
        </w:rPr>
        <w:t>Raad voor Regelgevingstoetsing</w:t>
      </w:r>
    </w:p>
    <w:p w:rsidRPr="00B028A4" w:rsidR="001D4F32" w:rsidP="001D4F32" w:rsidRDefault="00164AD0" w14:paraId="37B6D248" w14:textId="5CD288FD">
      <w:pPr>
        <w:spacing w:line="360" w:lineRule="auto"/>
        <w:rPr>
          <w:rFonts w:asciiTheme="minorHAnsi" w:hAnsiTheme="minorHAnsi" w:cstheme="minorHAnsi"/>
          <w:szCs w:val="22"/>
        </w:rPr>
      </w:pPr>
      <w:r w:rsidRPr="00B028A4">
        <w:rPr>
          <w:rFonts w:asciiTheme="minorHAnsi" w:hAnsiTheme="minorHAnsi" w:cstheme="minorHAnsi"/>
          <w:szCs w:val="22"/>
        </w:rPr>
        <w:t xml:space="preserve">{SWD(2025) 837 </w:t>
      </w:r>
      <w:proofErr w:type="spellStart"/>
      <w:r w:rsidRPr="00B028A4">
        <w:rPr>
          <w:rFonts w:asciiTheme="minorHAnsi" w:hAnsiTheme="minorHAnsi" w:cstheme="minorHAnsi"/>
          <w:szCs w:val="22"/>
        </w:rPr>
        <w:t>final</w:t>
      </w:r>
      <w:proofErr w:type="spellEnd"/>
      <w:r w:rsidRPr="00B028A4">
        <w:rPr>
          <w:rFonts w:asciiTheme="minorHAnsi" w:hAnsiTheme="minorHAnsi" w:cstheme="minorHAnsi"/>
          <w:szCs w:val="22"/>
        </w:rPr>
        <w:t>}</w:t>
      </w:r>
    </w:p>
    <w:p w:rsidRPr="00B028A4" w:rsidR="001D4F32" w:rsidP="001D4F32" w:rsidRDefault="001D4F32" w14:paraId="11DBC8E6" w14:textId="77777777">
      <w:pPr>
        <w:spacing w:line="360" w:lineRule="auto"/>
        <w:rPr>
          <w:rFonts w:asciiTheme="minorHAnsi" w:hAnsiTheme="minorHAnsi" w:cstheme="minorHAnsi"/>
          <w:i/>
          <w:iCs/>
          <w:szCs w:val="22"/>
        </w:rPr>
      </w:pPr>
    </w:p>
    <w:p w:rsidRPr="00B028A4" w:rsidR="006A4AFA" w:rsidP="005134A9" w:rsidRDefault="00F74E07" w14:paraId="14B3C6F0" w14:textId="77777777">
      <w:pPr>
        <w:numPr>
          <w:ilvl w:val="0"/>
          <w:numId w:val="4"/>
        </w:numPr>
        <w:spacing w:line="360" w:lineRule="auto"/>
        <w:rPr>
          <w:rFonts w:asciiTheme="minorHAnsi" w:hAnsiTheme="minorHAnsi" w:cstheme="minorHAnsi"/>
          <w:i/>
          <w:szCs w:val="22"/>
        </w:rPr>
      </w:pPr>
      <w:r w:rsidRPr="00B028A4">
        <w:rPr>
          <w:rFonts w:asciiTheme="minorHAnsi" w:hAnsiTheme="minorHAnsi" w:cstheme="minorHAnsi"/>
          <w:i/>
          <w:iCs/>
          <w:szCs w:val="22"/>
        </w:rPr>
        <w:t>Behandelingstraject Raad</w:t>
      </w:r>
    </w:p>
    <w:p w:rsidRPr="00B028A4" w:rsidR="00626EA6" w:rsidP="005134A9" w:rsidRDefault="001222B7" w14:paraId="6F301379" w14:textId="039B5A7E">
      <w:pPr>
        <w:spacing w:line="360" w:lineRule="auto"/>
        <w:rPr>
          <w:rFonts w:asciiTheme="minorHAnsi" w:hAnsiTheme="minorHAnsi" w:cstheme="minorHAnsi"/>
          <w:i/>
          <w:szCs w:val="22"/>
        </w:rPr>
      </w:pPr>
      <w:r w:rsidRPr="00B028A4">
        <w:rPr>
          <w:rFonts w:asciiTheme="minorHAnsi" w:hAnsiTheme="minorHAnsi" w:cstheme="minorHAnsi"/>
          <w:szCs w:val="22"/>
        </w:rPr>
        <w:t>Raad Vervoer, Telecommunicatie en Energie (TTE)</w:t>
      </w:r>
    </w:p>
    <w:p w:rsidRPr="00B028A4" w:rsidR="006A4AFA" w:rsidP="00626EA6" w:rsidRDefault="006A4AFA" w14:paraId="1462C18F" w14:textId="77777777">
      <w:pPr>
        <w:spacing w:line="360" w:lineRule="auto"/>
        <w:rPr>
          <w:rFonts w:asciiTheme="minorHAnsi" w:hAnsiTheme="minorHAnsi" w:cstheme="minorHAnsi"/>
          <w:i/>
          <w:iCs/>
          <w:szCs w:val="22"/>
        </w:rPr>
      </w:pPr>
    </w:p>
    <w:p w:rsidRPr="00B028A4" w:rsidR="00330FE7" w:rsidP="005134A9" w:rsidRDefault="00330FE7" w14:paraId="46B93ADE" w14:textId="77777777">
      <w:pPr>
        <w:numPr>
          <w:ilvl w:val="0"/>
          <w:numId w:val="4"/>
        </w:numPr>
        <w:spacing w:line="360" w:lineRule="auto"/>
        <w:rPr>
          <w:rFonts w:asciiTheme="minorHAnsi" w:hAnsiTheme="minorHAnsi" w:cstheme="minorHAnsi"/>
          <w:i/>
          <w:szCs w:val="22"/>
        </w:rPr>
      </w:pPr>
      <w:r w:rsidRPr="00B028A4">
        <w:rPr>
          <w:rFonts w:asciiTheme="minorHAnsi" w:hAnsiTheme="minorHAnsi" w:cstheme="minorHAnsi"/>
          <w:i/>
          <w:iCs/>
          <w:szCs w:val="22"/>
        </w:rPr>
        <w:t>Eerstverantwoordelijk ministerie</w:t>
      </w:r>
    </w:p>
    <w:p w:rsidRPr="00B028A4" w:rsidR="00D32F29" w:rsidP="00D32F29" w:rsidRDefault="00B41F61" w14:paraId="6032F594" w14:textId="1A87344D">
      <w:pPr>
        <w:spacing w:line="360" w:lineRule="auto"/>
        <w:rPr>
          <w:rFonts w:asciiTheme="minorHAnsi" w:hAnsiTheme="minorHAnsi" w:cstheme="minorHAnsi"/>
          <w:szCs w:val="22"/>
          <w:lang w:eastAsia="nl-NL"/>
        </w:rPr>
      </w:pPr>
      <w:r w:rsidRPr="00B028A4">
        <w:rPr>
          <w:rFonts w:asciiTheme="minorHAnsi" w:hAnsiTheme="minorHAnsi" w:cstheme="minorHAnsi"/>
          <w:szCs w:val="22"/>
          <w:lang w:eastAsia="nl-NL"/>
        </w:rPr>
        <w:t>Ministerie van Economische Zaken in</w:t>
      </w:r>
      <w:r w:rsidRPr="00B028A4" w:rsidR="00F429E9">
        <w:rPr>
          <w:rFonts w:asciiTheme="minorHAnsi" w:hAnsiTheme="minorHAnsi" w:cstheme="minorHAnsi"/>
          <w:szCs w:val="22"/>
          <w:lang w:eastAsia="nl-NL"/>
        </w:rPr>
        <w:t xml:space="preserve"> </w:t>
      </w:r>
      <w:r w:rsidRPr="00B028A4" w:rsidR="26D2F6C2">
        <w:rPr>
          <w:rFonts w:asciiTheme="minorHAnsi" w:hAnsiTheme="minorHAnsi" w:cstheme="minorHAnsi"/>
          <w:szCs w:val="22"/>
          <w:lang w:eastAsia="nl-NL"/>
        </w:rPr>
        <w:t xml:space="preserve">nauwe </w:t>
      </w:r>
      <w:r w:rsidRPr="00B028A4" w:rsidR="00F429E9">
        <w:rPr>
          <w:rFonts w:asciiTheme="minorHAnsi" w:hAnsiTheme="minorHAnsi" w:cstheme="minorHAnsi"/>
          <w:szCs w:val="22"/>
          <w:lang w:eastAsia="nl-NL"/>
        </w:rPr>
        <w:t xml:space="preserve">samenwerking </w:t>
      </w:r>
      <w:r w:rsidRPr="00B028A4">
        <w:rPr>
          <w:rFonts w:asciiTheme="minorHAnsi" w:hAnsiTheme="minorHAnsi" w:cstheme="minorHAnsi"/>
          <w:szCs w:val="22"/>
          <w:lang w:eastAsia="nl-NL"/>
        </w:rPr>
        <w:t>met het Ministerie van Binnenlandse Zaken en Koninkrijksrelaties</w:t>
      </w:r>
    </w:p>
    <w:p w:rsidRPr="00B028A4" w:rsidR="00D32F29" w:rsidP="00D32F29" w:rsidRDefault="00D32F29" w14:paraId="0E0E933B" w14:textId="77777777">
      <w:pPr>
        <w:spacing w:line="360" w:lineRule="auto"/>
        <w:rPr>
          <w:rFonts w:asciiTheme="minorHAnsi" w:hAnsiTheme="minorHAnsi" w:cstheme="minorHAnsi"/>
          <w:i/>
          <w:iCs/>
          <w:szCs w:val="22"/>
        </w:rPr>
      </w:pPr>
    </w:p>
    <w:p w:rsidRPr="00B028A4" w:rsidR="00330FE7" w:rsidP="005134A9" w:rsidRDefault="00330FE7" w14:paraId="4B1433DC" w14:textId="77777777">
      <w:pPr>
        <w:numPr>
          <w:ilvl w:val="0"/>
          <w:numId w:val="4"/>
        </w:numPr>
        <w:spacing w:line="360" w:lineRule="auto"/>
        <w:rPr>
          <w:rFonts w:asciiTheme="minorHAnsi" w:hAnsiTheme="minorHAnsi" w:cstheme="minorHAnsi"/>
          <w:i/>
          <w:szCs w:val="22"/>
        </w:rPr>
      </w:pPr>
      <w:r w:rsidRPr="00B028A4">
        <w:rPr>
          <w:rFonts w:asciiTheme="minorHAnsi" w:hAnsiTheme="minorHAnsi" w:cstheme="minorHAnsi"/>
          <w:i/>
          <w:iCs/>
          <w:szCs w:val="22"/>
        </w:rPr>
        <w:t>Rechtsbasis</w:t>
      </w:r>
    </w:p>
    <w:p w:rsidRPr="00B028A4" w:rsidR="004E46A5" w:rsidP="004D6E0F" w:rsidRDefault="002110EF" w14:paraId="2C04D617" w14:textId="517DC02F">
      <w:pPr>
        <w:spacing w:line="360" w:lineRule="auto"/>
        <w:rPr>
          <w:rFonts w:asciiTheme="minorHAnsi" w:hAnsiTheme="minorHAnsi" w:cstheme="minorHAnsi"/>
          <w:szCs w:val="22"/>
        </w:rPr>
      </w:pPr>
      <w:r w:rsidRPr="00B028A4">
        <w:rPr>
          <w:rFonts w:asciiTheme="minorHAnsi" w:hAnsiTheme="minorHAnsi" w:cstheme="minorHAnsi"/>
          <w:szCs w:val="22"/>
        </w:rPr>
        <w:t>Artikel 114 van het Verdrag betreffende de Werking van de Europese Unie (VWEU).</w:t>
      </w:r>
    </w:p>
    <w:p w:rsidRPr="00B028A4" w:rsidR="00E1776C" w:rsidP="004E46A5" w:rsidRDefault="00E1776C" w14:paraId="7C53B008" w14:textId="77777777">
      <w:pPr>
        <w:spacing w:line="360" w:lineRule="auto"/>
        <w:rPr>
          <w:rFonts w:asciiTheme="minorHAnsi" w:hAnsiTheme="minorHAnsi" w:cstheme="minorHAnsi"/>
          <w:i/>
          <w:iCs/>
          <w:szCs w:val="22"/>
        </w:rPr>
      </w:pPr>
    </w:p>
    <w:p w:rsidRPr="00B028A4" w:rsidR="00330FE7" w:rsidP="005134A9" w:rsidRDefault="00330FE7" w14:paraId="61165743" w14:textId="77777777">
      <w:pPr>
        <w:numPr>
          <w:ilvl w:val="0"/>
          <w:numId w:val="4"/>
        </w:numPr>
        <w:spacing w:line="360" w:lineRule="auto"/>
        <w:rPr>
          <w:rFonts w:asciiTheme="minorHAnsi" w:hAnsiTheme="minorHAnsi" w:cstheme="minorHAnsi"/>
          <w:i/>
          <w:szCs w:val="22"/>
        </w:rPr>
      </w:pPr>
      <w:r w:rsidRPr="00B028A4">
        <w:rPr>
          <w:rFonts w:asciiTheme="minorHAnsi" w:hAnsiTheme="minorHAnsi" w:cstheme="minorHAnsi"/>
          <w:i/>
          <w:iCs/>
          <w:szCs w:val="22"/>
        </w:rPr>
        <w:t>Besluitvormingsprocedure Raad</w:t>
      </w:r>
    </w:p>
    <w:p w:rsidRPr="00B028A4" w:rsidR="00443207" w:rsidP="0672FCB8" w:rsidRDefault="004D5D30" w14:paraId="3924366A" w14:textId="58596011">
      <w:pPr>
        <w:spacing w:line="360" w:lineRule="auto"/>
        <w:rPr>
          <w:rFonts w:asciiTheme="minorHAnsi" w:hAnsiTheme="minorHAnsi" w:cstheme="minorHAnsi"/>
          <w:szCs w:val="22"/>
        </w:rPr>
      </w:pPr>
      <w:r w:rsidRPr="00B028A4">
        <w:rPr>
          <w:rFonts w:asciiTheme="minorHAnsi" w:hAnsiTheme="minorHAnsi" w:cstheme="minorHAnsi"/>
          <w:szCs w:val="22"/>
        </w:rPr>
        <w:t>G</w:t>
      </w:r>
      <w:r w:rsidRPr="00B028A4" w:rsidR="0FF83710">
        <w:rPr>
          <w:rFonts w:asciiTheme="minorHAnsi" w:hAnsiTheme="minorHAnsi" w:cstheme="minorHAnsi"/>
          <w:szCs w:val="22"/>
        </w:rPr>
        <w:t>ekwalificeerde meerderheid</w:t>
      </w:r>
    </w:p>
    <w:p w:rsidRPr="00B028A4" w:rsidR="00443207" w:rsidP="0672FCB8" w:rsidRDefault="00443207" w14:paraId="18709E63" w14:textId="6D2C12E4">
      <w:pPr>
        <w:spacing w:line="360" w:lineRule="auto"/>
        <w:ind w:left="720"/>
        <w:rPr>
          <w:rFonts w:asciiTheme="minorHAnsi" w:hAnsiTheme="minorHAnsi" w:cstheme="minorHAnsi"/>
          <w:szCs w:val="22"/>
        </w:rPr>
      </w:pPr>
    </w:p>
    <w:p w:rsidRPr="00B028A4" w:rsidR="00330FE7" w:rsidP="005134A9" w:rsidRDefault="00330FE7" w14:paraId="311E8519" w14:textId="77777777">
      <w:pPr>
        <w:numPr>
          <w:ilvl w:val="0"/>
          <w:numId w:val="4"/>
        </w:numPr>
        <w:spacing w:line="360" w:lineRule="auto"/>
        <w:rPr>
          <w:rFonts w:asciiTheme="minorHAnsi" w:hAnsiTheme="minorHAnsi" w:cstheme="minorHAnsi"/>
          <w:i/>
          <w:szCs w:val="22"/>
        </w:rPr>
      </w:pPr>
      <w:r w:rsidRPr="00B028A4">
        <w:rPr>
          <w:rFonts w:asciiTheme="minorHAnsi" w:hAnsiTheme="minorHAnsi" w:cstheme="minorHAnsi"/>
          <w:i/>
          <w:iCs/>
          <w:szCs w:val="22"/>
        </w:rPr>
        <w:lastRenderedPageBreak/>
        <w:t>Rol Europees Parlement</w:t>
      </w:r>
    </w:p>
    <w:p w:rsidRPr="00B028A4" w:rsidR="00BE547F" w:rsidP="0672FCB8" w:rsidRDefault="00A64261" w14:paraId="7ECD57AA" w14:textId="08D8D3C3">
      <w:pPr>
        <w:spacing w:line="360" w:lineRule="auto"/>
        <w:rPr>
          <w:rFonts w:asciiTheme="minorHAnsi" w:hAnsiTheme="minorHAnsi" w:cstheme="minorHAnsi"/>
          <w:szCs w:val="22"/>
        </w:rPr>
      </w:pPr>
      <w:r w:rsidRPr="00B028A4">
        <w:rPr>
          <w:rFonts w:asciiTheme="minorHAnsi" w:hAnsiTheme="minorHAnsi" w:cstheme="minorHAnsi"/>
          <w:szCs w:val="22"/>
        </w:rPr>
        <w:t>M</w:t>
      </w:r>
      <w:r w:rsidRPr="00B028A4" w:rsidR="00435BE6">
        <w:rPr>
          <w:rFonts w:asciiTheme="minorHAnsi" w:hAnsiTheme="minorHAnsi" w:cstheme="minorHAnsi"/>
          <w:szCs w:val="22"/>
        </w:rPr>
        <w:t xml:space="preserve">edebeslissing </w:t>
      </w:r>
    </w:p>
    <w:p w:rsidRPr="00B028A4" w:rsidR="009A3B1D" w:rsidP="00DA19A2" w:rsidRDefault="009A3B1D" w14:paraId="7AE4EF2A" w14:textId="77777777">
      <w:pPr>
        <w:spacing w:line="360" w:lineRule="auto"/>
        <w:rPr>
          <w:rFonts w:asciiTheme="minorHAnsi" w:hAnsiTheme="minorHAnsi" w:cstheme="minorHAnsi"/>
          <w:b/>
          <w:szCs w:val="22"/>
        </w:rPr>
      </w:pPr>
    </w:p>
    <w:p w:rsidRPr="00B028A4" w:rsidR="00CB7FF8" w:rsidP="00CB55EF" w:rsidRDefault="00E539A8" w14:paraId="3BB80B5B" w14:textId="77777777">
      <w:pPr>
        <w:pStyle w:val="Kop1"/>
        <w:rPr>
          <w:rFonts w:asciiTheme="minorHAnsi" w:hAnsiTheme="minorHAnsi" w:cstheme="minorHAnsi"/>
          <w:sz w:val="22"/>
          <w:szCs w:val="22"/>
        </w:rPr>
      </w:pPr>
      <w:r w:rsidRPr="00B028A4">
        <w:rPr>
          <w:rFonts w:asciiTheme="minorHAnsi" w:hAnsiTheme="minorHAnsi" w:cstheme="minorHAnsi"/>
          <w:sz w:val="22"/>
          <w:szCs w:val="22"/>
        </w:rPr>
        <w:t>Essentie</w:t>
      </w:r>
      <w:r w:rsidRPr="00B028A4" w:rsidR="00CB7FF8">
        <w:rPr>
          <w:rFonts w:asciiTheme="minorHAnsi" w:hAnsiTheme="minorHAnsi" w:cstheme="minorHAnsi"/>
          <w:sz w:val="22"/>
          <w:szCs w:val="22"/>
        </w:rPr>
        <w:t xml:space="preserve"> voorstel </w:t>
      </w:r>
    </w:p>
    <w:p w:rsidRPr="00B028A4" w:rsidR="00CB7FF8" w:rsidRDefault="00CB7FF8" w14:paraId="1E986785" w14:textId="77777777">
      <w:pPr>
        <w:pStyle w:val="Spreekpunten"/>
        <w:numPr>
          <w:ilvl w:val="0"/>
          <w:numId w:val="5"/>
        </w:numPr>
        <w:rPr>
          <w:rFonts w:asciiTheme="minorHAnsi" w:hAnsiTheme="minorHAnsi" w:cstheme="minorHAnsi"/>
          <w:i/>
          <w:sz w:val="22"/>
          <w:szCs w:val="22"/>
          <w:lang w:val="nl-NL" w:eastAsia="zh-CN"/>
        </w:rPr>
      </w:pPr>
      <w:r w:rsidRPr="00B028A4">
        <w:rPr>
          <w:rFonts w:asciiTheme="minorHAnsi" w:hAnsiTheme="minorHAnsi" w:cstheme="minorHAnsi"/>
          <w:i/>
          <w:iCs/>
          <w:sz w:val="22"/>
          <w:szCs w:val="22"/>
          <w:lang w:val="nl-NL" w:eastAsia="zh-CN"/>
        </w:rPr>
        <w:t>Inhoud voorstel</w:t>
      </w:r>
    </w:p>
    <w:p w:rsidRPr="00B028A4" w:rsidR="000B4160" w:rsidP="54F1601A" w:rsidRDefault="00A33476" w14:paraId="6E2501B9" w14:textId="5CFDE235">
      <w:pPr>
        <w:spacing w:line="360" w:lineRule="auto"/>
        <w:rPr>
          <w:rFonts w:asciiTheme="minorHAnsi" w:hAnsiTheme="minorHAnsi" w:cstheme="minorHAnsi"/>
          <w:szCs w:val="22"/>
        </w:rPr>
      </w:pPr>
      <w:r w:rsidRPr="00B028A4">
        <w:rPr>
          <w:rFonts w:asciiTheme="minorHAnsi" w:hAnsiTheme="minorHAnsi" w:cstheme="minorHAnsi"/>
          <w:szCs w:val="22"/>
        </w:rPr>
        <w:t>Op 19 november jl. heeft de Commissie een voorstel</w:t>
      </w:r>
      <w:r w:rsidRPr="00B028A4" w:rsidR="000B4160">
        <w:rPr>
          <w:rFonts w:asciiTheme="minorHAnsi" w:hAnsiTheme="minorHAnsi" w:cstheme="minorHAnsi"/>
          <w:szCs w:val="22"/>
        </w:rPr>
        <w:t xml:space="preserve"> </w:t>
      </w:r>
      <w:r w:rsidRPr="00B028A4">
        <w:rPr>
          <w:rFonts w:asciiTheme="minorHAnsi" w:hAnsiTheme="minorHAnsi" w:cstheme="minorHAnsi"/>
          <w:szCs w:val="22"/>
        </w:rPr>
        <w:t xml:space="preserve">gepubliceerd </w:t>
      </w:r>
      <w:r w:rsidRPr="00B028A4" w:rsidR="000B4160">
        <w:rPr>
          <w:rFonts w:asciiTheme="minorHAnsi" w:hAnsiTheme="minorHAnsi" w:cstheme="minorHAnsi"/>
          <w:szCs w:val="22"/>
        </w:rPr>
        <w:t xml:space="preserve">ter introductie van Europese </w:t>
      </w:r>
      <w:r w:rsidRPr="00B028A4" w:rsidR="000B4160">
        <w:rPr>
          <w:rFonts w:asciiTheme="minorHAnsi" w:hAnsiTheme="minorHAnsi" w:cstheme="minorHAnsi"/>
          <w:i/>
          <w:iCs/>
          <w:szCs w:val="22"/>
        </w:rPr>
        <w:t xml:space="preserve">Business </w:t>
      </w:r>
      <w:proofErr w:type="spellStart"/>
      <w:r w:rsidRPr="00B028A4" w:rsidR="000B4160">
        <w:rPr>
          <w:rFonts w:asciiTheme="minorHAnsi" w:hAnsiTheme="minorHAnsi" w:cstheme="minorHAnsi"/>
          <w:i/>
          <w:iCs/>
          <w:szCs w:val="22"/>
        </w:rPr>
        <w:t>Wallets</w:t>
      </w:r>
      <w:proofErr w:type="spellEnd"/>
      <w:r w:rsidRPr="00B028A4" w:rsidR="00AD54E7">
        <w:rPr>
          <w:rFonts w:asciiTheme="minorHAnsi" w:hAnsiTheme="minorHAnsi" w:cstheme="minorHAnsi"/>
          <w:i/>
          <w:iCs/>
          <w:szCs w:val="22"/>
        </w:rPr>
        <w:t xml:space="preserve"> </w:t>
      </w:r>
      <w:r w:rsidRPr="00B028A4" w:rsidR="00AD54E7">
        <w:rPr>
          <w:rFonts w:asciiTheme="minorHAnsi" w:hAnsiTheme="minorHAnsi" w:cstheme="minorHAnsi"/>
          <w:szCs w:val="22"/>
        </w:rPr>
        <w:t>(EBW-verordening)</w:t>
      </w:r>
      <w:r w:rsidRPr="00B028A4" w:rsidR="000B4160">
        <w:rPr>
          <w:rFonts w:asciiTheme="minorHAnsi" w:hAnsiTheme="minorHAnsi" w:cstheme="minorHAnsi"/>
          <w:szCs w:val="22"/>
        </w:rPr>
        <w:t xml:space="preserve"> </w:t>
      </w:r>
      <w:r w:rsidRPr="00B028A4">
        <w:rPr>
          <w:rFonts w:asciiTheme="minorHAnsi" w:hAnsiTheme="minorHAnsi" w:cstheme="minorHAnsi"/>
          <w:szCs w:val="22"/>
        </w:rPr>
        <w:t>als</w:t>
      </w:r>
      <w:r w:rsidRPr="00B028A4" w:rsidR="00466E06">
        <w:rPr>
          <w:rFonts w:asciiTheme="minorHAnsi" w:hAnsiTheme="minorHAnsi" w:cstheme="minorHAnsi"/>
          <w:szCs w:val="22"/>
        </w:rPr>
        <w:t xml:space="preserve"> onderdeel van het </w:t>
      </w:r>
      <w:r w:rsidRPr="00B028A4" w:rsidR="00466E06">
        <w:rPr>
          <w:rFonts w:asciiTheme="minorHAnsi" w:hAnsiTheme="minorHAnsi" w:cstheme="minorHAnsi"/>
          <w:i/>
          <w:iCs/>
          <w:szCs w:val="22"/>
        </w:rPr>
        <w:t>Digital Package</w:t>
      </w:r>
      <w:r w:rsidRPr="00B028A4">
        <w:rPr>
          <w:rFonts w:asciiTheme="minorHAnsi" w:hAnsiTheme="minorHAnsi" w:cstheme="minorHAnsi"/>
          <w:szCs w:val="22"/>
        </w:rPr>
        <w:t>. Dit voorstel beoogt</w:t>
      </w:r>
      <w:r w:rsidRPr="00B028A4" w:rsidR="000B4160">
        <w:rPr>
          <w:rFonts w:asciiTheme="minorHAnsi" w:hAnsiTheme="minorHAnsi" w:cstheme="minorHAnsi"/>
          <w:szCs w:val="22"/>
        </w:rPr>
        <w:t xml:space="preserve"> een geharmoniseerd, grensoverschrijdend digitaal stelsel te creëren waarmee </w:t>
      </w:r>
      <w:r w:rsidRPr="00B028A4" w:rsidR="00BD7AFB">
        <w:rPr>
          <w:rFonts w:asciiTheme="minorHAnsi" w:hAnsiTheme="minorHAnsi" w:cstheme="minorHAnsi"/>
          <w:szCs w:val="22"/>
        </w:rPr>
        <w:t xml:space="preserve">organisaties, </w:t>
      </w:r>
      <w:r w:rsidRPr="00B028A4" w:rsidR="000B4160">
        <w:rPr>
          <w:rFonts w:asciiTheme="minorHAnsi" w:hAnsiTheme="minorHAnsi" w:cstheme="minorHAnsi"/>
          <w:szCs w:val="22"/>
        </w:rPr>
        <w:t xml:space="preserve">bedrijven en overheden elkaar kunnen </w:t>
      </w:r>
      <w:r w:rsidRPr="00B028A4" w:rsidR="00EF6715">
        <w:rPr>
          <w:rFonts w:asciiTheme="minorHAnsi" w:hAnsiTheme="minorHAnsi" w:cstheme="minorHAnsi"/>
          <w:szCs w:val="22"/>
        </w:rPr>
        <w:t xml:space="preserve">identificeren, </w:t>
      </w:r>
      <w:r w:rsidRPr="00B028A4" w:rsidR="000B4160">
        <w:rPr>
          <w:rFonts w:asciiTheme="minorHAnsi" w:hAnsiTheme="minorHAnsi" w:cstheme="minorHAnsi"/>
          <w:szCs w:val="22"/>
        </w:rPr>
        <w:t xml:space="preserve">authentiseren en </w:t>
      </w:r>
      <w:r w:rsidRPr="00B028A4" w:rsidR="00120383">
        <w:rPr>
          <w:rFonts w:asciiTheme="minorHAnsi" w:hAnsiTheme="minorHAnsi" w:cstheme="minorHAnsi"/>
          <w:szCs w:val="22"/>
        </w:rPr>
        <w:t xml:space="preserve">onderling </w:t>
      </w:r>
      <w:r w:rsidRPr="00B028A4" w:rsidR="000B4160">
        <w:rPr>
          <w:rFonts w:asciiTheme="minorHAnsi" w:hAnsiTheme="minorHAnsi" w:cstheme="minorHAnsi"/>
          <w:szCs w:val="22"/>
        </w:rPr>
        <w:t>veilig gegevens en documenten kunnen uitwisselen.</w:t>
      </w:r>
      <w:r w:rsidRPr="00B028A4" w:rsidR="00452069">
        <w:rPr>
          <w:rFonts w:asciiTheme="minorHAnsi" w:hAnsiTheme="minorHAnsi" w:cstheme="minorHAnsi"/>
          <w:szCs w:val="22"/>
        </w:rPr>
        <w:t xml:space="preserve"> </w:t>
      </w:r>
      <w:r w:rsidRPr="00B028A4" w:rsidR="0051642F">
        <w:rPr>
          <w:rFonts w:asciiTheme="minorHAnsi" w:hAnsiTheme="minorHAnsi" w:cstheme="minorHAnsi"/>
          <w:szCs w:val="22"/>
        </w:rPr>
        <w:t xml:space="preserve">Het </w:t>
      </w:r>
      <w:r w:rsidRPr="00B028A4" w:rsidR="0051642F">
        <w:rPr>
          <w:rFonts w:asciiTheme="minorHAnsi" w:hAnsiTheme="minorHAnsi" w:cstheme="minorHAnsi"/>
          <w:i/>
          <w:iCs/>
          <w:szCs w:val="22"/>
        </w:rPr>
        <w:t>Digital Package</w:t>
      </w:r>
      <w:r w:rsidRPr="00B028A4" w:rsidR="0051642F">
        <w:rPr>
          <w:rFonts w:asciiTheme="minorHAnsi" w:hAnsiTheme="minorHAnsi" w:cstheme="minorHAnsi"/>
          <w:szCs w:val="22"/>
        </w:rPr>
        <w:t xml:space="preserve"> van de Commissie is bedoeld om EU-bedrijven te helpen innoveren, opschalen en besparen op administratieve kosten, en bestaat naast dit voorstel uit de Digitale Omnibus</w:t>
      </w:r>
      <w:r w:rsidRPr="00B028A4" w:rsidR="007F0428">
        <w:rPr>
          <w:rFonts w:asciiTheme="minorHAnsi" w:hAnsiTheme="minorHAnsi" w:cstheme="minorHAnsi"/>
          <w:szCs w:val="22"/>
        </w:rPr>
        <w:t>,</w:t>
      </w:r>
      <w:r w:rsidRPr="00B028A4" w:rsidR="002F40EB">
        <w:rPr>
          <w:rFonts w:asciiTheme="minorHAnsi" w:hAnsiTheme="minorHAnsi" w:cstheme="minorHAnsi"/>
          <w:szCs w:val="22"/>
        </w:rPr>
        <w:t xml:space="preserve"> de omnibus AI</w:t>
      </w:r>
      <w:r w:rsidRPr="00B028A4" w:rsidR="0051642F">
        <w:rPr>
          <w:rFonts w:asciiTheme="minorHAnsi" w:hAnsiTheme="minorHAnsi" w:cstheme="minorHAnsi"/>
          <w:szCs w:val="22"/>
        </w:rPr>
        <w:t xml:space="preserve"> en </w:t>
      </w:r>
      <w:r w:rsidRPr="00B028A4" w:rsidR="002F40EB">
        <w:rPr>
          <w:rFonts w:asciiTheme="minorHAnsi" w:hAnsiTheme="minorHAnsi" w:cstheme="minorHAnsi"/>
          <w:szCs w:val="22"/>
        </w:rPr>
        <w:t xml:space="preserve">de </w:t>
      </w:r>
      <w:r w:rsidRPr="00B028A4" w:rsidR="00B63CD6">
        <w:rPr>
          <w:rFonts w:asciiTheme="minorHAnsi" w:hAnsiTheme="minorHAnsi" w:cstheme="minorHAnsi"/>
          <w:szCs w:val="22"/>
        </w:rPr>
        <w:t>Strategie voor de data-unie</w:t>
      </w:r>
      <w:r w:rsidRPr="00B028A4" w:rsidR="009E66EC">
        <w:rPr>
          <w:rFonts w:asciiTheme="minorHAnsi" w:hAnsiTheme="minorHAnsi" w:cstheme="minorHAnsi"/>
          <w:szCs w:val="22"/>
        </w:rPr>
        <w:t xml:space="preserve"> waarvoor zelfstandige BNC-fiches met de Kamer zijn gedeeld</w:t>
      </w:r>
      <w:r w:rsidRPr="00B028A4" w:rsidR="0051642F">
        <w:rPr>
          <w:rFonts w:asciiTheme="minorHAnsi" w:hAnsiTheme="minorHAnsi" w:cstheme="minorHAnsi"/>
          <w:szCs w:val="22"/>
        </w:rPr>
        <w:t>.</w:t>
      </w:r>
      <w:r w:rsidRPr="00B028A4" w:rsidR="009E66EC">
        <w:rPr>
          <w:rStyle w:val="Voetnootmarkering"/>
          <w:rFonts w:asciiTheme="minorHAnsi" w:hAnsiTheme="minorHAnsi" w:cstheme="minorHAnsi"/>
          <w:szCs w:val="22"/>
        </w:rPr>
        <w:footnoteReference w:id="2"/>
      </w:r>
      <w:r w:rsidRPr="00B028A4" w:rsidR="000B4160">
        <w:rPr>
          <w:rFonts w:asciiTheme="minorHAnsi" w:hAnsiTheme="minorHAnsi" w:cstheme="minorHAnsi"/>
          <w:szCs w:val="22"/>
        </w:rPr>
        <w:t xml:space="preserve"> Het hoofddoel </w:t>
      </w:r>
      <w:r w:rsidRPr="00B028A4" w:rsidR="00452069">
        <w:rPr>
          <w:rFonts w:asciiTheme="minorHAnsi" w:hAnsiTheme="minorHAnsi" w:cstheme="minorHAnsi"/>
          <w:szCs w:val="22"/>
        </w:rPr>
        <w:t xml:space="preserve">van de voorgestelde verordening </w:t>
      </w:r>
      <w:r w:rsidRPr="00B028A4" w:rsidR="000B4160">
        <w:rPr>
          <w:rFonts w:asciiTheme="minorHAnsi" w:hAnsiTheme="minorHAnsi" w:cstheme="minorHAnsi"/>
          <w:szCs w:val="22"/>
        </w:rPr>
        <w:t xml:space="preserve">is structurele lastenverlichting </w:t>
      </w:r>
      <w:r w:rsidRPr="00B028A4" w:rsidR="009E5A1D">
        <w:rPr>
          <w:rFonts w:asciiTheme="minorHAnsi" w:hAnsiTheme="minorHAnsi" w:cstheme="minorHAnsi"/>
          <w:szCs w:val="22"/>
        </w:rPr>
        <w:t xml:space="preserve">door interne-marktbelemmeringen weg te nemen </w:t>
      </w:r>
      <w:r w:rsidRPr="00B028A4" w:rsidR="000B4160">
        <w:rPr>
          <w:rFonts w:asciiTheme="minorHAnsi" w:hAnsiTheme="minorHAnsi" w:cstheme="minorHAnsi"/>
          <w:szCs w:val="22"/>
        </w:rPr>
        <w:t xml:space="preserve">en </w:t>
      </w:r>
      <w:r w:rsidRPr="00B028A4" w:rsidR="00120383">
        <w:rPr>
          <w:rFonts w:asciiTheme="minorHAnsi" w:hAnsiTheme="minorHAnsi" w:cstheme="minorHAnsi"/>
          <w:szCs w:val="22"/>
        </w:rPr>
        <w:t xml:space="preserve">het realiseren van </w:t>
      </w:r>
      <w:r w:rsidRPr="00B028A4" w:rsidR="000B4160">
        <w:rPr>
          <w:rFonts w:asciiTheme="minorHAnsi" w:hAnsiTheme="minorHAnsi" w:cstheme="minorHAnsi"/>
          <w:szCs w:val="22"/>
        </w:rPr>
        <w:t>snellere administratieve processen in zowel B2B (</w:t>
      </w:r>
      <w:r w:rsidRPr="00B028A4" w:rsidR="000B4160">
        <w:rPr>
          <w:rFonts w:asciiTheme="minorHAnsi" w:hAnsiTheme="minorHAnsi" w:cstheme="minorHAnsi"/>
          <w:i/>
          <w:iCs/>
          <w:szCs w:val="22"/>
        </w:rPr>
        <w:t>business-to-business</w:t>
      </w:r>
      <w:r w:rsidRPr="00B028A4" w:rsidR="000B4160">
        <w:rPr>
          <w:rFonts w:asciiTheme="minorHAnsi" w:hAnsiTheme="minorHAnsi" w:cstheme="minorHAnsi"/>
          <w:szCs w:val="22"/>
        </w:rPr>
        <w:t>) als B2G (</w:t>
      </w:r>
      <w:r w:rsidRPr="00B028A4" w:rsidR="000B4160">
        <w:rPr>
          <w:rFonts w:asciiTheme="minorHAnsi" w:hAnsiTheme="minorHAnsi" w:cstheme="minorHAnsi"/>
          <w:i/>
          <w:iCs/>
          <w:szCs w:val="22"/>
        </w:rPr>
        <w:t>business-</w:t>
      </w:r>
      <w:proofErr w:type="spellStart"/>
      <w:r w:rsidRPr="00B028A4" w:rsidR="000B4160">
        <w:rPr>
          <w:rFonts w:asciiTheme="minorHAnsi" w:hAnsiTheme="minorHAnsi" w:cstheme="minorHAnsi"/>
          <w:i/>
          <w:iCs/>
          <w:szCs w:val="22"/>
        </w:rPr>
        <w:t>to</w:t>
      </w:r>
      <w:proofErr w:type="spellEnd"/>
      <w:r w:rsidRPr="00B028A4" w:rsidR="000B4160">
        <w:rPr>
          <w:rFonts w:asciiTheme="minorHAnsi" w:hAnsiTheme="minorHAnsi" w:cstheme="minorHAnsi"/>
          <w:i/>
          <w:iCs/>
          <w:szCs w:val="22"/>
        </w:rPr>
        <w:t>-</w:t>
      </w:r>
      <w:proofErr w:type="spellStart"/>
      <w:r w:rsidRPr="00B028A4" w:rsidR="000B4160">
        <w:rPr>
          <w:rFonts w:asciiTheme="minorHAnsi" w:hAnsiTheme="minorHAnsi" w:cstheme="minorHAnsi"/>
          <w:i/>
          <w:iCs/>
          <w:szCs w:val="22"/>
        </w:rPr>
        <w:t>government</w:t>
      </w:r>
      <w:proofErr w:type="spellEnd"/>
      <w:r w:rsidRPr="00B028A4" w:rsidR="000B4160">
        <w:rPr>
          <w:rFonts w:asciiTheme="minorHAnsi" w:hAnsiTheme="minorHAnsi" w:cstheme="minorHAnsi"/>
          <w:szCs w:val="22"/>
        </w:rPr>
        <w:t xml:space="preserve">) relaties. Het voorstel bouwt </w:t>
      </w:r>
      <w:r w:rsidRPr="00B028A4" w:rsidR="33AF0FA4">
        <w:rPr>
          <w:rFonts w:asciiTheme="minorHAnsi" w:hAnsiTheme="minorHAnsi" w:cstheme="minorHAnsi"/>
          <w:szCs w:val="22"/>
        </w:rPr>
        <w:t xml:space="preserve">grotendeels </w:t>
      </w:r>
      <w:r w:rsidRPr="00B028A4" w:rsidR="000B4160">
        <w:rPr>
          <w:rFonts w:asciiTheme="minorHAnsi" w:hAnsiTheme="minorHAnsi" w:cstheme="minorHAnsi"/>
          <w:szCs w:val="22"/>
        </w:rPr>
        <w:t xml:space="preserve">voort op de technische en juridische infrastructuur </w:t>
      </w:r>
      <w:r w:rsidRPr="00B028A4" w:rsidR="004D257B">
        <w:rPr>
          <w:rFonts w:asciiTheme="minorHAnsi" w:hAnsiTheme="minorHAnsi" w:cstheme="minorHAnsi"/>
          <w:szCs w:val="22"/>
        </w:rPr>
        <w:t xml:space="preserve">van </w:t>
      </w:r>
      <w:r w:rsidRPr="00B028A4" w:rsidR="000B4160">
        <w:rPr>
          <w:rFonts w:asciiTheme="minorHAnsi" w:hAnsiTheme="minorHAnsi" w:cstheme="minorHAnsi"/>
          <w:szCs w:val="22"/>
        </w:rPr>
        <w:t xml:space="preserve">de </w:t>
      </w:r>
      <w:r w:rsidRPr="00B028A4" w:rsidR="0FE2FECC">
        <w:rPr>
          <w:rFonts w:asciiTheme="minorHAnsi" w:hAnsiTheme="minorHAnsi" w:cstheme="minorHAnsi"/>
          <w:szCs w:val="22"/>
        </w:rPr>
        <w:t xml:space="preserve">recent </w:t>
      </w:r>
      <w:r w:rsidRPr="00B028A4" w:rsidR="000B4160">
        <w:rPr>
          <w:rFonts w:asciiTheme="minorHAnsi" w:hAnsiTheme="minorHAnsi" w:cstheme="minorHAnsi"/>
          <w:szCs w:val="22"/>
        </w:rPr>
        <w:t xml:space="preserve">herziene </w:t>
      </w:r>
      <w:proofErr w:type="spellStart"/>
      <w:r w:rsidRPr="00B028A4" w:rsidR="000B4160">
        <w:rPr>
          <w:rFonts w:asciiTheme="minorHAnsi" w:hAnsiTheme="minorHAnsi" w:cstheme="minorHAnsi"/>
          <w:szCs w:val="22"/>
        </w:rPr>
        <w:t>eIDAS</w:t>
      </w:r>
      <w:proofErr w:type="spellEnd"/>
      <w:r w:rsidRPr="00B028A4" w:rsidR="009E5A1D">
        <w:rPr>
          <w:rFonts w:asciiTheme="minorHAnsi" w:hAnsiTheme="minorHAnsi" w:cstheme="minorHAnsi"/>
          <w:szCs w:val="22"/>
        </w:rPr>
        <w:t>-</w:t>
      </w:r>
      <w:r w:rsidRPr="00B028A4" w:rsidR="000B4160">
        <w:rPr>
          <w:rFonts w:asciiTheme="minorHAnsi" w:hAnsiTheme="minorHAnsi" w:cstheme="minorHAnsi"/>
          <w:szCs w:val="22"/>
        </w:rPr>
        <w:t>verordening, waarin o</w:t>
      </w:r>
      <w:r w:rsidRPr="00B028A4" w:rsidR="5C341AE0">
        <w:rPr>
          <w:rFonts w:asciiTheme="minorHAnsi" w:hAnsiTheme="minorHAnsi" w:cstheme="minorHAnsi"/>
          <w:szCs w:val="22"/>
        </w:rPr>
        <w:t>nder meer</w:t>
      </w:r>
      <w:r w:rsidRPr="00B028A4" w:rsidR="000B4160">
        <w:rPr>
          <w:rFonts w:asciiTheme="minorHAnsi" w:hAnsiTheme="minorHAnsi" w:cstheme="minorHAnsi"/>
          <w:szCs w:val="22"/>
        </w:rPr>
        <w:t xml:space="preserve"> </w:t>
      </w:r>
      <w:r w:rsidRPr="00B028A4" w:rsidR="000B4160">
        <w:rPr>
          <w:rFonts w:asciiTheme="minorHAnsi" w:hAnsiTheme="minorHAnsi" w:cstheme="minorHAnsi"/>
          <w:i/>
          <w:iCs/>
          <w:szCs w:val="22"/>
        </w:rPr>
        <w:t xml:space="preserve">European Digital Identity (EUDI) </w:t>
      </w:r>
      <w:proofErr w:type="spellStart"/>
      <w:r w:rsidRPr="00B028A4" w:rsidR="000B4160">
        <w:rPr>
          <w:rFonts w:asciiTheme="minorHAnsi" w:hAnsiTheme="minorHAnsi" w:cstheme="minorHAnsi"/>
          <w:i/>
          <w:iCs/>
          <w:szCs w:val="22"/>
        </w:rPr>
        <w:t>wallets</w:t>
      </w:r>
      <w:proofErr w:type="spellEnd"/>
      <w:r w:rsidRPr="00B028A4" w:rsidR="000B4160">
        <w:rPr>
          <w:rFonts w:asciiTheme="minorHAnsi" w:hAnsiTheme="minorHAnsi" w:cstheme="minorHAnsi"/>
          <w:szCs w:val="22"/>
        </w:rPr>
        <w:t xml:space="preserve"> voor natuurlijke personen </w:t>
      </w:r>
      <w:r w:rsidRPr="00B028A4" w:rsidR="0CFF72D4">
        <w:rPr>
          <w:rFonts w:asciiTheme="minorHAnsi" w:hAnsiTheme="minorHAnsi" w:cstheme="minorHAnsi"/>
          <w:szCs w:val="22"/>
        </w:rPr>
        <w:t xml:space="preserve">en nieuwe vertrouwensdiensten </w:t>
      </w:r>
      <w:r w:rsidRPr="00B028A4" w:rsidR="000B4160">
        <w:rPr>
          <w:rFonts w:asciiTheme="minorHAnsi" w:hAnsiTheme="minorHAnsi" w:cstheme="minorHAnsi"/>
          <w:szCs w:val="22"/>
        </w:rPr>
        <w:t>werden geïntroduceerd.​​</w:t>
      </w:r>
      <w:r w:rsidRPr="00B028A4" w:rsidR="002348C4">
        <w:rPr>
          <w:rStyle w:val="Voetnootmarkering"/>
          <w:rFonts w:asciiTheme="minorHAnsi" w:hAnsiTheme="minorHAnsi" w:cstheme="minorHAnsi"/>
          <w:szCs w:val="22"/>
        </w:rPr>
        <w:footnoteReference w:id="3"/>
      </w:r>
    </w:p>
    <w:p w:rsidRPr="00B028A4" w:rsidR="00714E82" w:rsidP="000B4160" w:rsidRDefault="00714E82" w14:paraId="5251993B" w14:textId="77777777">
      <w:pPr>
        <w:spacing w:line="360" w:lineRule="auto"/>
        <w:rPr>
          <w:rFonts w:asciiTheme="minorHAnsi" w:hAnsiTheme="minorHAnsi" w:cstheme="minorHAnsi"/>
          <w:b/>
          <w:bCs/>
          <w:iCs/>
          <w:szCs w:val="22"/>
        </w:rPr>
      </w:pPr>
    </w:p>
    <w:p w:rsidRPr="00B028A4" w:rsidR="000B4160" w:rsidP="54F1601A" w:rsidRDefault="000B4160" w14:paraId="102B6BB1" w14:textId="4FB15A01">
      <w:pPr>
        <w:spacing w:line="360" w:lineRule="auto"/>
        <w:rPr>
          <w:rFonts w:asciiTheme="minorHAnsi" w:hAnsiTheme="minorHAnsi" w:cstheme="minorHAnsi"/>
          <w:szCs w:val="22"/>
        </w:rPr>
      </w:pPr>
      <w:r w:rsidRPr="00B028A4">
        <w:rPr>
          <w:rFonts w:asciiTheme="minorHAnsi" w:hAnsiTheme="minorHAnsi" w:cstheme="minorHAnsi"/>
          <w:szCs w:val="22"/>
        </w:rPr>
        <w:t xml:space="preserve">De Commissie schetst </w:t>
      </w:r>
      <w:r w:rsidRPr="00B028A4" w:rsidR="00B201CA">
        <w:rPr>
          <w:rFonts w:asciiTheme="minorHAnsi" w:hAnsiTheme="minorHAnsi" w:cstheme="minorHAnsi"/>
          <w:szCs w:val="22"/>
        </w:rPr>
        <w:t xml:space="preserve">het huidige </w:t>
      </w:r>
      <w:r w:rsidRPr="00B028A4">
        <w:rPr>
          <w:rFonts w:asciiTheme="minorHAnsi" w:hAnsiTheme="minorHAnsi" w:cstheme="minorHAnsi"/>
          <w:szCs w:val="22"/>
        </w:rPr>
        <w:t>gefragmenteerd</w:t>
      </w:r>
      <w:r w:rsidRPr="00B028A4" w:rsidR="00B201CA">
        <w:rPr>
          <w:rFonts w:asciiTheme="minorHAnsi" w:hAnsiTheme="minorHAnsi" w:cstheme="minorHAnsi"/>
          <w:szCs w:val="22"/>
        </w:rPr>
        <w:t>e</w:t>
      </w:r>
      <w:r w:rsidRPr="00B028A4">
        <w:rPr>
          <w:rFonts w:asciiTheme="minorHAnsi" w:hAnsiTheme="minorHAnsi" w:cstheme="minorHAnsi"/>
          <w:szCs w:val="22"/>
        </w:rPr>
        <w:t xml:space="preserve"> digita</w:t>
      </w:r>
      <w:r w:rsidRPr="00B028A4" w:rsidR="00B201CA">
        <w:rPr>
          <w:rFonts w:asciiTheme="minorHAnsi" w:hAnsiTheme="minorHAnsi" w:cstheme="minorHAnsi"/>
          <w:szCs w:val="22"/>
        </w:rPr>
        <w:t>le</w:t>
      </w:r>
      <w:r w:rsidRPr="00B028A4">
        <w:rPr>
          <w:rFonts w:asciiTheme="minorHAnsi" w:hAnsiTheme="minorHAnsi" w:cstheme="minorHAnsi"/>
          <w:szCs w:val="22"/>
        </w:rPr>
        <w:t xml:space="preserve"> landschap waarin bedrijven </w:t>
      </w:r>
      <w:r w:rsidRPr="00B028A4" w:rsidR="0CE458BD">
        <w:rPr>
          <w:rFonts w:asciiTheme="minorHAnsi" w:hAnsiTheme="minorHAnsi" w:cstheme="minorHAnsi"/>
          <w:szCs w:val="22"/>
        </w:rPr>
        <w:t xml:space="preserve">– met name </w:t>
      </w:r>
      <w:r w:rsidRPr="00B028A4" w:rsidR="004D257B">
        <w:rPr>
          <w:rFonts w:asciiTheme="minorHAnsi" w:hAnsiTheme="minorHAnsi" w:cstheme="minorHAnsi"/>
          <w:szCs w:val="22"/>
        </w:rPr>
        <w:t xml:space="preserve">in </w:t>
      </w:r>
      <w:r w:rsidRPr="00B028A4">
        <w:rPr>
          <w:rFonts w:asciiTheme="minorHAnsi" w:hAnsiTheme="minorHAnsi" w:cstheme="minorHAnsi"/>
          <w:szCs w:val="22"/>
        </w:rPr>
        <w:t>grensoverschrijdende</w:t>
      </w:r>
      <w:r w:rsidRPr="00B028A4" w:rsidR="4C04EE76">
        <w:rPr>
          <w:rFonts w:asciiTheme="minorHAnsi" w:hAnsiTheme="minorHAnsi" w:cstheme="minorHAnsi"/>
          <w:szCs w:val="22"/>
        </w:rPr>
        <w:t xml:space="preserve"> </w:t>
      </w:r>
      <w:r w:rsidRPr="00B028A4" w:rsidR="002B1839">
        <w:rPr>
          <w:rFonts w:asciiTheme="minorHAnsi" w:hAnsiTheme="minorHAnsi" w:cstheme="minorHAnsi"/>
          <w:szCs w:val="22"/>
        </w:rPr>
        <w:t>–</w:t>
      </w:r>
      <w:r w:rsidRPr="00B028A4" w:rsidR="00216218">
        <w:rPr>
          <w:rFonts w:asciiTheme="minorHAnsi" w:hAnsiTheme="minorHAnsi" w:cstheme="minorHAnsi"/>
          <w:szCs w:val="22"/>
        </w:rPr>
        <w:t xml:space="preserve"> activiteiten</w:t>
      </w:r>
      <w:r w:rsidRPr="00B028A4" w:rsidR="002B1839">
        <w:rPr>
          <w:rFonts w:asciiTheme="minorHAnsi" w:hAnsiTheme="minorHAnsi" w:cstheme="minorHAnsi"/>
          <w:szCs w:val="22"/>
        </w:rPr>
        <w:t xml:space="preserve"> </w:t>
      </w:r>
      <w:r w:rsidRPr="00B028A4" w:rsidR="54020994">
        <w:rPr>
          <w:rFonts w:asciiTheme="minorHAnsi" w:hAnsiTheme="minorHAnsi" w:cstheme="minorHAnsi"/>
          <w:szCs w:val="22"/>
        </w:rPr>
        <w:t>bij het voldoen aan hun administratieve of rapportageverplichtingen</w:t>
      </w:r>
      <w:r w:rsidRPr="00B028A4">
        <w:rPr>
          <w:rFonts w:asciiTheme="minorHAnsi" w:hAnsiTheme="minorHAnsi" w:cstheme="minorHAnsi"/>
          <w:szCs w:val="22"/>
        </w:rPr>
        <w:t xml:space="preserve"> vaak opnieuw </w:t>
      </w:r>
      <w:r w:rsidRPr="00B028A4" w:rsidR="7E3B6953">
        <w:rPr>
          <w:rFonts w:asciiTheme="minorHAnsi" w:hAnsiTheme="minorHAnsi" w:cstheme="minorHAnsi"/>
          <w:szCs w:val="22"/>
        </w:rPr>
        <w:t xml:space="preserve">(dezelfde) </w:t>
      </w:r>
      <w:r w:rsidRPr="00B028A4">
        <w:rPr>
          <w:rFonts w:asciiTheme="minorHAnsi" w:hAnsiTheme="minorHAnsi" w:cstheme="minorHAnsi"/>
          <w:szCs w:val="22"/>
        </w:rPr>
        <w:t xml:space="preserve">gegevens moeten aanleveren </w:t>
      </w:r>
      <w:r w:rsidRPr="00B028A4" w:rsidR="07EDC14C">
        <w:rPr>
          <w:rFonts w:asciiTheme="minorHAnsi" w:hAnsiTheme="minorHAnsi" w:cstheme="minorHAnsi"/>
          <w:szCs w:val="22"/>
        </w:rPr>
        <w:t>met</w:t>
      </w:r>
      <w:r w:rsidRPr="00B028A4">
        <w:rPr>
          <w:rFonts w:asciiTheme="minorHAnsi" w:hAnsiTheme="minorHAnsi" w:cstheme="minorHAnsi"/>
          <w:szCs w:val="22"/>
        </w:rPr>
        <w:t xml:space="preserve"> papieren</w:t>
      </w:r>
      <w:r w:rsidRPr="00B028A4" w:rsidR="6EA895C0">
        <w:rPr>
          <w:rFonts w:asciiTheme="minorHAnsi" w:hAnsiTheme="minorHAnsi" w:cstheme="minorHAnsi"/>
          <w:szCs w:val="22"/>
        </w:rPr>
        <w:t xml:space="preserve"> of digitale</w:t>
      </w:r>
      <w:r w:rsidRPr="00B028A4">
        <w:rPr>
          <w:rFonts w:asciiTheme="minorHAnsi" w:hAnsiTheme="minorHAnsi" w:cstheme="minorHAnsi"/>
          <w:szCs w:val="22"/>
        </w:rPr>
        <w:t xml:space="preserve"> </w:t>
      </w:r>
      <w:r w:rsidRPr="00B028A4" w:rsidR="12573C21">
        <w:rPr>
          <w:rFonts w:asciiTheme="minorHAnsi" w:hAnsiTheme="minorHAnsi" w:cstheme="minorHAnsi"/>
          <w:szCs w:val="22"/>
        </w:rPr>
        <w:t xml:space="preserve">documenten </w:t>
      </w:r>
      <w:r w:rsidRPr="00B028A4" w:rsidR="7119132D">
        <w:rPr>
          <w:rFonts w:asciiTheme="minorHAnsi" w:hAnsiTheme="minorHAnsi" w:cstheme="minorHAnsi"/>
          <w:szCs w:val="22"/>
        </w:rPr>
        <w:t>via</w:t>
      </w:r>
      <w:r w:rsidRPr="00B028A4">
        <w:rPr>
          <w:rFonts w:asciiTheme="minorHAnsi" w:hAnsiTheme="minorHAnsi" w:cstheme="minorHAnsi"/>
          <w:szCs w:val="22"/>
        </w:rPr>
        <w:t xml:space="preserve"> niet</w:t>
      </w:r>
      <w:r w:rsidRPr="00B028A4" w:rsidR="00A7562F">
        <w:rPr>
          <w:rFonts w:asciiTheme="minorHAnsi" w:hAnsiTheme="minorHAnsi" w:cstheme="minorHAnsi"/>
          <w:szCs w:val="22"/>
        </w:rPr>
        <w:t>-</w:t>
      </w:r>
      <w:proofErr w:type="spellStart"/>
      <w:r w:rsidRPr="00B028A4">
        <w:rPr>
          <w:rFonts w:asciiTheme="minorHAnsi" w:hAnsiTheme="minorHAnsi" w:cstheme="minorHAnsi"/>
          <w:szCs w:val="22"/>
        </w:rPr>
        <w:t>interoperabele</w:t>
      </w:r>
      <w:proofErr w:type="spellEnd"/>
      <w:r w:rsidRPr="00B028A4">
        <w:rPr>
          <w:rFonts w:asciiTheme="minorHAnsi" w:hAnsiTheme="minorHAnsi" w:cstheme="minorHAnsi"/>
          <w:szCs w:val="22"/>
        </w:rPr>
        <w:t xml:space="preserve"> digitale kanalen. Dit veroorzaakt voor het bedrijfsleven, vooral het MKB, hoge nalevingskosten. De</w:t>
      </w:r>
      <w:r w:rsidRPr="00B028A4">
        <w:rPr>
          <w:rFonts w:asciiTheme="minorHAnsi" w:hAnsiTheme="minorHAnsi" w:cstheme="minorHAnsi"/>
          <w:i/>
          <w:iCs/>
          <w:szCs w:val="22"/>
        </w:rPr>
        <w:t xml:space="preserve"> </w:t>
      </w:r>
      <w:r w:rsidRPr="00B028A4" w:rsidR="00AB772E">
        <w:rPr>
          <w:rFonts w:asciiTheme="minorHAnsi" w:hAnsiTheme="minorHAnsi" w:cstheme="minorHAnsi"/>
          <w:i/>
          <w:iCs/>
          <w:szCs w:val="22"/>
        </w:rPr>
        <w:t>European Business Wallet</w:t>
      </w:r>
      <w:r w:rsidRPr="00B028A4" w:rsidR="00AB772E">
        <w:rPr>
          <w:rFonts w:asciiTheme="minorHAnsi" w:hAnsiTheme="minorHAnsi" w:cstheme="minorHAnsi"/>
          <w:szCs w:val="22"/>
        </w:rPr>
        <w:t xml:space="preserve"> (hierna: EBW) </w:t>
      </w:r>
      <w:r w:rsidRPr="00B028A4">
        <w:rPr>
          <w:rFonts w:asciiTheme="minorHAnsi" w:hAnsiTheme="minorHAnsi" w:cstheme="minorHAnsi"/>
          <w:szCs w:val="22"/>
        </w:rPr>
        <w:t>wordt door de Commissie gezien als kerninstrument om bij te dragen aan het behalen van die doelstellingen</w:t>
      </w:r>
      <w:r w:rsidRPr="00B028A4" w:rsidR="004D257B">
        <w:rPr>
          <w:rFonts w:asciiTheme="minorHAnsi" w:hAnsiTheme="minorHAnsi" w:cstheme="minorHAnsi"/>
          <w:szCs w:val="22"/>
        </w:rPr>
        <w:t xml:space="preserve"> voor administratieve lastenverlichting uit de Strategische Agenda 2024-2029</w:t>
      </w:r>
      <w:r w:rsidRPr="00B028A4" w:rsidR="00EF6715">
        <w:rPr>
          <w:rStyle w:val="Voetnootmarkering"/>
          <w:rFonts w:asciiTheme="minorHAnsi" w:hAnsiTheme="minorHAnsi" w:cstheme="minorHAnsi"/>
          <w:szCs w:val="22"/>
        </w:rPr>
        <w:footnoteReference w:id="4"/>
      </w:r>
      <w:r w:rsidRPr="00B028A4" w:rsidR="004D257B">
        <w:rPr>
          <w:rFonts w:asciiTheme="minorHAnsi" w:hAnsiTheme="minorHAnsi" w:cstheme="minorHAnsi"/>
          <w:szCs w:val="22"/>
        </w:rPr>
        <w:t xml:space="preserve"> en het </w:t>
      </w:r>
      <w:r w:rsidRPr="00B028A4" w:rsidR="00EC1A8A">
        <w:rPr>
          <w:rFonts w:asciiTheme="minorHAnsi" w:hAnsiTheme="minorHAnsi" w:cstheme="minorHAnsi"/>
          <w:szCs w:val="22"/>
        </w:rPr>
        <w:t>EU-kompas voor concurrentievermogen</w:t>
      </w:r>
      <w:r w:rsidRPr="00B028A4">
        <w:rPr>
          <w:rFonts w:asciiTheme="minorHAnsi" w:hAnsiTheme="minorHAnsi" w:cstheme="minorHAnsi"/>
          <w:szCs w:val="22"/>
        </w:rPr>
        <w:t>.</w:t>
      </w:r>
      <w:r w:rsidRPr="00B028A4" w:rsidR="00EF6715">
        <w:rPr>
          <w:rStyle w:val="Voetnootmarkering"/>
          <w:rFonts w:asciiTheme="minorHAnsi" w:hAnsiTheme="minorHAnsi" w:cstheme="minorHAnsi"/>
          <w:szCs w:val="22"/>
        </w:rPr>
        <w:footnoteReference w:id="5"/>
      </w:r>
      <w:r w:rsidRPr="00B028A4">
        <w:rPr>
          <w:rFonts w:asciiTheme="minorHAnsi" w:hAnsiTheme="minorHAnsi" w:cstheme="minorHAnsi"/>
          <w:szCs w:val="22"/>
        </w:rPr>
        <w:t xml:space="preserve"> Het voorstel sluit verder aan bij de </w:t>
      </w:r>
      <w:proofErr w:type="spellStart"/>
      <w:r w:rsidRPr="00B028A4">
        <w:rPr>
          <w:rFonts w:asciiTheme="minorHAnsi" w:hAnsiTheme="minorHAnsi" w:cstheme="minorHAnsi"/>
          <w:szCs w:val="22"/>
        </w:rPr>
        <w:t>Draghi</w:t>
      </w:r>
      <w:proofErr w:type="spellEnd"/>
      <w:r w:rsidRPr="00B028A4" w:rsidR="001B7DC4">
        <w:rPr>
          <w:rStyle w:val="Voetnootmarkering"/>
          <w:rFonts w:asciiTheme="minorHAnsi" w:hAnsiTheme="minorHAnsi" w:cstheme="minorHAnsi"/>
          <w:szCs w:val="22"/>
        </w:rPr>
        <w:footnoteReference w:id="6"/>
      </w:r>
      <w:r w:rsidRPr="00B028A4">
        <w:rPr>
          <w:rFonts w:asciiTheme="minorHAnsi" w:hAnsiTheme="minorHAnsi" w:cstheme="minorHAnsi"/>
          <w:szCs w:val="22"/>
        </w:rPr>
        <w:t xml:space="preserve"> en </w:t>
      </w:r>
      <w:proofErr w:type="spellStart"/>
      <w:r w:rsidRPr="00B028A4">
        <w:rPr>
          <w:rFonts w:asciiTheme="minorHAnsi" w:hAnsiTheme="minorHAnsi" w:cstheme="minorHAnsi"/>
          <w:szCs w:val="22"/>
        </w:rPr>
        <w:t>Letta</w:t>
      </w:r>
      <w:proofErr w:type="spellEnd"/>
      <w:r w:rsidRPr="00B028A4" w:rsidR="00741801">
        <w:rPr>
          <w:rStyle w:val="Voetnootmarkering"/>
          <w:rFonts w:asciiTheme="minorHAnsi" w:hAnsiTheme="minorHAnsi" w:cstheme="minorHAnsi"/>
          <w:szCs w:val="22"/>
        </w:rPr>
        <w:footnoteReference w:id="7"/>
      </w:r>
      <w:r w:rsidRPr="00B028A4" w:rsidR="00D1583B">
        <w:rPr>
          <w:rFonts w:asciiTheme="minorHAnsi" w:hAnsiTheme="minorHAnsi" w:cstheme="minorHAnsi"/>
          <w:szCs w:val="22"/>
        </w:rPr>
        <w:t xml:space="preserve"> </w:t>
      </w:r>
      <w:r w:rsidRPr="00B028A4">
        <w:rPr>
          <w:rFonts w:asciiTheme="minorHAnsi" w:hAnsiTheme="minorHAnsi" w:cstheme="minorHAnsi"/>
          <w:szCs w:val="22"/>
        </w:rPr>
        <w:t>rapporten</w:t>
      </w:r>
      <w:r w:rsidRPr="00B028A4" w:rsidR="009E5A1D">
        <w:rPr>
          <w:rFonts w:asciiTheme="minorHAnsi" w:hAnsiTheme="minorHAnsi" w:cstheme="minorHAnsi"/>
          <w:szCs w:val="22"/>
        </w:rPr>
        <w:t xml:space="preserve"> en de </w:t>
      </w:r>
      <w:r w:rsidRPr="00B028A4" w:rsidR="009E5A1D">
        <w:rPr>
          <w:rFonts w:asciiTheme="minorHAnsi" w:hAnsiTheme="minorHAnsi" w:cstheme="minorHAnsi"/>
          <w:szCs w:val="22"/>
        </w:rPr>
        <w:lastRenderedPageBreak/>
        <w:t>horizontale interne-marktstrategie</w:t>
      </w:r>
      <w:r w:rsidRPr="00B028A4">
        <w:rPr>
          <w:rFonts w:asciiTheme="minorHAnsi" w:hAnsiTheme="minorHAnsi" w:cstheme="minorHAnsi"/>
          <w:szCs w:val="22"/>
        </w:rPr>
        <w:t>, waarin is geconstateerd dat administratieve lasten en fragmentatie binnen de interne markt de schaalbaarheid van Europese bedrijven en het Europese concurrentievermogen afremmen, met onder meer afhankelijkheid van risicovollere aanbieders als gevolg</w:t>
      </w:r>
      <w:r w:rsidRPr="00B028A4" w:rsidR="002B51CC">
        <w:rPr>
          <w:rFonts w:asciiTheme="minorHAnsi" w:hAnsiTheme="minorHAnsi" w:cstheme="minorHAnsi"/>
          <w:szCs w:val="22"/>
        </w:rPr>
        <w:t>, bijvoorbeeld op het gebied van digitale infrastructuur</w:t>
      </w:r>
      <w:r w:rsidRPr="00B028A4" w:rsidR="002C5394">
        <w:rPr>
          <w:rFonts w:asciiTheme="minorHAnsi" w:hAnsiTheme="minorHAnsi" w:cstheme="minorHAnsi"/>
          <w:szCs w:val="22"/>
        </w:rPr>
        <w:t>, AI</w:t>
      </w:r>
      <w:r w:rsidRPr="00B028A4" w:rsidR="002B51CC">
        <w:rPr>
          <w:rFonts w:asciiTheme="minorHAnsi" w:hAnsiTheme="minorHAnsi" w:cstheme="minorHAnsi"/>
          <w:szCs w:val="22"/>
        </w:rPr>
        <w:t xml:space="preserve"> en </w:t>
      </w:r>
      <w:proofErr w:type="spellStart"/>
      <w:r w:rsidRPr="00B028A4" w:rsidR="002B51CC">
        <w:rPr>
          <w:rFonts w:asciiTheme="minorHAnsi" w:hAnsiTheme="minorHAnsi" w:cstheme="minorHAnsi"/>
          <w:szCs w:val="22"/>
        </w:rPr>
        <w:t>cloud</w:t>
      </w:r>
      <w:proofErr w:type="spellEnd"/>
      <w:r w:rsidRPr="00B028A4" w:rsidR="58ABD760">
        <w:rPr>
          <w:rFonts w:asciiTheme="minorHAnsi" w:hAnsiTheme="minorHAnsi" w:cstheme="minorHAnsi"/>
          <w:szCs w:val="22"/>
        </w:rPr>
        <w:t>-</w:t>
      </w:r>
      <w:r w:rsidRPr="00B028A4" w:rsidR="002B51CC">
        <w:rPr>
          <w:rFonts w:asciiTheme="minorHAnsi" w:hAnsiTheme="minorHAnsi" w:cstheme="minorHAnsi"/>
          <w:szCs w:val="22"/>
        </w:rPr>
        <w:t xml:space="preserve"> en data</w:t>
      </w:r>
      <w:r w:rsidRPr="00B028A4" w:rsidR="002C5394">
        <w:rPr>
          <w:rFonts w:asciiTheme="minorHAnsi" w:hAnsiTheme="minorHAnsi" w:cstheme="minorHAnsi"/>
          <w:szCs w:val="22"/>
        </w:rPr>
        <w:t>diensten.</w:t>
      </w:r>
      <w:r w:rsidRPr="00B028A4" w:rsidR="008068BE">
        <w:rPr>
          <w:rFonts w:asciiTheme="minorHAnsi" w:hAnsiTheme="minorHAnsi" w:cstheme="minorHAnsi"/>
          <w:szCs w:val="22"/>
        </w:rPr>
        <w:t xml:space="preserve"> Het voorstel schetst ook synergiën met andere initiatieven zoals de </w:t>
      </w:r>
      <w:r w:rsidRPr="00B028A4" w:rsidR="008068BE">
        <w:rPr>
          <w:rFonts w:asciiTheme="minorHAnsi" w:hAnsiTheme="minorHAnsi" w:cstheme="minorHAnsi"/>
          <w:i/>
          <w:iCs/>
          <w:szCs w:val="22"/>
        </w:rPr>
        <w:t>Single Digital Gateway</w:t>
      </w:r>
      <w:r w:rsidRPr="00B028A4" w:rsidR="008068BE">
        <w:rPr>
          <w:rFonts w:asciiTheme="minorHAnsi" w:hAnsiTheme="minorHAnsi" w:cstheme="minorHAnsi"/>
          <w:szCs w:val="22"/>
        </w:rPr>
        <w:t xml:space="preserve">, het </w:t>
      </w:r>
      <w:r w:rsidRPr="00B028A4" w:rsidR="008068BE">
        <w:rPr>
          <w:rFonts w:asciiTheme="minorHAnsi" w:hAnsiTheme="minorHAnsi" w:cstheme="minorHAnsi"/>
          <w:i/>
          <w:iCs/>
          <w:szCs w:val="22"/>
        </w:rPr>
        <w:t>Digital Product Passport</w:t>
      </w:r>
      <w:r w:rsidRPr="00B028A4" w:rsidR="008068BE">
        <w:rPr>
          <w:rFonts w:asciiTheme="minorHAnsi" w:hAnsiTheme="minorHAnsi" w:cstheme="minorHAnsi"/>
          <w:szCs w:val="22"/>
        </w:rPr>
        <w:t xml:space="preserve"> en de </w:t>
      </w:r>
      <w:proofErr w:type="spellStart"/>
      <w:r w:rsidRPr="00B028A4" w:rsidR="008068BE">
        <w:rPr>
          <w:rFonts w:asciiTheme="minorHAnsi" w:hAnsiTheme="minorHAnsi" w:cstheme="minorHAnsi"/>
          <w:i/>
          <w:iCs/>
          <w:szCs w:val="22"/>
        </w:rPr>
        <w:t>Interoperable</w:t>
      </w:r>
      <w:proofErr w:type="spellEnd"/>
      <w:r w:rsidRPr="00B028A4" w:rsidR="008068BE">
        <w:rPr>
          <w:rFonts w:asciiTheme="minorHAnsi" w:hAnsiTheme="minorHAnsi" w:cstheme="minorHAnsi"/>
          <w:i/>
          <w:iCs/>
          <w:szCs w:val="22"/>
        </w:rPr>
        <w:t xml:space="preserve"> Europe Act</w:t>
      </w:r>
      <w:r w:rsidRPr="00B028A4" w:rsidR="00B8342C">
        <w:rPr>
          <w:rFonts w:asciiTheme="minorHAnsi" w:hAnsiTheme="minorHAnsi" w:cstheme="minorHAnsi"/>
          <w:i/>
          <w:iCs/>
          <w:szCs w:val="22"/>
        </w:rPr>
        <w:t xml:space="preserve"> (2024/903)</w:t>
      </w:r>
      <w:r w:rsidRPr="00B028A4" w:rsidR="008068BE">
        <w:rPr>
          <w:rFonts w:asciiTheme="minorHAnsi" w:hAnsiTheme="minorHAnsi" w:cstheme="minorHAnsi"/>
          <w:szCs w:val="22"/>
        </w:rPr>
        <w:t>.</w:t>
      </w:r>
    </w:p>
    <w:p w:rsidRPr="00B028A4" w:rsidR="00714E82" w:rsidP="00756E48" w:rsidRDefault="00714E82" w14:paraId="30F72098" w14:textId="77777777">
      <w:pPr>
        <w:spacing w:line="360" w:lineRule="auto"/>
        <w:rPr>
          <w:rFonts w:asciiTheme="minorHAnsi" w:hAnsiTheme="minorHAnsi" w:cstheme="minorHAnsi"/>
          <w:b/>
          <w:bCs/>
          <w:iCs/>
          <w:szCs w:val="22"/>
        </w:rPr>
      </w:pPr>
    </w:p>
    <w:p w:rsidRPr="00B028A4" w:rsidR="003914ED" w:rsidP="347D6BA7" w:rsidRDefault="00756E48" w14:paraId="7E495F61" w14:textId="0F0F0580">
      <w:pPr>
        <w:spacing w:line="360" w:lineRule="auto"/>
        <w:rPr>
          <w:rFonts w:asciiTheme="minorHAnsi" w:hAnsiTheme="minorHAnsi" w:cstheme="minorHAnsi"/>
          <w:szCs w:val="22"/>
        </w:rPr>
      </w:pPr>
      <w:r w:rsidRPr="00B028A4">
        <w:rPr>
          <w:rFonts w:asciiTheme="minorHAnsi" w:hAnsiTheme="minorHAnsi" w:cstheme="minorHAnsi"/>
          <w:szCs w:val="22"/>
        </w:rPr>
        <w:t xml:space="preserve">Een </w:t>
      </w:r>
      <w:r w:rsidRPr="00B028A4" w:rsidR="00E06FC0">
        <w:rPr>
          <w:rFonts w:asciiTheme="minorHAnsi" w:hAnsiTheme="minorHAnsi" w:cstheme="minorHAnsi"/>
          <w:szCs w:val="22"/>
        </w:rPr>
        <w:t>EBW</w:t>
      </w:r>
      <w:r w:rsidRPr="00B028A4">
        <w:rPr>
          <w:rFonts w:asciiTheme="minorHAnsi" w:hAnsiTheme="minorHAnsi" w:cstheme="minorHAnsi"/>
          <w:szCs w:val="22"/>
        </w:rPr>
        <w:t xml:space="preserve"> is een digitale oplossing waarmee de eigenaar </w:t>
      </w:r>
      <w:r w:rsidRPr="00B028A4" w:rsidR="00E06FC0">
        <w:rPr>
          <w:rFonts w:asciiTheme="minorHAnsi" w:hAnsiTheme="minorHAnsi" w:cstheme="minorHAnsi"/>
          <w:szCs w:val="22"/>
        </w:rPr>
        <w:t xml:space="preserve">van een EBW </w:t>
      </w:r>
      <w:r w:rsidRPr="00B028A4">
        <w:rPr>
          <w:rFonts w:asciiTheme="minorHAnsi" w:hAnsiTheme="minorHAnsi" w:cstheme="minorHAnsi"/>
          <w:szCs w:val="22"/>
        </w:rPr>
        <w:t>(</w:t>
      </w:r>
      <w:r w:rsidRPr="00B028A4" w:rsidR="007420DB">
        <w:rPr>
          <w:rFonts w:asciiTheme="minorHAnsi" w:hAnsiTheme="minorHAnsi" w:cstheme="minorHAnsi"/>
          <w:szCs w:val="22"/>
        </w:rPr>
        <w:t xml:space="preserve">een </w:t>
      </w:r>
      <w:r w:rsidRPr="00B028A4" w:rsidR="0033357B">
        <w:rPr>
          <w:rFonts w:asciiTheme="minorHAnsi" w:hAnsiTheme="minorHAnsi" w:cstheme="minorHAnsi"/>
          <w:szCs w:val="22"/>
        </w:rPr>
        <w:t>bedrijf, organisatie</w:t>
      </w:r>
      <w:r w:rsidRPr="00B028A4">
        <w:rPr>
          <w:rFonts w:asciiTheme="minorHAnsi" w:hAnsiTheme="minorHAnsi" w:cstheme="minorHAnsi"/>
          <w:szCs w:val="22"/>
        </w:rPr>
        <w:t xml:space="preserve"> of publieke instantie) veilig </w:t>
      </w:r>
      <w:r w:rsidRPr="00B028A4" w:rsidR="0020129B">
        <w:rPr>
          <w:rFonts w:asciiTheme="minorHAnsi" w:hAnsiTheme="minorHAnsi" w:cstheme="minorHAnsi"/>
          <w:szCs w:val="22"/>
        </w:rPr>
        <w:t>bedrijfs</w:t>
      </w:r>
      <w:r w:rsidRPr="00B028A4">
        <w:rPr>
          <w:rFonts w:asciiTheme="minorHAnsi" w:hAnsiTheme="minorHAnsi" w:cstheme="minorHAnsi"/>
          <w:szCs w:val="22"/>
        </w:rPr>
        <w:t xml:space="preserve">gegevens en </w:t>
      </w:r>
      <w:r w:rsidRPr="00B028A4" w:rsidR="001A1CE5">
        <w:rPr>
          <w:rFonts w:asciiTheme="minorHAnsi" w:hAnsiTheme="minorHAnsi" w:cstheme="minorHAnsi"/>
          <w:szCs w:val="22"/>
        </w:rPr>
        <w:t>andere informatie</w:t>
      </w:r>
      <w:r w:rsidRPr="00B028A4">
        <w:rPr>
          <w:rFonts w:asciiTheme="minorHAnsi" w:hAnsiTheme="minorHAnsi" w:cstheme="minorHAnsi"/>
          <w:szCs w:val="22"/>
        </w:rPr>
        <w:t xml:space="preserve"> kan opslaan, beheren en delen</w:t>
      </w:r>
      <w:r w:rsidRPr="00B028A4" w:rsidR="001A1CE5">
        <w:rPr>
          <w:rFonts w:asciiTheme="minorHAnsi" w:hAnsiTheme="minorHAnsi" w:cstheme="minorHAnsi"/>
          <w:szCs w:val="22"/>
        </w:rPr>
        <w:t xml:space="preserve">. </w:t>
      </w:r>
      <w:r w:rsidRPr="00B028A4" w:rsidR="00C761E6">
        <w:rPr>
          <w:rFonts w:asciiTheme="minorHAnsi" w:hAnsiTheme="minorHAnsi" w:cstheme="minorHAnsi"/>
          <w:szCs w:val="22"/>
        </w:rPr>
        <w:t>Zo kunnen bijvoorbeeld elektronische atteste</w:t>
      </w:r>
      <w:r w:rsidRPr="00B028A4" w:rsidR="47A95F86">
        <w:rPr>
          <w:rFonts w:asciiTheme="minorHAnsi" w:hAnsiTheme="minorHAnsi" w:cstheme="minorHAnsi"/>
          <w:szCs w:val="22"/>
        </w:rPr>
        <w:t>ringen</w:t>
      </w:r>
      <w:r w:rsidRPr="00B028A4" w:rsidR="00C761E6">
        <w:rPr>
          <w:rFonts w:asciiTheme="minorHAnsi" w:hAnsiTheme="minorHAnsi" w:cstheme="minorHAnsi"/>
          <w:szCs w:val="22"/>
        </w:rPr>
        <w:t xml:space="preserve"> van attributen (</w:t>
      </w:r>
      <w:r w:rsidRPr="00B028A4" w:rsidR="7CDB9FC5">
        <w:rPr>
          <w:rFonts w:asciiTheme="minorHAnsi" w:hAnsiTheme="minorHAnsi" w:cstheme="minorHAnsi"/>
          <w:szCs w:val="22"/>
        </w:rPr>
        <w:t xml:space="preserve">een </w:t>
      </w:r>
      <w:r w:rsidRPr="00B028A4" w:rsidR="001053A3">
        <w:rPr>
          <w:rFonts w:asciiTheme="minorHAnsi" w:hAnsiTheme="minorHAnsi" w:cstheme="minorHAnsi"/>
          <w:szCs w:val="22"/>
        </w:rPr>
        <w:t>digitaal bewijs van bijvoorbeeld een vergunning</w:t>
      </w:r>
      <w:r w:rsidRPr="00B028A4" w:rsidR="00C761E6">
        <w:rPr>
          <w:rFonts w:asciiTheme="minorHAnsi" w:hAnsiTheme="minorHAnsi" w:cstheme="minorHAnsi"/>
          <w:szCs w:val="22"/>
        </w:rPr>
        <w:t>)</w:t>
      </w:r>
      <w:r w:rsidRPr="00B028A4" w:rsidR="00275CFF">
        <w:rPr>
          <w:rFonts w:asciiTheme="minorHAnsi" w:hAnsiTheme="minorHAnsi" w:cstheme="minorHAnsi"/>
          <w:szCs w:val="22"/>
        </w:rPr>
        <w:t xml:space="preserve"> gedeeld worden,</w:t>
      </w:r>
      <w:r w:rsidRPr="00B028A4">
        <w:rPr>
          <w:rFonts w:asciiTheme="minorHAnsi" w:hAnsiTheme="minorHAnsi" w:cstheme="minorHAnsi"/>
          <w:szCs w:val="22"/>
        </w:rPr>
        <w:t xml:space="preserve"> </w:t>
      </w:r>
      <w:r w:rsidRPr="00B028A4" w:rsidR="00C96772">
        <w:rPr>
          <w:rFonts w:asciiTheme="minorHAnsi" w:hAnsiTheme="minorHAnsi" w:cstheme="minorHAnsi"/>
          <w:szCs w:val="22"/>
        </w:rPr>
        <w:t>machtigingen</w:t>
      </w:r>
      <w:r w:rsidRPr="00B028A4">
        <w:rPr>
          <w:rFonts w:asciiTheme="minorHAnsi" w:hAnsiTheme="minorHAnsi" w:cstheme="minorHAnsi"/>
          <w:szCs w:val="22"/>
        </w:rPr>
        <w:t xml:space="preserve"> </w:t>
      </w:r>
      <w:r w:rsidRPr="00B028A4" w:rsidR="00275CFF">
        <w:rPr>
          <w:rFonts w:asciiTheme="minorHAnsi" w:hAnsiTheme="minorHAnsi" w:cstheme="minorHAnsi"/>
          <w:szCs w:val="22"/>
        </w:rPr>
        <w:t>worden</w:t>
      </w:r>
      <w:r w:rsidRPr="00B028A4">
        <w:rPr>
          <w:rFonts w:asciiTheme="minorHAnsi" w:hAnsiTheme="minorHAnsi" w:cstheme="minorHAnsi"/>
          <w:szCs w:val="22"/>
        </w:rPr>
        <w:t xml:space="preserve"> uitge</w:t>
      </w:r>
      <w:r w:rsidRPr="00B028A4" w:rsidR="006F79A5">
        <w:rPr>
          <w:rFonts w:asciiTheme="minorHAnsi" w:hAnsiTheme="minorHAnsi" w:cstheme="minorHAnsi"/>
          <w:szCs w:val="22"/>
        </w:rPr>
        <w:t>ge</w:t>
      </w:r>
      <w:r w:rsidRPr="00B028A4">
        <w:rPr>
          <w:rFonts w:asciiTheme="minorHAnsi" w:hAnsiTheme="minorHAnsi" w:cstheme="minorHAnsi"/>
          <w:szCs w:val="22"/>
        </w:rPr>
        <w:t xml:space="preserve">ven en via </w:t>
      </w:r>
      <w:r w:rsidRPr="00B028A4" w:rsidR="007420DB">
        <w:rPr>
          <w:rFonts w:asciiTheme="minorHAnsi" w:hAnsiTheme="minorHAnsi" w:cstheme="minorHAnsi"/>
          <w:szCs w:val="22"/>
        </w:rPr>
        <w:t xml:space="preserve">elektronische aangetekende bezorgdiensten </w:t>
      </w:r>
      <w:r w:rsidRPr="00B028A4">
        <w:rPr>
          <w:rFonts w:asciiTheme="minorHAnsi" w:hAnsiTheme="minorHAnsi" w:cstheme="minorHAnsi"/>
          <w:szCs w:val="22"/>
        </w:rPr>
        <w:t>berichten en d</w:t>
      </w:r>
      <w:r w:rsidRPr="00B028A4" w:rsidR="5FA9850A">
        <w:rPr>
          <w:rFonts w:asciiTheme="minorHAnsi" w:hAnsiTheme="minorHAnsi" w:cstheme="minorHAnsi"/>
          <w:szCs w:val="22"/>
        </w:rPr>
        <w:t>ata</w:t>
      </w:r>
      <w:r w:rsidRPr="00B028A4">
        <w:rPr>
          <w:rFonts w:asciiTheme="minorHAnsi" w:hAnsiTheme="minorHAnsi" w:cstheme="minorHAnsi"/>
          <w:szCs w:val="22"/>
        </w:rPr>
        <w:t xml:space="preserve"> </w:t>
      </w:r>
      <w:r w:rsidRPr="00B028A4" w:rsidR="0F8C96FB">
        <w:rPr>
          <w:rFonts w:asciiTheme="minorHAnsi" w:hAnsiTheme="minorHAnsi" w:cstheme="minorHAnsi"/>
          <w:szCs w:val="22"/>
        </w:rPr>
        <w:t xml:space="preserve">veilig en betrouwbaar </w:t>
      </w:r>
      <w:r w:rsidRPr="00B028A4" w:rsidR="00275CFF">
        <w:rPr>
          <w:rFonts w:asciiTheme="minorHAnsi" w:hAnsiTheme="minorHAnsi" w:cstheme="minorHAnsi"/>
          <w:szCs w:val="22"/>
        </w:rPr>
        <w:t>worden</w:t>
      </w:r>
      <w:r w:rsidRPr="00B028A4">
        <w:rPr>
          <w:rFonts w:asciiTheme="minorHAnsi" w:hAnsiTheme="minorHAnsi" w:cstheme="minorHAnsi"/>
          <w:szCs w:val="22"/>
        </w:rPr>
        <w:t xml:space="preserve"> </w:t>
      </w:r>
      <w:r w:rsidRPr="00B028A4" w:rsidR="00275CFF">
        <w:rPr>
          <w:rFonts w:asciiTheme="minorHAnsi" w:hAnsiTheme="minorHAnsi" w:cstheme="minorHAnsi"/>
          <w:szCs w:val="22"/>
        </w:rPr>
        <w:t>verstuurd</w:t>
      </w:r>
      <w:r w:rsidRPr="00B028A4">
        <w:rPr>
          <w:rFonts w:asciiTheme="minorHAnsi" w:hAnsiTheme="minorHAnsi" w:cstheme="minorHAnsi"/>
          <w:szCs w:val="22"/>
        </w:rPr>
        <w:t xml:space="preserve"> en ontvangen.</w:t>
      </w:r>
      <w:r w:rsidRPr="00B028A4" w:rsidR="0013245A">
        <w:rPr>
          <w:rFonts w:asciiTheme="minorHAnsi" w:hAnsiTheme="minorHAnsi" w:cstheme="minorHAnsi"/>
          <w:szCs w:val="22"/>
        </w:rPr>
        <w:t xml:space="preserve"> In feite is een EBW </w:t>
      </w:r>
      <w:r w:rsidRPr="00B028A4" w:rsidR="0BA885B5">
        <w:rPr>
          <w:rFonts w:asciiTheme="minorHAnsi" w:hAnsiTheme="minorHAnsi" w:cstheme="minorHAnsi"/>
          <w:szCs w:val="22"/>
        </w:rPr>
        <w:t xml:space="preserve">een combinatie van </w:t>
      </w:r>
      <w:r w:rsidRPr="00B028A4" w:rsidR="0013245A">
        <w:rPr>
          <w:rFonts w:asciiTheme="minorHAnsi" w:hAnsiTheme="minorHAnsi" w:cstheme="minorHAnsi"/>
          <w:szCs w:val="22"/>
        </w:rPr>
        <w:t>een</w:t>
      </w:r>
      <w:r w:rsidRPr="00B028A4" w:rsidR="00865C8A">
        <w:rPr>
          <w:rFonts w:asciiTheme="minorHAnsi" w:hAnsiTheme="minorHAnsi" w:cstheme="minorHAnsi"/>
          <w:szCs w:val="22"/>
        </w:rPr>
        <w:t xml:space="preserve"> digitale kluis voor </w:t>
      </w:r>
      <w:r w:rsidRPr="00B028A4" w:rsidR="5E83E98F">
        <w:rPr>
          <w:rFonts w:asciiTheme="minorHAnsi" w:hAnsiTheme="minorHAnsi" w:cstheme="minorHAnsi"/>
          <w:szCs w:val="22"/>
        </w:rPr>
        <w:t>organisaties</w:t>
      </w:r>
      <w:r w:rsidRPr="00B028A4" w:rsidR="00865C8A">
        <w:rPr>
          <w:rFonts w:asciiTheme="minorHAnsi" w:hAnsiTheme="minorHAnsi" w:cstheme="minorHAnsi"/>
          <w:szCs w:val="22"/>
        </w:rPr>
        <w:t xml:space="preserve"> </w:t>
      </w:r>
      <w:r w:rsidRPr="00B028A4" w:rsidR="29CF1787">
        <w:rPr>
          <w:rFonts w:asciiTheme="minorHAnsi" w:hAnsiTheme="minorHAnsi" w:cstheme="minorHAnsi"/>
          <w:szCs w:val="22"/>
        </w:rPr>
        <w:t xml:space="preserve">met een </w:t>
      </w:r>
      <w:r w:rsidRPr="00B028A4" w:rsidR="36F2BA90">
        <w:rPr>
          <w:rFonts w:asciiTheme="minorHAnsi" w:hAnsiTheme="minorHAnsi" w:cstheme="minorHAnsi"/>
          <w:i/>
          <w:iCs/>
          <w:szCs w:val="22"/>
        </w:rPr>
        <w:t>s</w:t>
      </w:r>
      <w:r w:rsidRPr="00B028A4" w:rsidR="6FBB731A">
        <w:rPr>
          <w:rFonts w:asciiTheme="minorHAnsi" w:hAnsiTheme="minorHAnsi" w:cstheme="minorHAnsi"/>
          <w:i/>
          <w:iCs/>
          <w:szCs w:val="22"/>
        </w:rPr>
        <w:t xml:space="preserve">oftware </w:t>
      </w:r>
      <w:r w:rsidRPr="00B028A4" w:rsidR="40D066BA">
        <w:rPr>
          <w:rFonts w:asciiTheme="minorHAnsi" w:hAnsiTheme="minorHAnsi" w:cstheme="minorHAnsi"/>
          <w:i/>
          <w:iCs/>
          <w:szCs w:val="22"/>
        </w:rPr>
        <w:t>a</w:t>
      </w:r>
      <w:r w:rsidRPr="00B028A4" w:rsidR="6FBB731A">
        <w:rPr>
          <w:rFonts w:asciiTheme="minorHAnsi" w:hAnsiTheme="minorHAnsi" w:cstheme="minorHAnsi"/>
          <w:i/>
          <w:iCs/>
          <w:szCs w:val="22"/>
        </w:rPr>
        <w:t xml:space="preserve">s </w:t>
      </w:r>
      <w:r w:rsidRPr="00B028A4" w:rsidR="2288EF74">
        <w:rPr>
          <w:rFonts w:asciiTheme="minorHAnsi" w:hAnsiTheme="minorHAnsi" w:cstheme="minorHAnsi"/>
          <w:i/>
          <w:iCs/>
          <w:szCs w:val="22"/>
        </w:rPr>
        <w:t>a</w:t>
      </w:r>
      <w:r w:rsidRPr="00B028A4" w:rsidR="6FBB731A">
        <w:rPr>
          <w:rFonts w:asciiTheme="minorHAnsi" w:hAnsiTheme="minorHAnsi" w:cstheme="minorHAnsi"/>
          <w:i/>
          <w:iCs/>
          <w:szCs w:val="22"/>
        </w:rPr>
        <w:t xml:space="preserve"> </w:t>
      </w:r>
      <w:r w:rsidRPr="00B028A4" w:rsidR="27832247">
        <w:rPr>
          <w:rFonts w:asciiTheme="minorHAnsi" w:hAnsiTheme="minorHAnsi" w:cstheme="minorHAnsi"/>
          <w:i/>
          <w:iCs/>
          <w:szCs w:val="22"/>
        </w:rPr>
        <w:t>s</w:t>
      </w:r>
      <w:r w:rsidRPr="00B028A4" w:rsidR="4587EA10">
        <w:rPr>
          <w:rFonts w:asciiTheme="minorHAnsi" w:hAnsiTheme="minorHAnsi" w:cstheme="minorHAnsi"/>
          <w:i/>
          <w:iCs/>
          <w:szCs w:val="22"/>
        </w:rPr>
        <w:t>ervice</w:t>
      </w:r>
      <w:r w:rsidRPr="00B028A4" w:rsidR="66B2CD05">
        <w:rPr>
          <w:rFonts w:asciiTheme="minorHAnsi" w:hAnsiTheme="minorHAnsi" w:cstheme="minorHAnsi"/>
          <w:szCs w:val="22"/>
        </w:rPr>
        <w:t xml:space="preserve"> </w:t>
      </w:r>
      <w:r w:rsidRPr="00B028A4" w:rsidR="4AA43482">
        <w:rPr>
          <w:rFonts w:asciiTheme="minorHAnsi" w:hAnsiTheme="minorHAnsi" w:cstheme="minorHAnsi"/>
          <w:szCs w:val="22"/>
        </w:rPr>
        <w:t>(S</w:t>
      </w:r>
      <w:r w:rsidRPr="00B028A4" w:rsidR="00F3443F">
        <w:rPr>
          <w:rFonts w:asciiTheme="minorHAnsi" w:hAnsiTheme="minorHAnsi" w:cstheme="minorHAnsi"/>
          <w:szCs w:val="22"/>
        </w:rPr>
        <w:t>aa</w:t>
      </w:r>
      <w:r w:rsidRPr="00B028A4" w:rsidR="4AA43482">
        <w:rPr>
          <w:rFonts w:asciiTheme="minorHAnsi" w:hAnsiTheme="minorHAnsi" w:cstheme="minorHAnsi"/>
          <w:szCs w:val="22"/>
        </w:rPr>
        <w:t xml:space="preserve">S) </w:t>
      </w:r>
      <w:r w:rsidRPr="00B028A4" w:rsidR="66B2CD05">
        <w:rPr>
          <w:rFonts w:asciiTheme="minorHAnsi" w:hAnsiTheme="minorHAnsi" w:cstheme="minorHAnsi"/>
          <w:szCs w:val="22"/>
        </w:rPr>
        <w:t>functie</w:t>
      </w:r>
      <w:r w:rsidRPr="00B028A4" w:rsidR="000F5F5D">
        <w:rPr>
          <w:rFonts w:asciiTheme="minorHAnsi" w:hAnsiTheme="minorHAnsi" w:cstheme="minorHAnsi"/>
          <w:szCs w:val="22"/>
        </w:rPr>
        <w:t>, waar</w:t>
      </w:r>
      <w:r w:rsidRPr="00B028A4" w:rsidR="3528595D">
        <w:rPr>
          <w:rFonts w:asciiTheme="minorHAnsi" w:hAnsiTheme="minorHAnsi" w:cstheme="minorHAnsi"/>
          <w:szCs w:val="22"/>
        </w:rPr>
        <w:t>b</w:t>
      </w:r>
      <w:r w:rsidRPr="00B028A4" w:rsidR="000F5F5D">
        <w:rPr>
          <w:rFonts w:asciiTheme="minorHAnsi" w:hAnsiTheme="minorHAnsi" w:cstheme="minorHAnsi"/>
          <w:szCs w:val="22"/>
        </w:rPr>
        <w:t>in</w:t>
      </w:r>
      <w:r w:rsidRPr="00B028A4" w:rsidR="5E685576">
        <w:rPr>
          <w:rFonts w:asciiTheme="minorHAnsi" w:hAnsiTheme="minorHAnsi" w:cstheme="minorHAnsi"/>
          <w:szCs w:val="22"/>
        </w:rPr>
        <w:t>nen</w:t>
      </w:r>
      <w:r w:rsidRPr="00B028A4" w:rsidR="000F5F5D">
        <w:rPr>
          <w:rFonts w:asciiTheme="minorHAnsi" w:hAnsiTheme="minorHAnsi" w:cstheme="minorHAnsi"/>
          <w:szCs w:val="22"/>
        </w:rPr>
        <w:t xml:space="preserve"> zij</w:t>
      </w:r>
      <w:r w:rsidRPr="00B028A4" w:rsidR="00821354">
        <w:rPr>
          <w:rFonts w:asciiTheme="minorHAnsi" w:hAnsiTheme="minorHAnsi" w:cstheme="minorHAnsi"/>
          <w:szCs w:val="22"/>
        </w:rPr>
        <w:t xml:space="preserve"> veilig informatie kunnen opslaan en deze</w:t>
      </w:r>
      <w:r w:rsidRPr="00B028A4" w:rsidR="00906C9E">
        <w:rPr>
          <w:rFonts w:asciiTheme="minorHAnsi" w:hAnsiTheme="minorHAnsi" w:cstheme="minorHAnsi"/>
          <w:szCs w:val="22"/>
        </w:rPr>
        <w:t>,</w:t>
      </w:r>
      <w:r w:rsidRPr="00B028A4" w:rsidR="00821354">
        <w:rPr>
          <w:rFonts w:asciiTheme="minorHAnsi" w:hAnsiTheme="minorHAnsi" w:cstheme="minorHAnsi"/>
          <w:szCs w:val="22"/>
        </w:rPr>
        <w:t xml:space="preserve"> waar nodig</w:t>
      </w:r>
      <w:r w:rsidRPr="00B028A4" w:rsidR="00906C9E">
        <w:rPr>
          <w:rFonts w:asciiTheme="minorHAnsi" w:hAnsiTheme="minorHAnsi" w:cstheme="minorHAnsi"/>
          <w:szCs w:val="22"/>
        </w:rPr>
        <w:t>,</w:t>
      </w:r>
      <w:r w:rsidRPr="00B028A4" w:rsidR="00821354">
        <w:rPr>
          <w:rFonts w:asciiTheme="minorHAnsi" w:hAnsiTheme="minorHAnsi" w:cstheme="minorHAnsi"/>
          <w:szCs w:val="22"/>
        </w:rPr>
        <w:t xml:space="preserve"> gericht en beveiligd kunnen delen</w:t>
      </w:r>
      <w:r w:rsidRPr="00B028A4" w:rsidR="005E5EDB">
        <w:rPr>
          <w:rFonts w:asciiTheme="minorHAnsi" w:hAnsiTheme="minorHAnsi" w:cstheme="minorHAnsi"/>
          <w:szCs w:val="22"/>
        </w:rPr>
        <w:t xml:space="preserve"> met andere organisaties</w:t>
      </w:r>
      <w:r w:rsidRPr="00B028A4" w:rsidR="00821354">
        <w:rPr>
          <w:rFonts w:asciiTheme="minorHAnsi" w:hAnsiTheme="minorHAnsi" w:cstheme="minorHAnsi"/>
          <w:szCs w:val="22"/>
        </w:rPr>
        <w:t>.</w:t>
      </w:r>
      <w:r w:rsidRPr="00B028A4" w:rsidR="00B74FC1">
        <w:rPr>
          <w:rFonts w:asciiTheme="minorHAnsi" w:hAnsiTheme="minorHAnsi" w:cstheme="minorHAnsi"/>
          <w:szCs w:val="22"/>
        </w:rPr>
        <w:t xml:space="preserve"> </w:t>
      </w:r>
      <w:proofErr w:type="spellStart"/>
      <w:r w:rsidRPr="00B028A4" w:rsidR="002F2B47">
        <w:rPr>
          <w:rFonts w:asciiTheme="minorHAnsi" w:hAnsiTheme="minorHAnsi" w:cstheme="minorHAnsi"/>
          <w:szCs w:val="22"/>
        </w:rPr>
        <w:t>EBW’s</w:t>
      </w:r>
      <w:proofErr w:type="spellEnd"/>
      <w:r w:rsidRPr="00B028A4" w:rsidR="00BA5FD0">
        <w:rPr>
          <w:rFonts w:asciiTheme="minorHAnsi" w:hAnsiTheme="minorHAnsi" w:cstheme="minorHAnsi"/>
          <w:szCs w:val="22"/>
        </w:rPr>
        <w:t xml:space="preserve"> </w:t>
      </w:r>
      <w:r w:rsidRPr="00B028A4" w:rsidR="004B632B">
        <w:rPr>
          <w:rFonts w:asciiTheme="minorHAnsi" w:hAnsiTheme="minorHAnsi" w:cstheme="minorHAnsi"/>
          <w:szCs w:val="22"/>
        </w:rPr>
        <w:t>moeten aan vereiste basisfunct</w:t>
      </w:r>
      <w:r w:rsidRPr="00B028A4" w:rsidR="00B74FC1">
        <w:rPr>
          <w:rFonts w:asciiTheme="minorHAnsi" w:hAnsiTheme="minorHAnsi" w:cstheme="minorHAnsi"/>
          <w:szCs w:val="22"/>
        </w:rPr>
        <w:t xml:space="preserve">ies </w:t>
      </w:r>
      <w:r w:rsidRPr="00B028A4" w:rsidR="00397B7A">
        <w:rPr>
          <w:rFonts w:asciiTheme="minorHAnsi" w:hAnsiTheme="minorHAnsi" w:cstheme="minorHAnsi"/>
          <w:szCs w:val="22"/>
        </w:rPr>
        <w:t>voldoen</w:t>
      </w:r>
      <w:r w:rsidRPr="00B028A4" w:rsidR="001E5CBC">
        <w:rPr>
          <w:rFonts w:asciiTheme="minorHAnsi" w:hAnsiTheme="minorHAnsi" w:cstheme="minorHAnsi"/>
          <w:szCs w:val="22"/>
        </w:rPr>
        <w:t xml:space="preserve">, waaronder het veilig beheren en delen van elektronische </w:t>
      </w:r>
      <w:r w:rsidRPr="00B028A4" w:rsidR="008F4770">
        <w:rPr>
          <w:rFonts w:asciiTheme="minorHAnsi" w:hAnsiTheme="minorHAnsi" w:cstheme="minorHAnsi"/>
          <w:szCs w:val="22"/>
        </w:rPr>
        <w:t>attesteringen</w:t>
      </w:r>
      <w:r w:rsidRPr="00B028A4" w:rsidR="00A33476">
        <w:rPr>
          <w:rFonts w:asciiTheme="minorHAnsi" w:hAnsiTheme="minorHAnsi" w:cstheme="minorHAnsi"/>
          <w:szCs w:val="22"/>
        </w:rPr>
        <w:t xml:space="preserve"> </w:t>
      </w:r>
      <w:r w:rsidRPr="00B028A4" w:rsidR="001E5CBC">
        <w:rPr>
          <w:rFonts w:asciiTheme="minorHAnsi" w:hAnsiTheme="minorHAnsi" w:cstheme="minorHAnsi"/>
          <w:szCs w:val="22"/>
        </w:rPr>
        <w:t xml:space="preserve">en bedrijfsgegevens, het ondersteunen van beveiligde communicatie met andere </w:t>
      </w:r>
      <w:proofErr w:type="spellStart"/>
      <w:r w:rsidRPr="00B028A4" w:rsidR="001E5CBC">
        <w:rPr>
          <w:rFonts w:asciiTheme="minorHAnsi" w:hAnsiTheme="minorHAnsi" w:cstheme="minorHAnsi"/>
          <w:szCs w:val="22"/>
        </w:rPr>
        <w:t>wallets</w:t>
      </w:r>
      <w:proofErr w:type="spellEnd"/>
      <w:r w:rsidRPr="00B028A4" w:rsidR="001E5CBC">
        <w:rPr>
          <w:rFonts w:asciiTheme="minorHAnsi" w:hAnsiTheme="minorHAnsi" w:cstheme="minorHAnsi"/>
          <w:szCs w:val="22"/>
        </w:rPr>
        <w:t xml:space="preserve"> en vertrouwende partijen, het ondertekenen en valideren met gekwalificeerde elektronische middelen en het beheren van eigen gebruikersautorisaties en transactiegeschiedenis</w:t>
      </w:r>
      <w:r w:rsidRPr="00B028A4" w:rsidR="00397B7A">
        <w:rPr>
          <w:rFonts w:asciiTheme="minorHAnsi" w:hAnsiTheme="minorHAnsi" w:cstheme="minorHAnsi"/>
          <w:szCs w:val="22"/>
        </w:rPr>
        <w:t xml:space="preserve">. Aanbieders van </w:t>
      </w:r>
      <w:proofErr w:type="spellStart"/>
      <w:r w:rsidRPr="00B028A4" w:rsidR="002F2B47">
        <w:rPr>
          <w:rFonts w:asciiTheme="minorHAnsi" w:hAnsiTheme="minorHAnsi" w:cstheme="minorHAnsi"/>
          <w:szCs w:val="22"/>
        </w:rPr>
        <w:t>EBW’s</w:t>
      </w:r>
      <w:proofErr w:type="spellEnd"/>
      <w:r w:rsidRPr="00B028A4" w:rsidR="00397B7A">
        <w:rPr>
          <w:rFonts w:asciiTheme="minorHAnsi" w:hAnsiTheme="minorHAnsi" w:cstheme="minorHAnsi"/>
          <w:szCs w:val="22"/>
        </w:rPr>
        <w:t xml:space="preserve"> kunnen </w:t>
      </w:r>
      <w:r w:rsidRPr="00B028A4" w:rsidR="001E5CBC">
        <w:rPr>
          <w:rFonts w:asciiTheme="minorHAnsi" w:hAnsiTheme="minorHAnsi" w:cstheme="minorHAnsi"/>
          <w:szCs w:val="22"/>
        </w:rPr>
        <w:t xml:space="preserve">naar eigen invulling </w:t>
      </w:r>
      <w:r w:rsidRPr="00B028A4" w:rsidR="00397B7A">
        <w:rPr>
          <w:rFonts w:asciiTheme="minorHAnsi" w:hAnsiTheme="minorHAnsi" w:cstheme="minorHAnsi"/>
          <w:szCs w:val="22"/>
        </w:rPr>
        <w:t>aanvullende functies of diensten aanbieden</w:t>
      </w:r>
      <w:r w:rsidRPr="00B028A4" w:rsidR="00B74FC1">
        <w:rPr>
          <w:rFonts w:asciiTheme="minorHAnsi" w:hAnsiTheme="minorHAnsi" w:cstheme="minorHAnsi"/>
          <w:szCs w:val="22"/>
        </w:rPr>
        <w:t>, voor zover deze niet interfereren met de basisfuncties.</w:t>
      </w:r>
      <w:r w:rsidRPr="00B028A4" w:rsidR="008C70ED">
        <w:rPr>
          <w:rFonts w:asciiTheme="minorHAnsi" w:hAnsiTheme="minorHAnsi" w:cstheme="minorHAnsi"/>
          <w:szCs w:val="22"/>
        </w:rPr>
        <w:t xml:space="preserve"> </w:t>
      </w:r>
      <w:r w:rsidRPr="00B028A4" w:rsidR="003914ED">
        <w:rPr>
          <w:rFonts w:asciiTheme="minorHAnsi" w:hAnsiTheme="minorHAnsi" w:cstheme="minorHAnsi"/>
          <w:szCs w:val="22"/>
        </w:rPr>
        <w:t xml:space="preserve">Het aanbod van </w:t>
      </w:r>
      <w:proofErr w:type="spellStart"/>
      <w:r w:rsidRPr="00B028A4" w:rsidR="007B6A9E">
        <w:rPr>
          <w:rFonts w:asciiTheme="minorHAnsi" w:hAnsiTheme="minorHAnsi" w:cstheme="minorHAnsi"/>
          <w:szCs w:val="22"/>
        </w:rPr>
        <w:t>EBW’s</w:t>
      </w:r>
      <w:proofErr w:type="spellEnd"/>
      <w:r w:rsidRPr="00B028A4" w:rsidR="00BE7AA2">
        <w:rPr>
          <w:rFonts w:asciiTheme="minorHAnsi" w:hAnsiTheme="minorHAnsi" w:cstheme="minorHAnsi"/>
          <w:szCs w:val="22"/>
        </w:rPr>
        <w:t xml:space="preserve"> </w:t>
      </w:r>
      <w:r w:rsidRPr="00B028A4" w:rsidR="00DD7EC4">
        <w:rPr>
          <w:rFonts w:asciiTheme="minorHAnsi" w:hAnsiTheme="minorHAnsi" w:cstheme="minorHAnsi"/>
          <w:szCs w:val="22"/>
        </w:rPr>
        <w:t>is onder</w:t>
      </w:r>
      <w:r w:rsidRPr="00B028A4" w:rsidR="00BE7AA2">
        <w:rPr>
          <w:rFonts w:asciiTheme="minorHAnsi" w:hAnsiTheme="minorHAnsi" w:cstheme="minorHAnsi"/>
          <w:szCs w:val="22"/>
        </w:rPr>
        <w:t xml:space="preserve"> de </w:t>
      </w:r>
      <w:r w:rsidRPr="00B028A4" w:rsidR="008F5003">
        <w:rPr>
          <w:rFonts w:asciiTheme="minorHAnsi" w:hAnsiTheme="minorHAnsi" w:cstheme="minorHAnsi"/>
          <w:szCs w:val="22"/>
        </w:rPr>
        <w:t>EBW-</w:t>
      </w:r>
      <w:r w:rsidRPr="00B028A4" w:rsidR="00BE7AA2">
        <w:rPr>
          <w:rFonts w:asciiTheme="minorHAnsi" w:hAnsiTheme="minorHAnsi" w:cstheme="minorHAnsi"/>
          <w:szCs w:val="22"/>
        </w:rPr>
        <w:t>verordening</w:t>
      </w:r>
      <w:r w:rsidRPr="00B028A4" w:rsidR="004D257B">
        <w:rPr>
          <w:rFonts w:asciiTheme="minorHAnsi" w:hAnsiTheme="minorHAnsi" w:cstheme="minorHAnsi"/>
          <w:szCs w:val="22"/>
        </w:rPr>
        <w:t xml:space="preserve"> in beginsel</w:t>
      </w:r>
      <w:r w:rsidRPr="00B028A4" w:rsidR="00BE7AA2">
        <w:rPr>
          <w:rFonts w:asciiTheme="minorHAnsi" w:hAnsiTheme="minorHAnsi" w:cstheme="minorHAnsi"/>
          <w:szCs w:val="22"/>
        </w:rPr>
        <w:t xml:space="preserve"> aan de markt</w:t>
      </w:r>
      <w:r w:rsidRPr="00B028A4" w:rsidR="004D257B">
        <w:rPr>
          <w:rFonts w:asciiTheme="minorHAnsi" w:hAnsiTheme="minorHAnsi" w:cstheme="minorHAnsi"/>
          <w:szCs w:val="22"/>
        </w:rPr>
        <w:t>, maar publieke organisaties worden niet gehinderd ingeval zij een</w:t>
      </w:r>
      <w:r w:rsidRPr="00B028A4" w:rsidR="00A7562F">
        <w:rPr>
          <w:rFonts w:asciiTheme="minorHAnsi" w:hAnsiTheme="minorHAnsi" w:cstheme="minorHAnsi"/>
          <w:szCs w:val="22"/>
        </w:rPr>
        <w:t xml:space="preserve"> </w:t>
      </w:r>
      <w:r w:rsidRPr="00B028A4" w:rsidR="004E183A">
        <w:rPr>
          <w:rFonts w:asciiTheme="minorHAnsi" w:hAnsiTheme="minorHAnsi" w:cstheme="minorHAnsi"/>
          <w:szCs w:val="22"/>
        </w:rPr>
        <w:t xml:space="preserve">zelfontwikkelde </w:t>
      </w:r>
      <w:r w:rsidRPr="00B028A4" w:rsidR="004D257B">
        <w:rPr>
          <w:rFonts w:asciiTheme="minorHAnsi" w:hAnsiTheme="minorHAnsi" w:cstheme="minorHAnsi"/>
          <w:szCs w:val="22"/>
        </w:rPr>
        <w:t xml:space="preserve">EBW </w:t>
      </w:r>
      <w:r w:rsidRPr="00B028A4" w:rsidR="00A7562F">
        <w:rPr>
          <w:rFonts w:asciiTheme="minorHAnsi" w:hAnsiTheme="minorHAnsi" w:cstheme="minorHAnsi"/>
          <w:szCs w:val="22"/>
        </w:rPr>
        <w:t xml:space="preserve">in gebruik </w:t>
      </w:r>
      <w:r w:rsidRPr="00B028A4" w:rsidR="004D257B">
        <w:rPr>
          <w:rFonts w:asciiTheme="minorHAnsi" w:hAnsiTheme="minorHAnsi" w:cstheme="minorHAnsi"/>
          <w:szCs w:val="22"/>
        </w:rPr>
        <w:t xml:space="preserve">willen </w:t>
      </w:r>
      <w:r w:rsidRPr="00B028A4" w:rsidR="00A7562F">
        <w:rPr>
          <w:rFonts w:asciiTheme="minorHAnsi" w:hAnsiTheme="minorHAnsi" w:cstheme="minorHAnsi"/>
          <w:szCs w:val="22"/>
        </w:rPr>
        <w:t>nemen</w:t>
      </w:r>
      <w:r w:rsidRPr="00B028A4" w:rsidR="004D257B">
        <w:rPr>
          <w:rFonts w:asciiTheme="minorHAnsi" w:hAnsiTheme="minorHAnsi" w:cstheme="minorHAnsi"/>
          <w:szCs w:val="22"/>
        </w:rPr>
        <w:t>.</w:t>
      </w:r>
      <w:r w:rsidRPr="00B028A4" w:rsidR="00BE7AA2">
        <w:rPr>
          <w:rFonts w:asciiTheme="minorHAnsi" w:hAnsiTheme="minorHAnsi" w:cstheme="minorHAnsi"/>
          <w:szCs w:val="22"/>
        </w:rPr>
        <w:t xml:space="preserve"> Anders dan in de herziene </w:t>
      </w:r>
      <w:proofErr w:type="spellStart"/>
      <w:r w:rsidRPr="00B028A4" w:rsidR="00BE7AA2">
        <w:rPr>
          <w:rFonts w:asciiTheme="minorHAnsi" w:hAnsiTheme="minorHAnsi" w:cstheme="minorHAnsi"/>
          <w:szCs w:val="22"/>
        </w:rPr>
        <w:t>eIDAS</w:t>
      </w:r>
      <w:proofErr w:type="spellEnd"/>
      <w:r w:rsidRPr="00B028A4" w:rsidR="00BE345A">
        <w:rPr>
          <w:rFonts w:asciiTheme="minorHAnsi" w:hAnsiTheme="minorHAnsi" w:cstheme="minorHAnsi"/>
          <w:szCs w:val="22"/>
        </w:rPr>
        <w:t>-</w:t>
      </w:r>
      <w:r w:rsidRPr="00B028A4" w:rsidR="00BE7AA2">
        <w:rPr>
          <w:rFonts w:asciiTheme="minorHAnsi" w:hAnsiTheme="minorHAnsi" w:cstheme="minorHAnsi"/>
          <w:szCs w:val="22"/>
        </w:rPr>
        <w:t>verordening, wordt geen verplichting opgelegd aan lidstaten om</w:t>
      </w:r>
      <w:r w:rsidRPr="00B028A4" w:rsidR="009735BA">
        <w:rPr>
          <w:rFonts w:asciiTheme="minorHAnsi" w:hAnsiTheme="minorHAnsi" w:cstheme="minorHAnsi"/>
          <w:szCs w:val="22"/>
        </w:rPr>
        <w:t xml:space="preserve"> een </w:t>
      </w:r>
      <w:r w:rsidRPr="00B028A4" w:rsidR="52CEE6ED">
        <w:rPr>
          <w:rFonts w:asciiTheme="minorHAnsi" w:hAnsiTheme="minorHAnsi" w:cstheme="minorHAnsi"/>
          <w:szCs w:val="22"/>
        </w:rPr>
        <w:t>EBW</w:t>
      </w:r>
      <w:r w:rsidRPr="00B028A4" w:rsidR="009735BA">
        <w:rPr>
          <w:rFonts w:asciiTheme="minorHAnsi" w:hAnsiTheme="minorHAnsi" w:cstheme="minorHAnsi"/>
          <w:szCs w:val="22"/>
        </w:rPr>
        <w:t xml:space="preserve"> aan te bieden.</w:t>
      </w:r>
      <w:r w:rsidRPr="00B028A4" w:rsidR="0022578C">
        <w:rPr>
          <w:rFonts w:asciiTheme="minorHAnsi" w:hAnsiTheme="minorHAnsi" w:cstheme="minorHAnsi"/>
          <w:szCs w:val="22"/>
        </w:rPr>
        <w:t xml:space="preserve"> EBW</w:t>
      </w:r>
      <w:r w:rsidRPr="00B028A4" w:rsidR="5A7EB6AA">
        <w:rPr>
          <w:rFonts w:asciiTheme="minorHAnsi" w:hAnsiTheme="minorHAnsi" w:cstheme="minorHAnsi"/>
          <w:szCs w:val="22"/>
        </w:rPr>
        <w:t>-</w:t>
      </w:r>
      <w:r w:rsidRPr="00B028A4" w:rsidR="0022578C">
        <w:rPr>
          <w:rFonts w:asciiTheme="minorHAnsi" w:hAnsiTheme="minorHAnsi" w:cstheme="minorHAnsi"/>
          <w:szCs w:val="22"/>
        </w:rPr>
        <w:t xml:space="preserve">aanbieders </w:t>
      </w:r>
      <w:r w:rsidRPr="00B028A4" w:rsidR="001717D6">
        <w:rPr>
          <w:rFonts w:asciiTheme="minorHAnsi" w:hAnsiTheme="minorHAnsi" w:cstheme="minorHAnsi"/>
          <w:szCs w:val="22"/>
        </w:rPr>
        <w:t>moeten aan specifieke eisen voldoen</w:t>
      </w:r>
      <w:r w:rsidRPr="00B028A4" w:rsidR="004005C1">
        <w:rPr>
          <w:rFonts w:asciiTheme="minorHAnsi" w:hAnsiTheme="minorHAnsi" w:cstheme="minorHAnsi"/>
          <w:szCs w:val="22"/>
        </w:rPr>
        <w:t xml:space="preserve"> op het gebied van veiligheid en cybersecurity.</w:t>
      </w:r>
      <w:r w:rsidRPr="00B028A4" w:rsidR="0090089E">
        <w:rPr>
          <w:rFonts w:asciiTheme="minorHAnsi" w:hAnsiTheme="minorHAnsi" w:cstheme="minorHAnsi"/>
          <w:szCs w:val="22"/>
        </w:rPr>
        <w:t xml:space="preserve"> </w:t>
      </w:r>
      <w:r w:rsidRPr="00B028A4" w:rsidR="00C824F8">
        <w:rPr>
          <w:rFonts w:asciiTheme="minorHAnsi" w:hAnsiTheme="minorHAnsi" w:cstheme="minorHAnsi"/>
          <w:szCs w:val="22"/>
        </w:rPr>
        <w:t xml:space="preserve">Zo moeten EBW-aanbieders gevestigd zijn binnen de EU, </w:t>
      </w:r>
      <w:r w:rsidRPr="00B028A4" w:rsidR="003B5B3B">
        <w:rPr>
          <w:rFonts w:asciiTheme="minorHAnsi" w:hAnsiTheme="minorHAnsi" w:cstheme="minorHAnsi"/>
          <w:szCs w:val="22"/>
        </w:rPr>
        <w:t xml:space="preserve">hier hun </w:t>
      </w:r>
      <w:r w:rsidRPr="00B028A4" w:rsidR="00220DDE">
        <w:rPr>
          <w:rFonts w:asciiTheme="minorHAnsi" w:hAnsiTheme="minorHAnsi" w:cstheme="minorHAnsi"/>
          <w:szCs w:val="22"/>
        </w:rPr>
        <w:t xml:space="preserve">hoofdvestiging hebben en mogen zij niet onder </w:t>
      </w:r>
      <w:r w:rsidRPr="00B028A4" w:rsidR="00120383">
        <w:rPr>
          <w:rFonts w:asciiTheme="minorHAnsi" w:hAnsiTheme="minorHAnsi" w:cstheme="minorHAnsi"/>
          <w:szCs w:val="22"/>
        </w:rPr>
        <w:t xml:space="preserve">controle of </w:t>
      </w:r>
      <w:r w:rsidRPr="00B028A4" w:rsidR="00220DDE">
        <w:rPr>
          <w:rFonts w:asciiTheme="minorHAnsi" w:hAnsiTheme="minorHAnsi" w:cstheme="minorHAnsi"/>
          <w:szCs w:val="22"/>
        </w:rPr>
        <w:t>zeggenschap staan van derde landen</w:t>
      </w:r>
      <w:r w:rsidRPr="00B028A4" w:rsidR="000F57AA">
        <w:rPr>
          <w:rFonts w:asciiTheme="minorHAnsi" w:hAnsiTheme="minorHAnsi" w:cstheme="minorHAnsi"/>
          <w:szCs w:val="22"/>
        </w:rPr>
        <w:t xml:space="preserve"> of entiteiten uit derde landen. Verder moeten EBW-aanbieders </w:t>
      </w:r>
      <w:r w:rsidRPr="00B028A4" w:rsidR="00B6725A">
        <w:rPr>
          <w:rFonts w:asciiTheme="minorHAnsi" w:hAnsiTheme="minorHAnsi" w:cstheme="minorHAnsi"/>
          <w:szCs w:val="22"/>
        </w:rPr>
        <w:t xml:space="preserve">voldoen aan de eisen voor vertrouwensdienstverleners uit de </w:t>
      </w:r>
      <w:proofErr w:type="spellStart"/>
      <w:r w:rsidRPr="00B028A4" w:rsidR="00B6725A">
        <w:rPr>
          <w:rFonts w:asciiTheme="minorHAnsi" w:hAnsiTheme="minorHAnsi" w:cstheme="minorHAnsi"/>
          <w:szCs w:val="22"/>
        </w:rPr>
        <w:t>eIDAS</w:t>
      </w:r>
      <w:proofErr w:type="spellEnd"/>
      <w:r w:rsidRPr="00B028A4" w:rsidR="00B6725A">
        <w:rPr>
          <w:rFonts w:asciiTheme="minorHAnsi" w:hAnsiTheme="minorHAnsi" w:cstheme="minorHAnsi"/>
          <w:szCs w:val="22"/>
        </w:rPr>
        <w:t xml:space="preserve"> verordening en voldoen aan de cybersecurity</w:t>
      </w:r>
      <w:r w:rsidRPr="00B028A4" w:rsidR="00E906AF">
        <w:rPr>
          <w:rFonts w:asciiTheme="minorHAnsi" w:hAnsiTheme="minorHAnsi" w:cstheme="minorHAnsi"/>
          <w:szCs w:val="22"/>
        </w:rPr>
        <w:t>vereisten uit de NIS2-</w:t>
      </w:r>
      <w:r w:rsidRPr="00B028A4" w:rsidR="0B86F947">
        <w:rPr>
          <w:rFonts w:asciiTheme="minorHAnsi" w:hAnsiTheme="minorHAnsi" w:cstheme="minorHAnsi"/>
          <w:szCs w:val="22"/>
        </w:rPr>
        <w:t>richtlijn</w:t>
      </w:r>
      <w:r w:rsidRPr="00B028A4" w:rsidR="00E906AF">
        <w:rPr>
          <w:rFonts w:asciiTheme="minorHAnsi" w:hAnsiTheme="minorHAnsi" w:cstheme="minorHAnsi"/>
          <w:szCs w:val="22"/>
        </w:rPr>
        <w:t>.</w:t>
      </w:r>
    </w:p>
    <w:p w:rsidRPr="00B028A4" w:rsidR="008F5003" w:rsidP="000B4160" w:rsidRDefault="008F5003" w14:paraId="70D838BD" w14:textId="77777777">
      <w:pPr>
        <w:spacing w:line="360" w:lineRule="auto"/>
        <w:rPr>
          <w:rFonts w:asciiTheme="minorHAnsi" w:hAnsiTheme="minorHAnsi" w:cstheme="minorHAnsi"/>
          <w:b/>
          <w:bCs/>
          <w:iCs/>
          <w:szCs w:val="22"/>
        </w:rPr>
      </w:pPr>
    </w:p>
    <w:p w:rsidRPr="00B028A4" w:rsidR="000B4160" w:rsidP="005941CB" w:rsidRDefault="00AD54E7" w14:paraId="5F4703DA" w14:textId="06F797BF">
      <w:pPr>
        <w:spacing w:line="360" w:lineRule="auto"/>
        <w:rPr>
          <w:rFonts w:asciiTheme="minorHAnsi" w:hAnsiTheme="minorHAnsi" w:cstheme="minorHAnsi"/>
          <w:szCs w:val="22"/>
        </w:rPr>
      </w:pPr>
      <w:r w:rsidRPr="00B028A4">
        <w:rPr>
          <w:rFonts w:asciiTheme="minorHAnsi" w:hAnsiTheme="minorHAnsi" w:cstheme="minorHAnsi"/>
          <w:szCs w:val="22"/>
        </w:rPr>
        <w:t xml:space="preserve">De herziene </w:t>
      </w:r>
      <w:proofErr w:type="spellStart"/>
      <w:r w:rsidRPr="00B028A4">
        <w:rPr>
          <w:rFonts w:asciiTheme="minorHAnsi" w:hAnsiTheme="minorHAnsi" w:cstheme="minorHAnsi"/>
          <w:szCs w:val="22"/>
        </w:rPr>
        <w:t>eIDAS</w:t>
      </w:r>
      <w:proofErr w:type="spellEnd"/>
      <w:r w:rsidRPr="00B028A4" w:rsidR="00BE345A">
        <w:rPr>
          <w:rFonts w:asciiTheme="minorHAnsi" w:hAnsiTheme="minorHAnsi" w:cstheme="minorHAnsi"/>
          <w:szCs w:val="22"/>
        </w:rPr>
        <w:t>-</w:t>
      </w:r>
      <w:r w:rsidRPr="00B028A4">
        <w:rPr>
          <w:rFonts w:asciiTheme="minorHAnsi" w:hAnsiTheme="minorHAnsi" w:cstheme="minorHAnsi"/>
          <w:szCs w:val="22"/>
        </w:rPr>
        <w:t>verordening</w:t>
      </w:r>
      <w:r w:rsidRPr="00B028A4" w:rsidR="000B4160">
        <w:rPr>
          <w:rFonts w:asciiTheme="minorHAnsi" w:hAnsiTheme="minorHAnsi" w:cstheme="minorHAnsi"/>
          <w:szCs w:val="22"/>
        </w:rPr>
        <w:t xml:space="preserve"> introduceerde </w:t>
      </w:r>
      <w:r w:rsidRPr="00B028A4" w:rsidR="004D257B">
        <w:rPr>
          <w:rFonts w:asciiTheme="minorHAnsi" w:hAnsiTheme="minorHAnsi" w:cstheme="minorHAnsi"/>
          <w:szCs w:val="22"/>
        </w:rPr>
        <w:t xml:space="preserve">een raamwerk voor </w:t>
      </w:r>
      <w:r w:rsidRPr="00B028A4" w:rsidR="000B4160">
        <w:rPr>
          <w:rFonts w:asciiTheme="minorHAnsi" w:hAnsiTheme="minorHAnsi" w:cstheme="minorHAnsi"/>
          <w:szCs w:val="22"/>
        </w:rPr>
        <w:t xml:space="preserve">de EUDI wallet voor </w:t>
      </w:r>
      <w:r w:rsidRPr="00B028A4" w:rsidR="002A6C97">
        <w:rPr>
          <w:rFonts w:asciiTheme="minorHAnsi" w:hAnsiTheme="minorHAnsi" w:cstheme="minorHAnsi"/>
          <w:szCs w:val="22"/>
        </w:rPr>
        <w:t xml:space="preserve">natuurlijke </w:t>
      </w:r>
      <w:r w:rsidRPr="00B028A4" w:rsidR="000B4160">
        <w:rPr>
          <w:rFonts w:asciiTheme="minorHAnsi" w:hAnsiTheme="minorHAnsi" w:cstheme="minorHAnsi"/>
          <w:szCs w:val="22"/>
        </w:rPr>
        <w:t xml:space="preserve">personen, waarmee zij hun digitale identiteit en </w:t>
      </w:r>
      <w:r w:rsidRPr="00B028A4" w:rsidR="003939B3">
        <w:rPr>
          <w:rFonts w:asciiTheme="minorHAnsi" w:hAnsiTheme="minorHAnsi" w:cstheme="minorHAnsi"/>
          <w:szCs w:val="22"/>
        </w:rPr>
        <w:t>informatie</w:t>
      </w:r>
      <w:r w:rsidRPr="00B028A4" w:rsidR="000B4160">
        <w:rPr>
          <w:rFonts w:asciiTheme="minorHAnsi" w:hAnsiTheme="minorHAnsi" w:cstheme="minorHAnsi"/>
          <w:szCs w:val="22"/>
        </w:rPr>
        <w:t xml:space="preserve"> veilig kunnen beheren en gebruiken bij </w:t>
      </w:r>
      <w:r w:rsidRPr="00B028A4" w:rsidR="00443593">
        <w:rPr>
          <w:rFonts w:asciiTheme="minorHAnsi" w:hAnsiTheme="minorHAnsi" w:cstheme="minorHAnsi"/>
          <w:szCs w:val="22"/>
        </w:rPr>
        <w:t>(</w:t>
      </w:r>
      <w:r w:rsidRPr="00B028A4" w:rsidR="000B4160">
        <w:rPr>
          <w:rFonts w:asciiTheme="minorHAnsi" w:hAnsiTheme="minorHAnsi" w:cstheme="minorHAnsi"/>
          <w:szCs w:val="22"/>
        </w:rPr>
        <w:t>online</w:t>
      </w:r>
      <w:r w:rsidRPr="00B028A4" w:rsidR="00443593">
        <w:rPr>
          <w:rFonts w:asciiTheme="minorHAnsi" w:hAnsiTheme="minorHAnsi" w:cstheme="minorHAnsi"/>
          <w:szCs w:val="22"/>
        </w:rPr>
        <w:t>)</w:t>
      </w:r>
      <w:r w:rsidRPr="00B028A4" w:rsidR="000B4160">
        <w:rPr>
          <w:rFonts w:asciiTheme="minorHAnsi" w:hAnsiTheme="minorHAnsi" w:cstheme="minorHAnsi"/>
          <w:szCs w:val="22"/>
        </w:rPr>
        <w:t xml:space="preserve"> diensten, met hoge eisen aan beveiliging, interoperabiliteit en privacy.</w:t>
      </w:r>
      <w:r w:rsidRPr="00B028A4" w:rsidR="004D257B">
        <w:rPr>
          <w:rFonts w:asciiTheme="minorHAnsi" w:hAnsiTheme="minorHAnsi" w:cstheme="minorHAnsi"/>
          <w:szCs w:val="22"/>
        </w:rPr>
        <w:t xml:space="preserve"> </w:t>
      </w:r>
      <w:r w:rsidRPr="00B028A4" w:rsidR="5E299898">
        <w:rPr>
          <w:rFonts w:asciiTheme="minorHAnsi" w:hAnsiTheme="minorHAnsi" w:cstheme="minorHAnsi"/>
          <w:szCs w:val="22"/>
        </w:rPr>
        <w:t xml:space="preserve">De EUDI wallet voor natuurlijke personen bestaat uit een app op een telefoon en heeft daarom ook vooral de focus op </w:t>
      </w:r>
      <w:r w:rsidRPr="00B028A4" w:rsidR="5E299898">
        <w:rPr>
          <w:rFonts w:asciiTheme="minorHAnsi" w:hAnsiTheme="minorHAnsi" w:cstheme="minorHAnsi"/>
          <w:szCs w:val="22"/>
        </w:rPr>
        <w:lastRenderedPageBreak/>
        <w:t xml:space="preserve">minimale openbaarmaking en privacy, </w:t>
      </w:r>
      <w:r w:rsidRPr="00B028A4" w:rsidR="00F75C23">
        <w:rPr>
          <w:rFonts w:asciiTheme="minorHAnsi" w:hAnsiTheme="minorHAnsi" w:cstheme="minorHAnsi"/>
          <w:szCs w:val="22"/>
        </w:rPr>
        <w:t>terwijl de EBW in de ICT-infrastructuur van een bedrijf werkt en voor bedrijven</w:t>
      </w:r>
      <w:r w:rsidRPr="00B028A4" w:rsidR="009C1DC4">
        <w:rPr>
          <w:rFonts w:asciiTheme="minorHAnsi" w:hAnsiTheme="minorHAnsi" w:cstheme="minorHAnsi"/>
          <w:szCs w:val="22"/>
        </w:rPr>
        <w:t xml:space="preserve"> naast deze aandachtspunten</w:t>
      </w:r>
      <w:r w:rsidRPr="00B028A4" w:rsidR="00F75C23">
        <w:rPr>
          <w:rFonts w:asciiTheme="minorHAnsi" w:hAnsiTheme="minorHAnsi" w:cstheme="minorHAnsi"/>
          <w:szCs w:val="22"/>
        </w:rPr>
        <w:t xml:space="preserve"> transparantie en herleidbaarheid van belang zijn met het oog</w:t>
      </w:r>
      <w:r w:rsidRPr="00B028A4" w:rsidR="004555CF">
        <w:rPr>
          <w:rFonts w:asciiTheme="minorHAnsi" w:hAnsiTheme="minorHAnsi" w:cstheme="minorHAnsi"/>
          <w:szCs w:val="22"/>
        </w:rPr>
        <w:t xml:space="preserve"> op</w:t>
      </w:r>
      <w:r w:rsidRPr="00B028A4" w:rsidR="00F75C23">
        <w:rPr>
          <w:rFonts w:asciiTheme="minorHAnsi" w:hAnsiTheme="minorHAnsi" w:cstheme="minorHAnsi"/>
          <w:szCs w:val="22"/>
        </w:rPr>
        <w:t xml:space="preserve"> risicomanagement, </w:t>
      </w:r>
      <w:proofErr w:type="spellStart"/>
      <w:r w:rsidRPr="00B028A4" w:rsidR="00F75C23">
        <w:rPr>
          <w:rFonts w:asciiTheme="minorHAnsi" w:hAnsiTheme="minorHAnsi" w:cstheme="minorHAnsi"/>
          <w:i/>
          <w:iCs/>
          <w:szCs w:val="22"/>
        </w:rPr>
        <w:t>compliancy</w:t>
      </w:r>
      <w:proofErr w:type="spellEnd"/>
      <w:r w:rsidRPr="00B028A4" w:rsidR="00F75C23">
        <w:rPr>
          <w:rFonts w:asciiTheme="minorHAnsi" w:hAnsiTheme="minorHAnsi" w:cstheme="minorHAnsi"/>
          <w:szCs w:val="22"/>
        </w:rPr>
        <w:t xml:space="preserve"> en fraudepreventie</w:t>
      </w:r>
      <w:r w:rsidRPr="00B028A4" w:rsidR="5E299898">
        <w:rPr>
          <w:rFonts w:asciiTheme="minorHAnsi" w:hAnsiTheme="minorHAnsi" w:cstheme="minorHAnsi"/>
          <w:szCs w:val="22"/>
        </w:rPr>
        <w:t xml:space="preserve">. Dat was de reden om voor de EBW een nieuwe verordening op te stellen. </w:t>
      </w:r>
      <w:r w:rsidRPr="00B028A4" w:rsidR="004D257B">
        <w:rPr>
          <w:rFonts w:asciiTheme="minorHAnsi" w:hAnsiTheme="minorHAnsi" w:cstheme="minorHAnsi"/>
          <w:szCs w:val="22"/>
        </w:rPr>
        <w:t>De EBW</w:t>
      </w:r>
      <w:r w:rsidRPr="00B028A4" w:rsidR="082AF2B4">
        <w:rPr>
          <w:rFonts w:asciiTheme="minorHAnsi" w:hAnsiTheme="minorHAnsi" w:cstheme="minorHAnsi"/>
          <w:szCs w:val="22"/>
        </w:rPr>
        <w:t>-</w:t>
      </w:r>
      <w:r w:rsidRPr="00B028A4" w:rsidR="004D257B">
        <w:rPr>
          <w:rFonts w:asciiTheme="minorHAnsi" w:hAnsiTheme="minorHAnsi" w:cstheme="minorHAnsi"/>
          <w:szCs w:val="22"/>
        </w:rPr>
        <w:t xml:space="preserve">verordening amendeert </w:t>
      </w:r>
      <w:r w:rsidRPr="00B028A4" w:rsidR="396A06F7">
        <w:rPr>
          <w:rFonts w:asciiTheme="minorHAnsi" w:hAnsiTheme="minorHAnsi" w:cstheme="minorHAnsi"/>
          <w:szCs w:val="22"/>
        </w:rPr>
        <w:t xml:space="preserve">wel </w:t>
      </w:r>
      <w:r w:rsidRPr="00B028A4" w:rsidR="004D257B">
        <w:rPr>
          <w:rFonts w:asciiTheme="minorHAnsi" w:hAnsiTheme="minorHAnsi" w:cstheme="minorHAnsi"/>
          <w:szCs w:val="22"/>
        </w:rPr>
        <w:t xml:space="preserve">de </w:t>
      </w:r>
      <w:proofErr w:type="spellStart"/>
      <w:r w:rsidRPr="00B028A4" w:rsidR="004D257B">
        <w:rPr>
          <w:rFonts w:asciiTheme="minorHAnsi" w:hAnsiTheme="minorHAnsi" w:cstheme="minorHAnsi"/>
          <w:szCs w:val="22"/>
        </w:rPr>
        <w:t>eIDAS</w:t>
      </w:r>
      <w:proofErr w:type="spellEnd"/>
      <w:r w:rsidRPr="00B028A4" w:rsidR="004D257B">
        <w:rPr>
          <w:rFonts w:asciiTheme="minorHAnsi" w:hAnsiTheme="minorHAnsi" w:cstheme="minorHAnsi"/>
          <w:szCs w:val="22"/>
        </w:rPr>
        <w:t xml:space="preserve"> verordening met als doel om duidelijk onderscheid te maken tussen het gebruik van een EUDI-wallet voor natuurlijke personen en een EBW voor bedrijven</w:t>
      </w:r>
      <w:r w:rsidRPr="00B028A4" w:rsidR="00443593">
        <w:rPr>
          <w:rFonts w:asciiTheme="minorHAnsi" w:hAnsiTheme="minorHAnsi" w:cstheme="minorHAnsi"/>
          <w:szCs w:val="22"/>
        </w:rPr>
        <w:t xml:space="preserve"> en organisaties</w:t>
      </w:r>
      <w:r w:rsidRPr="00B028A4" w:rsidR="004D257B">
        <w:rPr>
          <w:rFonts w:asciiTheme="minorHAnsi" w:hAnsiTheme="minorHAnsi" w:cstheme="minorHAnsi"/>
          <w:szCs w:val="22"/>
        </w:rPr>
        <w:t xml:space="preserve">. </w:t>
      </w:r>
      <w:r w:rsidRPr="00B028A4" w:rsidR="209BEBD6">
        <w:rPr>
          <w:rFonts w:asciiTheme="minorHAnsi" w:hAnsiTheme="minorHAnsi" w:cstheme="minorHAnsi"/>
          <w:szCs w:val="22"/>
        </w:rPr>
        <w:t xml:space="preserve"> </w:t>
      </w:r>
      <w:r w:rsidRPr="00B028A4" w:rsidR="000B4160">
        <w:rPr>
          <w:rFonts w:asciiTheme="minorHAnsi" w:hAnsiTheme="minorHAnsi" w:cstheme="minorHAnsi"/>
          <w:szCs w:val="22"/>
        </w:rPr>
        <w:t>De EBW</w:t>
      </w:r>
      <w:r w:rsidRPr="00B028A4" w:rsidR="36E2C15A">
        <w:rPr>
          <w:rFonts w:asciiTheme="minorHAnsi" w:hAnsiTheme="minorHAnsi" w:cstheme="minorHAnsi"/>
          <w:szCs w:val="22"/>
        </w:rPr>
        <w:t>-</w:t>
      </w:r>
      <w:r w:rsidRPr="00B028A4" w:rsidR="000B4160">
        <w:rPr>
          <w:rFonts w:asciiTheme="minorHAnsi" w:hAnsiTheme="minorHAnsi" w:cstheme="minorHAnsi"/>
          <w:szCs w:val="22"/>
        </w:rPr>
        <w:t>verordening borduurt</w:t>
      </w:r>
      <w:r w:rsidRPr="00B028A4" w:rsidR="20B6FA37">
        <w:rPr>
          <w:rFonts w:asciiTheme="minorHAnsi" w:hAnsiTheme="minorHAnsi" w:cstheme="minorHAnsi"/>
          <w:szCs w:val="22"/>
        </w:rPr>
        <w:t xml:space="preserve"> ook</w:t>
      </w:r>
      <w:r w:rsidRPr="00B028A4" w:rsidR="6D1FD632">
        <w:rPr>
          <w:rFonts w:asciiTheme="minorHAnsi" w:hAnsiTheme="minorHAnsi" w:cstheme="minorHAnsi"/>
          <w:szCs w:val="22"/>
        </w:rPr>
        <w:t xml:space="preserve"> </w:t>
      </w:r>
      <w:r w:rsidRPr="00B028A4">
        <w:rPr>
          <w:rFonts w:asciiTheme="minorHAnsi" w:hAnsiTheme="minorHAnsi" w:cstheme="minorHAnsi"/>
          <w:szCs w:val="22"/>
        </w:rPr>
        <w:t xml:space="preserve">voort op dit </w:t>
      </w:r>
      <w:r w:rsidRPr="00B028A4" w:rsidR="004D257B">
        <w:rPr>
          <w:rFonts w:asciiTheme="minorHAnsi" w:hAnsiTheme="minorHAnsi" w:cstheme="minorHAnsi"/>
          <w:szCs w:val="22"/>
        </w:rPr>
        <w:t>raamwerk</w:t>
      </w:r>
      <w:r w:rsidRPr="00B028A4" w:rsidR="000B4160">
        <w:rPr>
          <w:rFonts w:asciiTheme="minorHAnsi" w:hAnsiTheme="minorHAnsi" w:cstheme="minorHAnsi"/>
          <w:szCs w:val="22"/>
        </w:rPr>
        <w:t xml:space="preserve">: zij gebruikt dezelfde infrastructuur </w:t>
      </w:r>
      <w:r w:rsidRPr="00B028A4">
        <w:rPr>
          <w:rFonts w:asciiTheme="minorHAnsi" w:hAnsiTheme="minorHAnsi" w:cstheme="minorHAnsi"/>
          <w:szCs w:val="22"/>
        </w:rPr>
        <w:t xml:space="preserve">van vertrouwensdiensten </w:t>
      </w:r>
      <w:r w:rsidRPr="00B028A4" w:rsidR="000B4160">
        <w:rPr>
          <w:rFonts w:asciiTheme="minorHAnsi" w:hAnsiTheme="minorHAnsi" w:cstheme="minorHAnsi"/>
          <w:szCs w:val="22"/>
        </w:rPr>
        <w:t>(zoals atteste</w:t>
      </w:r>
      <w:r w:rsidRPr="00B028A4" w:rsidR="16AEB176">
        <w:rPr>
          <w:rFonts w:asciiTheme="minorHAnsi" w:hAnsiTheme="minorHAnsi" w:cstheme="minorHAnsi"/>
          <w:szCs w:val="22"/>
        </w:rPr>
        <w:t>ring</w:t>
      </w:r>
      <w:r w:rsidRPr="00B028A4" w:rsidR="0A0B0853">
        <w:rPr>
          <w:rFonts w:asciiTheme="minorHAnsi" w:hAnsiTheme="minorHAnsi" w:cstheme="minorHAnsi"/>
          <w:szCs w:val="22"/>
        </w:rPr>
        <w:t>e</w:t>
      </w:r>
      <w:r w:rsidRPr="00B028A4" w:rsidR="000B4160">
        <w:rPr>
          <w:rFonts w:asciiTheme="minorHAnsi" w:hAnsiTheme="minorHAnsi" w:cstheme="minorHAnsi"/>
          <w:szCs w:val="22"/>
        </w:rPr>
        <w:t>n van attributen, elektronische handtekeningen/</w:t>
      </w:r>
      <w:r w:rsidRPr="00B028A4">
        <w:rPr>
          <w:rFonts w:asciiTheme="minorHAnsi" w:hAnsiTheme="minorHAnsi" w:cstheme="minorHAnsi"/>
          <w:szCs w:val="22"/>
        </w:rPr>
        <w:t>zegels</w:t>
      </w:r>
      <w:r w:rsidRPr="00B028A4" w:rsidR="2A804D09">
        <w:rPr>
          <w:rFonts w:asciiTheme="minorHAnsi" w:hAnsiTheme="minorHAnsi" w:cstheme="minorHAnsi"/>
          <w:szCs w:val="22"/>
        </w:rPr>
        <w:t>, tijdstempels</w:t>
      </w:r>
      <w:r w:rsidRPr="00B028A4" w:rsidR="000B4160">
        <w:rPr>
          <w:rFonts w:asciiTheme="minorHAnsi" w:hAnsiTheme="minorHAnsi" w:cstheme="minorHAnsi"/>
          <w:szCs w:val="22"/>
        </w:rPr>
        <w:t xml:space="preserve"> en </w:t>
      </w:r>
      <w:r w:rsidRPr="00B028A4">
        <w:rPr>
          <w:rFonts w:asciiTheme="minorHAnsi" w:hAnsiTheme="minorHAnsi" w:cstheme="minorHAnsi"/>
          <w:szCs w:val="22"/>
        </w:rPr>
        <w:t>aangetekende</w:t>
      </w:r>
      <w:r w:rsidRPr="00B028A4" w:rsidR="000B4160">
        <w:rPr>
          <w:rFonts w:asciiTheme="minorHAnsi" w:hAnsiTheme="minorHAnsi" w:cstheme="minorHAnsi"/>
          <w:szCs w:val="22"/>
        </w:rPr>
        <w:t xml:space="preserve"> bezorgdiensten) maar richt zich op </w:t>
      </w:r>
      <w:r w:rsidRPr="00B028A4" w:rsidR="00C57EE7">
        <w:rPr>
          <w:rFonts w:asciiTheme="minorHAnsi" w:hAnsiTheme="minorHAnsi" w:cstheme="minorHAnsi"/>
          <w:szCs w:val="22"/>
        </w:rPr>
        <w:t xml:space="preserve">zakelijk gebruik door </w:t>
      </w:r>
      <w:r w:rsidRPr="00B028A4" w:rsidR="000B4160">
        <w:rPr>
          <w:rFonts w:asciiTheme="minorHAnsi" w:hAnsiTheme="minorHAnsi" w:cstheme="minorHAnsi"/>
          <w:szCs w:val="22"/>
        </w:rPr>
        <w:t>bedrijven,</w:t>
      </w:r>
      <w:r w:rsidRPr="00B028A4" w:rsidR="004D257B">
        <w:rPr>
          <w:rFonts w:asciiTheme="minorHAnsi" w:hAnsiTheme="minorHAnsi" w:cstheme="minorHAnsi"/>
          <w:szCs w:val="22"/>
        </w:rPr>
        <w:t xml:space="preserve"> ondernemingen,</w:t>
      </w:r>
      <w:r w:rsidRPr="00B028A4" w:rsidR="000B4160">
        <w:rPr>
          <w:rFonts w:asciiTheme="minorHAnsi" w:hAnsiTheme="minorHAnsi" w:cstheme="minorHAnsi"/>
          <w:szCs w:val="22"/>
        </w:rPr>
        <w:t xml:space="preserve"> organisaties en </w:t>
      </w:r>
      <w:r w:rsidRPr="00B028A4" w:rsidR="00A40F2A">
        <w:rPr>
          <w:rFonts w:asciiTheme="minorHAnsi" w:hAnsiTheme="minorHAnsi" w:cstheme="minorHAnsi"/>
          <w:szCs w:val="22"/>
        </w:rPr>
        <w:t>publieke instanties</w:t>
      </w:r>
      <w:r w:rsidRPr="00B028A4" w:rsidR="000B4160">
        <w:rPr>
          <w:rFonts w:asciiTheme="minorHAnsi" w:hAnsiTheme="minorHAnsi" w:cstheme="minorHAnsi"/>
          <w:szCs w:val="22"/>
        </w:rPr>
        <w:t xml:space="preserve">. Tussen </w:t>
      </w:r>
      <w:proofErr w:type="spellStart"/>
      <w:r w:rsidRPr="00B028A4" w:rsidR="000B4160">
        <w:rPr>
          <w:rFonts w:asciiTheme="minorHAnsi" w:hAnsiTheme="minorHAnsi" w:cstheme="minorHAnsi"/>
          <w:szCs w:val="22"/>
        </w:rPr>
        <w:t>EBW</w:t>
      </w:r>
      <w:r w:rsidRPr="00B028A4" w:rsidR="38023EF0">
        <w:rPr>
          <w:rFonts w:asciiTheme="minorHAnsi" w:hAnsiTheme="minorHAnsi" w:cstheme="minorHAnsi"/>
          <w:szCs w:val="22"/>
        </w:rPr>
        <w:t>'s</w:t>
      </w:r>
      <w:proofErr w:type="spellEnd"/>
      <w:r w:rsidRPr="00B028A4" w:rsidR="000B4160">
        <w:rPr>
          <w:rFonts w:asciiTheme="minorHAnsi" w:hAnsiTheme="minorHAnsi" w:cstheme="minorHAnsi"/>
          <w:szCs w:val="22"/>
        </w:rPr>
        <w:t xml:space="preserve"> en EUDI</w:t>
      </w:r>
      <w:r w:rsidRPr="00B028A4" w:rsidR="7625F5AA">
        <w:rPr>
          <w:rFonts w:asciiTheme="minorHAnsi" w:hAnsiTheme="minorHAnsi" w:cstheme="minorHAnsi"/>
          <w:szCs w:val="22"/>
        </w:rPr>
        <w:t>-</w:t>
      </w:r>
      <w:proofErr w:type="spellStart"/>
      <w:r w:rsidRPr="00B028A4" w:rsidR="000B4160">
        <w:rPr>
          <w:rFonts w:asciiTheme="minorHAnsi" w:hAnsiTheme="minorHAnsi" w:cstheme="minorHAnsi"/>
          <w:szCs w:val="22"/>
        </w:rPr>
        <w:t>wallets</w:t>
      </w:r>
      <w:proofErr w:type="spellEnd"/>
      <w:r w:rsidRPr="00B028A4" w:rsidR="000B4160">
        <w:rPr>
          <w:rFonts w:asciiTheme="minorHAnsi" w:hAnsiTheme="minorHAnsi" w:cstheme="minorHAnsi"/>
          <w:szCs w:val="22"/>
        </w:rPr>
        <w:t xml:space="preserve"> moet</w:t>
      </w:r>
      <w:r w:rsidRPr="00B028A4" w:rsidR="00C57EE7">
        <w:rPr>
          <w:rFonts w:asciiTheme="minorHAnsi" w:hAnsiTheme="minorHAnsi" w:cstheme="minorHAnsi"/>
          <w:szCs w:val="22"/>
        </w:rPr>
        <w:t xml:space="preserve"> bovendien</w:t>
      </w:r>
      <w:r w:rsidRPr="00B028A4" w:rsidR="000B4160">
        <w:rPr>
          <w:rFonts w:asciiTheme="minorHAnsi" w:hAnsiTheme="minorHAnsi" w:cstheme="minorHAnsi"/>
          <w:szCs w:val="22"/>
        </w:rPr>
        <w:t xml:space="preserve"> volledige interoperabiliteit </w:t>
      </w:r>
      <w:r w:rsidRPr="00B028A4" w:rsidR="00C57EE7">
        <w:rPr>
          <w:rFonts w:asciiTheme="minorHAnsi" w:hAnsiTheme="minorHAnsi" w:cstheme="minorHAnsi"/>
          <w:szCs w:val="22"/>
        </w:rPr>
        <w:t>bestaan</w:t>
      </w:r>
      <w:r w:rsidRPr="00B028A4" w:rsidR="000B4160">
        <w:rPr>
          <w:rFonts w:asciiTheme="minorHAnsi" w:hAnsiTheme="minorHAnsi" w:cstheme="minorHAnsi"/>
          <w:szCs w:val="22"/>
        </w:rPr>
        <w:t xml:space="preserve">, onder </w:t>
      </w:r>
      <w:r w:rsidRPr="00B028A4" w:rsidR="00990F47">
        <w:rPr>
          <w:rFonts w:asciiTheme="minorHAnsi" w:hAnsiTheme="minorHAnsi" w:cstheme="minorHAnsi"/>
          <w:szCs w:val="22"/>
        </w:rPr>
        <w:t xml:space="preserve">meer </w:t>
      </w:r>
      <w:r w:rsidRPr="00B028A4" w:rsidR="003D55A0">
        <w:rPr>
          <w:rFonts w:asciiTheme="minorHAnsi" w:hAnsiTheme="minorHAnsi" w:cstheme="minorHAnsi"/>
          <w:szCs w:val="22"/>
        </w:rPr>
        <w:t xml:space="preserve">voor </w:t>
      </w:r>
      <w:r w:rsidRPr="00B028A4" w:rsidR="00990F47">
        <w:rPr>
          <w:rFonts w:asciiTheme="minorHAnsi" w:hAnsiTheme="minorHAnsi" w:cstheme="minorHAnsi"/>
          <w:szCs w:val="22"/>
        </w:rPr>
        <w:t>het</w:t>
      </w:r>
      <w:r w:rsidRPr="00B028A4" w:rsidR="00FA2369">
        <w:rPr>
          <w:rFonts w:asciiTheme="minorHAnsi" w:hAnsiTheme="minorHAnsi" w:cstheme="minorHAnsi"/>
          <w:szCs w:val="22"/>
        </w:rPr>
        <w:t xml:space="preserve"> toegang</w:t>
      </w:r>
      <w:r w:rsidRPr="00B028A4" w:rsidR="00990F47">
        <w:rPr>
          <w:rFonts w:asciiTheme="minorHAnsi" w:hAnsiTheme="minorHAnsi" w:cstheme="minorHAnsi"/>
          <w:szCs w:val="22"/>
        </w:rPr>
        <w:t>sbeheer</w:t>
      </w:r>
      <w:r w:rsidRPr="00B028A4" w:rsidR="00FA2369">
        <w:rPr>
          <w:rFonts w:asciiTheme="minorHAnsi" w:hAnsiTheme="minorHAnsi" w:cstheme="minorHAnsi"/>
          <w:szCs w:val="22"/>
        </w:rPr>
        <w:t xml:space="preserve"> voor </w:t>
      </w:r>
      <w:r w:rsidRPr="00B028A4" w:rsidR="005757AE">
        <w:rPr>
          <w:rFonts w:asciiTheme="minorHAnsi" w:hAnsiTheme="minorHAnsi" w:cstheme="minorHAnsi"/>
          <w:szCs w:val="22"/>
        </w:rPr>
        <w:t>gebruikers van</w:t>
      </w:r>
      <w:r w:rsidRPr="00B028A4" w:rsidR="00FA2369">
        <w:rPr>
          <w:rFonts w:asciiTheme="minorHAnsi" w:hAnsiTheme="minorHAnsi" w:cstheme="minorHAnsi"/>
          <w:szCs w:val="22"/>
        </w:rPr>
        <w:t xml:space="preserve"> </w:t>
      </w:r>
      <w:r w:rsidRPr="00B028A4" w:rsidR="009A467D">
        <w:rPr>
          <w:rFonts w:asciiTheme="minorHAnsi" w:hAnsiTheme="minorHAnsi" w:cstheme="minorHAnsi"/>
          <w:szCs w:val="22"/>
        </w:rPr>
        <w:t>een EBW</w:t>
      </w:r>
      <w:r w:rsidRPr="00B028A4" w:rsidR="004E183A">
        <w:rPr>
          <w:rFonts w:asciiTheme="minorHAnsi" w:hAnsiTheme="minorHAnsi" w:cstheme="minorHAnsi"/>
          <w:szCs w:val="22"/>
        </w:rPr>
        <w:t xml:space="preserve"> door het aantonen van de juiste machtigingen</w:t>
      </w:r>
      <w:r w:rsidRPr="00B028A4" w:rsidR="00990F47">
        <w:rPr>
          <w:rFonts w:asciiTheme="minorHAnsi" w:hAnsiTheme="minorHAnsi" w:cstheme="minorHAnsi"/>
          <w:szCs w:val="22"/>
        </w:rPr>
        <w:t>. Ook moet dit</w:t>
      </w:r>
      <w:r w:rsidRPr="00B028A4" w:rsidR="000B4160">
        <w:rPr>
          <w:rFonts w:asciiTheme="minorHAnsi" w:hAnsiTheme="minorHAnsi" w:cstheme="minorHAnsi"/>
          <w:szCs w:val="22"/>
        </w:rPr>
        <w:t xml:space="preserve"> zelfstandigen</w:t>
      </w:r>
      <w:r w:rsidRPr="00B028A4" w:rsidR="5D19AB89">
        <w:rPr>
          <w:rFonts w:asciiTheme="minorHAnsi" w:hAnsiTheme="minorHAnsi" w:cstheme="minorHAnsi"/>
          <w:szCs w:val="22"/>
        </w:rPr>
        <w:t xml:space="preserve"> en eenmansbedrijven</w:t>
      </w:r>
      <w:r w:rsidRPr="00B028A4" w:rsidR="000B4160">
        <w:rPr>
          <w:rFonts w:asciiTheme="minorHAnsi" w:hAnsiTheme="minorHAnsi" w:cstheme="minorHAnsi"/>
          <w:szCs w:val="22"/>
        </w:rPr>
        <w:t xml:space="preserve"> </w:t>
      </w:r>
      <w:r w:rsidRPr="00B028A4" w:rsidR="004C5BFA">
        <w:rPr>
          <w:rFonts w:asciiTheme="minorHAnsi" w:hAnsiTheme="minorHAnsi" w:cstheme="minorHAnsi"/>
          <w:szCs w:val="22"/>
        </w:rPr>
        <w:t xml:space="preserve">in staat stellen </w:t>
      </w:r>
      <w:r w:rsidRPr="00B028A4" w:rsidR="000B4160">
        <w:rPr>
          <w:rFonts w:asciiTheme="minorHAnsi" w:hAnsiTheme="minorHAnsi" w:cstheme="minorHAnsi"/>
          <w:szCs w:val="22"/>
        </w:rPr>
        <w:t>hun bestaande EUDI</w:t>
      </w:r>
      <w:r w:rsidRPr="00B028A4" w:rsidR="606B4C2A">
        <w:rPr>
          <w:rFonts w:asciiTheme="minorHAnsi" w:hAnsiTheme="minorHAnsi" w:cstheme="minorHAnsi"/>
          <w:szCs w:val="22"/>
        </w:rPr>
        <w:t>-</w:t>
      </w:r>
      <w:r w:rsidRPr="00B028A4" w:rsidR="000B4160">
        <w:rPr>
          <w:rFonts w:asciiTheme="minorHAnsi" w:hAnsiTheme="minorHAnsi" w:cstheme="minorHAnsi"/>
          <w:szCs w:val="22"/>
        </w:rPr>
        <w:t xml:space="preserve">wallet </w:t>
      </w:r>
      <w:r w:rsidRPr="00B028A4" w:rsidR="611852D0">
        <w:rPr>
          <w:rFonts w:asciiTheme="minorHAnsi" w:hAnsiTheme="minorHAnsi" w:cstheme="minorHAnsi"/>
          <w:szCs w:val="22"/>
        </w:rPr>
        <w:t xml:space="preserve">plus een gekwalificeerde </w:t>
      </w:r>
      <w:r w:rsidRPr="00B028A4" w:rsidR="00443593">
        <w:rPr>
          <w:rFonts w:asciiTheme="minorHAnsi" w:hAnsiTheme="minorHAnsi" w:cstheme="minorHAnsi"/>
          <w:szCs w:val="22"/>
        </w:rPr>
        <w:t>elektronische</w:t>
      </w:r>
      <w:r w:rsidRPr="00B028A4" w:rsidR="611852D0">
        <w:rPr>
          <w:rFonts w:asciiTheme="minorHAnsi" w:hAnsiTheme="minorHAnsi" w:cstheme="minorHAnsi"/>
          <w:szCs w:val="22"/>
        </w:rPr>
        <w:t xml:space="preserve"> aangetekende bezorgdienst </w:t>
      </w:r>
      <w:r w:rsidRPr="00B028A4" w:rsidR="00120383">
        <w:rPr>
          <w:rFonts w:asciiTheme="minorHAnsi" w:hAnsiTheme="minorHAnsi" w:cstheme="minorHAnsi"/>
          <w:szCs w:val="22"/>
        </w:rPr>
        <w:t>te gebr</w:t>
      </w:r>
      <w:r w:rsidRPr="00B028A4" w:rsidR="008E3D67">
        <w:rPr>
          <w:rFonts w:asciiTheme="minorHAnsi" w:hAnsiTheme="minorHAnsi" w:cstheme="minorHAnsi"/>
          <w:szCs w:val="22"/>
        </w:rPr>
        <w:t>uiken</w:t>
      </w:r>
      <w:r w:rsidRPr="00B028A4" w:rsidR="611852D0">
        <w:rPr>
          <w:rFonts w:asciiTheme="minorHAnsi" w:hAnsiTheme="minorHAnsi" w:cstheme="minorHAnsi"/>
          <w:szCs w:val="22"/>
        </w:rPr>
        <w:t xml:space="preserve"> </w:t>
      </w:r>
      <w:r w:rsidRPr="00B028A4" w:rsidR="000B4160">
        <w:rPr>
          <w:rFonts w:asciiTheme="minorHAnsi" w:hAnsiTheme="minorHAnsi" w:cstheme="minorHAnsi"/>
          <w:szCs w:val="22"/>
        </w:rPr>
        <w:t xml:space="preserve">om toegang te krijgen tot </w:t>
      </w:r>
      <w:r w:rsidRPr="00B028A4" w:rsidR="00A07A27">
        <w:rPr>
          <w:rFonts w:asciiTheme="minorHAnsi" w:hAnsiTheme="minorHAnsi" w:cstheme="minorHAnsi"/>
          <w:szCs w:val="22"/>
        </w:rPr>
        <w:t>vertrouwensdiensten</w:t>
      </w:r>
      <w:r w:rsidRPr="00B028A4" w:rsidR="67873EE8">
        <w:rPr>
          <w:rFonts w:asciiTheme="minorHAnsi" w:hAnsiTheme="minorHAnsi" w:cstheme="minorHAnsi"/>
          <w:szCs w:val="22"/>
        </w:rPr>
        <w:t xml:space="preserve"> en data via </w:t>
      </w:r>
      <w:r w:rsidRPr="00B028A4" w:rsidR="1CE25984">
        <w:rPr>
          <w:rFonts w:asciiTheme="minorHAnsi" w:hAnsiTheme="minorHAnsi" w:cstheme="minorHAnsi"/>
          <w:szCs w:val="22"/>
        </w:rPr>
        <w:t>dit</w:t>
      </w:r>
      <w:r w:rsidRPr="00B028A4" w:rsidR="67873EE8">
        <w:rPr>
          <w:rFonts w:asciiTheme="minorHAnsi" w:hAnsiTheme="minorHAnsi" w:cstheme="minorHAnsi"/>
          <w:szCs w:val="22"/>
        </w:rPr>
        <w:t xml:space="preserve"> veilig</w:t>
      </w:r>
      <w:r w:rsidRPr="00B028A4" w:rsidR="61D6FCED">
        <w:rPr>
          <w:rFonts w:asciiTheme="minorHAnsi" w:hAnsiTheme="minorHAnsi" w:cstheme="minorHAnsi"/>
          <w:szCs w:val="22"/>
        </w:rPr>
        <w:t>e</w:t>
      </w:r>
      <w:r w:rsidRPr="00B028A4" w:rsidR="67873EE8">
        <w:rPr>
          <w:rFonts w:asciiTheme="minorHAnsi" w:hAnsiTheme="minorHAnsi" w:cstheme="minorHAnsi"/>
          <w:szCs w:val="22"/>
        </w:rPr>
        <w:t xml:space="preserve"> </w:t>
      </w:r>
      <w:r w:rsidRPr="00B028A4" w:rsidR="546835BE">
        <w:rPr>
          <w:rFonts w:asciiTheme="minorHAnsi" w:hAnsiTheme="minorHAnsi" w:cstheme="minorHAnsi"/>
          <w:szCs w:val="22"/>
        </w:rPr>
        <w:t>communicatie</w:t>
      </w:r>
      <w:r w:rsidRPr="00B028A4" w:rsidR="67873EE8">
        <w:rPr>
          <w:rFonts w:asciiTheme="minorHAnsi" w:hAnsiTheme="minorHAnsi" w:cstheme="minorHAnsi"/>
          <w:szCs w:val="22"/>
        </w:rPr>
        <w:t>kanaal te versturen</w:t>
      </w:r>
      <w:r w:rsidRPr="00B028A4" w:rsidR="008E22B1">
        <w:rPr>
          <w:rFonts w:asciiTheme="minorHAnsi" w:hAnsiTheme="minorHAnsi" w:cstheme="minorHAnsi"/>
          <w:szCs w:val="22"/>
        </w:rPr>
        <w:t>, zonder</w:t>
      </w:r>
      <w:r w:rsidRPr="00B028A4" w:rsidR="000B4160">
        <w:rPr>
          <w:rFonts w:asciiTheme="minorHAnsi" w:hAnsiTheme="minorHAnsi" w:cstheme="minorHAnsi"/>
          <w:szCs w:val="22"/>
        </w:rPr>
        <w:t xml:space="preserve"> een volledige </w:t>
      </w:r>
      <w:r w:rsidRPr="00B028A4" w:rsidR="007B6A9E">
        <w:rPr>
          <w:rFonts w:asciiTheme="minorHAnsi" w:hAnsiTheme="minorHAnsi" w:cstheme="minorHAnsi"/>
          <w:szCs w:val="22"/>
        </w:rPr>
        <w:t>EBW</w:t>
      </w:r>
      <w:r w:rsidRPr="00B028A4" w:rsidR="000B4160">
        <w:rPr>
          <w:rFonts w:asciiTheme="minorHAnsi" w:hAnsiTheme="minorHAnsi" w:cstheme="minorHAnsi"/>
          <w:szCs w:val="22"/>
        </w:rPr>
        <w:t xml:space="preserve"> te hoeven aanschaffen.​​</w:t>
      </w:r>
    </w:p>
    <w:p w:rsidRPr="00B028A4" w:rsidR="008F5003" w:rsidP="000B4160" w:rsidRDefault="008F5003" w14:paraId="1A06653F" w14:textId="77777777">
      <w:pPr>
        <w:spacing w:line="360" w:lineRule="auto"/>
        <w:rPr>
          <w:rFonts w:asciiTheme="minorHAnsi" w:hAnsiTheme="minorHAnsi" w:cstheme="minorHAnsi"/>
          <w:b/>
          <w:bCs/>
          <w:iCs/>
          <w:szCs w:val="22"/>
        </w:rPr>
      </w:pPr>
    </w:p>
    <w:p w:rsidRPr="00B028A4" w:rsidR="009766B5" w:rsidP="54F1601A" w:rsidRDefault="00D72E3B" w14:paraId="16A4E883" w14:textId="03CE9A9F">
      <w:pPr>
        <w:spacing w:line="360" w:lineRule="auto"/>
        <w:rPr>
          <w:rFonts w:asciiTheme="minorHAnsi" w:hAnsiTheme="minorHAnsi" w:cstheme="minorHAnsi"/>
          <w:szCs w:val="22"/>
        </w:rPr>
      </w:pPr>
      <w:r w:rsidRPr="00B028A4">
        <w:rPr>
          <w:rFonts w:asciiTheme="minorHAnsi" w:hAnsiTheme="minorHAnsi" w:cstheme="minorHAnsi"/>
          <w:szCs w:val="22"/>
        </w:rPr>
        <w:t>De k</w:t>
      </w:r>
      <w:r w:rsidRPr="00B028A4" w:rsidR="000B4160">
        <w:rPr>
          <w:rFonts w:asciiTheme="minorHAnsi" w:hAnsiTheme="minorHAnsi" w:cstheme="minorHAnsi"/>
          <w:szCs w:val="22"/>
        </w:rPr>
        <w:t xml:space="preserve">ernambitie </w:t>
      </w:r>
      <w:r w:rsidRPr="00B028A4">
        <w:rPr>
          <w:rFonts w:asciiTheme="minorHAnsi" w:hAnsiTheme="minorHAnsi" w:cstheme="minorHAnsi"/>
          <w:szCs w:val="22"/>
        </w:rPr>
        <w:t xml:space="preserve">van dit voorstel </w:t>
      </w:r>
      <w:r w:rsidRPr="00B028A4" w:rsidR="000B4160">
        <w:rPr>
          <w:rFonts w:asciiTheme="minorHAnsi" w:hAnsiTheme="minorHAnsi" w:cstheme="minorHAnsi"/>
          <w:szCs w:val="22"/>
        </w:rPr>
        <w:t>is het vereenvoudigen van</w:t>
      </w:r>
      <w:r w:rsidRPr="00B028A4">
        <w:rPr>
          <w:rFonts w:asciiTheme="minorHAnsi" w:hAnsiTheme="minorHAnsi" w:cstheme="minorHAnsi"/>
          <w:szCs w:val="22"/>
        </w:rPr>
        <w:t xml:space="preserve"> </w:t>
      </w:r>
      <w:r w:rsidRPr="00B028A4" w:rsidR="000B4160">
        <w:rPr>
          <w:rFonts w:asciiTheme="minorHAnsi" w:hAnsiTheme="minorHAnsi" w:cstheme="minorHAnsi"/>
          <w:szCs w:val="22"/>
        </w:rPr>
        <w:t xml:space="preserve">administratieve processen en rapportageverplichtingen door </w:t>
      </w:r>
      <w:r w:rsidRPr="00B028A4" w:rsidR="006D478E">
        <w:rPr>
          <w:rFonts w:asciiTheme="minorHAnsi" w:hAnsiTheme="minorHAnsi" w:cstheme="minorHAnsi"/>
          <w:szCs w:val="22"/>
        </w:rPr>
        <w:t>een</w:t>
      </w:r>
      <w:r w:rsidRPr="00B028A4" w:rsidR="000B4160">
        <w:rPr>
          <w:rFonts w:asciiTheme="minorHAnsi" w:hAnsiTheme="minorHAnsi" w:cstheme="minorHAnsi"/>
          <w:szCs w:val="22"/>
        </w:rPr>
        <w:t xml:space="preserve"> vertrouwd digitaal </w:t>
      </w:r>
      <w:r w:rsidRPr="00B028A4" w:rsidR="00AF6005">
        <w:rPr>
          <w:rFonts w:asciiTheme="minorHAnsi" w:hAnsiTheme="minorHAnsi" w:cstheme="minorHAnsi"/>
          <w:szCs w:val="22"/>
        </w:rPr>
        <w:t>systeem</w:t>
      </w:r>
      <w:r w:rsidRPr="00B028A4" w:rsidR="000B4160">
        <w:rPr>
          <w:rFonts w:asciiTheme="minorHAnsi" w:hAnsiTheme="minorHAnsi" w:cstheme="minorHAnsi"/>
          <w:szCs w:val="22"/>
        </w:rPr>
        <w:t xml:space="preserve"> te </w:t>
      </w:r>
      <w:r w:rsidRPr="00B028A4" w:rsidR="000D2E60">
        <w:rPr>
          <w:rFonts w:asciiTheme="minorHAnsi" w:hAnsiTheme="minorHAnsi" w:cstheme="minorHAnsi"/>
          <w:szCs w:val="22"/>
        </w:rPr>
        <w:t>creëren</w:t>
      </w:r>
      <w:r w:rsidRPr="00B028A4" w:rsidR="000B4160">
        <w:rPr>
          <w:rFonts w:asciiTheme="minorHAnsi" w:hAnsiTheme="minorHAnsi" w:cstheme="minorHAnsi"/>
          <w:szCs w:val="22"/>
        </w:rPr>
        <w:t xml:space="preserve"> voor </w:t>
      </w:r>
      <w:r w:rsidRPr="00B028A4" w:rsidR="51D37CCE">
        <w:rPr>
          <w:rFonts w:asciiTheme="minorHAnsi" w:hAnsiTheme="minorHAnsi" w:cstheme="minorHAnsi"/>
          <w:szCs w:val="22"/>
        </w:rPr>
        <w:t xml:space="preserve">identificatie, </w:t>
      </w:r>
      <w:r w:rsidRPr="00B028A4" w:rsidR="10AC6DAA">
        <w:rPr>
          <w:rFonts w:asciiTheme="minorHAnsi" w:hAnsiTheme="minorHAnsi" w:cstheme="minorHAnsi"/>
          <w:szCs w:val="22"/>
        </w:rPr>
        <w:t>authenti</w:t>
      </w:r>
      <w:r w:rsidRPr="00B028A4" w:rsidR="000B4160">
        <w:rPr>
          <w:rFonts w:asciiTheme="minorHAnsi" w:hAnsiTheme="minorHAnsi" w:cstheme="minorHAnsi"/>
          <w:szCs w:val="22"/>
        </w:rPr>
        <w:t xml:space="preserve">catie, ondertekening en </w:t>
      </w:r>
      <w:r w:rsidRPr="00B028A4" w:rsidR="006D478E">
        <w:rPr>
          <w:rFonts w:asciiTheme="minorHAnsi" w:hAnsiTheme="minorHAnsi" w:cstheme="minorHAnsi"/>
          <w:szCs w:val="22"/>
        </w:rPr>
        <w:t>gegevens</w:t>
      </w:r>
      <w:r w:rsidRPr="00B028A4" w:rsidR="000B4160">
        <w:rPr>
          <w:rFonts w:asciiTheme="minorHAnsi" w:hAnsiTheme="minorHAnsi" w:cstheme="minorHAnsi"/>
          <w:szCs w:val="22"/>
        </w:rPr>
        <w:t xml:space="preserve">uitwisseling, dat in alle lidstaten dezelfde rechtsgevolgen heeft als </w:t>
      </w:r>
      <w:r w:rsidRPr="00B028A4" w:rsidR="006D478E">
        <w:rPr>
          <w:rFonts w:asciiTheme="minorHAnsi" w:hAnsiTheme="minorHAnsi" w:cstheme="minorHAnsi"/>
          <w:szCs w:val="22"/>
        </w:rPr>
        <w:t>papieren processen</w:t>
      </w:r>
      <w:r w:rsidRPr="00B028A4" w:rsidR="000B4160">
        <w:rPr>
          <w:rFonts w:asciiTheme="minorHAnsi" w:hAnsiTheme="minorHAnsi" w:cstheme="minorHAnsi"/>
          <w:szCs w:val="22"/>
        </w:rPr>
        <w:t>.</w:t>
      </w:r>
      <w:r w:rsidRPr="00B028A4" w:rsidR="00530A2C">
        <w:rPr>
          <w:rFonts w:asciiTheme="minorHAnsi" w:hAnsiTheme="minorHAnsi" w:cstheme="minorHAnsi"/>
          <w:szCs w:val="22"/>
        </w:rPr>
        <w:t xml:space="preserve"> </w:t>
      </w:r>
      <w:r w:rsidRPr="00B028A4" w:rsidR="009C59E8">
        <w:rPr>
          <w:rFonts w:asciiTheme="minorHAnsi" w:hAnsiTheme="minorHAnsi" w:cstheme="minorHAnsi"/>
          <w:szCs w:val="22"/>
        </w:rPr>
        <w:t>Met deze infrastructuur</w:t>
      </w:r>
      <w:r w:rsidRPr="00B028A4" w:rsidR="00171637">
        <w:rPr>
          <w:rFonts w:asciiTheme="minorHAnsi" w:hAnsiTheme="minorHAnsi" w:cstheme="minorHAnsi"/>
          <w:szCs w:val="22"/>
        </w:rPr>
        <w:t xml:space="preserve"> moet het economisch</w:t>
      </w:r>
      <w:r w:rsidRPr="00B028A4" w:rsidR="00A93807">
        <w:rPr>
          <w:rFonts w:asciiTheme="minorHAnsi" w:hAnsiTheme="minorHAnsi" w:cstheme="minorHAnsi"/>
          <w:szCs w:val="22"/>
        </w:rPr>
        <w:t xml:space="preserve"> vrij</w:t>
      </w:r>
      <w:r w:rsidRPr="00B028A4" w:rsidR="00171637">
        <w:rPr>
          <w:rFonts w:asciiTheme="minorHAnsi" w:hAnsiTheme="minorHAnsi" w:cstheme="minorHAnsi"/>
          <w:szCs w:val="22"/>
        </w:rPr>
        <w:t xml:space="preserve"> verkeer binnen de interne markt gemoderniseerd en gestroomlijnd worden</w:t>
      </w:r>
      <w:r w:rsidRPr="00B028A4" w:rsidR="008E37B9">
        <w:rPr>
          <w:rFonts w:asciiTheme="minorHAnsi" w:hAnsiTheme="minorHAnsi" w:cstheme="minorHAnsi"/>
          <w:szCs w:val="22"/>
        </w:rPr>
        <w:t>, en het principe ‘</w:t>
      </w:r>
      <w:r w:rsidRPr="00B028A4" w:rsidR="008E37B9">
        <w:rPr>
          <w:rFonts w:asciiTheme="minorHAnsi" w:hAnsiTheme="minorHAnsi" w:cstheme="minorHAnsi"/>
          <w:i/>
          <w:iCs/>
          <w:szCs w:val="22"/>
        </w:rPr>
        <w:t xml:space="preserve">digital </w:t>
      </w:r>
      <w:proofErr w:type="spellStart"/>
      <w:r w:rsidRPr="00B028A4" w:rsidR="008E37B9">
        <w:rPr>
          <w:rFonts w:asciiTheme="minorHAnsi" w:hAnsiTheme="minorHAnsi" w:cstheme="minorHAnsi"/>
          <w:i/>
          <w:iCs/>
          <w:szCs w:val="22"/>
        </w:rPr>
        <w:t>by</w:t>
      </w:r>
      <w:proofErr w:type="spellEnd"/>
      <w:r w:rsidRPr="00B028A4" w:rsidR="008E37B9">
        <w:rPr>
          <w:rFonts w:asciiTheme="minorHAnsi" w:hAnsiTheme="minorHAnsi" w:cstheme="minorHAnsi"/>
          <w:i/>
          <w:iCs/>
          <w:szCs w:val="22"/>
        </w:rPr>
        <w:t xml:space="preserve"> default</w:t>
      </w:r>
      <w:r w:rsidRPr="00B028A4" w:rsidR="008E37B9">
        <w:rPr>
          <w:rFonts w:asciiTheme="minorHAnsi" w:hAnsiTheme="minorHAnsi" w:cstheme="minorHAnsi"/>
          <w:szCs w:val="22"/>
        </w:rPr>
        <w:t>’</w:t>
      </w:r>
      <w:r w:rsidRPr="00B028A4" w:rsidR="00170E74">
        <w:rPr>
          <w:rFonts w:asciiTheme="minorHAnsi" w:hAnsiTheme="minorHAnsi" w:cstheme="minorHAnsi"/>
          <w:szCs w:val="22"/>
        </w:rPr>
        <w:t xml:space="preserve"> </w:t>
      </w:r>
      <w:r w:rsidRPr="00B028A4" w:rsidR="47B958F5">
        <w:rPr>
          <w:rFonts w:asciiTheme="minorHAnsi" w:hAnsiTheme="minorHAnsi" w:cstheme="minorHAnsi"/>
          <w:szCs w:val="22"/>
        </w:rPr>
        <w:t>ondersteund</w:t>
      </w:r>
      <w:r w:rsidRPr="00B028A4" w:rsidR="337694AB">
        <w:rPr>
          <w:rFonts w:asciiTheme="minorHAnsi" w:hAnsiTheme="minorHAnsi" w:cstheme="minorHAnsi"/>
          <w:szCs w:val="22"/>
        </w:rPr>
        <w:t xml:space="preserve"> worden</w:t>
      </w:r>
      <w:r w:rsidRPr="00B028A4" w:rsidR="47B958F5">
        <w:rPr>
          <w:rFonts w:asciiTheme="minorHAnsi" w:hAnsiTheme="minorHAnsi" w:cstheme="minorHAnsi"/>
          <w:szCs w:val="22"/>
        </w:rPr>
        <w:t>.</w:t>
      </w:r>
      <w:r w:rsidRPr="00B028A4" w:rsidR="009766B5">
        <w:rPr>
          <w:rFonts w:asciiTheme="minorHAnsi" w:hAnsiTheme="minorHAnsi" w:cstheme="minorHAnsi"/>
          <w:szCs w:val="22"/>
        </w:rPr>
        <w:t xml:space="preserve"> </w:t>
      </w:r>
      <w:r w:rsidRPr="00B028A4" w:rsidR="00A933F9">
        <w:rPr>
          <w:rFonts w:asciiTheme="minorHAnsi" w:hAnsiTheme="minorHAnsi" w:cstheme="minorHAnsi"/>
          <w:szCs w:val="22"/>
        </w:rPr>
        <w:t xml:space="preserve">Daarmee moet de groei en ontwikkeling van </w:t>
      </w:r>
      <w:r w:rsidRPr="00B028A4" w:rsidR="004D7C2B">
        <w:rPr>
          <w:rFonts w:asciiTheme="minorHAnsi" w:hAnsiTheme="minorHAnsi" w:cstheme="minorHAnsi"/>
          <w:szCs w:val="22"/>
        </w:rPr>
        <w:t xml:space="preserve">Europese </w:t>
      </w:r>
      <w:r w:rsidRPr="00B028A4" w:rsidR="00A933F9">
        <w:rPr>
          <w:rFonts w:asciiTheme="minorHAnsi" w:hAnsiTheme="minorHAnsi" w:cstheme="minorHAnsi"/>
          <w:szCs w:val="22"/>
        </w:rPr>
        <w:t xml:space="preserve">bedrijven worden bevorderd en hun concurrentievermogen worden versterkt. </w:t>
      </w:r>
      <w:r w:rsidRPr="00B028A4" w:rsidR="00C72398">
        <w:rPr>
          <w:rFonts w:asciiTheme="minorHAnsi" w:hAnsiTheme="minorHAnsi" w:cstheme="minorHAnsi"/>
          <w:szCs w:val="22"/>
        </w:rPr>
        <w:t>B</w:t>
      </w:r>
      <w:r w:rsidRPr="00B028A4" w:rsidR="000B4160">
        <w:rPr>
          <w:rFonts w:asciiTheme="minorHAnsi" w:hAnsiTheme="minorHAnsi" w:cstheme="minorHAnsi"/>
          <w:szCs w:val="22"/>
        </w:rPr>
        <w:t xml:space="preserve">edrijven </w:t>
      </w:r>
      <w:r w:rsidRPr="00B028A4" w:rsidR="00C72398">
        <w:rPr>
          <w:rFonts w:asciiTheme="minorHAnsi" w:hAnsiTheme="minorHAnsi" w:cstheme="minorHAnsi"/>
          <w:szCs w:val="22"/>
        </w:rPr>
        <w:t>worden</w:t>
      </w:r>
      <w:r w:rsidRPr="00B028A4" w:rsidR="006E5677">
        <w:rPr>
          <w:rFonts w:asciiTheme="minorHAnsi" w:hAnsiTheme="minorHAnsi" w:cstheme="minorHAnsi"/>
          <w:szCs w:val="22"/>
        </w:rPr>
        <w:t xml:space="preserve"> dan ook</w:t>
      </w:r>
      <w:r w:rsidRPr="00B028A4" w:rsidR="00C72398">
        <w:rPr>
          <w:rFonts w:asciiTheme="minorHAnsi" w:hAnsiTheme="minorHAnsi" w:cstheme="minorHAnsi"/>
          <w:szCs w:val="22"/>
        </w:rPr>
        <w:t xml:space="preserve"> </w:t>
      </w:r>
      <w:r w:rsidRPr="00B028A4" w:rsidR="000B4160">
        <w:rPr>
          <w:rFonts w:asciiTheme="minorHAnsi" w:hAnsiTheme="minorHAnsi" w:cstheme="minorHAnsi"/>
          <w:szCs w:val="22"/>
        </w:rPr>
        <w:t xml:space="preserve">niet verplicht een EBW </w:t>
      </w:r>
      <w:r w:rsidRPr="00B028A4" w:rsidR="006E5677">
        <w:rPr>
          <w:rFonts w:asciiTheme="minorHAnsi" w:hAnsiTheme="minorHAnsi" w:cstheme="minorHAnsi"/>
          <w:szCs w:val="22"/>
        </w:rPr>
        <w:t>in gebruik te nemen</w:t>
      </w:r>
      <w:r w:rsidRPr="00B028A4" w:rsidR="00542CA1">
        <w:rPr>
          <w:rFonts w:asciiTheme="minorHAnsi" w:hAnsiTheme="minorHAnsi" w:cstheme="minorHAnsi"/>
          <w:szCs w:val="22"/>
        </w:rPr>
        <w:t xml:space="preserve"> </w:t>
      </w:r>
      <w:r w:rsidRPr="00B028A4" w:rsidR="649BC1A0">
        <w:rPr>
          <w:rFonts w:asciiTheme="minorHAnsi" w:hAnsiTheme="minorHAnsi" w:cstheme="minorHAnsi"/>
          <w:szCs w:val="22"/>
        </w:rPr>
        <w:t>of te acce</w:t>
      </w:r>
      <w:r w:rsidRPr="00B028A4" w:rsidR="37FE57EE">
        <w:rPr>
          <w:rFonts w:asciiTheme="minorHAnsi" w:hAnsiTheme="minorHAnsi" w:cstheme="minorHAnsi"/>
          <w:szCs w:val="22"/>
        </w:rPr>
        <w:t>pteren</w:t>
      </w:r>
      <w:r w:rsidRPr="00B028A4" w:rsidR="3A38C67F">
        <w:rPr>
          <w:rFonts w:asciiTheme="minorHAnsi" w:hAnsiTheme="minorHAnsi" w:cstheme="minorHAnsi"/>
          <w:szCs w:val="22"/>
        </w:rPr>
        <w:t>, hoewel de verwachting is dat de adoptiegraad onder bedrijven heel hoog zal zijn</w:t>
      </w:r>
      <w:r w:rsidRPr="00B028A4" w:rsidR="000B4160">
        <w:rPr>
          <w:rFonts w:asciiTheme="minorHAnsi" w:hAnsiTheme="minorHAnsi" w:cstheme="minorHAnsi"/>
          <w:szCs w:val="22"/>
        </w:rPr>
        <w:t xml:space="preserve">. </w:t>
      </w:r>
      <w:r w:rsidRPr="00B028A4" w:rsidR="00C72398">
        <w:rPr>
          <w:rFonts w:asciiTheme="minorHAnsi" w:hAnsiTheme="minorHAnsi" w:cstheme="minorHAnsi"/>
          <w:szCs w:val="22"/>
        </w:rPr>
        <w:t xml:space="preserve">De verordening legt wel verplichtingen op aan </w:t>
      </w:r>
      <w:r w:rsidRPr="00B028A4" w:rsidR="004225D1">
        <w:rPr>
          <w:rFonts w:asciiTheme="minorHAnsi" w:hAnsiTheme="minorHAnsi" w:cstheme="minorHAnsi"/>
          <w:szCs w:val="22"/>
        </w:rPr>
        <w:t>publieke instanties</w:t>
      </w:r>
      <w:r w:rsidRPr="00B028A4" w:rsidR="00C72398">
        <w:rPr>
          <w:rFonts w:asciiTheme="minorHAnsi" w:hAnsiTheme="minorHAnsi" w:cstheme="minorHAnsi"/>
          <w:szCs w:val="22"/>
        </w:rPr>
        <w:t xml:space="preserve">: zij moeten </w:t>
      </w:r>
      <w:r w:rsidRPr="00B028A4" w:rsidR="1BCF8E54">
        <w:rPr>
          <w:rFonts w:asciiTheme="minorHAnsi" w:hAnsiTheme="minorHAnsi" w:cstheme="minorHAnsi"/>
          <w:szCs w:val="22"/>
        </w:rPr>
        <w:t xml:space="preserve">daar waar zij aan bedrijven </w:t>
      </w:r>
      <w:r w:rsidRPr="00B028A4" w:rsidR="00443593">
        <w:rPr>
          <w:rFonts w:asciiTheme="minorHAnsi" w:hAnsiTheme="minorHAnsi" w:cstheme="minorHAnsi"/>
          <w:szCs w:val="22"/>
        </w:rPr>
        <w:t>of organisaties</w:t>
      </w:r>
      <w:r w:rsidRPr="00B028A4" w:rsidR="1BCF8E54">
        <w:rPr>
          <w:rFonts w:asciiTheme="minorHAnsi" w:hAnsiTheme="minorHAnsi" w:cstheme="minorHAnsi"/>
          <w:szCs w:val="22"/>
        </w:rPr>
        <w:t xml:space="preserve"> administratieve proce</w:t>
      </w:r>
      <w:r w:rsidRPr="00B028A4" w:rsidR="781A138E">
        <w:rPr>
          <w:rFonts w:asciiTheme="minorHAnsi" w:hAnsiTheme="minorHAnsi" w:cstheme="minorHAnsi"/>
          <w:szCs w:val="22"/>
        </w:rPr>
        <w:t>dures</w:t>
      </w:r>
      <w:r w:rsidRPr="00B028A4" w:rsidR="1BCF8E54">
        <w:rPr>
          <w:rFonts w:asciiTheme="minorHAnsi" w:hAnsiTheme="minorHAnsi" w:cstheme="minorHAnsi"/>
          <w:szCs w:val="22"/>
        </w:rPr>
        <w:t xml:space="preserve"> of rapportageverplichtingen opleggen, </w:t>
      </w:r>
      <w:r w:rsidRPr="00B028A4" w:rsidR="7733F1CA">
        <w:rPr>
          <w:rFonts w:asciiTheme="minorHAnsi" w:hAnsiTheme="minorHAnsi" w:cstheme="minorHAnsi"/>
          <w:szCs w:val="22"/>
        </w:rPr>
        <w:t>een EBW</w:t>
      </w:r>
      <w:r w:rsidRPr="00B028A4" w:rsidR="006E5677">
        <w:rPr>
          <w:rFonts w:asciiTheme="minorHAnsi" w:hAnsiTheme="minorHAnsi" w:cstheme="minorHAnsi"/>
          <w:szCs w:val="22"/>
        </w:rPr>
        <w:t xml:space="preserve"> </w:t>
      </w:r>
      <w:r w:rsidRPr="00B028A4" w:rsidR="00C72398">
        <w:rPr>
          <w:rFonts w:asciiTheme="minorHAnsi" w:hAnsiTheme="minorHAnsi" w:cstheme="minorHAnsi"/>
          <w:szCs w:val="22"/>
        </w:rPr>
        <w:t>accepteren voor identificatie en authenticatie, elektronische handtekeningen en zegels, het indienen van documenten en het verzenden/ontvangen van kennisgevingen.</w:t>
      </w:r>
      <w:r w:rsidRPr="00B028A4" w:rsidR="009766B5">
        <w:rPr>
          <w:rFonts w:asciiTheme="minorHAnsi" w:hAnsiTheme="minorHAnsi" w:cstheme="minorHAnsi"/>
          <w:szCs w:val="22"/>
        </w:rPr>
        <w:t xml:space="preserve"> </w:t>
      </w:r>
      <w:r w:rsidRPr="00B028A4" w:rsidR="00CA1834">
        <w:rPr>
          <w:rFonts w:asciiTheme="minorHAnsi" w:hAnsiTheme="minorHAnsi" w:cstheme="minorHAnsi"/>
          <w:szCs w:val="22"/>
        </w:rPr>
        <w:t xml:space="preserve">Om die acceptatie te realiseren, moeten </w:t>
      </w:r>
      <w:r w:rsidRPr="00B028A4" w:rsidR="00E44FA2">
        <w:rPr>
          <w:rFonts w:asciiTheme="minorHAnsi" w:hAnsiTheme="minorHAnsi" w:cstheme="minorHAnsi"/>
          <w:szCs w:val="22"/>
        </w:rPr>
        <w:t>publieke instanties</w:t>
      </w:r>
      <w:r w:rsidRPr="00B028A4" w:rsidR="004225D1">
        <w:rPr>
          <w:rFonts w:asciiTheme="minorHAnsi" w:hAnsiTheme="minorHAnsi" w:cstheme="minorHAnsi"/>
          <w:szCs w:val="22"/>
        </w:rPr>
        <w:t xml:space="preserve"> zelf </w:t>
      </w:r>
      <w:r w:rsidRPr="00B028A4" w:rsidR="0E70E912">
        <w:rPr>
          <w:rFonts w:asciiTheme="minorHAnsi" w:hAnsiTheme="minorHAnsi" w:cstheme="minorHAnsi"/>
          <w:szCs w:val="22"/>
        </w:rPr>
        <w:t>een EBW</w:t>
      </w:r>
      <w:r w:rsidRPr="00B028A4" w:rsidR="00E44FA2">
        <w:rPr>
          <w:rFonts w:asciiTheme="minorHAnsi" w:hAnsiTheme="minorHAnsi" w:cstheme="minorHAnsi"/>
          <w:szCs w:val="22"/>
        </w:rPr>
        <w:t xml:space="preserve"> en gekwalificeerde elektronische aangetekende bezorgdiensten</w:t>
      </w:r>
      <w:r w:rsidRPr="00B028A4" w:rsidR="001D4ABB">
        <w:rPr>
          <w:rFonts w:asciiTheme="minorHAnsi" w:hAnsiTheme="minorHAnsi" w:cstheme="minorHAnsi"/>
          <w:szCs w:val="22"/>
        </w:rPr>
        <w:t xml:space="preserve"> in gebruik nemen.</w:t>
      </w:r>
    </w:p>
    <w:p w:rsidRPr="00B028A4" w:rsidR="008F5003" w:rsidP="00F76E75" w:rsidRDefault="008F5003" w14:paraId="42279383" w14:textId="77777777">
      <w:pPr>
        <w:spacing w:line="360" w:lineRule="auto"/>
        <w:rPr>
          <w:rFonts w:asciiTheme="minorHAnsi" w:hAnsiTheme="minorHAnsi" w:cstheme="minorHAnsi"/>
          <w:b/>
          <w:bCs/>
          <w:iCs/>
          <w:szCs w:val="22"/>
        </w:rPr>
      </w:pPr>
    </w:p>
    <w:p w:rsidRPr="00B028A4" w:rsidR="000B4160" w:rsidP="54F1601A" w:rsidRDefault="00714E82" w14:paraId="139A1D3C" w14:textId="5FA97DF1">
      <w:pPr>
        <w:spacing w:line="360" w:lineRule="auto"/>
        <w:rPr>
          <w:rFonts w:asciiTheme="minorHAnsi" w:hAnsiTheme="minorHAnsi" w:cstheme="minorHAnsi"/>
          <w:szCs w:val="22"/>
        </w:rPr>
      </w:pPr>
      <w:r w:rsidRPr="00B028A4">
        <w:rPr>
          <w:rFonts w:asciiTheme="minorHAnsi" w:hAnsiTheme="minorHAnsi" w:cstheme="minorHAnsi"/>
          <w:szCs w:val="22"/>
        </w:rPr>
        <w:t xml:space="preserve">De EBW-verordening </w:t>
      </w:r>
      <w:r w:rsidRPr="00B028A4" w:rsidR="70B30A26">
        <w:rPr>
          <w:rFonts w:asciiTheme="minorHAnsi" w:hAnsiTheme="minorHAnsi" w:cstheme="minorHAnsi"/>
          <w:szCs w:val="22"/>
        </w:rPr>
        <w:t>lijkt zich door de acceptatieplicht te richten op</w:t>
      </w:r>
      <w:r w:rsidRPr="00B028A4" w:rsidR="00E87CAB">
        <w:rPr>
          <w:rFonts w:asciiTheme="minorHAnsi" w:hAnsiTheme="minorHAnsi" w:cstheme="minorHAnsi"/>
          <w:szCs w:val="22"/>
        </w:rPr>
        <w:t xml:space="preserve"> </w:t>
      </w:r>
      <w:r w:rsidRPr="00B028A4" w:rsidR="00F76E75">
        <w:rPr>
          <w:rFonts w:asciiTheme="minorHAnsi" w:hAnsiTheme="minorHAnsi" w:cstheme="minorHAnsi"/>
          <w:szCs w:val="22"/>
        </w:rPr>
        <w:t>B2G</w:t>
      </w:r>
      <w:r w:rsidRPr="00B028A4" w:rsidR="4B555451">
        <w:rPr>
          <w:rFonts w:asciiTheme="minorHAnsi" w:hAnsiTheme="minorHAnsi" w:cstheme="minorHAnsi"/>
          <w:szCs w:val="22"/>
        </w:rPr>
        <w:t>-</w:t>
      </w:r>
      <w:r w:rsidRPr="00B028A4" w:rsidR="00F76E75">
        <w:rPr>
          <w:rFonts w:asciiTheme="minorHAnsi" w:hAnsiTheme="minorHAnsi" w:cstheme="minorHAnsi"/>
          <w:szCs w:val="22"/>
        </w:rPr>
        <w:t xml:space="preserve">processen: vergunningaanvragen, </w:t>
      </w:r>
      <w:r w:rsidRPr="00B028A4" w:rsidR="002E662C">
        <w:rPr>
          <w:rFonts w:asciiTheme="minorHAnsi" w:hAnsiTheme="minorHAnsi" w:cstheme="minorHAnsi"/>
          <w:szCs w:val="22"/>
        </w:rPr>
        <w:t>duurzaamheidsgegevens,</w:t>
      </w:r>
      <w:r w:rsidRPr="00B028A4" w:rsidR="00F76E75">
        <w:rPr>
          <w:rFonts w:asciiTheme="minorHAnsi" w:hAnsiTheme="minorHAnsi" w:cstheme="minorHAnsi"/>
          <w:szCs w:val="22"/>
        </w:rPr>
        <w:t xml:space="preserve"> </w:t>
      </w:r>
      <w:r w:rsidRPr="00B028A4" w:rsidR="001A3406">
        <w:rPr>
          <w:rFonts w:asciiTheme="minorHAnsi" w:hAnsiTheme="minorHAnsi" w:cstheme="minorHAnsi"/>
          <w:szCs w:val="22"/>
        </w:rPr>
        <w:t>jaarverslaggeving</w:t>
      </w:r>
      <w:r w:rsidRPr="00B028A4" w:rsidR="00F76E75">
        <w:rPr>
          <w:rFonts w:asciiTheme="minorHAnsi" w:hAnsiTheme="minorHAnsi" w:cstheme="minorHAnsi"/>
          <w:szCs w:val="22"/>
        </w:rPr>
        <w:t xml:space="preserve">, deelname aan </w:t>
      </w:r>
      <w:r w:rsidRPr="00B028A4" w:rsidR="00F76E75">
        <w:rPr>
          <w:rFonts w:asciiTheme="minorHAnsi" w:hAnsiTheme="minorHAnsi" w:cstheme="minorHAnsi"/>
          <w:szCs w:val="22"/>
        </w:rPr>
        <w:lastRenderedPageBreak/>
        <w:t>overheidsopdrachten, toegang tot subsidies en tal van andere interacties met nationale en EU</w:t>
      </w:r>
      <w:r w:rsidRPr="00B028A4" w:rsidR="24B694D4">
        <w:rPr>
          <w:rFonts w:asciiTheme="minorHAnsi" w:hAnsiTheme="minorHAnsi" w:cstheme="minorHAnsi"/>
          <w:szCs w:val="22"/>
        </w:rPr>
        <w:t>-</w:t>
      </w:r>
      <w:r w:rsidRPr="00B028A4" w:rsidR="371CC685">
        <w:rPr>
          <w:rFonts w:asciiTheme="minorHAnsi" w:hAnsiTheme="minorHAnsi" w:cstheme="minorHAnsi"/>
          <w:szCs w:val="22"/>
        </w:rPr>
        <w:noBreakHyphen/>
      </w:r>
      <w:r w:rsidRPr="00B028A4" w:rsidR="00F76E75">
        <w:rPr>
          <w:rFonts w:asciiTheme="minorHAnsi" w:hAnsiTheme="minorHAnsi" w:cstheme="minorHAnsi"/>
          <w:szCs w:val="22"/>
        </w:rPr>
        <w:t xml:space="preserve">instellingen moeten via </w:t>
      </w:r>
      <w:proofErr w:type="spellStart"/>
      <w:r w:rsidRPr="00B028A4" w:rsidR="00F76E75">
        <w:rPr>
          <w:rFonts w:asciiTheme="minorHAnsi" w:hAnsiTheme="minorHAnsi" w:cstheme="minorHAnsi"/>
          <w:szCs w:val="22"/>
        </w:rPr>
        <w:t>EBW</w:t>
      </w:r>
      <w:r w:rsidRPr="00B028A4" w:rsidR="242353B6">
        <w:rPr>
          <w:rFonts w:asciiTheme="minorHAnsi" w:hAnsiTheme="minorHAnsi" w:cstheme="minorHAnsi"/>
          <w:szCs w:val="22"/>
        </w:rPr>
        <w:t>'s</w:t>
      </w:r>
      <w:proofErr w:type="spellEnd"/>
      <w:r w:rsidRPr="00B028A4" w:rsidR="00F76E75">
        <w:rPr>
          <w:rFonts w:asciiTheme="minorHAnsi" w:hAnsiTheme="minorHAnsi" w:cstheme="minorHAnsi"/>
          <w:szCs w:val="22"/>
        </w:rPr>
        <w:t xml:space="preserve"> kunnen verlopen als de onderneming dat wil. De Commissie verwacht echter dat </w:t>
      </w:r>
      <w:r w:rsidRPr="00B028A4" w:rsidR="632BC2A5">
        <w:rPr>
          <w:rFonts w:asciiTheme="minorHAnsi" w:hAnsiTheme="minorHAnsi" w:cstheme="minorHAnsi"/>
          <w:szCs w:val="22"/>
        </w:rPr>
        <w:t xml:space="preserve">de EBW </w:t>
      </w:r>
      <w:r w:rsidRPr="00B028A4" w:rsidR="612E39B7">
        <w:rPr>
          <w:rFonts w:asciiTheme="minorHAnsi" w:hAnsiTheme="minorHAnsi" w:cstheme="minorHAnsi"/>
          <w:szCs w:val="22"/>
        </w:rPr>
        <w:t xml:space="preserve">juist </w:t>
      </w:r>
      <w:r w:rsidRPr="00B028A4" w:rsidR="004D257B">
        <w:rPr>
          <w:rFonts w:asciiTheme="minorHAnsi" w:hAnsiTheme="minorHAnsi" w:cstheme="minorHAnsi"/>
          <w:szCs w:val="22"/>
        </w:rPr>
        <w:t>ook</w:t>
      </w:r>
      <w:r w:rsidRPr="00B028A4" w:rsidR="00F76E75">
        <w:rPr>
          <w:rFonts w:asciiTheme="minorHAnsi" w:hAnsiTheme="minorHAnsi" w:cstheme="minorHAnsi"/>
          <w:szCs w:val="22"/>
        </w:rPr>
        <w:t xml:space="preserve"> op grote schaal in B2B</w:t>
      </w:r>
      <w:r w:rsidRPr="00B028A4" w:rsidR="00F76E75">
        <w:rPr>
          <w:rFonts w:asciiTheme="minorHAnsi" w:hAnsiTheme="minorHAnsi" w:cstheme="minorHAnsi"/>
          <w:szCs w:val="22"/>
        </w:rPr>
        <w:noBreakHyphen/>
        <w:t xml:space="preserve">relaties </w:t>
      </w:r>
      <w:r w:rsidRPr="00B028A4" w:rsidR="6585866C">
        <w:rPr>
          <w:rFonts w:asciiTheme="minorHAnsi" w:hAnsiTheme="minorHAnsi" w:cstheme="minorHAnsi"/>
          <w:szCs w:val="22"/>
        </w:rPr>
        <w:t>zal</w:t>
      </w:r>
      <w:r w:rsidRPr="00B028A4" w:rsidR="00F74495">
        <w:rPr>
          <w:rFonts w:asciiTheme="minorHAnsi" w:hAnsiTheme="minorHAnsi" w:cstheme="minorHAnsi"/>
          <w:szCs w:val="22"/>
        </w:rPr>
        <w:t xml:space="preserve"> worden</w:t>
      </w:r>
      <w:r w:rsidRPr="00B028A4" w:rsidR="00F76E75">
        <w:rPr>
          <w:rFonts w:asciiTheme="minorHAnsi" w:hAnsiTheme="minorHAnsi" w:cstheme="minorHAnsi"/>
          <w:szCs w:val="22"/>
        </w:rPr>
        <w:t xml:space="preserve"> gebruikt, bijvoorbeeld voor KYC</w:t>
      </w:r>
      <w:r w:rsidRPr="00B028A4" w:rsidR="00395E35">
        <w:rPr>
          <w:rFonts w:asciiTheme="minorHAnsi" w:hAnsiTheme="minorHAnsi" w:cstheme="minorHAnsi"/>
          <w:szCs w:val="22"/>
        </w:rPr>
        <w:t>-</w:t>
      </w:r>
      <w:r w:rsidRPr="00B028A4" w:rsidR="00F76E75">
        <w:rPr>
          <w:rFonts w:asciiTheme="minorHAnsi" w:hAnsiTheme="minorHAnsi" w:cstheme="minorHAnsi"/>
          <w:szCs w:val="22"/>
        </w:rPr>
        <w:t>processen</w:t>
      </w:r>
      <w:r w:rsidRPr="00B028A4" w:rsidR="00D02F23">
        <w:rPr>
          <w:rStyle w:val="Voetnootmarkering"/>
          <w:rFonts w:asciiTheme="minorHAnsi" w:hAnsiTheme="minorHAnsi" w:cstheme="minorHAnsi"/>
          <w:szCs w:val="22"/>
        </w:rPr>
        <w:footnoteReference w:id="8"/>
      </w:r>
      <w:r w:rsidRPr="00B028A4" w:rsidR="001A3406">
        <w:rPr>
          <w:rFonts w:asciiTheme="minorHAnsi" w:hAnsiTheme="minorHAnsi" w:cstheme="minorHAnsi"/>
          <w:szCs w:val="22"/>
        </w:rPr>
        <w:t>,</w:t>
      </w:r>
      <w:r w:rsidRPr="00B028A4" w:rsidR="00F76E75">
        <w:rPr>
          <w:rFonts w:asciiTheme="minorHAnsi" w:hAnsiTheme="minorHAnsi" w:cstheme="minorHAnsi"/>
          <w:szCs w:val="22"/>
        </w:rPr>
        <w:t xml:space="preserve"> </w:t>
      </w:r>
      <w:r w:rsidRPr="00B028A4" w:rsidR="3B88AB51">
        <w:rPr>
          <w:rFonts w:asciiTheme="minorHAnsi" w:hAnsiTheme="minorHAnsi" w:cstheme="minorHAnsi"/>
          <w:szCs w:val="22"/>
        </w:rPr>
        <w:t xml:space="preserve">voor opening van vestigingen in een andere lidstaat, </w:t>
      </w:r>
      <w:r w:rsidRPr="00B028A4" w:rsidR="641ACE74">
        <w:rPr>
          <w:rFonts w:asciiTheme="minorHAnsi" w:hAnsiTheme="minorHAnsi" w:cstheme="minorHAnsi"/>
          <w:szCs w:val="22"/>
        </w:rPr>
        <w:t>voor</w:t>
      </w:r>
      <w:r w:rsidRPr="00B028A4" w:rsidR="0EC9119B">
        <w:rPr>
          <w:rFonts w:asciiTheme="minorHAnsi" w:hAnsiTheme="minorHAnsi" w:cstheme="minorHAnsi"/>
          <w:szCs w:val="22"/>
        </w:rPr>
        <w:t xml:space="preserve"> </w:t>
      </w:r>
      <w:r w:rsidRPr="00B028A4" w:rsidR="00F76E75">
        <w:rPr>
          <w:rFonts w:asciiTheme="minorHAnsi" w:hAnsiTheme="minorHAnsi" w:cstheme="minorHAnsi"/>
          <w:szCs w:val="22"/>
        </w:rPr>
        <w:t xml:space="preserve">contractondertekening, </w:t>
      </w:r>
      <w:r w:rsidRPr="00B028A4" w:rsidR="3918573D">
        <w:rPr>
          <w:rFonts w:asciiTheme="minorHAnsi" w:hAnsiTheme="minorHAnsi" w:cstheme="minorHAnsi"/>
          <w:szCs w:val="22"/>
        </w:rPr>
        <w:t xml:space="preserve">voor </w:t>
      </w:r>
      <w:r w:rsidRPr="00B028A4" w:rsidR="00F76E75">
        <w:rPr>
          <w:rFonts w:asciiTheme="minorHAnsi" w:hAnsiTheme="minorHAnsi" w:cstheme="minorHAnsi"/>
          <w:szCs w:val="22"/>
        </w:rPr>
        <w:t>uitwisseling van conformiteits</w:t>
      </w:r>
      <w:r w:rsidRPr="00B028A4" w:rsidR="0C2BB10E">
        <w:rPr>
          <w:rFonts w:asciiTheme="minorHAnsi" w:hAnsiTheme="minorHAnsi" w:cstheme="minorHAnsi"/>
          <w:szCs w:val="22"/>
        </w:rPr>
        <w:t>-</w:t>
      </w:r>
      <w:r w:rsidRPr="00B028A4" w:rsidR="00F76E75">
        <w:rPr>
          <w:rFonts w:asciiTheme="minorHAnsi" w:hAnsiTheme="minorHAnsi" w:cstheme="minorHAnsi"/>
          <w:szCs w:val="22"/>
        </w:rPr>
        <w:t xml:space="preserve"> en duurzaamheidsgegevens (zoals in het Digital Product Passport)</w:t>
      </w:r>
      <w:r w:rsidRPr="00B028A4" w:rsidR="612E39B7">
        <w:rPr>
          <w:rFonts w:asciiTheme="minorHAnsi" w:hAnsiTheme="minorHAnsi" w:cstheme="minorHAnsi"/>
          <w:szCs w:val="22"/>
        </w:rPr>
        <w:t xml:space="preserve"> </w:t>
      </w:r>
      <w:r w:rsidRPr="00B028A4" w:rsidR="6650B00D">
        <w:rPr>
          <w:rFonts w:asciiTheme="minorHAnsi" w:hAnsiTheme="minorHAnsi" w:cstheme="minorHAnsi"/>
          <w:szCs w:val="22"/>
        </w:rPr>
        <w:t>in de</w:t>
      </w:r>
      <w:r w:rsidRPr="00B028A4" w:rsidR="3DDDBD26">
        <w:rPr>
          <w:rFonts w:asciiTheme="minorHAnsi" w:hAnsiTheme="minorHAnsi" w:cstheme="minorHAnsi"/>
          <w:szCs w:val="22"/>
        </w:rPr>
        <w:t xml:space="preserve"> </w:t>
      </w:r>
      <w:proofErr w:type="spellStart"/>
      <w:r w:rsidRPr="00B028A4" w:rsidR="3DDDBD26">
        <w:rPr>
          <w:rFonts w:asciiTheme="minorHAnsi" w:hAnsiTheme="minorHAnsi" w:cstheme="minorHAnsi"/>
          <w:i/>
          <w:iCs/>
          <w:szCs w:val="22"/>
        </w:rPr>
        <w:t>supplychain</w:t>
      </w:r>
      <w:proofErr w:type="spellEnd"/>
      <w:r w:rsidRPr="00B028A4" w:rsidR="3DDDBD26">
        <w:rPr>
          <w:rFonts w:asciiTheme="minorHAnsi" w:hAnsiTheme="minorHAnsi" w:cstheme="minorHAnsi"/>
          <w:szCs w:val="22"/>
        </w:rPr>
        <w:t xml:space="preserve"> en </w:t>
      </w:r>
      <w:r w:rsidRPr="00B028A4" w:rsidR="18EED4C0">
        <w:rPr>
          <w:rFonts w:asciiTheme="minorHAnsi" w:hAnsiTheme="minorHAnsi" w:cstheme="minorHAnsi"/>
          <w:szCs w:val="22"/>
        </w:rPr>
        <w:t xml:space="preserve">de </w:t>
      </w:r>
      <w:proofErr w:type="spellStart"/>
      <w:r w:rsidRPr="00B028A4" w:rsidR="67B61833">
        <w:rPr>
          <w:rFonts w:asciiTheme="minorHAnsi" w:hAnsiTheme="minorHAnsi" w:cstheme="minorHAnsi"/>
          <w:szCs w:val="22"/>
        </w:rPr>
        <w:t>retailsector</w:t>
      </w:r>
      <w:proofErr w:type="spellEnd"/>
      <w:r w:rsidRPr="00B028A4" w:rsidR="00F76E75">
        <w:rPr>
          <w:rFonts w:asciiTheme="minorHAnsi" w:hAnsiTheme="minorHAnsi" w:cstheme="minorHAnsi"/>
          <w:szCs w:val="22"/>
        </w:rPr>
        <w:t xml:space="preserve"> en </w:t>
      </w:r>
      <w:r w:rsidRPr="00B028A4" w:rsidR="2313F745">
        <w:rPr>
          <w:rFonts w:asciiTheme="minorHAnsi" w:hAnsiTheme="minorHAnsi" w:cstheme="minorHAnsi"/>
          <w:szCs w:val="22"/>
        </w:rPr>
        <w:t xml:space="preserve">voor </w:t>
      </w:r>
      <w:r w:rsidRPr="00B028A4" w:rsidR="00F76E75">
        <w:rPr>
          <w:rFonts w:asciiTheme="minorHAnsi" w:hAnsiTheme="minorHAnsi" w:cstheme="minorHAnsi"/>
          <w:szCs w:val="22"/>
        </w:rPr>
        <w:t xml:space="preserve">rapportage in </w:t>
      </w:r>
      <w:proofErr w:type="spellStart"/>
      <w:r w:rsidRPr="00B028A4" w:rsidR="00F76E75">
        <w:rPr>
          <w:rFonts w:asciiTheme="minorHAnsi" w:hAnsiTheme="minorHAnsi" w:cstheme="minorHAnsi"/>
          <w:szCs w:val="22"/>
        </w:rPr>
        <w:t>waardeketens</w:t>
      </w:r>
      <w:proofErr w:type="spellEnd"/>
      <w:r w:rsidRPr="00B028A4" w:rsidR="00F76E75">
        <w:rPr>
          <w:rFonts w:asciiTheme="minorHAnsi" w:hAnsiTheme="minorHAnsi" w:cstheme="minorHAnsi"/>
          <w:szCs w:val="22"/>
        </w:rPr>
        <w:t xml:space="preserve">. </w:t>
      </w:r>
      <w:r w:rsidRPr="00B028A4" w:rsidR="00502F85">
        <w:rPr>
          <w:rFonts w:asciiTheme="minorHAnsi" w:hAnsiTheme="minorHAnsi" w:cstheme="minorHAnsi"/>
          <w:szCs w:val="22"/>
        </w:rPr>
        <w:t>Er worden concrete</w:t>
      </w:r>
      <w:r w:rsidRPr="00B028A4" w:rsidR="00F76E75">
        <w:rPr>
          <w:rFonts w:asciiTheme="minorHAnsi" w:hAnsiTheme="minorHAnsi" w:cstheme="minorHAnsi"/>
          <w:szCs w:val="22"/>
        </w:rPr>
        <w:t xml:space="preserve"> tijd</w:t>
      </w:r>
      <w:r w:rsidRPr="00B028A4" w:rsidR="00F76E75">
        <w:rPr>
          <w:rFonts w:asciiTheme="minorHAnsi" w:hAnsiTheme="minorHAnsi" w:cstheme="minorHAnsi"/>
          <w:szCs w:val="22"/>
        </w:rPr>
        <w:noBreakHyphen/>
        <w:t xml:space="preserve"> en kostenbesparingen </w:t>
      </w:r>
      <w:r w:rsidRPr="00B028A4" w:rsidR="00502F85">
        <w:rPr>
          <w:rFonts w:asciiTheme="minorHAnsi" w:hAnsiTheme="minorHAnsi" w:cstheme="minorHAnsi"/>
          <w:szCs w:val="22"/>
        </w:rPr>
        <w:t>voorzien</w:t>
      </w:r>
      <w:r w:rsidRPr="00B028A4" w:rsidR="00F76E75">
        <w:rPr>
          <w:rFonts w:asciiTheme="minorHAnsi" w:hAnsiTheme="minorHAnsi" w:cstheme="minorHAnsi"/>
          <w:szCs w:val="22"/>
        </w:rPr>
        <w:t xml:space="preserve"> (zoals aanzienlijke reducties van </w:t>
      </w:r>
      <w:r w:rsidRPr="00B028A4" w:rsidR="372A49D6">
        <w:rPr>
          <w:rFonts w:asciiTheme="minorHAnsi" w:hAnsiTheme="minorHAnsi" w:cstheme="minorHAnsi"/>
          <w:szCs w:val="22"/>
        </w:rPr>
        <w:t>compliance kosten</w:t>
      </w:r>
      <w:r w:rsidRPr="00B028A4" w:rsidR="00F76E75">
        <w:rPr>
          <w:rFonts w:asciiTheme="minorHAnsi" w:hAnsiTheme="minorHAnsi" w:cstheme="minorHAnsi"/>
          <w:szCs w:val="22"/>
        </w:rPr>
        <w:t xml:space="preserve"> per onderneming), met de verwachting dat </w:t>
      </w:r>
      <w:r w:rsidRPr="00B028A4" w:rsidR="00E87CAB">
        <w:rPr>
          <w:rFonts w:asciiTheme="minorHAnsi" w:hAnsiTheme="minorHAnsi" w:cstheme="minorHAnsi"/>
          <w:szCs w:val="22"/>
        </w:rPr>
        <w:t xml:space="preserve">het </w:t>
      </w:r>
      <w:r w:rsidRPr="00B028A4" w:rsidR="004A6DAD">
        <w:rPr>
          <w:rFonts w:asciiTheme="minorHAnsi" w:hAnsiTheme="minorHAnsi" w:cstheme="minorHAnsi"/>
          <w:szCs w:val="22"/>
        </w:rPr>
        <w:t>MKB</w:t>
      </w:r>
      <w:r w:rsidRPr="00B028A4" w:rsidR="00F76E75">
        <w:rPr>
          <w:rFonts w:asciiTheme="minorHAnsi" w:hAnsiTheme="minorHAnsi" w:cstheme="minorHAnsi"/>
          <w:szCs w:val="22"/>
        </w:rPr>
        <w:t xml:space="preserve"> relatief het meest </w:t>
      </w:r>
      <w:r w:rsidRPr="00B028A4" w:rsidR="00CD2A3E">
        <w:rPr>
          <w:rFonts w:asciiTheme="minorHAnsi" w:hAnsiTheme="minorHAnsi" w:cstheme="minorHAnsi"/>
          <w:szCs w:val="22"/>
        </w:rPr>
        <w:t xml:space="preserve">zal </w:t>
      </w:r>
      <w:r w:rsidRPr="00B028A4" w:rsidR="00F76E75">
        <w:rPr>
          <w:rFonts w:asciiTheme="minorHAnsi" w:hAnsiTheme="minorHAnsi" w:cstheme="minorHAnsi"/>
          <w:szCs w:val="22"/>
        </w:rPr>
        <w:t>profiteren.​​</w:t>
      </w:r>
      <w:r w:rsidRPr="00B028A4" w:rsidR="00E55992">
        <w:rPr>
          <w:rFonts w:asciiTheme="minorHAnsi" w:hAnsiTheme="minorHAnsi" w:cstheme="minorHAnsi"/>
          <w:szCs w:val="22"/>
        </w:rPr>
        <w:t xml:space="preserve"> </w:t>
      </w:r>
      <w:r w:rsidRPr="00B028A4" w:rsidR="004E653B">
        <w:rPr>
          <w:rFonts w:asciiTheme="minorHAnsi" w:hAnsiTheme="minorHAnsi" w:cstheme="minorHAnsi"/>
          <w:szCs w:val="22"/>
        </w:rPr>
        <w:t>Ook liggen er</w:t>
      </w:r>
      <w:r w:rsidRPr="00B028A4" w:rsidR="008C37EA">
        <w:rPr>
          <w:rFonts w:asciiTheme="minorHAnsi" w:hAnsiTheme="minorHAnsi" w:cstheme="minorHAnsi"/>
          <w:szCs w:val="22"/>
        </w:rPr>
        <w:t>, gezien de internationale aard</w:t>
      </w:r>
      <w:r w:rsidRPr="00B028A4" w:rsidR="00466124">
        <w:rPr>
          <w:rFonts w:asciiTheme="minorHAnsi" w:hAnsiTheme="minorHAnsi" w:cstheme="minorHAnsi"/>
          <w:szCs w:val="22"/>
        </w:rPr>
        <w:t xml:space="preserve"> van handelsrelaties,</w:t>
      </w:r>
      <w:r w:rsidRPr="00B028A4" w:rsidR="004E653B">
        <w:rPr>
          <w:rFonts w:asciiTheme="minorHAnsi" w:hAnsiTheme="minorHAnsi" w:cstheme="minorHAnsi"/>
          <w:szCs w:val="22"/>
        </w:rPr>
        <w:t xml:space="preserve"> kansen buiten de EU</w:t>
      </w:r>
      <w:r w:rsidRPr="00B028A4" w:rsidR="00466124">
        <w:rPr>
          <w:rFonts w:asciiTheme="minorHAnsi" w:hAnsiTheme="minorHAnsi" w:cstheme="minorHAnsi"/>
          <w:szCs w:val="22"/>
        </w:rPr>
        <w:t>. Niet-EU bedrijven kunnen</w:t>
      </w:r>
      <w:r w:rsidRPr="00B028A4" w:rsidR="00BF5FFC">
        <w:rPr>
          <w:rFonts w:asciiTheme="minorHAnsi" w:hAnsiTheme="minorHAnsi" w:cstheme="minorHAnsi"/>
          <w:szCs w:val="22"/>
        </w:rPr>
        <w:t xml:space="preserve"> namelijk</w:t>
      </w:r>
      <w:r w:rsidRPr="00B028A4" w:rsidR="00466124">
        <w:rPr>
          <w:rFonts w:asciiTheme="minorHAnsi" w:hAnsiTheme="minorHAnsi" w:cstheme="minorHAnsi"/>
          <w:szCs w:val="22"/>
        </w:rPr>
        <w:t xml:space="preserve"> ook gebruik maken van </w:t>
      </w:r>
      <w:r w:rsidRPr="00B028A4" w:rsidR="00BF5FFC">
        <w:rPr>
          <w:rFonts w:asciiTheme="minorHAnsi" w:hAnsiTheme="minorHAnsi" w:cstheme="minorHAnsi"/>
          <w:szCs w:val="22"/>
        </w:rPr>
        <w:t xml:space="preserve">een EBW en ervoor kiezen </w:t>
      </w:r>
      <w:r w:rsidRPr="00B028A4" w:rsidR="00FE3B5D">
        <w:rPr>
          <w:rFonts w:asciiTheme="minorHAnsi" w:hAnsiTheme="minorHAnsi" w:cstheme="minorHAnsi"/>
          <w:szCs w:val="22"/>
        </w:rPr>
        <w:t xml:space="preserve">om </w:t>
      </w:r>
      <w:proofErr w:type="spellStart"/>
      <w:r w:rsidRPr="00B028A4" w:rsidR="00FE3B5D">
        <w:rPr>
          <w:rFonts w:asciiTheme="minorHAnsi" w:hAnsiTheme="minorHAnsi" w:cstheme="minorHAnsi"/>
          <w:szCs w:val="22"/>
        </w:rPr>
        <w:t>EBW’s</w:t>
      </w:r>
      <w:proofErr w:type="spellEnd"/>
      <w:r w:rsidRPr="00B028A4" w:rsidR="00FE3B5D">
        <w:rPr>
          <w:rFonts w:asciiTheme="minorHAnsi" w:hAnsiTheme="minorHAnsi" w:cstheme="minorHAnsi"/>
          <w:szCs w:val="22"/>
        </w:rPr>
        <w:t xml:space="preserve"> te accepteren.</w:t>
      </w:r>
      <w:r w:rsidRPr="00B028A4" w:rsidR="1F6DF055">
        <w:rPr>
          <w:rFonts w:asciiTheme="minorHAnsi" w:hAnsiTheme="minorHAnsi" w:cstheme="minorHAnsi"/>
          <w:szCs w:val="22"/>
        </w:rPr>
        <w:t xml:space="preserve"> Ook kan er </w:t>
      </w:r>
      <w:r w:rsidRPr="00B028A4" w:rsidR="008E3D67">
        <w:rPr>
          <w:rFonts w:asciiTheme="minorHAnsi" w:hAnsiTheme="minorHAnsi" w:cstheme="minorHAnsi"/>
          <w:szCs w:val="22"/>
        </w:rPr>
        <w:t xml:space="preserve">– na vaststelling van </w:t>
      </w:r>
      <w:r w:rsidRPr="00B028A4" w:rsidR="269697E2">
        <w:rPr>
          <w:rFonts w:asciiTheme="minorHAnsi" w:hAnsiTheme="minorHAnsi" w:cstheme="minorHAnsi"/>
          <w:szCs w:val="22"/>
        </w:rPr>
        <w:t>uitvoeringsverordeningen</w:t>
      </w:r>
      <w:r w:rsidRPr="00B028A4" w:rsidR="008E3D67">
        <w:rPr>
          <w:rFonts w:asciiTheme="minorHAnsi" w:hAnsiTheme="minorHAnsi" w:cstheme="minorHAnsi"/>
          <w:szCs w:val="22"/>
        </w:rPr>
        <w:t xml:space="preserve"> </w:t>
      </w:r>
      <w:r w:rsidRPr="00B028A4" w:rsidR="00FD2FC8">
        <w:rPr>
          <w:rFonts w:asciiTheme="minorHAnsi" w:hAnsiTheme="minorHAnsi" w:cstheme="minorHAnsi"/>
          <w:szCs w:val="22"/>
        </w:rPr>
        <w:t>–</w:t>
      </w:r>
      <w:r w:rsidRPr="00B028A4" w:rsidR="1F6DF055">
        <w:rPr>
          <w:rFonts w:asciiTheme="minorHAnsi" w:hAnsiTheme="minorHAnsi" w:cstheme="minorHAnsi"/>
          <w:szCs w:val="22"/>
        </w:rPr>
        <w:t xml:space="preserve"> onder</w:t>
      </w:r>
      <w:r w:rsidRPr="00B028A4" w:rsidR="00FD2FC8">
        <w:rPr>
          <w:rFonts w:asciiTheme="minorHAnsi" w:hAnsiTheme="minorHAnsi" w:cstheme="minorHAnsi"/>
          <w:szCs w:val="22"/>
        </w:rPr>
        <w:t xml:space="preserve"> </w:t>
      </w:r>
      <w:r w:rsidRPr="00B028A4" w:rsidR="1F6DF055">
        <w:rPr>
          <w:rFonts w:asciiTheme="minorHAnsi" w:hAnsiTheme="minorHAnsi" w:cstheme="minorHAnsi"/>
          <w:szCs w:val="22"/>
        </w:rPr>
        <w:t>voorwaarden gecommu</w:t>
      </w:r>
      <w:r w:rsidRPr="00B028A4" w:rsidR="1BDB259F">
        <w:rPr>
          <w:rFonts w:asciiTheme="minorHAnsi" w:hAnsiTheme="minorHAnsi" w:cstheme="minorHAnsi"/>
          <w:szCs w:val="22"/>
        </w:rPr>
        <w:t xml:space="preserve">niceerd worden met </w:t>
      </w:r>
      <w:proofErr w:type="spellStart"/>
      <w:r w:rsidRPr="00B028A4" w:rsidR="1BDB259F">
        <w:rPr>
          <w:rFonts w:asciiTheme="minorHAnsi" w:hAnsiTheme="minorHAnsi" w:cstheme="minorHAnsi"/>
          <w:szCs w:val="22"/>
        </w:rPr>
        <w:t>interoperabele</w:t>
      </w:r>
      <w:proofErr w:type="spellEnd"/>
      <w:r w:rsidRPr="00B028A4" w:rsidR="1BDB259F">
        <w:rPr>
          <w:rFonts w:asciiTheme="minorHAnsi" w:hAnsiTheme="minorHAnsi" w:cstheme="minorHAnsi"/>
          <w:szCs w:val="22"/>
        </w:rPr>
        <w:t xml:space="preserve"> vergelijkbare oplossingen uit niet-EU landen.</w:t>
      </w:r>
    </w:p>
    <w:p w:rsidRPr="00B028A4" w:rsidR="003247A3" w:rsidP="003247A3" w:rsidRDefault="003247A3" w14:paraId="56AEF24B" w14:textId="77777777">
      <w:pPr>
        <w:pStyle w:val="Spreekpunten"/>
        <w:numPr>
          <w:ilvl w:val="0"/>
          <w:numId w:val="0"/>
        </w:numPr>
        <w:rPr>
          <w:rFonts w:asciiTheme="minorHAnsi" w:hAnsiTheme="minorHAnsi" w:cstheme="minorHAnsi"/>
          <w:i/>
          <w:iCs/>
          <w:sz w:val="22"/>
          <w:szCs w:val="22"/>
          <w:lang w:val="nl-NL" w:eastAsia="zh-CN"/>
        </w:rPr>
      </w:pPr>
    </w:p>
    <w:p w:rsidRPr="00B028A4" w:rsidR="00CB7FF8" w:rsidRDefault="00CB7FF8" w14:paraId="57C81B67" w14:textId="77777777">
      <w:pPr>
        <w:pStyle w:val="Spreekpunten"/>
        <w:numPr>
          <w:ilvl w:val="0"/>
          <w:numId w:val="5"/>
        </w:numPr>
        <w:rPr>
          <w:rFonts w:asciiTheme="minorHAnsi" w:hAnsiTheme="minorHAnsi" w:cstheme="minorHAnsi"/>
          <w:i/>
          <w:sz w:val="22"/>
          <w:szCs w:val="22"/>
          <w:lang w:val="nl-NL" w:eastAsia="zh-CN"/>
        </w:rPr>
      </w:pPr>
      <w:r w:rsidRPr="00B028A4">
        <w:rPr>
          <w:rFonts w:asciiTheme="minorHAnsi" w:hAnsiTheme="minorHAnsi" w:cstheme="minorHAnsi"/>
          <w:i/>
          <w:iCs/>
          <w:sz w:val="22"/>
          <w:szCs w:val="22"/>
          <w:lang w:val="nl-NL" w:eastAsia="zh-CN"/>
        </w:rPr>
        <w:t>Impact assessment Commissie</w:t>
      </w:r>
    </w:p>
    <w:p w:rsidRPr="00B028A4" w:rsidR="00315039" w:rsidP="54F1601A" w:rsidRDefault="00415368" w14:paraId="37E2D06E" w14:textId="6F7DE402">
      <w:pPr>
        <w:tabs>
          <w:tab w:val="left" w:pos="0"/>
          <w:tab w:val="left" w:pos="340"/>
          <w:tab w:val="left" w:pos="680"/>
          <w:tab w:val="left" w:pos="1021"/>
          <w:tab w:val="left" w:pos="1361"/>
          <w:tab w:val="left" w:pos="1701"/>
          <w:tab w:val="left" w:pos="3402"/>
        </w:tabs>
        <w:spacing w:line="360" w:lineRule="auto"/>
        <w:rPr>
          <w:rFonts w:asciiTheme="minorHAnsi" w:hAnsiTheme="minorHAnsi" w:cstheme="minorHAnsi"/>
          <w:szCs w:val="22"/>
        </w:rPr>
      </w:pPr>
      <w:r w:rsidRPr="00B028A4">
        <w:rPr>
          <w:rFonts w:asciiTheme="minorHAnsi" w:hAnsiTheme="minorHAnsi" w:cstheme="minorHAnsi"/>
          <w:szCs w:val="22"/>
        </w:rPr>
        <w:t>De Commissie heeft geen volledig impact assessment opgesteld</w:t>
      </w:r>
      <w:r w:rsidRPr="00B028A4" w:rsidR="00A93807">
        <w:rPr>
          <w:rFonts w:asciiTheme="minorHAnsi" w:hAnsiTheme="minorHAnsi" w:cstheme="minorHAnsi"/>
          <w:szCs w:val="22"/>
        </w:rPr>
        <w:t>,</w:t>
      </w:r>
      <w:r w:rsidRPr="00B028A4">
        <w:rPr>
          <w:rFonts w:asciiTheme="minorHAnsi" w:hAnsiTheme="minorHAnsi" w:cstheme="minorHAnsi"/>
          <w:szCs w:val="22"/>
        </w:rPr>
        <w:t xml:space="preserve"> omdat het voorstel voor de </w:t>
      </w:r>
      <w:r w:rsidRPr="00B028A4" w:rsidR="11677EE0">
        <w:rPr>
          <w:rFonts w:asciiTheme="minorHAnsi" w:hAnsiTheme="minorHAnsi" w:cstheme="minorHAnsi"/>
          <w:szCs w:val="22"/>
        </w:rPr>
        <w:t>EBW</w:t>
      </w:r>
      <w:r w:rsidRPr="00B028A4" w:rsidR="023B5C4E">
        <w:rPr>
          <w:rFonts w:asciiTheme="minorHAnsi" w:hAnsiTheme="minorHAnsi" w:cstheme="minorHAnsi"/>
          <w:szCs w:val="22"/>
        </w:rPr>
        <w:t xml:space="preserve"> </w:t>
      </w:r>
      <w:r w:rsidRPr="00B028A4">
        <w:rPr>
          <w:rFonts w:asciiTheme="minorHAnsi" w:hAnsiTheme="minorHAnsi" w:cstheme="minorHAnsi"/>
          <w:szCs w:val="22"/>
        </w:rPr>
        <w:t xml:space="preserve"> </w:t>
      </w:r>
      <w:r w:rsidRPr="00B028A4" w:rsidR="00315039">
        <w:rPr>
          <w:rFonts w:asciiTheme="minorHAnsi" w:hAnsiTheme="minorHAnsi" w:cstheme="minorHAnsi"/>
          <w:szCs w:val="22"/>
        </w:rPr>
        <w:t>onderdeel is van</w:t>
      </w:r>
      <w:r w:rsidRPr="00B028A4">
        <w:rPr>
          <w:rFonts w:asciiTheme="minorHAnsi" w:hAnsiTheme="minorHAnsi" w:cstheme="minorHAnsi"/>
          <w:szCs w:val="22"/>
        </w:rPr>
        <w:t xml:space="preserve"> de beleidskeuze die </w:t>
      </w:r>
      <w:r w:rsidRPr="00B028A4" w:rsidR="00A939BD">
        <w:rPr>
          <w:rFonts w:asciiTheme="minorHAnsi" w:hAnsiTheme="minorHAnsi" w:cstheme="minorHAnsi"/>
          <w:szCs w:val="22"/>
        </w:rPr>
        <w:t xml:space="preserve">al </w:t>
      </w:r>
      <w:r w:rsidRPr="00B028A4" w:rsidR="00D84DC5">
        <w:rPr>
          <w:rFonts w:asciiTheme="minorHAnsi" w:hAnsiTheme="minorHAnsi" w:cstheme="minorHAnsi"/>
          <w:szCs w:val="22"/>
        </w:rPr>
        <w:t xml:space="preserve">in </w:t>
      </w:r>
      <w:r w:rsidRPr="00B028A4">
        <w:rPr>
          <w:rFonts w:asciiTheme="minorHAnsi" w:hAnsiTheme="minorHAnsi" w:cstheme="minorHAnsi"/>
          <w:szCs w:val="22"/>
        </w:rPr>
        <w:t xml:space="preserve">2021 is beoordeeld </w:t>
      </w:r>
      <w:r w:rsidRPr="00B028A4" w:rsidR="00BE1C3D">
        <w:rPr>
          <w:rFonts w:asciiTheme="minorHAnsi" w:hAnsiTheme="minorHAnsi" w:cstheme="minorHAnsi"/>
          <w:szCs w:val="22"/>
        </w:rPr>
        <w:t xml:space="preserve">in een impact assessment </w:t>
      </w:r>
      <w:r w:rsidRPr="00B028A4">
        <w:rPr>
          <w:rFonts w:asciiTheme="minorHAnsi" w:hAnsiTheme="minorHAnsi" w:cstheme="minorHAnsi"/>
          <w:szCs w:val="22"/>
        </w:rPr>
        <w:t xml:space="preserve">voor het Europese Digitale Identiteitskader. </w:t>
      </w:r>
      <w:r w:rsidRPr="00B028A4" w:rsidR="00315039">
        <w:rPr>
          <w:rFonts w:asciiTheme="minorHAnsi" w:hAnsiTheme="minorHAnsi" w:cstheme="minorHAnsi"/>
          <w:szCs w:val="22"/>
        </w:rPr>
        <w:t>Het EBW-voorstel bouwt daarom voor</w:t>
      </w:r>
      <w:r w:rsidRPr="00B028A4" w:rsidR="00BE1C3D">
        <w:rPr>
          <w:rFonts w:asciiTheme="minorHAnsi" w:hAnsiTheme="minorHAnsi" w:cstheme="minorHAnsi"/>
          <w:szCs w:val="22"/>
        </w:rPr>
        <w:t>t</w:t>
      </w:r>
      <w:r w:rsidRPr="00B028A4" w:rsidR="00315039">
        <w:rPr>
          <w:rFonts w:asciiTheme="minorHAnsi" w:hAnsiTheme="minorHAnsi" w:cstheme="minorHAnsi"/>
          <w:szCs w:val="22"/>
        </w:rPr>
        <w:t xml:space="preserve"> op de voorkeursoptie</w:t>
      </w:r>
      <w:r w:rsidRPr="00B028A4" w:rsidR="00AA6D8C">
        <w:rPr>
          <w:rFonts w:asciiTheme="minorHAnsi" w:hAnsiTheme="minorHAnsi" w:cstheme="minorHAnsi"/>
          <w:szCs w:val="22"/>
        </w:rPr>
        <w:t>s</w:t>
      </w:r>
      <w:r w:rsidRPr="00B028A4" w:rsidR="00315039">
        <w:rPr>
          <w:rFonts w:asciiTheme="minorHAnsi" w:hAnsiTheme="minorHAnsi" w:cstheme="minorHAnsi"/>
          <w:szCs w:val="22"/>
        </w:rPr>
        <w:t xml:space="preserve"> uit 2021</w:t>
      </w:r>
      <w:r w:rsidRPr="00B028A4" w:rsidR="00436FAB">
        <w:rPr>
          <w:rFonts w:asciiTheme="minorHAnsi" w:hAnsiTheme="minorHAnsi" w:cstheme="minorHAnsi"/>
          <w:szCs w:val="22"/>
        </w:rPr>
        <w:t xml:space="preserve">, namelijk het opzetten van een geharmoniseerd kader voor digitale portemonnees </w:t>
      </w:r>
      <w:r w:rsidRPr="00B028A4" w:rsidR="00BF30FC">
        <w:rPr>
          <w:rFonts w:asciiTheme="minorHAnsi" w:hAnsiTheme="minorHAnsi" w:cstheme="minorHAnsi"/>
          <w:szCs w:val="22"/>
        </w:rPr>
        <w:t xml:space="preserve">met grensoverschrijdende </w:t>
      </w:r>
      <w:r w:rsidRPr="00B028A4" w:rsidR="00885A70">
        <w:rPr>
          <w:rFonts w:asciiTheme="minorHAnsi" w:hAnsiTheme="minorHAnsi" w:cstheme="minorHAnsi"/>
          <w:szCs w:val="22"/>
        </w:rPr>
        <w:t xml:space="preserve">interoperabiliteit en </w:t>
      </w:r>
      <w:r w:rsidRPr="00B028A4" w:rsidR="00BF30FC">
        <w:rPr>
          <w:rFonts w:asciiTheme="minorHAnsi" w:hAnsiTheme="minorHAnsi" w:cstheme="minorHAnsi"/>
          <w:szCs w:val="22"/>
        </w:rPr>
        <w:t xml:space="preserve">rechtsgevolgen. Dit kader wordt nu </w:t>
      </w:r>
      <w:r w:rsidRPr="00B028A4" w:rsidR="00F80F3C">
        <w:rPr>
          <w:rFonts w:asciiTheme="minorHAnsi" w:hAnsiTheme="minorHAnsi" w:cstheme="minorHAnsi"/>
          <w:szCs w:val="22"/>
        </w:rPr>
        <w:t>toegepast</w:t>
      </w:r>
      <w:r w:rsidRPr="00B028A4" w:rsidR="00BF30FC">
        <w:rPr>
          <w:rFonts w:asciiTheme="minorHAnsi" w:hAnsiTheme="minorHAnsi" w:cstheme="minorHAnsi"/>
          <w:szCs w:val="22"/>
        </w:rPr>
        <w:t xml:space="preserve"> op zakelijke interacties </w:t>
      </w:r>
      <w:r w:rsidRPr="00B028A4" w:rsidR="00456D18">
        <w:rPr>
          <w:rFonts w:asciiTheme="minorHAnsi" w:hAnsiTheme="minorHAnsi" w:cstheme="minorHAnsi"/>
          <w:szCs w:val="22"/>
        </w:rPr>
        <w:t>voor bedrijven en publieke instanties</w:t>
      </w:r>
      <w:r w:rsidRPr="00B028A4" w:rsidR="00BF30FC">
        <w:rPr>
          <w:rFonts w:asciiTheme="minorHAnsi" w:hAnsiTheme="minorHAnsi" w:cstheme="minorHAnsi"/>
          <w:szCs w:val="22"/>
        </w:rPr>
        <w:t>.</w:t>
      </w:r>
      <w:r w:rsidRPr="00B028A4" w:rsidR="00F7106F">
        <w:rPr>
          <w:rFonts w:asciiTheme="minorHAnsi" w:hAnsiTheme="minorHAnsi" w:cstheme="minorHAnsi"/>
          <w:szCs w:val="22"/>
        </w:rPr>
        <w:t xml:space="preserve"> </w:t>
      </w:r>
    </w:p>
    <w:p w:rsidRPr="00B028A4" w:rsidR="00AA0C1A" w:rsidP="00415368" w:rsidRDefault="00AA0C1A" w14:paraId="2095C4D0" w14:textId="77777777">
      <w:pPr>
        <w:tabs>
          <w:tab w:val="left" w:pos="0"/>
          <w:tab w:val="left" w:pos="340"/>
          <w:tab w:val="left" w:pos="680"/>
          <w:tab w:val="left" w:pos="1021"/>
          <w:tab w:val="left" w:pos="1361"/>
          <w:tab w:val="left" w:pos="1701"/>
          <w:tab w:val="left" w:pos="3402"/>
        </w:tabs>
        <w:spacing w:line="360" w:lineRule="auto"/>
        <w:rPr>
          <w:rFonts w:asciiTheme="minorHAnsi" w:hAnsiTheme="minorHAnsi" w:cstheme="minorHAnsi"/>
          <w:iCs/>
          <w:szCs w:val="22"/>
        </w:rPr>
      </w:pPr>
    </w:p>
    <w:p w:rsidRPr="00B028A4" w:rsidR="008D7FAC" w:rsidP="004D6E0F" w:rsidRDefault="00415368" w14:paraId="1E10AA41" w14:textId="77777777">
      <w:pPr>
        <w:tabs>
          <w:tab w:val="left" w:pos="0"/>
          <w:tab w:val="left" w:pos="340"/>
          <w:tab w:val="left" w:pos="680"/>
          <w:tab w:val="left" w:pos="1021"/>
          <w:tab w:val="left" w:pos="1361"/>
          <w:tab w:val="left" w:pos="1701"/>
          <w:tab w:val="left" w:pos="3402"/>
        </w:tabs>
        <w:spacing w:line="360" w:lineRule="auto"/>
        <w:rPr>
          <w:rFonts w:asciiTheme="minorHAnsi" w:hAnsiTheme="minorHAnsi" w:cstheme="minorHAnsi"/>
          <w:szCs w:val="22"/>
        </w:rPr>
      </w:pPr>
      <w:r w:rsidRPr="00B028A4">
        <w:rPr>
          <w:rFonts w:asciiTheme="minorHAnsi" w:hAnsiTheme="minorHAnsi" w:cstheme="minorHAnsi"/>
          <w:szCs w:val="22"/>
        </w:rPr>
        <w:t xml:space="preserve">In plaats </w:t>
      </w:r>
      <w:r w:rsidRPr="00B028A4" w:rsidR="00BF30FC">
        <w:rPr>
          <w:rFonts w:asciiTheme="minorHAnsi" w:hAnsiTheme="minorHAnsi" w:cstheme="minorHAnsi"/>
          <w:szCs w:val="22"/>
        </w:rPr>
        <w:t xml:space="preserve">van een </w:t>
      </w:r>
      <w:r w:rsidRPr="00B028A4" w:rsidR="00F80F3C">
        <w:rPr>
          <w:rFonts w:asciiTheme="minorHAnsi" w:hAnsiTheme="minorHAnsi" w:cstheme="minorHAnsi"/>
          <w:szCs w:val="22"/>
        </w:rPr>
        <w:t xml:space="preserve">nieuw </w:t>
      </w:r>
      <w:r w:rsidRPr="00B028A4" w:rsidR="00BF30FC">
        <w:rPr>
          <w:rFonts w:asciiTheme="minorHAnsi" w:hAnsiTheme="minorHAnsi" w:cstheme="minorHAnsi"/>
          <w:szCs w:val="22"/>
        </w:rPr>
        <w:t>impact assessment</w:t>
      </w:r>
      <w:r w:rsidRPr="00B028A4">
        <w:rPr>
          <w:rFonts w:asciiTheme="minorHAnsi" w:hAnsiTheme="minorHAnsi" w:cstheme="minorHAnsi"/>
          <w:szCs w:val="22"/>
        </w:rPr>
        <w:t xml:space="preserve"> is een </w:t>
      </w:r>
      <w:proofErr w:type="spellStart"/>
      <w:r w:rsidRPr="00B028A4">
        <w:rPr>
          <w:rFonts w:asciiTheme="minorHAnsi" w:hAnsiTheme="minorHAnsi" w:cstheme="minorHAnsi"/>
          <w:i/>
          <w:iCs/>
          <w:szCs w:val="22"/>
        </w:rPr>
        <w:t>Staff</w:t>
      </w:r>
      <w:proofErr w:type="spellEnd"/>
      <w:r w:rsidRPr="00B028A4">
        <w:rPr>
          <w:rFonts w:asciiTheme="minorHAnsi" w:hAnsiTheme="minorHAnsi" w:cstheme="minorHAnsi"/>
          <w:i/>
          <w:iCs/>
          <w:szCs w:val="22"/>
        </w:rPr>
        <w:t xml:space="preserve"> </w:t>
      </w:r>
      <w:proofErr w:type="spellStart"/>
      <w:r w:rsidRPr="00B028A4">
        <w:rPr>
          <w:rFonts w:asciiTheme="minorHAnsi" w:hAnsiTheme="minorHAnsi" w:cstheme="minorHAnsi"/>
          <w:i/>
          <w:iCs/>
          <w:szCs w:val="22"/>
        </w:rPr>
        <w:t>Working</w:t>
      </w:r>
      <w:proofErr w:type="spellEnd"/>
      <w:r w:rsidRPr="00B028A4">
        <w:rPr>
          <w:rFonts w:asciiTheme="minorHAnsi" w:hAnsiTheme="minorHAnsi" w:cstheme="minorHAnsi"/>
          <w:i/>
          <w:iCs/>
          <w:szCs w:val="22"/>
        </w:rPr>
        <w:t xml:space="preserve"> Document</w:t>
      </w:r>
      <w:r w:rsidRPr="00B028A4">
        <w:rPr>
          <w:rFonts w:asciiTheme="minorHAnsi" w:hAnsiTheme="minorHAnsi" w:cstheme="minorHAnsi"/>
          <w:szCs w:val="22"/>
        </w:rPr>
        <w:t xml:space="preserve"> (SWD) </w:t>
      </w:r>
      <w:r w:rsidRPr="00B028A4" w:rsidR="00705A26">
        <w:rPr>
          <w:rFonts w:asciiTheme="minorHAnsi" w:hAnsiTheme="minorHAnsi" w:cstheme="minorHAnsi"/>
          <w:szCs w:val="22"/>
        </w:rPr>
        <w:t>opgesteld</w:t>
      </w:r>
      <w:r w:rsidRPr="00B028A4">
        <w:rPr>
          <w:rFonts w:asciiTheme="minorHAnsi" w:hAnsiTheme="minorHAnsi" w:cstheme="minorHAnsi"/>
          <w:szCs w:val="22"/>
        </w:rPr>
        <w:t xml:space="preserve"> met een analyse van kosten en baten</w:t>
      </w:r>
      <w:r w:rsidRPr="00B028A4" w:rsidR="00456D18">
        <w:rPr>
          <w:rFonts w:asciiTheme="minorHAnsi" w:hAnsiTheme="minorHAnsi" w:cstheme="minorHAnsi"/>
          <w:szCs w:val="22"/>
        </w:rPr>
        <w:t>.</w:t>
      </w:r>
      <w:r w:rsidRPr="00B028A4" w:rsidR="00521D88">
        <w:rPr>
          <w:rFonts w:asciiTheme="minorHAnsi" w:hAnsiTheme="minorHAnsi" w:cstheme="minorHAnsi"/>
          <w:szCs w:val="22"/>
        </w:rPr>
        <w:t xml:space="preserve"> </w:t>
      </w:r>
      <w:r w:rsidRPr="00B028A4">
        <w:rPr>
          <w:rFonts w:asciiTheme="minorHAnsi" w:hAnsiTheme="minorHAnsi" w:cstheme="minorHAnsi"/>
          <w:szCs w:val="22"/>
        </w:rPr>
        <w:t>De</w:t>
      </w:r>
      <w:r w:rsidRPr="00B028A4" w:rsidR="00F80F3C">
        <w:rPr>
          <w:rFonts w:asciiTheme="minorHAnsi" w:hAnsiTheme="minorHAnsi" w:cstheme="minorHAnsi"/>
          <w:szCs w:val="22"/>
        </w:rPr>
        <w:t>ze</w:t>
      </w:r>
      <w:r w:rsidRPr="00B028A4">
        <w:rPr>
          <w:rFonts w:asciiTheme="minorHAnsi" w:hAnsiTheme="minorHAnsi" w:cstheme="minorHAnsi"/>
          <w:szCs w:val="22"/>
        </w:rPr>
        <w:t xml:space="preserve"> kosten-batenanalyse toont aan dat</w:t>
      </w:r>
      <w:r w:rsidRPr="00B028A4" w:rsidR="7D4FB174">
        <w:rPr>
          <w:rFonts w:asciiTheme="minorHAnsi" w:hAnsiTheme="minorHAnsi" w:cstheme="minorHAnsi"/>
          <w:szCs w:val="22"/>
        </w:rPr>
        <w:t>,</w:t>
      </w:r>
      <w:r w:rsidRPr="00B028A4">
        <w:rPr>
          <w:rFonts w:asciiTheme="minorHAnsi" w:hAnsiTheme="minorHAnsi" w:cstheme="minorHAnsi"/>
          <w:szCs w:val="22"/>
        </w:rPr>
        <w:t xml:space="preserve"> ondanks initiële kosten voor implementatie en</w:t>
      </w:r>
      <w:r w:rsidRPr="00B028A4" w:rsidR="009E01AC">
        <w:rPr>
          <w:rFonts w:asciiTheme="minorHAnsi" w:hAnsiTheme="minorHAnsi" w:cstheme="minorHAnsi"/>
          <w:szCs w:val="22"/>
        </w:rPr>
        <w:t xml:space="preserve"> terugkerende kosten voor licenties en</w:t>
      </w:r>
      <w:r w:rsidRPr="00B028A4">
        <w:rPr>
          <w:rFonts w:asciiTheme="minorHAnsi" w:hAnsiTheme="minorHAnsi" w:cstheme="minorHAnsi"/>
          <w:szCs w:val="22"/>
        </w:rPr>
        <w:t xml:space="preserve"> onderhoud, de netto voordelen hoog zijn</w:t>
      </w:r>
      <w:r w:rsidRPr="00B028A4" w:rsidR="0025333A">
        <w:rPr>
          <w:rFonts w:asciiTheme="minorHAnsi" w:hAnsiTheme="minorHAnsi" w:cstheme="minorHAnsi"/>
          <w:szCs w:val="22"/>
        </w:rPr>
        <w:t xml:space="preserve">. </w:t>
      </w:r>
      <w:r w:rsidRPr="00B028A4" w:rsidR="007622D7">
        <w:rPr>
          <w:rFonts w:asciiTheme="minorHAnsi" w:hAnsiTheme="minorHAnsi" w:cstheme="minorHAnsi"/>
          <w:szCs w:val="22"/>
        </w:rPr>
        <w:t>De Commissie schetst dat b</w:t>
      </w:r>
      <w:r w:rsidRPr="00B028A4" w:rsidR="0025333A">
        <w:rPr>
          <w:rFonts w:asciiTheme="minorHAnsi" w:hAnsiTheme="minorHAnsi" w:cstheme="minorHAnsi"/>
          <w:szCs w:val="22"/>
        </w:rPr>
        <w:t xml:space="preserve">ij </w:t>
      </w:r>
      <w:r w:rsidRPr="00B028A4" w:rsidR="001C34E0">
        <w:rPr>
          <w:rFonts w:asciiTheme="minorHAnsi" w:hAnsiTheme="minorHAnsi" w:cstheme="minorHAnsi"/>
          <w:szCs w:val="22"/>
        </w:rPr>
        <w:t>brede</w:t>
      </w:r>
      <w:r w:rsidRPr="00B028A4" w:rsidR="0025333A">
        <w:rPr>
          <w:rFonts w:asciiTheme="minorHAnsi" w:hAnsiTheme="minorHAnsi" w:cstheme="minorHAnsi"/>
          <w:szCs w:val="22"/>
        </w:rPr>
        <w:t xml:space="preserve"> ingebruikname </w:t>
      </w:r>
      <w:r w:rsidRPr="00B028A4" w:rsidR="00265CFF">
        <w:rPr>
          <w:rFonts w:asciiTheme="minorHAnsi" w:hAnsiTheme="minorHAnsi" w:cstheme="minorHAnsi"/>
          <w:szCs w:val="22"/>
        </w:rPr>
        <w:t>totale</w:t>
      </w:r>
      <w:r w:rsidRPr="00B028A4">
        <w:rPr>
          <w:rFonts w:asciiTheme="minorHAnsi" w:hAnsiTheme="minorHAnsi" w:cstheme="minorHAnsi"/>
          <w:szCs w:val="22"/>
        </w:rPr>
        <w:t xml:space="preserve"> potentiële jaarlijkse besparingen </w:t>
      </w:r>
      <w:r w:rsidRPr="00B028A4" w:rsidR="007622D7">
        <w:rPr>
          <w:rFonts w:asciiTheme="minorHAnsi" w:hAnsiTheme="minorHAnsi" w:cstheme="minorHAnsi"/>
          <w:szCs w:val="22"/>
        </w:rPr>
        <w:t xml:space="preserve">gelden </w:t>
      </w:r>
      <w:r w:rsidRPr="00B028A4">
        <w:rPr>
          <w:rFonts w:asciiTheme="minorHAnsi" w:hAnsiTheme="minorHAnsi" w:cstheme="minorHAnsi"/>
          <w:szCs w:val="22"/>
        </w:rPr>
        <w:t xml:space="preserve">voor </w:t>
      </w:r>
      <w:r w:rsidRPr="00B028A4" w:rsidR="008D068C">
        <w:rPr>
          <w:rFonts w:asciiTheme="minorHAnsi" w:hAnsiTheme="minorHAnsi" w:cstheme="minorHAnsi"/>
          <w:szCs w:val="22"/>
        </w:rPr>
        <w:t xml:space="preserve">zowel overheden als het bedrijfsleven </w:t>
      </w:r>
      <w:r w:rsidRPr="00B028A4">
        <w:rPr>
          <w:rFonts w:asciiTheme="minorHAnsi" w:hAnsiTheme="minorHAnsi" w:cstheme="minorHAnsi"/>
          <w:szCs w:val="22"/>
        </w:rPr>
        <w:t>van honderden miljarden euro’s.</w:t>
      </w:r>
      <w:r w:rsidRPr="00B028A4" w:rsidR="0099003F">
        <w:rPr>
          <w:rFonts w:asciiTheme="minorHAnsi" w:hAnsiTheme="minorHAnsi" w:cstheme="minorHAnsi"/>
          <w:szCs w:val="22"/>
        </w:rPr>
        <w:t xml:space="preserve"> Ook bij een lagere ingebruikname </w:t>
      </w:r>
      <w:r w:rsidRPr="00B028A4" w:rsidR="007622D7">
        <w:rPr>
          <w:rFonts w:asciiTheme="minorHAnsi" w:hAnsiTheme="minorHAnsi" w:cstheme="minorHAnsi"/>
          <w:szCs w:val="22"/>
        </w:rPr>
        <w:t>is de verwachting dat</w:t>
      </w:r>
      <w:r w:rsidRPr="00B028A4" w:rsidR="0099003F">
        <w:rPr>
          <w:rFonts w:asciiTheme="minorHAnsi" w:hAnsiTheme="minorHAnsi" w:cstheme="minorHAnsi"/>
          <w:szCs w:val="22"/>
        </w:rPr>
        <w:t xml:space="preserve"> de </w:t>
      </w:r>
      <w:r w:rsidRPr="00B028A4" w:rsidR="00A5531A">
        <w:rPr>
          <w:rFonts w:asciiTheme="minorHAnsi" w:hAnsiTheme="minorHAnsi" w:cstheme="minorHAnsi"/>
          <w:szCs w:val="22"/>
        </w:rPr>
        <w:t>netto voordelen voor het bedrijfsleven direct positief zijn</w:t>
      </w:r>
      <w:r w:rsidRPr="00B028A4" w:rsidR="00A126A6">
        <w:rPr>
          <w:rFonts w:asciiTheme="minorHAnsi" w:hAnsiTheme="minorHAnsi" w:cstheme="minorHAnsi"/>
          <w:szCs w:val="22"/>
        </w:rPr>
        <w:t xml:space="preserve"> en voor overheden na het eerste jaar.</w:t>
      </w:r>
      <w:r w:rsidRPr="00B028A4">
        <w:rPr>
          <w:rFonts w:asciiTheme="minorHAnsi" w:hAnsiTheme="minorHAnsi" w:cstheme="minorHAnsi"/>
          <w:szCs w:val="22"/>
        </w:rPr>
        <w:t xml:space="preserve"> </w:t>
      </w:r>
    </w:p>
    <w:p w:rsidRPr="00B028A4" w:rsidR="00415368" w:rsidP="004D6E0F" w:rsidRDefault="00415368" w14:paraId="2E27BC63" w14:textId="6D137231">
      <w:pPr>
        <w:tabs>
          <w:tab w:val="left" w:pos="0"/>
          <w:tab w:val="left" w:pos="340"/>
          <w:tab w:val="left" w:pos="680"/>
          <w:tab w:val="left" w:pos="1021"/>
          <w:tab w:val="left" w:pos="1361"/>
          <w:tab w:val="left" w:pos="1701"/>
          <w:tab w:val="left" w:pos="3402"/>
        </w:tabs>
        <w:spacing w:line="360" w:lineRule="auto"/>
        <w:rPr>
          <w:rFonts w:asciiTheme="minorHAnsi" w:hAnsiTheme="minorHAnsi" w:cstheme="minorHAnsi"/>
          <w:szCs w:val="22"/>
        </w:rPr>
      </w:pPr>
      <w:r w:rsidRPr="00B028A4">
        <w:rPr>
          <w:rFonts w:asciiTheme="minorHAnsi" w:hAnsiTheme="minorHAnsi" w:cstheme="minorHAnsi"/>
          <w:szCs w:val="22"/>
        </w:rPr>
        <w:t xml:space="preserve">Ook </w:t>
      </w:r>
      <w:r w:rsidRPr="00B028A4" w:rsidR="007622D7">
        <w:rPr>
          <w:rFonts w:asciiTheme="minorHAnsi" w:hAnsiTheme="minorHAnsi" w:cstheme="minorHAnsi"/>
          <w:szCs w:val="22"/>
        </w:rPr>
        <w:t>stelt de Commissie dat</w:t>
      </w:r>
      <w:r w:rsidRPr="00B028A4">
        <w:rPr>
          <w:rFonts w:asciiTheme="minorHAnsi" w:hAnsiTheme="minorHAnsi" w:cstheme="minorHAnsi"/>
          <w:szCs w:val="22"/>
        </w:rPr>
        <w:t xml:space="preserve"> er indirecte voordelen </w:t>
      </w:r>
      <w:r w:rsidRPr="00B028A4" w:rsidR="007622D7">
        <w:rPr>
          <w:rFonts w:asciiTheme="minorHAnsi" w:hAnsiTheme="minorHAnsi" w:cstheme="minorHAnsi"/>
          <w:szCs w:val="22"/>
        </w:rPr>
        <w:t>zijn</w:t>
      </w:r>
      <w:r w:rsidRPr="00B028A4" w:rsidR="00311A99">
        <w:rPr>
          <w:rFonts w:asciiTheme="minorHAnsi" w:hAnsiTheme="minorHAnsi" w:cstheme="minorHAnsi"/>
          <w:szCs w:val="22"/>
        </w:rPr>
        <w:t>,</w:t>
      </w:r>
      <w:r w:rsidRPr="00B028A4" w:rsidR="007622D7">
        <w:rPr>
          <w:rFonts w:asciiTheme="minorHAnsi" w:hAnsiTheme="minorHAnsi" w:cstheme="minorHAnsi"/>
          <w:szCs w:val="22"/>
        </w:rPr>
        <w:t xml:space="preserve"> </w:t>
      </w:r>
      <w:r w:rsidRPr="00B028A4">
        <w:rPr>
          <w:rFonts w:asciiTheme="minorHAnsi" w:hAnsiTheme="minorHAnsi" w:cstheme="minorHAnsi"/>
          <w:szCs w:val="22"/>
        </w:rPr>
        <w:t>zoals meer vertrouwen in digitale transacties, minder fraude, een sterkere cyberweerbaarheid en milieuwinst door minder papiergebruik.</w:t>
      </w:r>
      <w:r w:rsidRPr="00B028A4" w:rsidR="00120383">
        <w:rPr>
          <w:rFonts w:asciiTheme="minorHAnsi" w:hAnsiTheme="minorHAnsi" w:cstheme="minorHAnsi"/>
          <w:szCs w:val="22"/>
        </w:rPr>
        <w:t xml:space="preserve"> </w:t>
      </w:r>
    </w:p>
    <w:p w:rsidRPr="00B028A4" w:rsidR="00F24F45" w:rsidP="00F24F45" w:rsidRDefault="00F24F45" w14:paraId="2C5CC9E3" w14:textId="77777777">
      <w:pPr>
        <w:spacing w:line="360" w:lineRule="auto"/>
        <w:rPr>
          <w:rFonts w:asciiTheme="minorHAnsi" w:hAnsiTheme="minorHAnsi" w:cstheme="minorHAnsi"/>
          <w:b/>
          <w:szCs w:val="22"/>
        </w:rPr>
      </w:pPr>
    </w:p>
    <w:p w:rsidRPr="00B028A4" w:rsidR="00CB7FF8" w:rsidP="00CB55EF" w:rsidRDefault="00CB7FF8" w14:paraId="75701FF0" w14:textId="77777777">
      <w:pPr>
        <w:pStyle w:val="Kop1"/>
        <w:rPr>
          <w:rFonts w:asciiTheme="minorHAnsi" w:hAnsiTheme="minorHAnsi" w:cstheme="minorHAnsi"/>
          <w:sz w:val="22"/>
          <w:szCs w:val="22"/>
        </w:rPr>
      </w:pPr>
      <w:r w:rsidRPr="00B028A4">
        <w:rPr>
          <w:rFonts w:asciiTheme="minorHAnsi" w:hAnsiTheme="minorHAnsi" w:cstheme="minorHAnsi"/>
          <w:sz w:val="22"/>
          <w:szCs w:val="22"/>
        </w:rPr>
        <w:t>Nederlandse</w:t>
      </w:r>
      <w:r w:rsidRPr="00B028A4" w:rsidR="00F74E07">
        <w:rPr>
          <w:rFonts w:asciiTheme="minorHAnsi" w:hAnsiTheme="minorHAnsi" w:cstheme="minorHAnsi"/>
          <w:sz w:val="22"/>
          <w:szCs w:val="22"/>
        </w:rPr>
        <w:t xml:space="preserve"> positie ten aanzien van het</w:t>
      </w:r>
      <w:r w:rsidRPr="00B028A4">
        <w:rPr>
          <w:rFonts w:asciiTheme="minorHAnsi" w:hAnsiTheme="minorHAnsi" w:cstheme="minorHAnsi"/>
          <w:sz w:val="22"/>
          <w:szCs w:val="22"/>
        </w:rPr>
        <w:t xml:space="preserve"> voorstel </w:t>
      </w:r>
    </w:p>
    <w:p w:rsidRPr="00B028A4" w:rsidR="00F74E07" w:rsidP="005134A9" w:rsidRDefault="00F74E07" w14:paraId="69862B1A" w14:textId="4FE80B56">
      <w:pPr>
        <w:numPr>
          <w:ilvl w:val="0"/>
          <w:numId w:val="6"/>
        </w:numPr>
        <w:spacing w:line="360" w:lineRule="auto"/>
        <w:rPr>
          <w:rFonts w:asciiTheme="minorHAnsi" w:hAnsiTheme="minorHAnsi" w:cstheme="minorHAnsi"/>
          <w:i/>
          <w:szCs w:val="22"/>
        </w:rPr>
      </w:pPr>
      <w:r w:rsidRPr="00B028A4">
        <w:rPr>
          <w:rFonts w:asciiTheme="minorHAnsi" w:hAnsiTheme="minorHAnsi" w:cstheme="minorHAnsi"/>
          <w:i/>
          <w:iCs/>
          <w:szCs w:val="22"/>
        </w:rPr>
        <w:lastRenderedPageBreak/>
        <w:t>Essentie Nederlands beleid op dit terrein</w:t>
      </w:r>
    </w:p>
    <w:p w:rsidRPr="00B028A4" w:rsidR="00505866" w:rsidP="000C26F3" w:rsidRDefault="00505866" w14:paraId="46691E61" w14:textId="6709248F">
      <w:pPr>
        <w:spacing w:line="360" w:lineRule="auto"/>
        <w:rPr>
          <w:rFonts w:asciiTheme="minorHAnsi" w:hAnsiTheme="minorHAnsi" w:cstheme="minorHAnsi"/>
          <w:szCs w:val="22"/>
        </w:rPr>
      </w:pPr>
      <w:r w:rsidRPr="00B028A4">
        <w:rPr>
          <w:rFonts w:asciiTheme="minorHAnsi" w:hAnsiTheme="minorHAnsi" w:cstheme="minorHAnsi"/>
          <w:szCs w:val="22"/>
        </w:rPr>
        <w:t xml:space="preserve">Het voorstel sluit op </w:t>
      </w:r>
      <w:r w:rsidRPr="00B028A4" w:rsidR="00E60A82">
        <w:rPr>
          <w:rFonts w:asciiTheme="minorHAnsi" w:hAnsiTheme="minorHAnsi" w:cstheme="minorHAnsi"/>
          <w:szCs w:val="22"/>
        </w:rPr>
        <w:t xml:space="preserve">meerdere </w:t>
      </w:r>
      <w:r w:rsidRPr="00B028A4">
        <w:rPr>
          <w:rFonts w:asciiTheme="minorHAnsi" w:hAnsiTheme="minorHAnsi" w:cstheme="minorHAnsi"/>
          <w:szCs w:val="22"/>
        </w:rPr>
        <w:t>belangrijke vlakken aan op het Nederlandse beleid</w:t>
      </w:r>
      <w:r w:rsidRPr="00B028A4" w:rsidR="00A4210E">
        <w:rPr>
          <w:rFonts w:asciiTheme="minorHAnsi" w:hAnsiTheme="minorHAnsi" w:cstheme="minorHAnsi"/>
          <w:szCs w:val="22"/>
        </w:rPr>
        <w:t>, namelijk op het gebied van</w:t>
      </w:r>
      <w:r w:rsidRPr="00B028A4">
        <w:rPr>
          <w:rFonts w:asciiTheme="minorHAnsi" w:hAnsiTheme="minorHAnsi" w:cstheme="minorHAnsi"/>
          <w:szCs w:val="22"/>
        </w:rPr>
        <w:t xml:space="preserve"> </w:t>
      </w:r>
      <w:r w:rsidRPr="00B028A4" w:rsidR="00A4210E">
        <w:rPr>
          <w:rFonts w:asciiTheme="minorHAnsi" w:hAnsiTheme="minorHAnsi" w:cstheme="minorHAnsi"/>
          <w:szCs w:val="22"/>
        </w:rPr>
        <w:t>lastenverlichting voor bedrijven</w:t>
      </w:r>
      <w:r w:rsidRPr="00B028A4" w:rsidR="00E60A82">
        <w:rPr>
          <w:rFonts w:asciiTheme="minorHAnsi" w:hAnsiTheme="minorHAnsi" w:cstheme="minorHAnsi"/>
          <w:szCs w:val="22"/>
        </w:rPr>
        <w:t>,</w:t>
      </w:r>
      <w:r w:rsidRPr="00B028A4" w:rsidR="005D218B">
        <w:rPr>
          <w:rFonts w:asciiTheme="minorHAnsi" w:hAnsiTheme="minorHAnsi" w:cstheme="minorHAnsi"/>
          <w:szCs w:val="22"/>
        </w:rPr>
        <w:t xml:space="preserve"> </w:t>
      </w:r>
      <w:r w:rsidRPr="00B028A4" w:rsidR="00492818">
        <w:rPr>
          <w:rFonts w:asciiTheme="minorHAnsi" w:hAnsiTheme="minorHAnsi" w:cstheme="minorHAnsi"/>
          <w:szCs w:val="22"/>
        </w:rPr>
        <w:t>de inzet op veilige</w:t>
      </w:r>
      <w:r w:rsidRPr="00B028A4" w:rsidR="00495AA9">
        <w:rPr>
          <w:rFonts w:asciiTheme="minorHAnsi" w:hAnsiTheme="minorHAnsi" w:cstheme="minorHAnsi"/>
          <w:szCs w:val="22"/>
        </w:rPr>
        <w:t xml:space="preserve"> elektronische </w:t>
      </w:r>
      <w:r w:rsidRPr="00B028A4" w:rsidR="00C8391B">
        <w:rPr>
          <w:rFonts w:asciiTheme="minorHAnsi" w:hAnsiTheme="minorHAnsi" w:cstheme="minorHAnsi"/>
          <w:szCs w:val="22"/>
        </w:rPr>
        <w:t xml:space="preserve">gegevensuitwisseling </w:t>
      </w:r>
      <w:r w:rsidRPr="00B028A4" w:rsidR="00E60A82">
        <w:rPr>
          <w:rFonts w:asciiTheme="minorHAnsi" w:hAnsiTheme="minorHAnsi" w:cstheme="minorHAnsi"/>
          <w:szCs w:val="22"/>
        </w:rPr>
        <w:t>en publieke dienstverlening aan bedrijven</w:t>
      </w:r>
      <w:r w:rsidRPr="00B028A4" w:rsidR="00495AA9">
        <w:rPr>
          <w:rFonts w:asciiTheme="minorHAnsi" w:hAnsiTheme="minorHAnsi" w:cstheme="minorHAnsi"/>
          <w:szCs w:val="22"/>
        </w:rPr>
        <w:t>.</w:t>
      </w:r>
      <w:r w:rsidRPr="00B028A4" w:rsidR="001E66E6">
        <w:rPr>
          <w:rFonts w:asciiTheme="minorHAnsi" w:hAnsiTheme="minorHAnsi" w:cstheme="minorHAnsi"/>
          <w:szCs w:val="22"/>
        </w:rPr>
        <w:t xml:space="preserve"> Net als de Commissie, vind</w:t>
      </w:r>
      <w:r w:rsidRPr="00B028A4" w:rsidR="2A577E27">
        <w:rPr>
          <w:rFonts w:asciiTheme="minorHAnsi" w:hAnsiTheme="minorHAnsi" w:cstheme="minorHAnsi"/>
          <w:szCs w:val="22"/>
        </w:rPr>
        <w:t>t</w:t>
      </w:r>
      <w:r w:rsidRPr="00B028A4" w:rsidR="001E66E6">
        <w:rPr>
          <w:rFonts w:asciiTheme="minorHAnsi" w:hAnsiTheme="minorHAnsi" w:cstheme="minorHAnsi"/>
          <w:szCs w:val="22"/>
        </w:rPr>
        <w:t xml:space="preserve"> </w:t>
      </w:r>
      <w:r w:rsidRPr="00B028A4" w:rsidR="00311A99">
        <w:rPr>
          <w:rFonts w:asciiTheme="minorHAnsi" w:hAnsiTheme="minorHAnsi" w:cstheme="minorHAnsi"/>
          <w:szCs w:val="22"/>
        </w:rPr>
        <w:t xml:space="preserve">het kabinet </w:t>
      </w:r>
      <w:r w:rsidRPr="00B028A4" w:rsidR="001E66E6">
        <w:rPr>
          <w:rFonts w:asciiTheme="minorHAnsi" w:hAnsiTheme="minorHAnsi" w:cstheme="minorHAnsi"/>
          <w:szCs w:val="22"/>
        </w:rPr>
        <w:t xml:space="preserve">het belangrijk dat bedrijven </w:t>
      </w:r>
      <w:r w:rsidRPr="00B028A4" w:rsidR="00825420">
        <w:rPr>
          <w:rFonts w:asciiTheme="minorHAnsi" w:hAnsiTheme="minorHAnsi" w:cstheme="minorHAnsi"/>
          <w:szCs w:val="22"/>
        </w:rPr>
        <w:t>op een veilige, betrouwbare en gebruiksvriendelijke wijze transacties digitaal kunnen verrichten in zowel het private als het publieke domein.</w:t>
      </w:r>
      <w:r w:rsidRPr="00B028A4" w:rsidR="00F30269">
        <w:rPr>
          <w:rFonts w:asciiTheme="minorHAnsi" w:hAnsiTheme="minorHAnsi" w:cstheme="minorHAnsi"/>
          <w:szCs w:val="22"/>
        </w:rPr>
        <w:t xml:space="preserve"> Gezien de internationale context </w:t>
      </w:r>
      <w:r w:rsidRPr="00B028A4" w:rsidR="008349AD">
        <w:rPr>
          <w:rFonts w:asciiTheme="minorHAnsi" w:hAnsiTheme="minorHAnsi" w:cstheme="minorHAnsi"/>
          <w:szCs w:val="22"/>
        </w:rPr>
        <w:t xml:space="preserve">waarin veel bedrijven opereren, is het belangrijk om grensoverschrijdende digitale transacties ook op een geharmoniseerde </w:t>
      </w:r>
      <w:r w:rsidRPr="00B028A4" w:rsidR="009543AB">
        <w:rPr>
          <w:rFonts w:asciiTheme="minorHAnsi" w:hAnsiTheme="minorHAnsi" w:cstheme="minorHAnsi"/>
          <w:szCs w:val="22"/>
        </w:rPr>
        <w:t xml:space="preserve">en </w:t>
      </w:r>
      <w:proofErr w:type="spellStart"/>
      <w:r w:rsidRPr="00B028A4" w:rsidR="009543AB">
        <w:rPr>
          <w:rFonts w:asciiTheme="minorHAnsi" w:hAnsiTheme="minorHAnsi" w:cstheme="minorHAnsi"/>
          <w:szCs w:val="22"/>
        </w:rPr>
        <w:t>interoperabele</w:t>
      </w:r>
      <w:proofErr w:type="spellEnd"/>
      <w:r w:rsidRPr="00B028A4" w:rsidR="009543AB">
        <w:rPr>
          <w:rFonts w:asciiTheme="minorHAnsi" w:hAnsiTheme="minorHAnsi" w:cstheme="minorHAnsi"/>
          <w:szCs w:val="22"/>
        </w:rPr>
        <w:t xml:space="preserve"> </w:t>
      </w:r>
      <w:r w:rsidRPr="00B028A4" w:rsidR="008349AD">
        <w:rPr>
          <w:rFonts w:asciiTheme="minorHAnsi" w:hAnsiTheme="minorHAnsi" w:cstheme="minorHAnsi"/>
          <w:szCs w:val="22"/>
        </w:rPr>
        <w:t>wijz</w:t>
      </w:r>
      <w:r w:rsidRPr="00B028A4" w:rsidR="009543AB">
        <w:rPr>
          <w:rFonts w:asciiTheme="minorHAnsi" w:hAnsiTheme="minorHAnsi" w:cstheme="minorHAnsi"/>
          <w:szCs w:val="22"/>
        </w:rPr>
        <w:t>e mogelijk te maken.</w:t>
      </w:r>
    </w:p>
    <w:p w:rsidRPr="00B028A4" w:rsidR="005A1B94" w:rsidP="000C26F3" w:rsidRDefault="005A1B94" w14:paraId="5EC834C6" w14:textId="77777777">
      <w:pPr>
        <w:spacing w:line="360" w:lineRule="auto"/>
        <w:rPr>
          <w:rFonts w:asciiTheme="minorHAnsi" w:hAnsiTheme="minorHAnsi" w:cstheme="minorHAnsi"/>
          <w:szCs w:val="22"/>
        </w:rPr>
      </w:pPr>
    </w:p>
    <w:p w:rsidRPr="00B028A4" w:rsidR="00776197" w:rsidP="000C26F3" w:rsidRDefault="00776197" w14:paraId="06FE1849" w14:textId="4CF1A393">
      <w:pPr>
        <w:spacing w:line="360" w:lineRule="auto"/>
        <w:rPr>
          <w:rFonts w:asciiTheme="minorHAnsi" w:hAnsiTheme="minorHAnsi" w:cstheme="minorHAnsi"/>
          <w:szCs w:val="22"/>
        </w:rPr>
      </w:pPr>
      <w:r w:rsidRPr="00B028A4">
        <w:rPr>
          <w:rFonts w:asciiTheme="minorHAnsi" w:hAnsiTheme="minorHAnsi" w:cstheme="minorHAnsi"/>
          <w:szCs w:val="22"/>
        </w:rPr>
        <w:t xml:space="preserve">Het kabinet </w:t>
      </w:r>
      <w:r w:rsidRPr="00B028A4" w:rsidR="002A3417">
        <w:rPr>
          <w:rFonts w:asciiTheme="minorHAnsi" w:hAnsiTheme="minorHAnsi" w:cstheme="minorHAnsi"/>
          <w:szCs w:val="22"/>
        </w:rPr>
        <w:t>zet zich in het kader van het versterken van het Nederlandse ondernemingsklimaat</w:t>
      </w:r>
      <w:r w:rsidRPr="00B028A4" w:rsidR="00EA3CA1">
        <w:rPr>
          <w:rFonts w:asciiTheme="minorHAnsi" w:hAnsiTheme="minorHAnsi" w:cstheme="minorHAnsi"/>
          <w:szCs w:val="22"/>
        </w:rPr>
        <w:t xml:space="preserve"> en verdienvermogen</w:t>
      </w:r>
      <w:r w:rsidRPr="00B028A4" w:rsidR="002A3417">
        <w:rPr>
          <w:rFonts w:asciiTheme="minorHAnsi" w:hAnsiTheme="minorHAnsi" w:cstheme="minorHAnsi"/>
          <w:szCs w:val="22"/>
        </w:rPr>
        <w:t xml:space="preserve"> in voor </w:t>
      </w:r>
      <w:r w:rsidRPr="00B028A4" w:rsidR="00507CD5">
        <w:rPr>
          <w:rFonts w:asciiTheme="minorHAnsi" w:hAnsiTheme="minorHAnsi" w:cstheme="minorHAnsi"/>
          <w:szCs w:val="22"/>
        </w:rPr>
        <w:t>het creëren van de juiste randvoorwaarden voor bedrijven.</w:t>
      </w:r>
      <w:r w:rsidRPr="00B028A4" w:rsidR="005808D5">
        <w:rPr>
          <w:rStyle w:val="Voetnootmarkering"/>
          <w:rFonts w:asciiTheme="minorHAnsi" w:hAnsiTheme="minorHAnsi" w:cstheme="minorHAnsi"/>
          <w:szCs w:val="22"/>
        </w:rPr>
        <w:footnoteReference w:id="9"/>
      </w:r>
      <w:r w:rsidRPr="00B028A4" w:rsidR="005F5B04">
        <w:rPr>
          <w:rFonts w:asciiTheme="minorHAnsi" w:hAnsiTheme="minorHAnsi" w:cstheme="minorHAnsi"/>
          <w:szCs w:val="22"/>
        </w:rPr>
        <w:t xml:space="preserve"> Een belangrijk onderdeel van deze randvoorwaarden </w:t>
      </w:r>
      <w:r w:rsidRPr="00B028A4" w:rsidR="5016DA74">
        <w:rPr>
          <w:rFonts w:asciiTheme="minorHAnsi" w:hAnsiTheme="minorHAnsi" w:cstheme="minorHAnsi"/>
          <w:szCs w:val="22"/>
        </w:rPr>
        <w:t>is</w:t>
      </w:r>
      <w:r w:rsidRPr="00B028A4" w:rsidR="005F5B04">
        <w:rPr>
          <w:rFonts w:asciiTheme="minorHAnsi" w:hAnsiTheme="minorHAnsi" w:cstheme="minorHAnsi"/>
          <w:szCs w:val="22"/>
        </w:rPr>
        <w:t xml:space="preserve"> </w:t>
      </w:r>
      <w:r w:rsidRPr="00B028A4" w:rsidR="000F00E8">
        <w:rPr>
          <w:rFonts w:asciiTheme="minorHAnsi" w:hAnsiTheme="minorHAnsi" w:cstheme="minorHAnsi"/>
          <w:szCs w:val="22"/>
        </w:rPr>
        <w:t>lastenverlichting</w:t>
      </w:r>
      <w:r w:rsidRPr="00B028A4" w:rsidR="004B11EA">
        <w:rPr>
          <w:rFonts w:asciiTheme="minorHAnsi" w:hAnsiTheme="minorHAnsi" w:cstheme="minorHAnsi"/>
          <w:szCs w:val="22"/>
        </w:rPr>
        <w:t xml:space="preserve"> en regeldrukvermindering</w:t>
      </w:r>
      <w:r w:rsidRPr="00B028A4" w:rsidR="000F00E8">
        <w:rPr>
          <w:rFonts w:asciiTheme="minorHAnsi" w:hAnsiTheme="minorHAnsi" w:cstheme="minorHAnsi"/>
          <w:szCs w:val="22"/>
        </w:rPr>
        <w:t xml:space="preserve"> voor bedrijven, </w:t>
      </w:r>
      <w:r w:rsidRPr="00B028A4" w:rsidR="00574015">
        <w:rPr>
          <w:rFonts w:asciiTheme="minorHAnsi" w:hAnsiTheme="minorHAnsi" w:cstheme="minorHAnsi"/>
          <w:szCs w:val="22"/>
        </w:rPr>
        <w:t>in het bijzonder voor kleine ondernemers en</w:t>
      </w:r>
      <w:r w:rsidRPr="00B028A4" w:rsidR="004B11EA">
        <w:rPr>
          <w:rFonts w:asciiTheme="minorHAnsi" w:hAnsiTheme="minorHAnsi" w:cstheme="minorHAnsi"/>
          <w:szCs w:val="22"/>
        </w:rPr>
        <w:t xml:space="preserve"> het </w:t>
      </w:r>
      <w:r w:rsidRPr="00B028A4" w:rsidR="00154CDD">
        <w:rPr>
          <w:rFonts w:asciiTheme="minorHAnsi" w:hAnsiTheme="minorHAnsi" w:cstheme="minorHAnsi"/>
          <w:szCs w:val="22"/>
        </w:rPr>
        <w:t>MKB</w:t>
      </w:r>
      <w:r w:rsidRPr="00B028A4" w:rsidR="004B11EA">
        <w:rPr>
          <w:rFonts w:asciiTheme="minorHAnsi" w:hAnsiTheme="minorHAnsi" w:cstheme="minorHAnsi"/>
          <w:szCs w:val="22"/>
        </w:rPr>
        <w:t>.</w:t>
      </w:r>
      <w:r w:rsidRPr="00B028A4" w:rsidR="003B2603">
        <w:rPr>
          <w:rFonts w:asciiTheme="minorHAnsi" w:hAnsiTheme="minorHAnsi" w:cstheme="minorHAnsi"/>
          <w:szCs w:val="22"/>
        </w:rPr>
        <w:t xml:space="preserve"> Onderdeel daarvan is naast het </w:t>
      </w:r>
      <w:r w:rsidRPr="00B028A4" w:rsidR="003A48B1">
        <w:rPr>
          <w:rFonts w:asciiTheme="minorHAnsi" w:hAnsiTheme="minorHAnsi" w:cstheme="minorHAnsi"/>
          <w:szCs w:val="22"/>
        </w:rPr>
        <w:t xml:space="preserve">concreet verminderen van administratieve lasten voor bedrijven, ook het vereenvoudigen van de naleving </w:t>
      </w:r>
      <w:r w:rsidRPr="00B028A4" w:rsidR="00311A99">
        <w:rPr>
          <w:rFonts w:asciiTheme="minorHAnsi" w:hAnsiTheme="minorHAnsi" w:cstheme="minorHAnsi"/>
          <w:szCs w:val="22"/>
        </w:rPr>
        <w:t>van verschillende regels</w:t>
      </w:r>
      <w:r w:rsidRPr="00B028A4" w:rsidR="004E183A">
        <w:rPr>
          <w:rFonts w:asciiTheme="minorHAnsi" w:hAnsiTheme="minorHAnsi" w:cstheme="minorHAnsi"/>
          <w:szCs w:val="22"/>
        </w:rPr>
        <w:t>, zoals KYC- of rapportageverplichtingen</w:t>
      </w:r>
      <w:r w:rsidRPr="00B028A4" w:rsidR="003A48B1">
        <w:rPr>
          <w:rFonts w:asciiTheme="minorHAnsi" w:hAnsiTheme="minorHAnsi" w:cstheme="minorHAnsi"/>
          <w:szCs w:val="22"/>
        </w:rPr>
        <w:t>.</w:t>
      </w:r>
      <w:r w:rsidRPr="00B028A4" w:rsidR="00A93807">
        <w:rPr>
          <w:rFonts w:asciiTheme="minorHAnsi" w:hAnsiTheme="minorHAnsi" w:cstheme="minorHAnsi"/>
          <w:szCs w:val="22"/>
        </w:rPr>
        <w:t xml:space="preserve"> Daarnaast zet het kabinet zich in voor het versterken van de Europese interne markt en het wegnemen van belemmeringen voor ondernemers en burgers.</w:t>
      </w:r>
      <w:r w:rsidRPr="00B028A4" w:rsidR="00A93807">
        <w:rPr>
          <w:rStyle w:val="Voetnootmarkering"/>
          <w:rFonts w:asciiTheme="minorHAnsi" w:hAnsiTheme="minorHAnsi" w:cstheme="minorHAnsi"/>
          <w:szCs w:val="22"/>
        </w:rPr>
        <w:footnoteReference w:id="10"/>
      </w:r>
    </w:p>
    <w:p w:rsidRPr="00B028A4" w:rsidR="00A07E00" w:rsidP="000C26F3" w:rsidRDefault="00A07E00" w14:paraId="243F24C5" w14:textId="77777777">
      <w:pPr>
        <w:spacing w:line="360" w:lineRule="auto"/>
        <w:rPr>
          <w:rFonts w:asciiTheme="minorHAnsi" w:hAnsiTheme="minorHAnsi" w:cstheme="minorHAnsi"/>
          <w:szCs w:val="22"/>
        </w:rPr>
      </w:pPr>
    </w:p>
    <w:p w:rsidRPr="00B028A4" w:rsidR="00A07E00" w:rsidP="000C26F3" w:rsidRDefault="00A07E00" w14:paraId="308BE7EE" w14:textId="0FDF3C36">
      <w:pPr>
        <w:spacing w:line="360" w:lineRule="auto"/>
        <w:rPr>
          <w:rFonts w:asciiTheme="minorHAnsi" w:hAnsiTheme="minorHAnsi" w:cstheme="minorHAnsi"/>
          <w:szCs w:val="22"/>
        </w:rPr>
      </w:pPr>
      <w:r w:rsidRPr="00B028A4">
        <w:rPr>
          <w:rFonts w:asciiTheme="minorHAnsi" w:hAnsiTheme="minorHAnsi" w:cstheme="minorHAnsi"/>
          <w:szCs w:val="22"/>
        </w:rPr>
        <w:t xml:space="preserve">Het kabinet ziet elektronische vertrouwensdiensten als een belangrijk onderdeel voor vertrouwen in de digitale economie. Europese samenwerking is hierbij van groot belang omdat hierdoor een gelijk niveau van vertrouwen in de integriteit en authenticiteit van digitale transacties binnen de EU ontstaat. Zo </w:t>
      </w:r>
      <w:r w:rsidRPr="00B028A4" w:rsidR="00764285">
        <w:rPr>
          <w:rFonts w:asciiTheme="minorHAnsi" w:hAnsiTheme="minorHAnsi" w:cstheme="minorHAnsi"/>
          <w:szCs w:val="22"/>
        </w:rPr>
        <w:t>kunnen</w:t>
      </w:r>
      <w:r w:rsidRPr="00B028A4">
        <w:rPr>
          <w:rFonts w:asciiTheme="minorHAnsi" w:hAnsiTheme="minorHAnsi" w:cstheme="minorHAnsi"/>
          <w:szCs w:val="22"/>
        </w:rPr>
        <w:t xml:space="preserve"> </w:t>
      </w:r>
      <w:r w:rsidRPr="00B028A4" w:rsidR="00A93807">
        <w:rPr>
          <w:rFonts w:asciiTheme="minorHAnsi" w:hAnsiTheme="minorHAnsi" w:cstheme="minorHAnsi"/>
          <w:szCs w:val="22"/>
        </w:rPr>
        <w:t>belemmeringen</w:t>
      </w:r>
      <w:r w:rsidRPr="00B028A4">
        <w:rPr>
          <w:rFonts w:asciiTheme="minorHAnsi" w:hAnsiTheme="minorHAnsi" w:cstheme="minorHAnsi"/>
          <w:szCs w:val="22"/>
        </w:rPr>
        <w:t xml:space="preserve"> voor (digitale) handel en dienstverlening binnen de EU </w:t>
      </w:r>
      <w:r w:rsidRPr="00B028A4" w:rsidR="00764285">
        <w:rPr>
          <w:rFonts w:asciiTheme="minorHAnsi" w:hAnsiTheme="minorHAnsi" w:cstheme="minorHAnsi"/>
          <w:szCs w:val="22"/>
        </w:rPr>
        <w:t xml:space="preserve">worden </w:t>
      </w:r>
      <w:r w:rsidRPr="00B028A4">
        <w:rPr>
          <w:rFonts w:asciiTheme="minorHAnsi" w:hAnsiTheme="minorHAnsi" w:cstheme="minorHAnsi"/>
          <w:szCs w:val="22"/>
        </w:rPr>
        <w:t>gereduceerd.</w:t>
      </w:r>
      <w:r w:rsidRPr="00B028A4" w:rsidR="00051CEB">
        <w:rPr>
          <w:rStyle w:val="Voetnootmarkering"/>
          <w:rFonts w:asciiTheme="minorHAnsi" w:hAnsiTheme="minorHAnsi" w:cstheme="minorHAnsi"/>
          <w:szCs w:val="22"/>
        </w:rPr>
        <w:footnoteReference w:id="11"/>
      </w:r>
    </w:p>
    <w:p w:rsidRPr="00B028A4" w:rsidR="004D257B" w:rsidP="000C26F3" w:rsidRDefault="004D257B" w14:paraId="16A22EF1" w14:textId="77777777">
      <w:pPr>
        <w:spacing w:line="360" w:lineRule="auto"/>
        <w:rPr>
          <w:rFonts w:asciiTheme="minorHAnsi" w:hAnsiTheme="minorHAnsi" w:cstheme="minorHAnsi"/>
          <w:szCs w:val="22"/>
        </w:rPr>
      </w:pPr>
    </w:p>
    <w:p w:rsidRPr="00B028A4" w:rsidR="004D257B" w:rsidP="004D257B" w:rsidRDefault="004D257B" w14:paraId="448D3CCB" w14:textId="109AB243">
      <w:pPr>
        <w:spacing w:line="360" w:lineRule="auto"/>
        <w:rPr>
          <w:rFonts w:asciiTheme="minorHAnsi" w:hAnsiTheme="minorHAnsi" w:cstheme="minorHAnsi"/>
          <w:szCs w:val="22"/>
        </w:rPr>
      </w:pPr>
      <w:r w:rsidRPr="00B028A4">
        <w:rPr>
          <w:rFonts w:asciiTheme="minorHAnsi" w:hAnsiTheme="minorHAnsi" w:cstheme="minorHAnsi"/>
          <w:szCs w:val="22"/>
        </w:rPr>
        <w:t>Het kabinet zet zich met de Nederlandse Digitaliseringstrategie</w:t>
      </w:r>
      <w:r w:rsidRPr="00B028A4">
        <w:rPr>
          <w:rStyle w:val="Voetnootmarkering"/>
          <w:rFonts w:asciiTheme="minorHAnsi" w:hAnsiTheme="minorHAnsi" w:cstheme="minorHAnsi"/>
          <w:szCs w:val="22"/>
        </w:rPr>
        <w:footnoteReference w:id="12"/>
      </w:r>
      <w:r w:rsidRPr="00B028A4">
        <w:rPr>
          <w:rFonts w:asciiTheme="minorHAnsi" w:hAnsiTheme="minorHAnsi" w:cstheme="minorHAnsi"/>
          <w:szCs w:val="22"/>
        </w:rPr>
        <w:t xml:space="preserve"> in voor een </w:t>
      </w:r>
      <w:proofErr w:type="spellStart"/>
      <w:r w:rsidRPr="00B028A4">
        <w:rPr>
          <w:rFonts w:asciiTheme="minorHAnsi" w:hAnsiTheme="minorHAnsi" w:cstheme="minorHAnsi"/>
          <w:szCs w:val="22"/>
        </w:rPr>
        <w:t>overheidsbrede</w:t>
      </w:r>
      <w:proofErr w:type="spellEnd"/>
      <w:r w:rsidRPr="00B028A4">
        <w:rPr>
          <w:rFonts w:asciiTheme="minorHAnsi" w:hAnsiTheme="minorHAnsi" w:cstheme="minorHAnsi"/>
          <w:szCs w:val="22"/>
        </w:rPr>
        <w:t xml:space="preserve"> en samenhangende digitale dienstverlening die ondernemers </w:t>
      </w:r>
      <w:r w:rsidRPr="00B028A4" w:rsidR="00443593">
        <w:rPr>
          <w:rFonts w:asciiTheme="minorHAnsi" w:hAnsiTheme="minorHAnsi" w:cstheme="minorHAnsi"/>
          <w:szCs w:val="22"/>
        </w:rPr>
        <w:t>en burgers</w:t>
      </w:r>
      <w:r w:rsidRPr="00B028A4">
        <w:rPr>
          <w:rFonts w:asciiTheme="minorHAnsi" w:hAnsiTheme="minorHAnsi" w:cstheme="minorHAnsi"/>
          <w:szCs w:val="22"/>
        </w:rPr>
        <w:t xml:space="preserve"> centraal stelt. </w:t>
      </w:r>
      <w:r w:rsidRPr="00B028A4" w:rsidR="00E60A82">
        <w:rPr>
          <w:rFonts w:asciiTheme="minorHAnsi" w:hAnsiTheme="minorHAnsi" w:cstheme="minorHAnsi"/>
          <w:szCs w:val="22"/>
        </w:rPr>
        <w:t>Een van de prioriteiten is</w:t>
      </w:r>
      <w:r w:rsidRPr="00B028A4" w:rsidR="00FD2FC8">
        <w:rPr>
          <w:rFonts w:asciiTheme="minorHAnsi" w:hAnsiTheme="minorHAnsi" w:cstheme="minorHAnsi"/>
          <w:szCs w:val="22"/>
        </w:rPr>
        <w:t xml:space="preserve"> </w:t>
      </w:r>
      <w:r w:rsidRPr="00B028A4" w:rsidR="00311A99">
        <w:rPr>
          <w:rFonts w:asciiTheme="minorHAnsi" w:hAnsiTheme="minorHAnsi" w:cstheme="minorHAnsi"/>
          <w:szCs w:val="22"/>
        </w:rPr>
        <w:t xml:space="preserve">dat </w:t>
      </w:r>
      <w:r w:rsidRPr="00B028A4">
        <w:rPr>
          <w:rFonts w:asciiTheme="minorHAnsi" w:hAnsiTheme="minorHAnsi" w:cstheme="minorHAnsi"/>
          <w:szCs w:val="22"/>
        </w:rPr>
        <w:t xml:space="preserve">ondernemers ervaren dat ze met </w:t>
      </w:r>
      <w:r w:rsidRPr="00B028A4" w:rsidR="00E60A82">
        <w:rPr>
          <w:rFonts w:asciiTheme="minorHAnsi" w:hAnsiTheme="minorHAnsi" w:cstheme="minorHAnsi"/>
          <w:szCs w:val="22"/>
        </w:rPr>
        <w:t xml:space="preserve">één </w:t>
      </w:r>
      <w:r w:rsidRPr="00B028A4">
        <w:rPr>
          <w:rFonts w:asciiTheme="minorHAnsi" w:hAnsiTheme="minorHAnsi" w:cstheme="minorHAnsi"/>
          <w:szCs w:val="22"/>
        </w:rPr>
        <w:t>dienst</w:t>
      </w:r>
      <w:r w:rsidRPr="00B028A4" w:rsidR="00E60A82">
        <w:rPr>
          <w:rFonts w:asciiTheme="minorHAnsi" w:hAnsiTheme="minorHAnsi" w:cstheme="minorHAnsi"/>
          <w:szCs w:val="22"/>
        </w:rPr>
        <w:t>verlenende</w:t>
      </w:r>
      <w:r w:rsidRPr="00B028A4">
        <w:rPr>
          <w:rFonts w:asciiTheme="minorHAnsi" w:hAnsiTheme="minorHAnsi" w:cstheme="minorHAnsi"/>
          <w:szCs w:val="22"/>
        </w:rPr>
        <w:t xml:space="preserve"> overheid te maken hebben</w:t>
      </w:r>
      <w:r w:rsidRPr="00B028A4" w:rsidR="00E60A82">
        <w:rPr>
          <w:rFonts w:asciiTheme="minorHAnsi" w:hAnsiTheme="minorHAnsi" w:cstheme="minorHAnsi"/>
          <w:szCs w:val="22"/>
        </w:rPr>
        <w:t xml:space="preserve">. Het voorstel richt zich </w:t>
      </w:r>
      <w:r w:rsidRPr="00B028A4" w:rsidR="160BDDC6">
        <w:rPr>
          <w:rFonts w:asciiTheme="minorHAnsi" w:hAnsiTheme="minorHAnsi" w:cstheme="minorHAnsi"/>
          <w:szCs w:val="22"/>
        </w:rPr>
        <w:t xml:space="preserve">onder andere </w:t>
      </w:r>
      <w:r w:rsidRPr="00B028A4" w:rsidR="00E60A82">
        <w:rPr>
          <w:rFonts w:asciiTheme="minorHAnsi" w:hAnsiTheme="minorHAnsi" w:cstheme="minorHAnsi"/>
          <w:szCs w:val="22"/>
        </w:rPr>
        <w:t xml:space="preserve">op het verlichten van administratieve lasten in het contact tussen bedrijven en overheden (B2G) door een standaard neer te zetten voor veilige en gemakkelijke communicatie en het delen van gegevens met de overheid. </w:t>
      </w:r>
      <w:r w:rsidRPr="00B028A4" w:rsidR="0E06A822">
        <w:rPr>
          <w:rFonts w:asciiTheme="minorHAnsi" w:hAnsiTheme="minorHAnsi" w:cstheme="minorHAnsi"/>
          <w:szCs w:val="22"/>
        </w:rPr>
        <w:t>D</w:t>
      </w:r>
      <w:r w:rsidRPr="00B028A4" w:rsidR="581009EC">
        <w:rPr>
          <w:rFonts w:asciiTheme="minorHAnsi" w:hAnsiTheme="minorHAnsi" w:cstheme="minorHAnsi"/>
          <w:szCs w:val="22"/>
        </w:rPr>
        <w:t>it</w:t>
      </w:r>
      <w:r w:rsidRPr="00B028A4" w:rsidR="00E60A82">
        <w:rPr>
          <w:rFonts w:asciiTheme="minorHAnsi" w:hAnsiTheme="minorHAnsi" w:cstheme="minorHAnsi"/>
          <w:szCs w:val="22"/>
        </w:rPr>
        <w:t xml:space="preserve"> sluit goed aan op initiatieven </w:t>
      </w:r>
      <w:r w:rsidRPr="00B028A4" w:rsidR="14B358B1">
        <w:rPr>
          <w:rFonts w:asciiTheme="minorHAnsi" w:hAnsiTheme="minorHAnsi" w:cstheme="minorHAnsi"/>
          <w:szCs w:val="22"/>
        </w:rPr>
        <w:t>zoals</w:t>
      </w:r>
      <w:r w:rsidRPr="00B028A4" w:rsidR="4656669F">
        <w:rPr>
          <w:rFonts w:asciiTheme="minorHAnsi" w:hAnsiTheme="minorHAnsi" w:cstheme="minorHAnsi"/>
          <w:szCs w:val="22"/>
        </w:rPr>
        <w:t xml:space="preserve"> </w:t>
      </w:r>
      <w:r w:rsidRPr="00B028A4">
        <w:rPr>
          <w:rFonts w:asciiTheme="minorHAnsi" w:hAnsiTheme="minorHAnsi" w:cstheme="minorHAnsi"/>
          <w:szCs w:val="22"/>
        </w:rPr>
        <w:t>het verbeteren van de</w:t>
      </w:r>
      <w:r w:rsidRPr="00B028A4" w:rsidR="00311A99">
        <w:rPr>
          <w:rFonts w:asciiTheme="minorHAnsi" w:hAnsiTheme="minorHAnsi" w:cstheme="minorHAnsi"/>
          <w:szCs w:val="22"/>
        </w:rPr>
        <w:t xml:space="preserve"> </w:t>
      </w:r>
      <w:r w:rsidRPr="00B028A4">
        <w:rPr>
          <w:rFonts w:asciiTheme="minorHAnsi" w:hAnsiTheme="minorHAnsi" w:cstheme="minorHAnsi"/>
          <w:szCs w:val="22"/>
        </w:rPr>
        <w:t>samenhang tussen portalen</w:t>
      </w:r>
      <w:r w:rsidRPr="00B028A4" w:rsidR="00E60A82">
        <w:rPr>
          <w:rFonts w:asciiTheme="minorHAnsi" w:hAnsiTheme="minorHAnsi" w:cstheme="minorHAnsi"/>
          <w:szCs w:val="22"/>
        </w:rPr>
        <w:t>,</w:t>
      </w:r>
      <w:r w:rsidRPr="00B028A4" w:rsidR="005D218B">
        <w:rPr>
          <w:rFonts w:asciiTheme="minorHAnsi" w:hAnsiTheme="minorHAnsi" w:cstheme="minorHAnsi"/>
          <w:szCs w:val="22"/>
        </w:rPr>
        <w:t xml:space="preserve"> </w:t>
      </w:r>
      <w:r w:rsidRPr="00B028A4">
        <w:rPr>
          <w:rFonts w:asciiTheme="minorHAnsi" w:hAnsiTheme="minorHAnsi" w:cstheme="minorHAnsi"/>
          <w:szCs w:val="22"/>
        </w:rPr>
        <w:t xml:space="preserve">de doorontwikkeling van de </w:t>
      </w:r>
      <w:proofErr w:type="spellStart"/>
      <w:r w:rsidRPr="00B028A4">
        <w:rPr>
          <w:rFonts w:asciiTheme="minorHAnsi" w:hAnsiTheme="minorHAnsi" w:cstheme="minorHAnsi"/>
          <w:szCs w:val="22"/>
        </w:rPr>
        <w:lastRenderedPageBreak/>
        <w:t>overheidsbrede</w:t>
      </w:r>
      <w:proofErr w:type="spellEnd"/>
      <w:r w:rsidRPr="00B028A4">
        <w:rPr>
          <w:rFonts w:asciiTheme="minorHAnsi" w:hAnsiTheme="minorHAnsi" w:cstheme="minorHAnsi"/>
          <w:szCs w:val="22"/>
        </w:rPr>
        <w:t xml:space="preserve"> loketfunctie</w:t>
      </w:r>
      <w:r w:rsidRPr="00B028A4" w:rsidR="00E60A82">
        <w:rPr>
          <w:rFonts w:asciiTheme="minorHAnsi" w:hAnsiTheme="minorHAnsi" w:cstheme="minorHAnsi"/>
          <w:szCs w:val="22"/>
        </w:rPr>
        <w:t xml:space="preserve"> en </w:t>
      </w:r>
      <w:proofErr w:type="spellStart"/>
      <w:r w:rsidRPr="00B028A4" w:rsidR="00E60A82">
        <w:rPr>
          <w:rFonts w:asciiTheme="minorHAnsi" w:hAnsiTheme="minorHAnsi" w:cstheme="minorHAnsi"/>
          <w:szCs w:val="22"/>
        </w:rPr>
        <w:t>MijnOverheid</w:t>
      </w:r>
      <w:proofErr w:type="spellEnd"/>
      <w:r w:rsidRPr="00B028A4" w:rsidR="00E60A82">
        <w:rPr>
          <w:rFonts w:asciiTheme="minorHAnsi" w:hAnsiTheme="minorHAnsi" w:cstheme="minorHAnsi"/>
          <w:szCs w:val="22"/>
        </w:rPr>
        <w:t xml:space="preserve"> Zakelijk, een centrale plaats waar ondernemers zaken kunnen doen met de overheid.</w:t>
      </w:r>
      <w:r w:rsidRPr="00B028A4" w:rsidR="005D218B">
        <w:rPr>
          <w:rFonts w:asciiTheme="minorHAnsi" w:hAnsiTheme="minorHAnsi" w:cstheme="minorHAnsi"/>
          <w:szCs w:val="22"/>
        </w:rPr>
        <w:t xml:space="preserve"> </w:t>
      </w:r>
    </w:p>
    <w:p w:rsidRPr="00B028A4" w:rsidR="002A00E6" w:rsidP="004D257B" w:rsidRDefault="002A00E6" w14:paraId="00A1A644" w14:textId="77777777">
      <w:pPr>
        <w:spacing w:line="360" w:lineRule="auto"/>
        <w:rPr>
          <w:rFonts w:asciiTheme="minorHAnsi" w:hAnsiTheme="minorHAnsi" w:cstheme="minorHAnsi"/>
          <w:szCs w:val="22"/>
        </w:rPr>
      </w:pPr>
    </w:p>
    <w:p w:rsidRPr="00B028A4" w:rsidR="004D257B" w:rsidP="004D257B" w:rsidRDefault="004D257B" w14:paraId="5CD8AB33" w14:textId="7E9346C8">
      <w:pPr>
        <w:spacing w:line="360" w:lineRule="auto"/>
        <w:rPr>
          <w:rFonts w:asciiTheme="minorHAnsi" w:hAnsiTheme="minorHAnsi" w:cstheme="minorHAnsi"/>
          <w:szCs w:val="22"/>
        </w:rPr>
      </w:pPr>
      <w:r w:rsidRPr="00B028A4">
        <w:rPr>
          <w:rFonts w:asciiTheme="minorHAnsi" w:hAnsiTheme="minorHAnsi" w:cstheme="minorHAnsi"/>
          <w:szCs w:val="22"/>
        </w:rPr>
        <w:t xml:space="preserve">Nederland is actief betrokken bij de </w:t>
      </w:r>
      <w:r w:rsidRPr="00B028A4" w:rsidR="007A1B3C">
        <w:rPr>
          <w:rFonts w:asciiTheme="minorHAnsi" w:hAnsiTheme="minorHAnsi" w:cstheme="minorHAnsi"/>
          <w:szCs w:val="22"/>
        </w:rPr>
        <w:t>praktische invulling</w:t>
      </w:r>
      <w:r w:rsidRPr="00B028A4">
        <w:rPr>
          <w:rFonts w:asciiTheme="minorHAnsi" w:hAnsiTheme="minorHAnsi" w:cstheme="minorHAnsi"/>
          <w:szCs w:val="22"/>
        </w:rPr>
        <w:t xml:space="preserve"> van de EBW-verordening door </w:t>
      </w:r>
      <w:r w:rsidRPr="00B028A4" w:rsidR="007A1B3C">
        <w:rPr>
          <w:rFonts w:asciiTheme="minorHAnsi" w:hAnsiTheme="minorHAnsi" w:cstheme="minorHAnsi"/>
          <w:szCs w:val="22"/>
        </w:rPr>
        <w:t xml:space="preserve">mede </w:t>
      </w:r>
      <w:r w:rsidRPr="00B028A4">
        <w:rPr>
          <w:rFonts w:asciiTheme="minorHAnsi" w:hAnsiTheme="minorHAnsi" w:cstheme="minorHAnsi"/>
          <w:szCs w:val="22"/>
        </w:rPr>
        <w:t>leiding te geven aan het consortium WE BUILD</w:t>
      </w:r>
      <w:r w:rsidRPr="00B028A4" w:rsidR="007A1B3C">
        <w:rPr>
          <w:rStyle w:val="Voetnootmarkering"/>
          <w:rFonts w:asciiTheme="minorHAnsi" w:hAnsiTheme="minorHAnsi" w:cstheme="minorHAnsi"/>
          <w:szCs w:val="22"/>
        </w:rPr>
        <w:footnoteReference w:id="13"/>
      </w:r>
      <w:r w:rsidRPr="00B028A4">
        <w:rPr>
          <w:rFonts w:asciiTheme="minorHAnsi" w:hAnsiTheme="minorHAnsi" w:cstheme="minorHAnsi"/>
          <w:szCs w:val="22"/>
        </w:rPr>
        <w:t xml:space="preserve"> dat in Europees verband werkt aan de realisatie van </w:t>
      </w:r>
      <w:r w:rsidRPr="00B028A4" w:rsidR="00E60A82">
        <w:rPr>
          <w:rFonts w:asciiTheme="minorHAnsi" w:hAnsiTheme="minorHAnsi" w:cstheme="minorHAnsi"/>
          <w:szCs w:val="22"/>
        </w:rPr>
        <w:t>con</w:t>
      </w:r>
      <w:r w:rsidRPr="00B028A4" w:rsidR="00CD0E05">
        <w:rPr>
          <w:rFonts w:asciiTheme="minorHAnsi" w:hAnsiTheme="minorHAnsi" w:cstheme="minorHAnsi"/>
          <w:szCs w:val="22"/>
        </w:rPr>
        <w:t>c</w:t>
      </w:r>
      <w:r w:rsidRPr="00B028A4" w:rsidR="00E60A82">
        <w:rPr>
          <w:rFonts w:asciiTheme="minorHAnsi" w:hAnsiTheme="minorHAnsi" w:cstheme="minorHAnsi"/>
          <w:szCs w:val="22"/>
        </w:rPr>
        <w:t>rete toepassingen</w:t>
      </w:r>
      <w:r w:rsidRPr="00B028A4" w:rsidR="00FD2FC8">
        <w:rPr>
          <w:rFonts w:asciiTheme="minorHAnsi" w:hAnsiTheme="minorHAnsi" w:cstheme="minorHAnsi"/>
          <w:szCs w:val="22"/>
        </w:rPr>
        <w:t xml:space="preserve"> </w:t>
      </w:r>
      <w:r w:rsidRPr="00B028A4">
        <w:rPr>
          <w:rFonts w:asciiTheme="minorHAnsi" w:hAnsiTheme="minorHAnsi" w:cstheme="minorHAnsi"/>
          <w:szCs w:val="22"/>
        </w:rPr>
        <w:t>waar</w:t>
      </w:r>
      <w:r w:rsidRPr="00B028A4" w:rsidR="007A1B3C">
        <w:rPr>
          <w:rFonts w:asciiTheme="minorHAnsi" w:hAnsiTheme="minorHAnsi" w:cstheme="minorHAnsi"/>
          <w:szCs w:val="22"/>
        </w:rPr>
        <w:t>in</w:t>
      </w:r>
      <w:r w:rsidRPr="00B028A4">
        <w:rPr>
          <w:rFonts w:asciiTheme="minorHAnsi" w:hAnsiTheme="minorHAnsi" w:cstheme="minorHAnsi"/>
          <w:szCs w:val="22"/>
        </w:rPr>
        <w:t xml:space="preserve"> de EBW wordt gebruikt. Met de door het kabinet geïdentificeerde verbeteringen kan de EBW uitgroeien tot een vertrouwd en breed geaccepteerd instrument binnen de interne markt, dat Europese bedrijven helpt efficiënter te opereren en beter te profiteren van de mogelijkheden van de digitale economie.</w:t>
      </w:r>
    </w:p>
    <w:p w:rsidRPr="00B028A4" w:rsidR="002D6DD0" w:rsidP="002D6DD0" w:rsidRDefault="002D6DD0" w14:paraId="53088BC7" w14:textId="77777777">
      <w:pPr>
        <w:spacing w:line="360" w:lineRule="auto"/>
        <w:rPr>
          <w:rFonts w:asciiTheme="minorHAnsi" w:hAnsiTheme="minorHAnsi" w:cstheme="minorHAnsi"/>
          <w:i/>
          <w:szCs w:val="22"/>
        </w:rPr>
      </w:pPr>
    </w:p>
    <w:p w:rsidRPr="00B028A4" w:rsidR="00F74E07" w:rsidP="005134A9" w:rsidRDefault="00F74E07" w14:paraId="5B307A75" w14:textId="77777777">
      <w:pPr>
        <w:numPr>
          <w:ilvl w:val="0"/>
          <w:numId w:val="6"/>
        </w:numPr>
        <w:spacing w:line="360" w:lineRule="auto"/>
        <w:rPr>
          <w:rFonts w:asciiTheme="minorHAnsi" w:hAnsiTheme="minorHAnsi" w:cstheme="minorHAnsi"/>
          <w:i/>
          <w:szCs w:val="22"/>
        </w:rPr>
      </w:pPr>
      <w:r w:rsidRPr="00B028A4">
        <w:rPr>
          <w:rFonts w:asciiTheme="minorHAnsi" w:hAnsiTheme="minorHAnsi" w:cstheme="minorHAnsi"/>
          <w:i/>
          <w:iCs/>
          <w:szCs w:val="22"/>
        </w:rPr>
        <w:t>Beoordeling + inzet ten aanzien van dit voorstel</w:t>
      </w:r>
    </w:p>
    <w:p w:rsidRPr="00B028A4" w:rsidR="00303EB8" w:rsidP="0058035D" w:rsidRDefault="009D2A72" w14:paraId="57A30FE7" w14:textId="426144E4">
      <w:pPr>
        <w:spacing w:line="360" w:lineRule="auto"/>
        <w:rPr>
          <w:rFonts w:asciiTheme="minorHAnsi" w:hAnsiTheme="minorHAnsi" w:cstheme="minorHAnsi"/>
          <w:szCs w:val="22"/>
        </w:rPr>
      </w:pPr>
      <w:r w:rsidRPr="00B028A4">
        <w:rPr>
          <w:rFonts w:asciiTheme="minorHAnsi" w:hAnsiTheme="minorHAnsi" w:cstheme="minorHAnsi"/>
          <w:szCs w:val="22"/>
        </w:rPr>
        <w:t xml:space="preserve">Het kabinet </w:t>
      </w:r>
      <w:r w:rsidRPr="00B028A4" w:rsidR="00E60A82">
        <w:rPr>
          <w:rFonts w:asciiTheme="minorHAnsi" w:hAnsiTheme="minorHAnsi" w:cstheme="minorHAnsi"/>
          <w:szCs w:val="22"/>
        </w:rPr>
        <w:t xml:space="preserve">steunt </w:t>
      </w:r>
      <w:r w:rsidRPr="00B028A4">
        <w:rPr>
          <w:rFonts w:asciiTheme="minorHAnsi" w:hAnsiTheme="minorHAnsi" w:cstheme="minorHAnsi"/>
          <w:szCs w:val="22"/>
        </w:rPr>
        <w:t xml:space="preserve">het </w:t>
      </w:r>
      <w:r w:rsidRPr="00B028A4" w:rsidR="007679E3">
        <w:rPr>
          <w:rFonts w:asciiTheme="minorHAnsi" w:hAnsiTheme="minorHAnsi" w:cstheme="minorHAnsi"/>
          <w:szCs w:val="22"/>
        </w:rPr>
        <w:t>initiatief</w:t>
      </w:r>
      <w:r w:rsidRPr="00B028A4">
        <w:rPr>
          <w:rFonts w:asciiTheme="minorHAnsi" w:hAnsiTheme="minorHAnsi" w:cstheme="minorHAnsi"/>
          <w:szCs w:val="22"/>
        </w:rPr>
        <w:t xml:space="preserve"> van de Commissie en de ambitie om de digitale interne markt te versterken met dit</w:t>
      </w:r>
      <w:r w:rsidRPr="00B028A4" w:rsidR="007679E3">
        <w:rPr>
          <w:rFonts w:asciiTheme="minorHAnsi" w:hAnsiTheme="minorHAnsi" w:cstheme="minorHAnsi"/>
          <w:szCs w:val="22"/>
        </w:rPr>
        <w:t xml:space="preserve"> voorstel voor </w:t>
      </w:r>
      <w:r w:rsidRPr="00B028A4" w:rsidR="40C6CD67">
        <w:rPr>
          <w:rFonts w:asciiTheme="minorHAnsi" w:hAnsiTheme="minorHAnsi" w:cstheme="minorHAnsi"/>
          <w:szCs w:val="22"/>
        </w:rPr>
        <w:t xml:space="preserve">een </w:t>
      </w:r>
      <w:r w:rsidRPr="00B028A4" w:rsidR="009639BD">
        <w:rPr>
          <w:rFonts w:asciiTheme="minorHAnsi" w:hAnsiTheme="minorHAnsi" w:cstheme="minorHAnsi"/>
          <w:szCs w:val="22"/>
        </w:rPr>
        <w:t>E</w:t>
      </w:r>
      <w:r w:rsidRPr="00B028A4" w:rsidR="40C6CD67">
        <w:rPr>
          <w:rFonts w:asciiTheme="minorHAnsi" w:hAnsiTheme="minorHAnsi" w:cstheme="minorHAnsi"/>
          <w:szCs w:val="22"/>
        </w:rPr>
        <w:t>BW</w:t>
      </w:r>
      <w:r w:rsidRPr="00B028A4" w:rsidR="00A6749B">
        <w:rPr>
          <w:rFonts w:asciiTheme="minorHAnsi" w:hAnsiTheme="minorHAnsi" w:cstheme="minorHAnsi"/>
          <w:szCs w:val="22"/>
        </w:rPr>
        <w:t>, met een belangrijke rol voor elektronische vertrouwensdiensten.</w:t>
      </w:r>
      <w:r w:rsidRPr="00B028A4" w:rsidR="004D257B">
        <w:rPr>
          <w:rFonts w:asciiTheme="minorHAnsi" w:hAnsiTheme="minorHAnsi" w:cstheme="minorHAnsi"/>
          <w:szCs w:val="22"/>
        </w:rPr>
        <w:t xml:space="preserve"> </w:t>
      </w:r>
      <w:r w:rsidRPr="00B028A4" w:rsidR="00E60A82">
        <w:rPr>
          <w:rFonts w:asciiTheme="minorHAnsi" w:hAnsiTheme="minorHAnsi" w:cstheme="minorHAnsi"/>
          <w:szCs w:val="22"/>
        </w:rPr>
        <w:t xml:space="preserve">Het kabinet acht het van belang dat hierbij </w:t>
      </w:r>
      <w:r w:rsidRPr="00B028A4" w:rsidR="004D257B">
        <w:rPr>
          <w:rFonts w:asciiTheme="minorHAnsi" w:hAnsiTheme="minorHAnsi" w:cstheme="minorHAnsi"/>
          <w:szCs w:val="22"/>
        </w:rPr>
        <w:t xml:space="preserve">een juiste balans </w:t>
      </w:r>
      <w:r w:rsidRPr="00B028A4" w:rsidR="00E60A82">
        <w:rPr>
          <w:rFonts w:asciiTheme="minorHAnsi" w:hAnsiTheme="minorHAnsi" w:cstheme="minorHAnsi"/>
          <w:szCs w:val="22"/>
        </w:rPr>
        <w:t>moet</w:t>
      </w:r>
      <w:r w:rsidRPr="00B028A4" w:rsidR="004D257B">
        <w:rPr>
          <w:rFonts w:asciiTheme="minorHAnsi" w:hAnsiTheme="minorHAnsi" w:cstheme="minorHAnsi"/>
          <w:szCs w:val="22"/>
        </w:rPr>
        <w:t xml:space="preserve"> zijn tussen het </w:t>
      </w:r>
      <w:r w:rsidRPr="00B028A4" w:rsidR="002D54B7">
        <w:rPr>
          <w:rFonts w:asciiTheme="minorHAnsi" w:hAnsiTheme="minorHAnsi" w:cstheme="minorHAnsi"/>
          <w:szCs w:val="22"/>
        </w:rPr>
        <w:t xml:space="preserve">vereenvoudigen </w:t>
      </w:r>
      <w:r w:rsidRPr="00B028A4" w:rsidR="004D257B">
        <w:rPr>
          <w:rFonts w:asciiTheme="minorHAnsi" w:hAnsiTheme="minorHAnsi" w:cstheme="minorHAnsi"/>
          <w:szCs w:val="22"/>
        </w:rPr>
        <w:t xml:space="preserve">van administratieve processen en het waarborgen van een veilig en betrouwbaar gebruik van de EBW </w:t>
      </w:r>
      <w:r w:rsidRPr="00B028A4" w:rsidR="002D54B7">
        <w:rPr>
          <w:rFonts w:asciiTheme="minorHAnsi" w:hAnsiTheme="minorHAnsi" w:cstheme="minorHAnsi"/>
          <w:szCs w:val="22"/>
        </w:rPr>
        <w:t xml:space="preserve">in relatie tot </w:t>
      </w:r>
      <w:r w:rsidRPr="00B028A4" w:rsidR="004D257B">
        <w:rPr>
          <w:rFonts w:asciiTheme="minorHAnsi" w:hAnsiTheme="minorHAnsi" w:cstheme="minorHAnsi"/>
          <w:szCs w:val="22"/>
        </w:rPr>
        <w:t>overheidsdienstverlening (B2G).</w:t>
      </w:r>
    </w:p>
    <w:p w:rsidRPr="00B028A4" w:rsidR="0044740E" w:rsidP="0058035D" w:rsidRDefault="0044740E" w14:paraId="45C0F8B6" w14:textId="77777777">
      <w:pPr>
        <w:spacing w:line="360" w:lineRule="auto"/>
        <w:rPr>
          <w:rFonts w:asciiTheme="minorHAnsi" w:hAnsiTheme="minorHAnsi" w:cstheme="minorHAnsi"/>
          <w:szCs w:val="22"/>
        </w:rPr>
      </w:pPr>
    </w:p>
    <w:p w:rsidRPr="00B028A4" w:rsidR="005E6D85" w:rsidP="005E6D85" w:rsidRDefault="005E6D85" w14:paraId="2669D3CB" w14:textId="24A55758">
      <w:pPr>
        <w:spacing w:line="360" w:lineRule="auto"/>
        <w:rPr>
          <w:rFonts w:asciiTheme="minorHAnsi" w:hAnsiTheme="minorHAnsi" w:cstheme="minorHAnsi"/>
          <w:szCs w:val="22"/>
        </w:rPr>
      </w:pPr>
      <w:r w:rsidRPr="00B028A4">
        <w:rPr>
          <w:rFonts w:asciiTheme="minorHAnsi" w:hAnsiTheme="minorHAnsi" w:cstheme="minorHAnsi"/>
          <w:szCs w:val="22"/>
        </w:rPr>
        <w:t xml:space="preserve">Het kabinet is van oordeel dat </w:t>
      </w:r>
      <w:r w:rsidRPr="00B028A4" w:rsidR="00FE2738">
        <w:rPr>
          <w:rFonts w:asciiTheme="minorHAnsi" w:hAnsiTheme="minorHAnsi" w:cstheme="minorHAnsi"/>
          <w:szCs w:val="22"/>
        </w:rPr>
        <w:t>de voorgestelde</w:t>
      </w:r>
      <w:r w:rsidRPr="00B028A4">
        <w:rPr>
          <w:rFonts w:asciiTheme="minorHAnsi" w:hAnsiTheme="minorHAnsi" w:cstheme="minorHAnsi"/>
          <w:szCs w:val="22"/>
        </w:rPr>
        <w:t xml:space="preserve"> verordening een belangrijk instrument vormt om de concurrentiekracht van Europese </w:t>
      </w:r>
      <w:r w:rsidRPr="00B028A4" w:rsidR="00232972">
        <w:rPr>
          <w:rFonts w:asciiTheme="minorHAnsi" w:hAnsiTheme="minorHAnsi" w:cstheme="minorHAnsi"/>
          <w:szCs w:val="22"/>
        </w:rPr>
        <w:t>bedrijven</w:t>
      </w:r>
      <w:r w:rsidRPr="00B028A4">
        <w:rPr>
          <w:rFonts w:asciiTheme="minorHAnsi" w:hAnsiTheme="minorHAnsi" w:cstheme="minorHAnsi"/>
          <w:szCs w:val="22"/>
        </w:rPr>
        <w:t xml:space="preserve"> te versterken. Door administratieve processen en rapportages – zowel in de relaties tussen </w:t>
      </w:r>
      <w:r w:rsidRPr="00B028A4" w:rsidR="00232972">
        <w:rPr>
          <w:rFonts w:asciiTheme="minorHAnsi" w:hAnsiTheme="minorHAnsi" w:cstheme="minorHAnsi"/>
          <w:szCs w:val="22"/>
        </w:rPr>
        <w:t>bedrijven onderling</w:t>
      </w:r>
      <w:r w:rsidRPr="00B028A4">
        <w:rPr>
          <w:rFonts w:asciiTheme="minorHAnsi" w:hAnsiTheme="minorHAnsi" w:cstheme="minorHAnsi"/>
          <w:szCs w:val="22"/>
        </w:rPr>
        <w:t xml:space="preserve"> (B2B) als tussen </w:t>
      </w:r>
      <w:r w:rsidRPr="00B028A4" w:rsidR="00232972">
        <w:rPr>
          <w:rFonts w:asciiTheme="minorHAnsi" w:hAnsiTheme="minorHAnsi" w:cstheme="minorHAnsi"/>
          <w:szCs w:val="22"/>
        </w:rPr>
        <w:t>bedrijven</w:t>
      </w:r>
      <w:r w:rsidRPr="00B028A4">
        <w:rPr>
          <w:rFonts w:asciiTheme="minorHAnsi" w:hAnsiTheme="minorHAnsi" w:cstheme="minorHAnsi"/>
          <w:szCs w:val="22"/>
        </w:rPr>
        <w:t xml:space="preserve"> en overheden (B2G) – te vereenvoudigen, versnellen en betrouwbaarder te maken, draagt het voorstel bij aan een efficiëntere en toekomstbestendige interne markt. Het zal bovendien een stimulans zijn voor een duurzame, </w:t>
      </w:r>
      <w:r w:rsidRPr="00B028A4" w:rsidR="00A77DE5">
        <w:rPr>
          <w:rFonts w:asciiTheme="minorHAnsi" w:hAnsiTheme="minorHAnsi" w:cstheme="minorHAnsi"/>
          <w:szCs w:val="22"/>
        </w:rPr>
        <w:t>veilige</w:t>
      </w:r>
      <w:r w:rsidRPr="00B028A4" w:rsidR="00462ACF">
        <w:rPr>
          <w:rFonts w:asciiTheme="minorHAnsi" w:hAnsiTheme="minorHAnsi" w:cstheme="minorHAnsi"/>
          <w:szCs w:val="22"/>
        </w:rPr>
        <w:t xml:space="preserve"> en </w:t>
      </w:r>
      <w:proofErr w:type="spellStart"/>
      <w:r w:rsidRPr="00B028A4" w:rsidR="00462ACF">
        <w:rPr>
          <w:rFonts w:asciiTheme="minorHAnsi" w:hAnsiTheme="minorHAnsi" w:cstheme="minorHAnsi"/>
          <w:szCs w:val="22"/>
        </w:rPr>
        <w:t>interoperabele</w:t>
      </w:r>
      <w:proofErr w:type="spellEnd"/>
      <w:r w:rsidRPr="00B028A4">
        <w:rPr>
          <w:rFonts w:asciiTheme="minorHAnsi" w:hAnsiTheme="minorHAnsi" w:cstheme="minorHAnsi"/>
          <w:szCs w:val="22"/>
        </w:rPr>
        <w:t xml:space="preserve"> digitale economie en kan uitgroeien tot </w:t>
      </w:r>
      <w:r w:rsidRPr="00B028A4" w:rsidR="00921C2F">
        <w:rPr>
          <w:rFonts w:asciiTheme="minorHAnsi" w:hAnsiTheme="minorHAnsi" w:cstheme="minorHAnsi"/>
          <w:szCs w:val="22"/>
        </w:rPr>
        <w:t xml:space="preserve">de </w:t>
      </w:r>
      <w:r w:rsidRPr="00B028A4" w:rsidR="00CA239F">
        <w:rPr>
          <w:rFonts w:asciiTheme="minorHAnsi" w:hAnsiTheme="minorHAnsi" w:cstheme="minorHAnsi"/>
          <w:szCs w:val="22"/>
        </w:rPr>
        <w:t>hoeksteen</w:t>
      </w:r>
      <w:r w:rsidRPr="00B028A4" w:rsidR="00921C2F">
        <w:rPr>
          <w:rFonts w:asciiTheme="minorHAnsi" w:hAnsiTheme="minorHAnsi" w:cstheme="minorHAnsi"/>
          <w:szCs w:val="22"/>
        </w:rPr>
        <w:t xml:space="preserve"> </w:t>
      </w:r>
      <w:r w:rsidRPr="00B028A4">
        <w:rPr>
          <w:rFonts w:asciiTheme="minorHAnsi" w:hAnsiTheme="minorHAnsi" w:cstheme="minorHAnsi"/>
          <w:szCs w:val="22"/>
        </w:rPr>
        <w:t>voor het digitaal zakendoen binnen de Europese Unie.</w:t>
      </w:r>
    </w:p>
    <w:p w:rsidRPr="00B028A4" w:rsidR="009D729D" w:rsidP="005E6D85" w:rsidRDefault="009D729D" w14:paraId="77D2445A" w14:textId="77777777">
      <w:pPr>
        <w:spacing w:line="360" w:lineRule="auto"/>
        <w:rPr>
          <w:rFonts w:asciiTheme="minorHAnsi" w:hAnsiTheme="minorHAnsi" w:cstheme="minorHAnsi"/>
          <w:szCs w:val="22"/>
        </w:rPr>
      </w:pPr>
    </w:p>
    <w:p w:rsidRPr="00B028A4" w:rsidR="005E6D85" w:rsidP="347D6BA7" w:rsidRDefault="005E6D85" w14:paraId="44EEDAD4" w14:textId="6A93F531">
      <w:pPr>
        <w:spacing w:line="360" w:lineRule="auto"/>
        <w:rPr>
          <w:rFonts w:asciiTheme="minorHAnsi" w:hAnsiTheme="minorHAnsi" w:cstheme="minorHAnsi"/>
          <w:szCs w:val="22"/>
        </w:rPr>
      </w:pPr>
      <w:r w:rsidRPr="00B028A4">
        <w:rPr>
          <w:rFonts w:asciiTheme="minorHAnsi" w:hAnsiTheme="minorHAnsi" w:cstheme="minorHAnsi"/>
          <w:szCs w:val="22"/>
        </w:rPr>
        <w:t xml:space="preserve">Het kabinet </w:t>
      </w:r>
      <w:r w:rsidRPr="00B028A4" w:rsidR="00E60A82">
        <w:rPr>
          <w:rFonts w:asciiTheme="minorHAnsi" w:hAnsiTheme="minorHAnsi" w:cstheme="minorHAnsi"/>
          <w:szCs w:val="22"/>
        </w:rPr>
        <w:t xml:space="preserve">steunt </w:t>
      </w:r>
      <w:r w:rsidRPr="00B028A4">
        <w:rPr>
          <w:rFonts w:asciiTheme="minorHAnsi" w:hAnsiTheme="minorHAnsi" w:cstheme="minorHAnsi"/>
          <w:szCs w:val="22"/>
        </w:rPr>
        <w:t xml:space="preserve">in het bijzonder de marktgerichte aanpak die in het voorstel wordt gehanteerd. De </w:t>
      </w:r>
      <w:proofErr w:type="spellStart"/>
      <w:r w:rsidRPr="00B028A4" w:rsidR="00395E35">
        <w:rPr>
          <w:rFonts w:asciiTheme="minorHAnsi" w:hAnsiTheme="minorHAnsi" w:cstheme="minorHAnsi"/>
          <w:szCs w:val="22"/>
        </w:rPr>
        <w:t>EBW</w:t>
      </w:r>
      <w:r w:rsidRPr="00B028A4" w:rsidR="00395E35">
        <w:rPr>
          <w:rStyle w:val="Verwijzingopmerking"/>
          <w:rFonts w:asciiTheme="minorHAnsi" w:hAnsiTheme="minorHAnsi" w:cstheme="minorHAnsi"/>
          <w:sz w:val="22"/>
          <w:szCs w:val="22"/>
        </w:rPr>
        <w:t>’</w:t>
      </w:r>
      <w:r w:rsidRPr="00B028A4" w:rsidR="00395E35">
        <w:rPr>
          <w:rFonts w:asciiTheme="minorHAnsi" w:hAnsiTheme="minorHAnsi" w:cstheme="minorHAnsi"/>
          <w:szCs w:val="22"/>
        </w:rPr>
        <w:t>s</w:t>
      </w:r>
      <w:proofErr w:type="spellEnd"/>
      <w:r w:rsidRPr="00B028A4">
        <w:rPr>
          <w:rFonts w:asciiTheme="minorHAnsi" w:hAnsiTheme="minorHAnsi" w:cstheme="minorHAnsi"/>
          <w:szCs w:val="22"/>
        </w:rPr>
        <w:t xml:space="preserve"> zullen </w:t>
      </w:r>
      <w:r w:rsidRPr="00B028A4" w:rsidR="004D257B">
        <w:rPr>
          <w:rFonts w:asciiTheme="minorHAnsi" w:hAnsiTheme="minorHAnsi" w:cstheme="minorHAnsi"/>
          <w:szCs w:val="22"/>
        </w:rPr>
        <w:t xml:space="preserve">in beginsel </w:t>
      </w:r>
      <w:r w:rsidRPr="00B028A4">
        <w:rPr>
          <w:rFonts w:asciiTheme="minorHAnsi" w:hAnsiTheme="minorHAnsi" w:cstheme="minorHAnsi"/>
          <w:szCs w:val="22"/>
        </w:rPr>
        <w:t xml:space="preserve">door marktpartijen worden ontwikkeld en aangeboden, </w:t>
      </w:r>
      <w:r w:rsidRPr="00B028A4" w:rsidR="009D0386">
        <w:rPr>
          <w:rFonts w:asciiTheme="minorHAnsi" w:hAnsiTheme="minorHAnsi" w:cstheme="minorHAnsi"/>
          <w:szCs w:val="22"/>
        </w:rPr>
        <w:t>met bevordering van</w:t>
      </w:r>
      <w:r w:rsidRPr="00B028A4">
        <w:rPr>
          <w:rFonts w:asciiTheme="minorHAnsi" w:hAnsiTheme="minorHAnsi" w:cstheme="minorHAnsi"/>
          <w:szCs w:val="22"/>
        </w:rPr>
        <w:t xml:space="preserve"> innovatie en concurrentie</w:t>
      </w:r>
      <w:r w:rsidRPr="00B028A4" w:rsidR="009D0386">
        <w:rPr>
          <w:rFonts w:asciiTheme="minorHAnsi" w:hAnsiTheme="minorHAnsi" w:cstheme="minorHAnsi"/>
          <w:szCs w:val="22"/>
        </w:rPr>
        <w:t xml:space="preserve"> tot gevolg</w:t>
      </w:r>
      <w:r w:rsidRPr="00B028A4">
        <w:rPr>
          <w:rFonts w:asciiTheme="minorHAnsi" w:hAnsiTheme="minorHAnsi" w:cstheme="minorHAnsi"/>
          <w:szCs w:val="22"/>
        </w:rPr>
        <w:t>. Deze benadering sluit</w:t>
      </w:r>
      <w:r w:rsidRPr="00B028A4" w:rsidR="009D0386">
        <w:rPr>
          <w:rFonts w:asciiTheme="minorHAnsi" w:hAnsiTheme="minorHAnsi" w:cstheme="minorHAnsi"/>
          <w:szCs w:val="22"/>
        </w:rPr>
        <w:t xml:space="preserve"> ook</w:t>
      </w:r>
      <w:r w:rsidRPr="00B028A4">
        <w:rPr>
          <w:rFonts w:asciiTheme="minorHAnsi" w:hAnsiTheme="minorHAnsi" w:cstheme="minorHAnsi"/>
          <w:szCs w:val="22"/>
        </w:rPr>
        <w:t xml:space="preserve"> aan bij het bestaande Europese kader voor (gekwalificeerde) vertrouwensdiensten. Door voort te bouwen op reeds ontwikkelde componenten binnen het ecosysteem van vertrouwensdiensten wordt de interoperabiliteit vergroot </w:t>
      </w:r>
      <w:r w:rsidRPr="00B028A4">
        <w:rPr>
          <w:rFonts w:asciiTheme="minorHAnsi" w:hAnsiTheme="minorHAnsi" w:cstheme="minorHAnsi"/>
          <w:szCs w:val="22"/>
        </w:rPr>
        <w:lastRenderedPageBreak/>
        <w:t xml:space="preserve">en het gebruik van </w:t>
      </w:r>
      <w:r w:rsidRPr="00B028A4" w:rsidR="00B44E2A">
        <w:rPr>
          <w:rFonts w:asciiTheme="minorHAnsi" w:hAnsiTheme="minorHAnsi" w:cstheme="minorHAnsi"/>
          <w:szCs w:val="22"/>
        </w:rPr>
        <w:t>deze</w:t>
      </w:r>
      <w:r w:rsidRPr="00B028A4">
        <w:rPr>
          <w:rFonts w:asciiTheme="minorHAnsi" w:hAnsiTheme="minorHAnsi" w:cstheme="minorHAnsi"/>
          <w:szCs w:val="22"/>
        </w:rPr>
        <w:t xml:space="preserve"> infrastructuren gestimuleerd.</w:t>
      </w:r>
      <w:r w:rsidRPr="00B028A4" w:rsidR="00A361D8">
        <w:rPr>
          <w:rFonts w:asciiTheme="minorHAnsi" w:hAnsiTheme="minorHAnsi" w:cstheme="minorHAnsi"/>
          <w:szCs w:val="22"/>
        </w:rPr>
        <w:t xml:space="preserve"> </w:t>
      </w:r>
      <w:r w:rsidRPr="00B028A4" w:rsidR="7BE61436">
        <w:rPr>
          <w:rFonts w:asciiTheme="minorHAnsi" w:hAnsiTheme="minorHAnsi" w:cstheme="minorHAnsi"/>
          <w:szCs w:val="22"/>
        </w:rPr>
        <w:t xml:space="preserve">De Nederlandse inzet bij vertrouwensdiensten heeft zich altijd gekenmerkt door het belang te hechten aan kwalitatief sterk toezicht. </w:t>
      </w:r>
      <w:r w:rsidRPr="00B028A4" w:rsidR="00A361D8">
        <w:rPr>
          <w:rFonts w:asciiTheme="minorHAnsi" w:hAnsiTheme="minorHAnsi" w:cstheme="minorHAnsi"/>
          <w:szCs w:val="22"/>
        </w:rPr>
        <w:t xml:space="preserve">Het kabinet acht het van belang dat ook </w:t>
      </w:r>
      <w:r w:rsidRPr="00B028A4" w:rsidR="0752C91E">
        <w:rPr>
          <w:rFonts w:asciiTheme="minorHAnsi" w:hAnsiTheme="minorHAnsi" w:cstheme="minorHAnsi"/>
          <w:szCs w:val="22"/>
        </w:rPr>
        <w:t>bij de EBW de</w:t>
      </w:r>
      <w:r w:rsidRPr="00B028A4" w:rsidR="00A361D8">
        <w:rPr>
          <w:rFonts w:asciiTheme="minorHAnsi" w:hAnsiTheme="minorHAnsi" w:cstheme="minorHAnsi"/>
          <w:szCs w:val="22"/>
        </w:rPr>
        <w:t xml:space="preserve"> publieke waarden zoals </w:t>
      </w:r>
      <w:r w:rsidRPr="00B028A4" w:rsidR="00673514">
        <w:rPr>
          <w:rFonts w:asciiTheme="minorHAnsi" w:hAnsiTheme="minorHAnsi" w:cstheme="minorHAnsi"/>
          <w:szCs w:val="22"/>
        </w:rPr>
        <w:t>veiligheid</w:t>
      </w:r>
      <w:r w:rsidRPr="00B028A4" w:rsidR="00A361D8">
        <w:rPr>
          <w:rFonts w:asciiTheme="minorHAnsi" w:hAnsiTheme="minorHAnsi" w:cstheme="minorHAnsi"/>
          <w:szCs w:val="22"/>
        </w:rPr>
        <w:t xml:space="preserve"> en betrouwbaarheid geborgd blijven</w:t>
      </w:r>
      <w:r w:rsidRPr="00B028A4" w:rsidR="005074C2">
        <w:rPr>
          <w:rFonts w:asciiTheme="minorHAnsi" w:hAnsiTheme="minorHAnsi" w:cstheme="minorHAnsi"/>
          <w:szCs w:val="22"/>
        </w:rPr>
        <w:t>.</w:t>
      </w:r>
      <w:r w:rsidRPr="00B028A4" w:rsidR="65253CB7">
        <w:rPr>
          <w:rFonts w:asciiTheme="minorHAnsi" w:hAnsiTheme="minorHAnsi" w:cstheme="minorHAnsi"/>
          <w:szCs w:val="22"/>
        </w:rPr>
        <w:t xml:space="preserve"> </w:t>
      </w:r>
      <w:r w:rsidRPr="00B028A4" w:rsidR="1F8EA953">
        <w:rPr>
          <w:rFonts w:eastAsia="Verdana" w:asciiTheme="minorHAnsi" w:hAnsiTheme="minorHAnsi" w:cstheme="minorHAnsi"/>
          <w:szCs w:val="22"/>
        </w:rPr>
        <w:t>Tevens acht het kabinet van</w:t>
      </w:r>
      <w:r w:rsidRPr="00B028A4" w:rsidR="00D95C8B">
        <w:rPr>
          <w:rFonts w:eastAsia="Verdana" w:asciiTheme="minorHAnsi" w:hAnsiTheme="minorHAnsi" w:cstheme="minorHAnsi"/>
          <w:szCs w:val="22"/>
        </w:rPr>
        <w:t xml:space="preserve"> zeer groot</w:t>
      </w:r>
      <w:r w:rsidRPr="00B028A4" w:rsidR="1F8EA953">
        <w:rPr>
          <w:rFonts w:eastAsia="Verdana" w:asciiTheme="minorHAnsi" w:hAnsiTheme="minorHAnsi" w:cstheme="minorHAnsi"/>
          <w:szCs w:val="22"/>
        </w:rPr>
        <w:t xml:space="preserve"> belang dat lidstaten bevoegd blijven voor het vaststellen van de juridische identiteit van bedrijven en overheidsorganisaties, om </w:t>
      </w:r>
      <w:r w:rsidRPr="00B028A4" w:rsidR="005138DB">
        <w:rPr>
          <w:rFonts w:eastAsia="Verdana" w:asciiTheme="minorHAnsi" w:hAnsiTheme="minorHAnsi" w:cstheme="minorHAnsi"/>
          <w:szCs w:val="22"/>
        </w:rPr>
        <w:t>bijvoorbeeld</w:t>
      </w:r>
      <w:r w:rsidRPr="00B028A4" w:rsidR="51D622AF">
        <w:rPr>
          <w:rFonts w:eastAsia="Verdana" w:asciiTheme="minorHAnsi" w:hAnsiTheme="minorHAnsi" w:cstheme="minorHAnsi"/>
          <w:szCs w:val="22"/>
        </w:rPr>
        <w:t xml:space="preserve"> </w:t>
      </w:r>
      <w:r w:rsidRPr="00B028A4" w:rsidR="16FE327F">
        <w:rPr>
          <w:rFonts w:eastAsia="Verdana" w:asciiTheme="minorHAnsi" w:hAnsiTheme="minorHAnsi" w:cstheme="minorHAnsi"/>
          <w:szCs w:val="22"/>
        </w:rPr>
        <w:t>identiteits</w:t>
      </w:r>
      <w:r w:rsidRPr="00B028A4" w:rsidR="4656669F">
        <w:rPr>
          <w:rFonts w:eastAsia="Verdana" w:asciiTheme="minorHAnsi" w:hAnsiTheme="minorHAnsi" w:cstheme="minorHAnsi"/>
          <w:szCs w:val="22"/>
        </w:rPr>
        <w:t>fraude tegen te gaan</w:t>
      </w:r>
      <w:r w:rsidRPr="00B028A4" w:rsidR="41D03D9D">
        <w:rPr>
          <w:rFonts w:eastAsia="Verdana" w:asciiTheme="minorHAnsi" w:hAnsiTheme="minorHAnsi" w:cstheme="minorHAnsi"/>
          <w:szCs w:val="22"/>
        </w:rPr>
        <w:t>.</w:t>
      </w:r>
    </w:p>
    <w:p w:rsidRPr="00B028A4" w:rsidR="000637E5" w:rsidP="005E6D85" w:rsidRDefault="000637E5" w14:paraId="6A883DB6" w14:textId="77777777">
      <w:pPr>
        <w:spacing w:line="360" w:lineRule="auto"/>
        <w:rPr>
          <w:rFonts w:asciiTheme="minorHAnsi" w:hAnsiTheme="minorHAnsi" w:cstheme="minorHAnsi"/>
          <w:szCs w:val="22"/>
        </w:rPr>
      </w:pPr>
    </w:p>
    <w:p w:rsidRPr="00B028A4" w:rsidR="00CB2EB2" w:rsidP="005941CB" w:rsidRDefault="002761A8" w14:paraId="08FB2A40" w14:textId="2AA1FC08">
      <w:pPr>
        <w:spacing w:line="360" w:lineRule="auto"/>
        <w:rPr>
          <w:rFonts w:asciiTheme="minorHAnsi" w:hAnsiTheme="minorHAnsi" w:cstheme="minorHAnsi"/>
          <w:szCs w:val="22"/>
        </w:rPr>
      </w:pPr>
      <w:r w:rsidRPr="00B028A4">
        <w:rPr>
          <w:rFonts w:asciiTheme="minorHAnsi" w:hAnsiTheme="minorHAnsi" w:cstheme="minorHAnsi"/>
          <w:szCs w:val="22"/>
        </w:rPr>
        <w:t xml:space="preserve">Ook is het kabinet positief over de </w:t>
      </w:r>
      <w:r w:rsidRPr="00B028A4" w:rsidR="00E60A82">
        <w:rPr>
          <w:rFonts w:asciiTheme="minorHAnsi" w:hAnsiTheme="minorHAnsi" w:cstheme="minorHAnsi"/>
          <w:szCs w:val="22"/>
        </w:rPr>
        <w:t>voorgenomen</w:t>
      </w:r>
      <w:r w:rsidRPr="00B028A4">
        <w:rPr>
          <w:rFonts w:asciiTheme="minorHAnsi" w:hAnsiTheme="minorHAnsi" w:cstheme="minorHAnsi"/>
          <w:szCs w:val="22"/>
        </w:rPr>
        <w:t xml:space="preserve"> facultatieve aard van de </w:t>
      </w:r>
      <w:r w:rsidRPr="00B028A4" w:rsidR="15B3C640">
        <w:rPr>
          <w:rFonts w:asciiTheme="minorHAnsi" w:hAnsiTheme="minorHAnsi" w:cstheme="minorHAnsi"/>
          <w:szCs w:val="22"/>
        </w:rPr>
        <w:t>EBW</w:t>
      </w:r>
      <w:r w:rsidRPr="00B028A4" w:rsidR="00214BE5">
        <w:rPr>
          <w:rFonts w:asciiTheme="minorHAnsi" w:hAnsiTheme="minorHAnsi" w:cstheme="minorHAnsi"/>
          <w:szCs w:val="22"/>
        </w:rPr>
        <w:t xml:space="preserve">, waardoor bedrijven zelf kunnen besluiten over het in gebruik nemen daarvan. </w:t>
      </w:r>
      <w:r w:rsidRPr="00B028A4" w:rsidR="00235FE9">
        <w:rPr>
          <w:rFonts w:asciiTheme="minorHAnsi" w:hAnsiTheme="minorHAnsi" w:cstheme="minorHAnsi"/>
          <w:szCs w:val="22"/>
        </w:rPr>
        <w:t xml:space="preserve">Het kabinet vindt het belangrijk dat </w:t>
      </w:r>
      <w:r w:rsidRPr="00B028A4" w:rsidR="007C116F">
        <w:rPr>
          <w:rFonts w:asciiTheme="minorHAnsi" w:hAnsiTheme="minorHAnsi" w:cstheme="minorHAnsi"/>
          <w:szCs w:val="22"/>
        </w:rPr>
        <w:t>er sprake blijft van vrijwillig gebruik</w:t>
      </w:r>
      <w:r w:rsidRPr="00B028A4" w:rsidR="004D3113">
        <w:rPr>
          <w:rFonts w:asciiTheme="minorHAnsi" w:hAnsiTheme="minorHAnsi" w:cstheme="minorHAnsi"/>
          <w:szCs w:val="22"/>
        </w:rPr>
        <w:t xml:space="preserve"> en </w:t>
      </w:r>
      <w:r w:rsidRPr="00B028A4" w:rsidR="00235FE9">
        <w:rPr>
          <w:rFonts w:asciiTheme="minorHAnsi" w:hAnsiTheme="minorHAnsi" w:cstheme="minorHAnsi"/>
          <w:szCs w:val="22"/>
        </w:rPr>
        <w:t xml:space="preserve">het </w:t>
      </w:r>
      <w:r w:rsidRPr="00B028A4" w:rsidR="00AA3370">
        <w:rPr>
          <w:rFonts w:asciiTheme="minorHAnsi" w:hAnsiTheme="minorHAnsi" w:cstheme="minorHAnsi"/>
          <w:szCs w:val="22"/>
        </w:rPr>
        <w:t xml:space="preserve">al dan niet </w:t>
      </w:r>
      <w:r w:rsidRPr="00B028A4" w:rsidR="00235FE9">
        <w:rPr>
          <w:rFonts w:asciiTheme="minorHAnsi" w:hAnsiTheme="minorHAnsi" w:cstheme="minorHAnsi"/>
          <w:szCs w:val="22"/>
        </w:rPr>
        <w:t>gebruik</w:t>
      </w:r>
      <w:r w:rsidRPr="00B028A4" w:rsidR="00AA3370">
        <w:rPr>
          <w:rFonts w:asciiTheme="minorHAnsi" w:hAnsiTheme="minorHAnsi" w:cstheme="minorHAnsi"/>
          <w:szCs w:val="22"/>
        </w:rPr>
        <w:t>en</w:t>
      </w:r>
      <w:r w:rsidRPr="00B028A4" w:rsidR="00235FE9">
        <w:rPr>
          <w:rFonts w:asciiTheme="minorHAnsi" w:hAnsiTheme="minorHAnsi" w:cstheme="minorHAnsi"/>
          <w:szCs w:val="22"/>
        </w:rPr>
        <w:t xml:space="preserve"> van </w:t>
      </w:r>
      <w:r w:rsidRPr="00B028A4" w:rsidR="00AA3370">
        <w:rPr>
          <w:rFonts w:asciiTheme="minorHAnsi" w:hAnsiTheme="minorHAnsi" w:cstheme="minorHAnsi"/>
          <w:szCs w:val="22"/>
        </w:rPr>
        <w:t xml:space="preserve">een </w:t>
      </w:r>
      <w:r w:rsidRPr="00B028A4" w:rsidR="00235FE9">
        <w:rPr>
          <w:rFonts w:asciiTheme="minorHAnsi" w:hAnsiTheme="minorHAnsi" w:cstheme="minorHAnsi"/>
          <w:szCs w:val="22"/>
        </w:rPr>
        <w:t xml:space="preserve">EBW </w:t>
      </w:r>
      <w:r w:rsidRPr="00B028A4" w:rsidR="00A361D8">
        <w:rPr>
          <w:rFonts w:asciiTheme="minorHAnsi" w:hAnsiTheme="minorHAnsi" w:cstheme="minorHAnsi"/>
          <w:szCs w:val="22"/>
        </w:rPr>
        <w:t xml:space="preserve">niet </w:t>
      </w:r>
      <w:r w:rsidRPr="00B028A4" w:rsidR="004D3113">
        <w:rPr>
          <w:rFonts w:asciiTheme="minorHAnsi" w:hAnsiTheme="minorHAnsi" w:cstheme="minorHAnsi"/>
          <w:szCs w:val="22"/>
        </w:rPr>
        <w:t>leidt</w:t>
      </w:r>
      <w:r w:rsidRPr="00B028A4" w:rsidR="00A361D8">
        <w:rPr>
          <w:rFonts w:asciiTheme="minorHAnsi" w:hAnsiTheme="minorHAnsi" w:cstheme="minorHAnsi"/>
          <w:szCs w:val="22"/>
        </w:rPr>
        <w:t xml:space="preserve"> tot ongelijke toegang of behandeling in interacties met de overheid. </w:t>
      </w:r>
      <w:r w:rsidRPr="00B028A4" w:rsidR="00E60A82">
        <w:rPr>
          <w:rFonts w:asciiTheme="minorHAnsi" w:hAnsiTheme="minorHAnsi" w:cstheme="minorHAnsi"/>
          <w:szCs w:val="22"/>
        </w:rPr>
        <w:t xml:space="preserve">Het kabinet hecht dan ook waarde aan de publieke dienstverlening voor bedrijven en zal zich in de onderhandelingen dan ook </w:t>
      </w:r>
      <w:r w:rsidRPr="00B028A4" w:rsidR="00B80B8D">
        <w:rPr>
          <w:rFonts w:asciiTheme="minorHAnsi" w:hAnsiTheme="minorHAnsi" w:cstheme="minorHAnsi"/>
          <w:szCs w:val="22"/>
        </w:rPr>
        <w:t xml:space="preserve">inzetten </w:t>
      </w:r>
      <w:r w:rsidRPr="00B028A4" w:rsidR="00E60A82">
        <w:rPr>
          <w:rFonts w:asciiTheme="minorHAnsi" w:hAnsiTheme="minorHAnsi" w:cstheme="minorHAnsi"/>
          <w:szCs w:val="22"/>
        </w:rPr>
        <w:t>voor de continuïteit van publieke dienstverlening</w:t>
      </w:r>
      <w:r w:rsidRPr="00B028A4" w:rsidR="00B80B8D">
        <w:rPr>
          <w:rFonts w:asciiTheme="minorHAnsi" w:hAnsiTheme="minorHAnsi" w:cstheme="minorHAnsi"/>
          <w:szCs w:val="22"/>
        </w:rPr>
        <w:t>.</w:t>
      </w:r>
      <w:r w:rsidRPr="00B028A4" w:rsidR="00E60A82">
        <w:rPr>
          <w:rFonts w:asciiTheme="minorHAnsi" w:hAnsiTheme="minorHAnsi" w:cstheme="minorHAnsi"/>
          <w:szCs w:val="22"/>
        </w:rPr>
        <w:t xml:space="preserve"> Nader onderzoek dient aan te tonen op welke wijze de bestaande en nieuwe oplossingen naast elkaar kunnen blijven bestaan. </w:t>
      </w:r>
      <w:r w:rsidRPr="00B028A4" w:rsidR="00DE5726">
        <w:rPr>
          <w:rFonts w:asciiTheme="minorHAnsi" w:hAnsiTheme="minorHAnsi" w:cstheme="minorHAnsi"/>
          <w:szCs w:val="22"/>
        </w:rPr>
        <w:t xml:space="preserve">Met name de efficiëntievoordelen </w:t>
      </w:r>
      <w:r w:rsidRPr="00B028A4" w:rsidR="537563F7">
        <w:rPr>
          <w:rFonts w:asciiTheme="minorHAnsi" w:hAnsiTheme="minorHAnsi" w:cstheme="minorHAnsi"/>
          <w:szCs w:val="22"/>
        </w:rPr>
        <w:t>en kostenbesparingen bij</w:t>
      </w:r>
      <w:r w:rsidRPr="00B028A4" w:rsidR="00653599">
        <w:rPr>
          <w:rFonts w:asciiTheme="minorHAnsi" w:hAnsiTheme="minorHAnsi" w:cstheme="minorHAnsi"/>
          <w:szCs w:val="22"/>
        </w:rPr>
        <w:t xml:space="preserve"> het gebruik van een </w:t>
      </w:r>
      <w:r w:rsidRPr="00B028A4" w:rsidR="007B6A9E">
        <w:rPr>
          <w:rFonts w:asciiTheme="minorHAnsi" w:hAnsiTheme="minorHAnsi" w:cstheme="minorHAnsi"/>
          <w:szCs w:val="22"/>
        </w:rPr>
        <w:t>EBW</w:t>
      </w:r>
      <w:r w:rsidRPr="00B028A4" w:rsidR="00653599">
        <w:rPr>
          <w:rFonts w:asciiTheme="minorHAnsi" w:hAnsiTheme="minorHAnsi" w:cstheme="minorHAnsi"/>
          <w:szCs w:val="22"/>
        </w:rPr>
        <w:t xml:space="preserve"> zullen bedrijven moeten overtuigen om </w:t>
      </w:r>
      <w:r w:rsidRPr="00B028A4" w:rsidR="45CBF16D">
        <w:rPr>
          <w:rFonts w:asciiTheme="minorHAnsi" w:hAnsiTheme="minorHAnsi" w:cstheme="minorHAnsi"/>
          <w:szCs w:val="22"/>
        </w:rPr>
        <w:t xml:space="preserve">ervoor </w:t>
      </w:r>
      <w:r w:rsidRPr="00B028A4" w:rsidR="00693E8D">
        <w:rPr>
          <w:rFonts w:asciiTheme="minorHAnsi" w:hAnsiTheme="minorHAnsi" w:cstheme="minorHAnsi"/>
          <w:szCs w:val="22"/>
        </w:rPr>
        <w:t xml:space="preserve">te kiezen. Daaraan draagt bij dat het voor publieke instanties, zoals (decentrale) overheden en uitvoeringsorganisaties, verplicht wordt om </w:t>
      </w:r>
      <w:proofErr w:type="spellStart"/>
      <w:r w:rsidRPr="00B028A4" w:rsidR="007B6A9E">
        <w:rPr>
          <w:rFonts w:asciiTheme="minorHAnsi" w:hAnsiTheme="minorHAnsi" w:cstheme="minorHAnsi"/>
          <w:szCs w:val="22"/>
        </w:rPr>
        <w:t>EBW’s</w:t>
      </w:r>
      <w:proofErr w:type="spellEnd"/>
      <w:r w:rsidRPr="00B028A4" w:rsidR="00693E8D">
        <w:rPr>
          <w:rFonts w:asciiTheme="minorHAnsi" w:hAnsiTheme="minorHAnsi" w:cstheme="minorHAnsi"/>
          <w:szCs w:val="22"/>
        </w:rPr>
        <w:t xml:space="preserve"> te accepteren voor </w:t>
      </w:r>
      <w:r w:rsidRPr="00B028A4" w:rsidR="00167167">
        <w:rPr>
          <w:rFonts w:asciiTheme="minorHAnsi" w:hAnsiTheme="minorHAnsi" w:cstheme="minorHAnsi"/>
          <w:szCs w:val="22"/>
        </w:rPr>
        <w:t xml:space="preserve">een aantal belangrijke onderdelen binnen </w:t>
      </w:r>
      <w:r w:rsidRPr="00B028A4" w:rsidR="00693E8D">
        <w:rPr>
          <w:rFonts w:asciiTheme="minorHAnsi" w:hAnsiTheme="minorHAnsi" w:cstheme="minorHAnsi"/>
          <w:szCs w:val="22"/>
        </w:rPr>
        <w:t>hun processen</w:t>
      </w:r>
      <w:r w:rsidRPr="00B028A4" w:rsidR="0073693E">
        <w:rPr>
          <w:rFonts w:asciiTheme="minorHAnsi" w:hAnsiTheme="minorHAnsi" w:cstheme="minorHAnsi"/>
          <w:szCs w:val="22"/>
        </w:rPr>
        <w:t xml:space="preserve">, waaronder </w:t>
      </w:r>
      <w:r w:rsidRPr="00B028A4" w:rsidR="00FF3D91">
        <w:rPr>
          <w:rFonts w:asciiTheme="minorHAnsi" w:hAnsiTheme="minorHAnsi" w:cstheme="minorHAnsi"/>
          <w:szCs w:val="22"/>
        </w:rPr>
        <w:t>administratieve processen en rapportageverplichtingen</w:t>
      </w:r>
      <w:r w:rsidRPr="00B028A4" w:rsidR="0073693E">
        <w:rPr>
          <w:rFonts w:asciiTheme="minorHAnsi" w:hAnsiTheme="minorHAnsi" w:cstheme="minorHAnsi"/>
          <w:szCs w:val="22"/>
        </w:rPr>
        <w:t>.</w:t>
      </w:r>
      <w:r w:rsidRPr="00B028A4" w:rsidR="006B65CD">
        <w:rPr>
          <w:rFonts w:asciiTheme="minorHAnsi" w:hAnsiTheme="minorHAnsi" w:cstheme="minorHAnsi"/>
          <w:szCs w:val="22"/>
        </w:rPr>
        <w:t xml:space="preserve"> Het kabinet hecht er </w:t>
      </w:r>
      <w:r w:rsidRPr="00B028A4" w:rsidR="6A3DC8E6">
        <w:rPr>
          <w:rFonts w:asciiTheme="minorHAnsi" w:hAnsiTheme="minorHAnsi" w:cstheme="minorHAnsi"/>
          <w:szCs w:val="22"/>
        </w:rPr>
        <w:t xml:space="preserve">voorts </w:t>
      </w:r>
      <w:r w:rsidRPr="00B028A4" w:rsidR="006B65CD">
        <w:rPr>
          <w:rFonts w:asciiTheme="minorHAnsi" w:hAnsiTheme="minorHAnsi" w:cstheme="minorHAnsi"/>
          <w:szCs w:val="22"/>
        </w:rPr>
        <w:t xml:space="preserve">belang aan dat er ook </w:t>
      </w:r>
      <w:r w:rsidRPr="00B028A4" w:rsidR="0002532A">
        <w:rPr>
          <w:rFonts w:asciiTheme="minorHAnsi" w:hAnsiTheme="minorHAnsi" w:cstheme="minorHAnsi"/>
          <w:szCs w:val="22"/>
        </w:rPr>
        <w:t xml:space="preserve">bij bepaalde belastende </w:t>
      </w:r>
      <w:r w:rsidRPr="00B028A4" w:rsidR="002E0E4D">
        <w:rPr>
          <w:rFonts w:asciiTheme="minorHAnsi" w:hAnsiTheme="minorHAnsi" w:cstheme="minorHAnsi"/>
          <w:szCs w:val="22"/>
        </w:rPr>
        <w:t>(rapportage)</w:t>
      </w:r>
      <w:r w:rsidRPr="00B028A4" w:rsidR="0002532A">
        <w:rPr>
          <w:rFonts w:asciiTheme="minorHAnsi" w:hAnsiTheme="minorHAnsi" w:cstheme="minorHAnsi"/>
          <w:szCs w:val="22"/>
        </w:rPr>
        <w:t>verplichtingen voor bedrijven in de private sfeer</w:t>
      </w:r>
      <w:r w:rsidRPr="00B028A4" w:rsidR="00583E7E">
        <w:rPr>
          <w:rFonts w:asciiTheme="minorHAnsi" w:hAnsiTheme="minorHAnsi" w:cstheme="minorHAnsi"/>
          <w:szCs w:val="22"/>
        </w:rPr>
        <w:t xml:space="preserve"> – zoals </w:t>
      </w:r>
      <w:proofErr w:type="spellStart"/>
      <w:r w:rsidRPr="00B028A4" w:rsidR="00583E7E">
        <w:rPr>
          <w:rFonts w:asciiTheme="minorHAnsi" w:hAnsiTheme="minorHAnsi" w:cstheme="minorHAnsi"/>
          <w:szCs w:val="22"/>
        </w:rPr>
        <w:t>Wwft</w:t>
      </w:r>
      <w:proofErr w:type="spellEnd"/>
      <w:r w:rsidRPr="00B028A4" w:rsidR="00583E7E">
        <w:rPr>
          <w:rFonts w:asciiTheme="minorHAnsi" w:hAnsiTheme="minorHAnsi" w:cstheme="minorHAnsi"/>
          <w:szCs w:val="22"/>
        </w:rPr>
        <w:t xml:space="preserve">-verplichtingen voor onder meer financiële instellingen – </w:t>
      </w:r>
      <w:r w:rsidRPr="00B028A4" w:rsidR="00CC7C67">
        <w:rPr>
          <w:rFonts w:asciiTheme="minorHAnsi" w:hAnsiTheme="minorHAnsi" w:cstheme="minorHAnsi"/>
          <w:szCs w:val="22"/>
        </w:rPr>
        <w:t>lastenverlichting</w:t>
      </w:r>
      <w:r w:rsidRPr="00B028A4" w:rsidR="00583E7E">
        <w:rPr>
          <w:rFonts w:asciiTheme="minorHAnsi" w:hAnsiTheme="minorHAnsi" w:cstheme="minorHAnsi"/>
          <w:szCs w:val="22"/>
        </w:rPr>
        <w:t xml:space="preserve"> </w:t>
      </w:r>
      <w:r w:rsidRPr="00B028A4" w:rsidR="00CC7C67">
        <w:rPr>
          <w:rFonts w:asciiTheme="minorHAnsi" w:hAnsiTheme="minorHAnsi" w:cstheme="minorHAnsi"/>
          <w:szCs w:val="22"/>
        </w:rPr>
        <w:t xml:space="preserve">zal plaatsvinden, en zal de Commissie daarom vragen om toelichting </w:t>
      </w:r>
      <w:r w:rsidRPr="00B028A4" w:rsidR="007B54DD">
        <w:rPr>
          <w:rFonts w:asciiTheme="minorHAnsi" w:hAnsiTheme="minorHAnsi" w:cstheme="minorHAnsi"/>
          <w:szCs w:val="22"/>
        </w:rPr>
        <w:t>rondom</w:t>
      </w:r>
      <w:r w:rsidRPr="00B028A4" w:rsidR="00442881">
        <w:rPr>
          <w:rFonts w:asciiTheme="minorHAnsi" w:hAnsiTheme="minorHAnsi" w:cstheme="minorHAnsi"/>
          <w:szCs w:val="22"/>
        </w:rPr>
        <w:t xml:space="preserve"> specifieke acceptatiever</w:t>
      </w:r>
      <w:r w:rsidRPr="00B028A4" w:rsidR="007B54DD">
        <w:rPr>
          <w:rFonts w:asciiTheme="minorHAnsi" w:hAnsiTheme="minorHAnsi" w:cstheme="minorHAnsi"/>
          <w:szCs w:val="22"/>
        </w:rPr>
        <w:t xml:space="preserve">eisten </w:t>
      </w:r>
      <w:r w:rsidRPr="00B028A4" w:rsidR="0026750C">
        <w:rPr>
          <w:rFonts w:asciiTheme="minorHAnsi" w:hAnsiTheme="minorHAnsi" w:cstheme="minorHAnsi"/>
          <w:szCs w:val="22"/>
        </w:rPr>
        <w:t>binnen bepaalde bedrijfssectoren.</w:t>
      </w:r>
    </w:p>
    <w:p w:rsidRPr="00B028A4" w:rsidR="00EE1778" w:rsidP="00CD0E05" w:rsidRDefault="00EE1778" w14:paraId="23C3D5AE" w14:textId="77777777">
      <w:pPr>
        <w:spacing w:line="360" w:lineRule="auto"/>
        <w:rPr>
          <w:rFonts w:asciiTheme="minorHAnsi" w:hAnsiTheme="minorHAnsi" w:cstheme="minorHAnsi"/>
          <w:szCs w:val="22"/>
        </w:rPr>
      </w:pPr>
    </w:p>
    <w:p w:rsidRPr="00B028A4" w:rsidR="002C7F6A" w:rsidP="00CD0E05" w:rsidRDefault="005E6D85" w14:paraId="6DDB8F4D" w14:textId="6DE4352D">
      <w:pPr>
        <w:spacing w:line="360" w:lineRule="auto"/>
        <w:rPr>
          <w:rFonts w:asciiTheme="minorHAnsi" w:hAnsiTheme="minorHAnsi" w:cstheme="minorHAnsi"/>
          <w:szCs w:val="22"/>
        </w:rPr>
      </w:pPr>
      <w:r w:rsidRPr="00B028A4">
        <w:rPr>
          <w:rFonts w:asciiTheme="minorHAnsi" w:hAnsiTheme="minorHAnsi" w:cstheme="minorHAnsi"/>
          <w:szCs w:val="22"/>
        </w:rPr>
        <w:t>Hoewel het kabinet het voorstel in grote lijnen kan steunen, zijn er aandachtspunten waar volgens het kabinet verdere versterking</w:t>
      </w:r>
      <w:r w:rsidRPr="00B028A4" w:rsidR="00E22138">
        <w:rPr>
          <w:rFonts w:asciiTheme="minorHAnsi" w:hAnsiTheme="minorHAnsi" w:cstheme="minorHAnsi"/>
          <w:szCs w:val="22"/>
        </w:rPr>
        <w:t xml:space="preserve"> van het voorstel</w:t>
      </w:r>
      <w:r w:rsidRPr="00B028A4">
        <w:rPr>
          <w:rFonts w:asciiTheme="minorHAnsi" w:hAnsiTheme="minorHAnsi" w:cstheme="minorHAnsi"/>
          <w:szCs w:val="22"/>
        </w:rPr>
        <w:t xml:space="preserve"> mogelijk is. </w:t>
      </w:r>
      <w:r w:rsidRPr="00B028A4" w:rsidR="001A3406">
        <w:rPr>
          <w:rFonts w:asciiTheme="minorHAnsi" w:hAnsiTheme="minorHAnsi" w:cstheme="minorHAnsi"/>
          <w:szCs w:val="22"/>
        </w:rPr>
        <w:t xml:space="preserve">Dit ziet onder andere op de reikwijdte van het voorstel en de verhouding van het voorstel tot andere trajecten en regelgeving. </w:t>
      </w:r>
      <w:r w:rsidRPr="00B028A4" w:rsidR="002C7F6A">
        <w:rPr>
          <w:rFonts w:asciiTheme="minorHAnsi" w:hAnsiTheme="minorHAnsi" w:cstheme="minorHAnsi"/>
          <w:szCs w:val="22"/>
        </w:rPr>
        <w:t>Het is</w:t>
      </w:r>
      <w:r w:rsidRPr="00B028A4" w:rsidR="001A3406">
        <w:rPr>
          <w:rFonts w:asciiTheme="minorHAnsi" w:hAnsiTheme="minorHAnsi" w:cstheme="minorHAnsi"/>
          <w:szCs w:val="22"/>
        </w:rPr>
        <w:t xml:space="preserve"> voor het kabinet van belang dat de voorgestelde verordening aansluit bij andere EU-initiatieven en bestaande EU-regelgeving op het gebied van digitalisering en digitale identiteit</w:t>
      </w:r>
      <w:r w:rsidRPr="00B028A4" w:rsidR="004B537F">
        <w:rPr>
          <w:rFonts w:asciiTheme="minorHAnsi" w:hAnsiTheme="minorHAnsi" w:cstheme="minorHAnsi"/>
          <w:szCs w:val="22"/>
        </w:rPr>
        <w:t xml:space="preserve">, zoals de </w:t>
      </w:r>
      <w:proofErr w:type="spellStart"/>
      <w:r w:rsidRPr="00B028A4" w:rsidR="004B537F">
        <w:rPr>
          <w:rFonts w:asciiTheme="minorHAnsi" w:hAnsiTheme="minorHAnsi" w:cstheme="minorHAnsi"/>
          <w:szCs w:val="22"/>
        </w:rPr>
        <w:t>eIDAS</w:t>
      </w:r>
      <w:proofErr w:type="spellEnd"/>
      <w:r w:rsidRPr="00B028A4" w:rsidR="004B537F">
        <w:rPr>
          <w:rFonts w:asciiTheme="minorHAnsi" w:hAnsiTheme="minorHAnsi" w:cstheme="minorHAnsi"/>
          <w:szCs w:val="22"/>
        </w:rPr>
        <w:t>-verordening</w:t>
      </w:r>
      <w:r w:rsidRPr="00B028A4" w:rsidR="001A3406">
        <w:rPr>
          <w:rFonts w:asciiTheme="minorHAnsi" w:hAnsiTheme="minorHAnsi" w:cstheme="minorHAnsi"/>
          <w:szCs w:val="22"/>
        </w:rPr>
        <w:t>. Het kabinet zal tijdens de onderhandelingen deze coherentie en consistentie bewaken.</w:t>
      </w:r>
    </w:p>
    <w:p w:rsidRPr="00B028A4" w:rsidR="001A3406" w:rsidP="005E6D85" w:rsidRDefault="001A3406" w14:paraId="0B75A385" w14:textId="77777777">
      <w:pPr>
        <w:spacing w:line="360" w:lineRule="auto"/>
        <w:rPr>
          <w:rFonts w:asciiTheme="minorHAnsi" w:hAnsiTheme="minorHAnsi" w:cstheme="minorHAnsi"/>
          <w:szCs w:val="22"/>
        </w:rPr>
      </w:pPr>
    </w:p>
    <w:p w:rsidRPr="00B028A4" w:rsidR="005E6D85" w:rsidP="005941CB" w:rsidRDefault="001A3406" w14:paraId="34D10490" w14:textId="056467A3">
      <w:pPr>
        <w:spacing w:line="360" w:lineRule="auto"/>
        <w:rPr>
          <w:rFonts w:asciiTheme="minorHAnsi" w:hAnsiTheme="minorHAnsi" w:cstheme="minorHAnsi"/>
          <w:szCs w:val="22"/>
        </w:rPr>
      </w:pPr>
      <w:r w:rsidRPr="00B028A4">
        <w:rPr>
          <w:rFonts w:asciiTheme="minorHAnsi" w:hAnsiTheme="minorHAnsi" w:cstheme="minorHAnsi"/>
          <w:szCs w:val="22"/>
        </w:rPr>
        <w:t xml:space="preserve">Het kabinet heeft verder aandachtspunten die </w:t>
      </w:r>
      <w:r w:rsidRPr="00B028A4" w:rsidR="005E6D85">
        <w:rPr>
          <w:rFonts w:asciiTheme="minorHAnsi" w:hAnsiTheme="minorHAnsi" w:cstheme="minorHAnsi"/>
          <w:szCs w:val="22"/>
        </w:rPr>
        <w:t xml:space="preserve">betrekking </w:t>
      </w:r>
      <w:r w:rsidRPr="00B028A4">
        <w:rPr>
          <w:rFonts w:asciiTheme="minorHAnsi" w:hAnsiTheme="minorHAnsi" w:cstheme="minorHAnsi"/>
          <w:szCs w:val="22"/>
        </w:rPr>
        <w:t xml:space="preserve">hebben </w:t>
      </w:r>
      <w:r w:rsidRPr="00B028A4" w:rsidR="005E6D85">
        <w:rPr>
          <w:rFonts w:asciiTheme="minorHAnsi" w:hAnsiTheme="minorHAnsi" w:cstheme="minorHAnsi"/>
          <w:szCs w:val="22"/>
        </w:rPr>
        <w:t xml:space="preserve">op </w:t>
      </w:r>
      <w:r w:rsidRPr="00B028A4" w:rsidR="00E22138">
        <w:rPr>
          <w:rFonts w:asciiTheme="minorHAnsi" w:hAnsiTheme="minorHAnsi" w:cstheme="minorHAnsi"/>
          <w:szCs w:val="22"/>
        </w:rPr>
        <w:t>de inrichting van het</w:t>
      </w:r>
      <w:r w:rsidRPr="00B028A4" w:rsidR="005E6D85">
        <w:rPr>
          <w:rFonts w:asciiTheme="minorHAnsi" w:hAnsiTheme="minorHAnsi" w:cstheme="minorHAnsi"/>
          <w:szCs w:val="22"/>
        </w:rPr>
        <w:t xml:space="preserve"> toezicht, de </w:t>
      </w:r>
      <w:r w:rsidRPr="00B028A4" w:rsidR="01170A57">
        <w:rPr>
          <w:rFonts w:asciiTheme="minorHAnsi" w:hAnsiTheme="minorHAnsi" w:cstheme="minorHAnsi"/>
          <w:szCs w:val="22"/>
        </w:rPr>
        <w:t>beveiligings- en be</w:t>
      </w:r>
      <w:r w:rsidRPr="00B028A4" w:rsidR="62A99167">
        <w:rPr>
          <w:rFonts w:asciiTheme="minorHAnsi" w:hAnsiTheme="minorHAnsi" w:cstheme="minorHAnsi"/>
          <w:szCs w:val="22"/>
        </w:rPr>
        <w:t>trouwbaarheids</w:t>
      </w:r>
      <w:r w:rsidRPr="00B028A4" w:rsidR="01170A57">
        <w:rPr>
          <w:rFonts w:asciiTheme="minorHAnsi" w:hAnsiTheme="minorHAnsi" w:cstheme="minorHAnsi"/>
          <w:szCs w:val="22"/>
        </w:rPr>
        <w:t>eisen</w:t>
      </w:r>
      <w:r w:rsidRPr="00B028A4" w:rsidR="00BB61BE">
        <w:rPr>
          <w:rFonts w:asciiTheme="minorHAnsi" w:hAnsiTheme="minorHAnsi" w:cstheme="minorHAnsi"/>
          <w:szCs w:val="22"/>
        </w:rPr>
        <w:t>,</w:t>
      </w:r>
      <w:r w:rsidRPr="00B028A4" w:rsidR="3E277F69">
        <w:rPr>
          <w:rFonts w:asciiTheme="minorHAnsi" w:hAnsiTheme="minorHAnsi" w:cstheme="minorHAnsi"/>
          <w:szCs w:val="22"/>
        </w:rPr>
        <w:t xml:space="preserve"> </w:t>
      </w:r>
      <w:r w:rsidRPr="00B028A4" w:rsidR="61697BD8">
        <w:rPr>
          <w:rFonts w:eastAsia="Verdana" w:asciiTheme="minorHAnsi" w:hAnsiTheme="minorHAnsi" w:cstheme="minorHAnsi"/>
          <w:szCs w:val="22"/>
        </w:rPr>
        <w:t xml:space="preserve">verplichtingen voor publieke instanties, </w:t>
      </w:r>
      <w:r w:rsidRPr="00B028A4" w:rsidR="004D3113">
        <w:rPr>
          <w:rFonts w:asciiTheme="minorHAnsi" w:hAnsiTheme="minorHAnsi" w:cstheme="minorHAnsi"/>
          <w:szCs w:val="22"/>
        </w:rPr>
        <w:t xml:space="preserve">de </w:t>
      </w:r>
      <w:r w:rsidRPr="00B028A4" w:rsidR="005E6D85">
        <w:rPr>
          <w:rFonts w:asciiTheme="minorHAnsi" w:hAnsiTheme="minorHAnsi" w:cstheme="minorHAnsi"/>
          <w:szCs w:val="22"/>
        </w:rPr>
        <w:t xml:space="preserve">conformiteitsbeoordeling van </w:t>
      </w:r>
      <w:proofErr w:type="spellStart"/>
      <w:r w:rsidRPr="00B028A4" w:rsidR="45EA436D">
        <w:rPr>
          <w:rFonts w:asciiTheme="minorHAnsi" w:hAnsiTheme="minorHAnsi" w:cstheme="minorHAnsi"/>
          <w:szCs w:val="22"/>
        </w:rPr>
        <w:t>EBW</w:t>
      </w:r>
      <w:r w:rsidRPr="00B028A4" w:rsidR="00BB61BE">
        <w:rPr>
          <w:rFonts w:asciiTheme="minorHAnsi" w:hAnsiTheme="minorHAnsi" w:cstheme="minorHAnsi"/>
          <w:szCs w:val="22"/>
        </w:rPr>
        <w:t>’</w:t>
      </w:r>
      <w:r w:rsidRPr="00B028A4" w:rsidR="3D84B4D7">
        <w:rPr>
          <w:rFonts w:asciiTheme="minorHAnsi" w:hAnsiTheme="minorHAnsi" w:cstheme="minorHAnsi"/>
          <w:szCs w:val="22"/>
        </w:rPr>
        <w:t>s</w:t>
      </w:r>
      <w:proofErr w:type="spellEnd"/>
      <w:r w:rsidRPr="00B028A4" w:rsidR="005E6D85">
        <w:rPr>
          <w:rFonts w:asciiTheme="minorHAnsi" w:hAnsiTheme="minorHAnsi" w:cstheme="minorHAnsi"/>
          <w:szCs w:val="22"/>
        </w:rPr>
        <w:t xml:space="preserve"> </w:t>
      </w:r>
      <w:r w:rsidRPr="00B028A4" w:rsidR="00BB61BE">
        <w:rPr>
          <w:rFonts w:asciiTheme="minorHAnsi" w:hAnsiTheme="minorHAnsi" w:cstheme="minorHAnsi"/>
          <w:szCs w:val="22"/>
        </w:rPr>
        <w:t xml:space="preserve">en </w:t>
      </w:r>
      <w:r w:rsidRPr="00B028A4" w:rsidR="005E6D85">
        <w:rPr>
          <w:rFonts w:asciiTheme="minorHAnsi" w:hAnsiTheme="minorHAnsi" w:cstheme="minorHAnsi"/>
          <w:szCs w:val="22"/>
        </w:rPr>
        <w:t>de uitvoerbaarheid van de voorgestelde implementatietermijnen</w:t>
      </w:r>
      <w:r w:rsidRPr="00B028A4" w:rsidR="00E22138">
        <w:rPr>
          <w:rFonts w:asciiTheme="minorHAnsi" w:hAnsiTheme="minorHAnsi" w:cstheme="minorHAnsi"/>
          <w:szCs w:val="22"/>
        </w:rPr>
        <w:t>.</w:t>
      </w:r>
    </w:p>
    <w:p w:rsidRPr="00B028A4" w:rsidR="002559DA" w:rsidP="005E6D85" w:rsidRDefault="002559DA" w14:paraId="750B21F6" w14:textId="77777777">
      <w:pPr>
        <w:spacing w:line="360" w:lineRule="auto"/>
        <w:rPr>
          <w:rFonts w:asciiTheme="minorHAnsi" w:hAnsiTheme="minorHAnsi" w:cstheme="minorHAnsi"/>
          <w:b/>
          <w:bCs/>
          <w:szCs w:val="22"/>
        </w:rPr>
      </w:pPr>
    </w:p>
    <w:p w:rsidRPr="00B028A4" w:rsidR="005E6D85" w:rsidP="005941CB" w:rsidRDefault="00A361D8" w14:paraId="0193330D" w14:textId="02DE8261">
      <w:pPr>
        <w:spacing w:line="360" w:lineRule="auto"/>
        <w:rPr>
          <w:rFonts w:asciiTheme="minorHAnsi" w:hAnsiTheme="minorHAnsi" w:cstheme="minorHAnsi"/>
          <w:szCs w:val="22"/>
        </w:rPr>
      </w:pPr>
      <w:r w:rsidRPr="00B028A4">
        <w:rPr>
          <w:rFonts w:asciiTheme="minorHAnsi" w:hAnsiTheme="minorHAnsi" w:cstheme="minorHAnsi"/>
          <w:szCs w:val="22"/>
        </w:rPr>
        <w:t xml:space="preserve">Ten eerste acht </w:t>
      </w:r>
      <w:r w:rsidRPr="00B028A4" w:rsidR="002C7F6A">
        <w:rPr>
          <w:rFonts w:asciiTheme="minorHAnsi" w:hAnsiTheme="minorHAnsi" w:cstheme="minorHAnsi"/>
          <w:szCs w:val="22"/>
        </w:rPr>
        <w:t>h</w:t>
      </w:r>
      <w:r w:rsidRPr="00B028A4" w:rsidR="005E6D85">
        <w:rPr>
          <w:rFonts w:asciiTheme="minorHAnsi" w:hAnsiTheme="minorHAnsi" w:cstheme="minorHAnsi"/>
          <w:szCs w:val="22"/>
        </w:rPr>
        <w:t xml:space="preserve">et kabinet een robuust toezichtstelsel onmisbaar om het vertrouwen in de </w:t>
      </w:r>
      <w:r w:rsidRPr="00B028A4" w:rsidR="700046EA">
        <w:rPr>
          <w:rFonts w:asciiTheme="minorHAnsi" w:hAnsiTheme="minorHAnsi" w:cstheme="minorHAnsi"/>
          <w:szCs w:val="22"/>
        </w:rPr>
        <w:t>EBW</w:t>
      </w:r>
      <w:r w:rsidRPr="00B028A4" w:rsidR="005E6D85">
        <w:rPr>
          <w:rFonts w:asciiTheme="minorHAnsi" w:hAnsiTheme="minorHAnsi" w:cstheme="minorHAnsi"/>
          <w:szCs w:val="22"/>
        </w:rPr>
        <w:t xml:space="preserve"> te borgen</w:t>
      </w:r>
      <w:r w:rsidRPr="00B028A4" w:rsidR="00032239">
        <w:rPr>
          <w:rFonts w:asciiTheme="minorHAnsi" w:hAnsiTheme="minorHAnsi" w:cstheme="minorHAnsi"/>
          <w:szCs w:val="22"/>
        </w:rPr>
        <w:t>, a</w:t>
      </w:r>
      <w:r w:rsidRPr="00B028A4" w:rsidR="005E6D85">
        <w:rPr>
          <w:rFonts w:asciiTheme="minorHAnsi" w:hAnsiTheme="minorHAnsi" w:cstheme="minorHAnsi"/>
          <w:szCs w:val="22"/>
        </w:rPr>
        <w:t xml:space="preserve">angezien deze </w:t>
      </w:r>
      <w:proofErr w:type="spellStart"/>
      <w:r w:rsidRPr="00B028A4" w:rsidR="005E6D85">
        <w:rPr>
          <w:rFonts w:asciiTheme="minorHAnsi" w:hAnsiTheme="minorHAnsi" w:cstheme="minorHAnsi"/>
          <w:szCs w:val="22"/>
        </w:rPr>
        <w:t>wallets</w:t>
      </w:r>
      <w:proofErr w:type="spellEnd"/>
      <w:r w:rsidRPr="00B028A4" w:rsidR="005E6D85">
        <w:rPr>
          <w:rFonts w:asciiTheme="minorHAnsi" w:hAnsiTheme="minorHAnsi" w:cstheme="minorHAnsi"/>
          <w:szCs w:val="22"/>
        </w:rPr>
        <w:t xml:space="preserve"> een belangrijke rol zullen spelen in de veilige uitwisseling van bedrijfsgegevens en het valideren van digitale atteste</w:t>
      </w:r>
      <w:r w:rsidRPr="00B028A4" w:rsidR="111D52BD">
        <w:rPr>
          <w:rFonts w:asciiTheme="minorHAnsi" w:hAnsiTheme="minorHAnsi" w:cstheme="minorHAnsi"/>
          <w:szCs w:val="22"/>
        </w:rPr>
        <w:t>ringen</w:t>
      </w:r>
      <w:r w:rsidRPr="00B028A4" w:rsidR="00032239">
        <w:rPr>
          <w:rFonts w:asciiTheme="minorHAnsi" w:hAnsiTheme="minorHAnsi" w:cstheme="minorHAnsi"/>
          <w:szCs w:val="22"/>
        </w:rPr>
        <w:t>.</w:t>
      </w:r>
      <w:r w:rsidRPr="00B028A4" w:rsidR="00584C88">
        <w:rPr>
          <w:rFonts w:asciiTheme="minorHAnsi" w:hAnsiTheme="minorHAnsi" w:cstheme="minorHAnsi"/>
          <w:szCs w:val="22"/>
        </w:rPr>
        <w:t xml:space="preserve"> </w:t>
      </w:r>
      <w:r w:rsidRPr="00B028A4" w:rsidR="1A5034E2">
        <w:rPr>
          <w:rFonts w:asciiTheme="minorHAnsi" w:hAnsiTheme="minorHAnsi" w:cstheme="minorHAnsi"/>
          <w:szCs w:val="22"/>
        </w:rPr>
        <w:t xml:space="preserve">Omdat de toepassing directe gevolgen heeft voor handel, administratieve- en rapportageprocessen van bedrijven, moet bijzondere aandacht worden besteed aan conformiteitseisen en cybersecurity. </w:t>
      </w:r>
      <w:r w:rsidRPr="00B028A4" w:rsidR="00584C88">
        <w:rPr>
          <w:rFonts w:asciiTheme="minorHAnsi" w:hAnsiTheme="minorHAnsi" w:cstheme="minorHAnsi"/>
          <w:szCs w:val="22"/>
        </w:rPr>
        <w:t>Het kabinet is daarom van mening dat</w:t>
      </w:r>
      <w:r w:rsidRPr="00B028A4" w:rsidR="00046B27">
        <w:rPr>
          <w:rFonts w:asciiTheme="minorHAnsi" w:hAnsiTheme="minorHAnsi" w:cstheme="minorHAnsi"/>
          <w:szCs w:val="22"/>
        </w:rPr>
        <w:t xml:space="preserve"> </w:t>
      </w:r>
      <w:r w:rsidRPr="00B028A4" w:rsidR="4E640638">
        <w:rPr>
          <w:rFonts w:asciiTheme="minorHAnsi" w:hAnsiTheme="minorHAnsi" w:cstheme="minorHAnsi"/>
          <w:szCs w:val="22"/>
        </w:rPr>
        <w:t>de combinatie van</w:t>
      </w:r>
      <w:r w:rsidRPr="00B028A4" w:rsidR="6BE866F9">
        <w:rPr>
          <w:rFonts w:asciiTheme="minorHAnsi" w:hAnsiTheme="minorHAnsi" w:cstheme="minorHAnsi"/>
          <w:szCs w:val="22"/>
        </w:rPr>
        <w:t xml:space="preserve"> beperkte basisbeveiligingseisen voor </w:t>
      </w:r>
      <w:proofErr w:type="spellStart"/>
      <w:r w:rsidRPr="00B028A4" w:rsidR="6BE866F9">
        <w:rPr>
          <w:rFonts w:asciiTheme="minorHAnsi" w:hAnsiTheme="minorHAnsi" w:cstheme="minorHAnsi"/>
          <w:szCs w:val="22"/>
        </w:rPr>
        <w:t>EBW's</w:t>
      </w:r>
      <w:proofErr w:type="spellEnd"/>
      <w:r w:rsidRPr="00B028A4" w:rsidR="6BE866F9">
        <w:rPr>
          <w:rFonts w:asciiTheme="minorHAnsi" w:hAnsiTheme="minorHAnsi" w:cstheme="minorHAnsi"/>
          <w:szCs w:val="22"/>
        </w:rPr>
        <w:t xml:space="preserve"> plus </w:t>
      </w:r>
      <w:r w:rsidRPr="00B028A4" w:rsidR="00046B27">
        <w:rPr>
          <w:rFonts w:asciiTheme="minorHAnsi" w:hAnsiTheme="minorHAnsi" w:cstheme="minorHAnsi"/>
          <w:szCs w:val="22"/>
        </w:rPr>
        <w:t xml:space="preserve">alleen </w:t>
      </w:r>
      <w:r w:rsidRPr="00B028A4" w:rsidR="182FB059">
        <w:rPr>
          <w:rFonts w:asciiTheme="minorHAnsi" w:hAnsiTheme="minorHAnsi" w:cstheme="minorHAnsi"/>
          <w:szCs w:val="22"/>
        </w:rPr>
        <w:t xml:space="preserve">een lichte toetsing bij toelating van </w:t>
      </w:r>
      <w:proofErr w:type="spellStart"/>
      <w:r w:rsidRPr="00B028A4" w:rsidR="182FB059">
        <w:rPr>
          <w:rFonts w:asciiTheme="minorHAnsi" w:hAnsiTheme="minorHAnsi" w:cstheme="minorHAnsi"/>
          <w:szCs w:val="22"/>
        </w:rPr>
        <w:t>EBW’s</w:t>
      </w:r>
      <w:proofErr w:type="spellEnd"/>
      <w:r w:rsidRPr="00B028A4" w:rsidR="182FB059">
        <w:rPr>
          <w:rFonts w:asciiTheme="minorHAnsi" w:hAnsiTheme="minorHAnsi" w:cstheme="minorHAnsi"/>
          <w:szCs w:val="22"/>
        </w:rPr>
        <w:t xml:space="preserve"> plus de </w:t>
      </w:r>
      <w:r w:rsidRPr="00B028A4" w:rsidR="00046B27">
        <w:rPr>
          <w:rFonts w:asciiTheme="minorHAnsi" w:hAnsiTheme="minorHAnsi" w:cstheme="minorHAnsi"/>
          <w:szCs w:val="22"/>
        </w:rPr>
        <w:t>inrichting van toezicht achteraf (</w:t>
      </w:r>
      <w:r w:rsidRPr="00B028A4" w:rsidR="00046B27">
        <w:rPr>
          <w:rFonts w:asciiTheme="minorHAnsi" w:hAnsiTheme="minorHAnsi" w:cstheme="minorHAnsi"/>
          <w:i/>
          <w:iCs/>
          <w:szCs w:val="22"/>
        </w:rPr>
        <w:t>ex post</w:t>
      </w:r>
      <w:r w:rsidRPr="00B028A4" w:rsidR="00046B27">
        <w:rPr>
          <w:rFonts w:asciiTheme="minorHAnsi" w:hAnsiTheme="minorHAnsi" w:cstheme="minorHAnsi"/>
          <w:szCs w:val="22"/>
        </w:rPr>
        <w:t xml:space="preserve">) niet voldoende zal zijn om </w:t>
      </w:r>
      <w:r w:rsidRPr="00B028A4" w:rsidR="00E87357">
        <w:rPr>
          <w:rFonts w:asciiTheme="minorHAnsi" w:hAnsiTheme="minorHAnsi" w:cstheme="minorHAnsi"/>
          <w:szCs w:val="22"/>
        </w:rPr>
        <w:t xml:space="preserve">het juiste betrouwbaarheidsniveau van </w:t>
      </w:r>
      <w:proofErr w:type="spellStart"/>
      <w:r w:rsidRPr="00B028A4" w:rsidR="007B6A9E">
        <w:rPr>
          <w:rFonts w:asciiTheme="minorHAnsi" w:hAnsiTheme="minorHAnsi" w:cstheme="minorHAnsi"/>
          <w:szCs w:val="22"/>
        </w:rPr>
        <w:t>EBW’s</w:t>
      </w:r>
      <w:proofErr w:type="spellEnd"/>
      <w:r w:rsidRPr="00B028A4" w:rsidR="00E87357">
        <w:rPr>
          <w:rFonts w:asciiTheme="minorHAnsi" w:hAnsiTheme="minorHAnsi" w:cstheme="minorHAnsi"/>
          <w:szCs w:val="22"/>
        </w:rPr>
        <w:t xml:space="preserve"> te garanderen. </w:t>
      </w:r>
      <w:r w:rsidRPr="00B028A4" w:rsidR="6019F874">
        <w:rPr>
          <w:rFonts w:eastAsia="Verdana" w:asciiTheme="minorHAnsi" w:hAnsiTheme="minorHAnsi" w:cstheme="minorHAnsi"/>
          <w:szCs w:val="22"/>
        </w:rPr>
        <w:t xml:space="preserve">Het kabinet zet in op meer waarborgen vooraf, </w:t>
      </w:r>
      <w:r w:rsidRPr="00B028A4" w:rsidR="00F66562">
        <w:rPr>
          <w:rFonts w:eastAsia="Verdana" w:asciiTheme="minorHAnsi" w:hAnsiTheme="minorHAnsi" w:cstheme="minorHAnsi"/>
          <w:szCs w:val="22"/>
        </w:rPr>
        <w:t>zoals</w:t>
      </w:r>
      <w:r w:rsidRPr="00B028A4" w:rsidR="6019F874">
        <w:rPr>
          <w:rFonts w:eastAsia="Verdana" w:asciiTheme="minorHAnsi" w:hAnsiTheme="minorHAnsi" w:cstheme="minorHAnsi"/>
          <w:szCs w:val="22"/>
        </w:rPr>
        <w:t xml:space="preserve"> certificering. </w:t>
      </w:r>
      <w:r w:rsidRPr="00B028A4" w:rsidR="00EA7255">
        <w:rPr>
          <w:rFonts w:asciiTheme="minorHAnsi" w:hAnsiTheme="minorHAnsi" w:cstheme="minorHAnsi"/>
          <w:szCs w:val="22"/>
        </w:rPr>
        <w:t xml:space="preserve">Het kabinet zal </w:t>
      </w:r>
      <w:r w:rsidRPr="00B028A4">
        <w:rPr>
          <w:rFonts w:asciiTheme="minorHAnsi" w:hAnsiTheme="minorHAnsi" w:cstheme="minorHAnsi"/>
          <w:szCs w:val="22"/>
        </w:rPr>
        <w:t>zich er</w:t>
      </w:r>
      <w:r w:rsidRPr="00B028A4" w:rsidR="00121254">
        <w:rPr>
          <w:rFonts w:asciiTheme="minorHAnsi" w:hAnsiTheme="minorHAnsi" w:cstheme="minorHAnsi"/>
          <w:szCs w:val="22"/>
        </w:rPr>
        <w:t xml:space="preserve"> daarbij </w:t>
      </w:r>
      <w:r w:rsidRPr="00B028A4">
        <w:rPr>
          <w:rFonts w:asciiTheme="minorHAnsi" w:hAnsiTheme="minorHAnsi" w:cstheme="minorHAnsi"/>
          <w:szCs w:val="22"/>
        </w:rPr>
        <w:t xml:space="preserve">voor inzetten </w:t>
      </w:r>
      <w:r w:rsidRPr="00B028A4" w:rsidR="44FC779A">
        <w:rPr>
          <w:rFonts w:asciiTheme="minorHAnsi" w:hAnsiTheme="minorHAnsi" w:cstheme="minorHAnsi"/>
          <w:szCs w:val="22"/>
        </w:rPr>
        <w:t xml:space="preserve">hierbij een betere balans </w:t>
      </w:r>
      <w:r w:rsidRPr="00B028A4" w:rsidR="2D39352E">
        <w:rPr>
          <w:rFonts w:asciiTheme="minorHAnsi" w:hAnsiTheme="minorHAnsi" w:cstheme="minorHAnsi"/>
          <w:szCs w:val="22"/>
        </w:rPr>
        <w:t xml:space="preserve">te vinden </w:t>
      </w:r>
      <w:r w:rsidRPr="00B028A4" w:rsidR="44FC779A">
        <w:rPr>
          <w:rFonts w:asciiTheme="minorHAnsi" w:hAnsiTheme="minorHAnsi" w:cstheme="minorHAnsi"/>
          <w:szCs w:val="22"/>
        </w:rPr>
        <w:t xml:space="preserve">tussen lastenbeperking voor de uitgevers van </w:t>
      </w:r>
      <w:proofErr w:type="spellStart"/>
      <w:r w:rsidRPr="00B028A4" w:rsidR="44FC779A">
        <w:rPr>
          <w:rFonts w:asciiTheme="minorHAnsi" w:hAnsiTheme="minorHAnsi" w:cstheme="minorHAnsi"/>
          <w:szCs w:val="22"/>
        </w:rPr>
        <w:t>EBW's</w:t>
      </w:r>
      <w:proofErr w:type="spellEnd"/>
      <w:r w:rsidRPr="00B028A4" w:rsidR="44FC779A">
        <w:rPr>
          <w:rFonts w:asciiTheme="minorHAnsi" w:hAnsiTheme="minorHAnsi" w:cstheme="minorHAnsi"/>
          <w:szCs w:val="22"/>
        </w:rPr>
        <w:t xml:space="preserve"> </w:t>
      </w:r>
      <w:r w:rsidRPr="00B028A4" w:rsidR="626072DD">
        <w:rPr>
          <w:rFonts w:asciiTheme="minorHAnsi" w:hAnsiTheme="minorHAnsi" w:cstheme="minorHAnsi"/>
          <w:szCs w:val="22"/>
        </w:rPr>
        <w:t xml:space="preserve">en versimpeling </w:t>
      </w:r>
      <w:r w:rsidRPr="00B028A4" w:rsidR="44FC779A">
        <w:rPr>
          <w:rFonts w:asciiTheme="minorHAnsi" w:hAnsiTheme="minorHAnsi" w:cstheme="minorHAnsi"/>
          <w:szCs w:val="22"/>
        </w:rPr>
        <w:t xml:space="preserve">enerzijds </w:t>
      </w:r>
      <w:r w:rsidRPr="00B028A4" w:rsidR="5E1D05B3">
        <w:rPr>
          <w:rFonts w:asciiTheme="minorHAnsi" w:hAnsiTheme="minorHAnsi" w:cstheme="minorHAnsi"/>
          <w:szCs w:val="22"/>
        </w:rPr>
        <w:t>en betrouwbaarheids</w:t>
      </w:r>
      <w:r w:rsidRPr="00B028A4" w:rsidR="7BE047B1">
        <w:rPr>
          <w:rFonts w:asciiTheme="minorHAnsi" w:hAnsiTheme="minorHAnsi" w:cstheme="minorHAnsi"/>
          <w:szCs w:val="22"/>
        </w:rPr>
        <w:t>eisen</w:t>
      </w:r>
      <w:r w:rsidRPr="00B028A4" w:rsidR="74D0E134">
        <w:rPr>
          <w:rFonts w:asciiTheme="minorHAnsi" w:hAnsiTheme="minorHAnsi" w:cstheme="minorHAnsi"/>
          <w:szCs w:val="22"/>
        </w:rPr>
        <w:t xml:space="preserve"> </w:t>
      </w:r>
      <w:r w:rsidRPr="00B028A4" w:rsidR="5E1D05B3">
        <w:rPr>
          <w:rFonts w:asciiTheme="minorHAnsi" w:hAnsiTheme="minorHAnsi" w:cstheme="minorHAnsi"/>
          <w:szCs w:val="22"/>
        </w:rPr>
        <w:t xml:space="preserve">van </w:t>
      </w:r>
      <w:proofErr w:type="spellStart"/>
      <w:r w:rsidRPr="00B028A4" w:rsidR="5E1D05B3">
        <w:rPr>
          <w:rFonts w:asciiTheme="minorHAnsi" w:hAnsiTheme="minorHAnsi" w:cstheme="minorHAnsi"/>
          <w:szCs w:val="22"/>
        </w:rPr>
        <w:t>EBW</w:t>
      </w:r>
      <w:r w:rsidRPr="00B028A4" w:rsidR="1C8CDD4D">
        <w:rPr>
          <w:rFonts w:asciiTheme="minorHAnsi" w:hAnsiTheme="minorHAnsi" w:cstheme="minorHAnsi"/>
          <w:szCs w:val="22"/>
        </w:rPr>
        <w:t>'s</w:t>
      </w:r>
      <w:proofErr w:type="spellEnd"/>
      <w:r w:rsidRPr="00B028A4" w:rsidR="5E1D05B3">
        <w:rPr>
          <w:rFonts w:asciiTheme="minorHAnsi" w:hAnsiTheme="minorHAnsi" w:cstheme="minorHAnsi"/>
          <w:szCs w:val="22"/>
        </w:rPr>
        <w:t xml:space="preserve"> </w:t>
      </w:r>
      <w:r w:rsidRPr="00B028A4" w:rsidR="1341F5A1">
        <w:rPr>
          <w:rFonts w:asciiTheme="minorHAnsi" w:hAnsiTheme="minorHAnsi" w:cstheme="minorHAnsi"/>
          <w:szCs w:val="22"/>
        </w:rPr>
        <w:t xml:space="preserve">en toezicht op uitgevers daarvan </w:t>
      </w:r>
      <w:r w:rsidRPr="00B028A4" w:rsidR="5E1D05B3">
        <w:rPr>
          <w:rFonts w:asciiTheme="minorHAnsi" w:hAnsiTheme="minorHAnsi" w:cstheme="minorHAnsi"/>
          <w:szCs w:val="22"/>
        </w:rPr>
        <w:t xml:space="preserve">anderzijds. </w:t>
      </w:r>
      <w:r w:rsidRPr="00B028A4" w:rsidR="00786E7D">
        <w:rPr>
          <w:rFonts w:asciiTheme="minorHAnsi" w:hAnsiTheme="minorHAnsi" w:cstheme="minorHAnsi"/>
          <w:szCs w:val="22"/>
        </w:rPr>
        <w:t>Daarnaast vindt het kabinet het van groot belang dat de bevoegdheid van lidstaten</w:t>
      </w:r>
      <w:r w:rsidRPr="00B028A4" w:rsidR="007E488D">
        <w:rPr>
          <w:rFonts w:asciiTheme="minorHAnsi" w:hAnsiTheme="minorHAnsi" w:cstheme="minorHAnsi"/>
          <w:szCs w:val="22"/>
        </w:rPr>
        <w:t xml:space="preserve"> om zelf toezichthoudende autoriteiten te benoemen</w:t>
      </w:r>
      <w:r w:rsidRPr="00B028A4" w:rsidR="00EB25DA">
        <w:rPr>
          <w:rFonts w:asciiTheme="minorHAnsi" w:hAnsiTheme="minorHAnsi" w:cstheme="minorHAnsi"/>
          <w:szCs w:val="22"/>
        </w:rPr>
        <w:t xml:space="preserve"> </w:t>
      </w:r>
      <w:r w:rsidRPr="00B028A4" w:rsidR="007E488D">
        <w:rPr>
          <w:rFonts w:asciiTheme="minorHAnsi" w:hAnsiTheme="minorHAnsi" w:cstheme="minorHAnsi"/>
          <w:szCs w:val="22"/>
        </w:rPr>
        <w:t>gewaarborgd blijft</w:t>
      </w:r>
      <w:r w:rsidRPr="00B028A4" w:rsidR="00EB25DA">
        <w:rPr>
          <w:rFonts w:asciiTheme="minorHAnsi" w:hAnsiTheme="minorHAnsi" w:cstheme="minorHAnsi"/>
          <w:szCs w:val="22"/>
        </w:rPr>
        <w:t xml:space="preserve">, en zal er daarom voor pleiten </w:t>
      </w:r>
      <w:r w:rsidRPr="00B028A4" w:rsidR="0089685B">
        <w:rPr>
          <w:rFonts w:asciiTheme="minorHAnsi" w:hAnsiTheme="minorHAnsi" w:cstheme="minorHAnsi"/>
          <w:szCs w:val="22"/>
        </w:rPr>
        <w:t xml:space="preserve">dat deze bevoegdheid bij de lidstaat blijft in plaats van deze </w:t>
      </w:r>
      <w:r w:rsidRPr="00B028A4" w:rsidR="2EECF3C8">
        <w:rPr>
          <w:rFonts w:asciiTheme="minorHAnsi" w:hAnsiTheme="minorHAnsi" w:cstheme="minorHAnsi"/>
          <w:szCs w:val="22"/>
        </w:rPr>
        <w:t xml:space="preserve">verplichtend </w:t>
      </w:r>
      <w:r w:rsidRPr="00B028A4" w:rsidR="0089685B">
        <w:rPr>
          <w:rFonts w:asciiTheme="minorHAnsi" w:hAnsiTheme="minorHAnsi" w:cstheme="minorHAnsi"/>
          <w:szCs w:val="22"/>
        </w:rPr>
        <w:t xml:space="preserve">te koppelen aan de </w:t>
      </w:r>
      <w:proofErr w:type="spellStart"/>
      <w:r w:rsidRPr="00B028A4" w:rsidR="0089685B">
        <w:rPr>
          <w:rFonts w:asciiTheme="minorHAnsi" w:hAnsiTheme="minorHAnsi" w:cstheme="minorHAnsi"/>
          <w:szCs w:val="22"/>
        </w:rPr>
        <w:t>eIDAS</w:t>
      </w:r>
      <w:proofErr w:type="spellEnd"/>
      <w:r w:rsidRPr="00B028A4" w:rsidR="0089685B">
        <w:rPr>
          <w:rFonts w:asciiTheme="minorHAnsi" w:hAnsiTheme="minorHAnsi" w:cstheme="minorHAnsi"/>
          <w:szCs w:val="22"/>
        </w:rPr>
        <w:t>-verordening</w:t>
      </w:r>
      <w:r w:rsidRPr="00B028A4" w:rsidR="007E488D">
        <w:rPr>
          <w:rFonts w:asciiTheme="minorHAnsi" w:hAnsiTheme="minorHAnsi" w:cstheme="minorHAnsi"/>
          <w:szCs w:val="22"/>
        </w:rPr>
        <w:t>.</w:t>
      </w:r>
    </w:p>
    <w:p w:rsidRPr="00B028A4" w:rsidR="00A361D8" w:rsidP="347D6BA7" w:rsidRDefault="00A361D8" w14:paraId="6B32C660" w14:textId="5C3D5222">
      <w:pPr>
        <w:spacing w:line="360" w:lineRule="auto"/>
        <w:rPr>
          <w:rFonts w:asciiTheme="minorHAnsi" w:hAnsiTheme="minorHAnsi" w:cstheme="minorHAnsi"/>
          <w:szCs w:val="22"/>
        </w:rPr>
      </w:pPr>
    </w:p>
    <w:p w:rsidRPr="00B028A4" w:rsidR="08615DD5" w:rsidP="00082CB5" w:rsidRDefault="00A361D8" w14:paraId="61F731F9" w14:textId="4E9C0B90">
      <w:pPr>
        <w:spacing w:line="360" w:lineRule="auto"/>
        <w:rPr>
          <w:rFonts w:asciiTheme="minorHAnsi" w:hAnsiTheme="minorHAnsi" w:cstheme="minorHAnsi"/>
          <w:szCs w:val="22"/>
        </w:rPr>
      </w:pPr>
      <w:r w:rsidRPr="00B028A4">
        <w:rPr>
          <w:rFonts w:asciiTheme="minorHAnsi" w:hAnsiTheme="minorHAnsi" w:cstheme="minorHAnsi"/>
          <w:szCs w:val="22"/>
        </w:rPr>
        <w:t xml:space="preserve">Ten </w:t>
      </w:r>
      <w:r w:rsidRPr="00B028A4" w:rsidR="3788B3A7">
        <w:rPr>
          <w:rFonts w:asciiTheme="minorHAnsi" w:hAnsiTheme="minorHAnsi" w:cstheme="minorHAnsi"/>
          <w:szCs w:val="22"/>
        </w:rPr>
        <w:t>tweede</w:t>
      </w:r>
      <w:r w:rsidRPr="00B028A4">
        <w:rPr>
          <w:rFonts w:asciiTheme="minorHAnsi" w:hAnsiTheme="minorHAnsi" w:cstheme="minorHAnsi"/>
          <w:szCs w:val="22"/>
        </w:rPr>
        <w:t xml:space="preserve"> kent de EBW-verordening verplichtingen voor publieke instanties om een EBW te accepteren en te gebruiken</w:t>
      </w:r>
      <w:r w:rsidRPr="00B028A4" w:rsidR="00E3295A">
        <w:rPr>
          <w:rFonts w:asciiTheme="minorHAnsi" w:hAnsiTheme="minorHAnsi" w:cstheme="minorHAnsi"/>
          <w:szCs w:val="22"/>
        </w:rPr>
        <w:t>, en tevens te beschikken over een gekwalificeerde elektronische aangetekende bezorgdienst</w:t>
      </w:r>
      <w:r w:rsidRPr="00B028A4">
        <w:rPr>
          <w:rFonts w:asciiTheme="minorHAnsi" w:hAnsiTheme="minorHAnsi" w:cstheme="minorHAnsi"/>
          <w:szCs w:val="22"/>
        </w:rPr>
        <w:t xml:space="preserve">. </w:t>
      </w:r>
      <w:r w:rsidRPr="00B028A4" w:rsidR="11A1E30A">
        <w:rPr>
          <w:rFonts w:asciiTheme="minorHAnsi" w:hAnsiTheme="minorHAnsi" w:cstheme="minorHAnsi"/>
          <w:szCs w:val="22"/>
        </w:rPr>
        <w:t>H</w:t>
      </w:r>
      <w:r w:rsidRPr="00B028A4" w:rsidR="1BCD0419">
        <w:rPr>
          <w:rFonts w:asciiTheme="minorHAnsi" w:hAnsiTheme="minorHAnsi" w:cstheme="minorHAnsi"/>
          <w:szCs w:val="22"/>
        </w:rPr>
        <w:t xml:space="preserve">et kabinet </w:t>
      </w:r>
      <w:r w:rsidRPr="00B028A4" w:rsidR="6479CD46">
        <w:rPr>
          <w:rFonts w:asciiTheme="minorHAnsi" w:hAnsiTheme="minorHAnsi" w:cstheme="minorHAnsi"/>
          <w:szCs w:val="22"/>
        </w:rPr>
        <w:t xml:space="preserve">onderschrijft </w:t>
      </w:r>
      <w:r w:rsidRPr="00B028A4" w:rsidR="1BCD0419">
        <w:rPr>
          <w:rFonts w:asciiTheme="minorHAnsi" w:hAnsiTheme="minorHAnsi" w:cstheme="minorHAnsi"/>
          <w:szCs w:val="22"/>
        </w:rPr>
        <w:t xml:space="preserve">de analyse van de </w:t>
      </w:r>
      <w:r w:rsidRPr="00B028A4" w:rsidR="293963AA">
        <w:rPr>
          <w:rFonts w:asciiTheme="minorHAnsi" w:hAnsiTheme="minorHAnsi" w:cstheme="minorHAnsi"/>
          <w:szCs w:val="22"/>
        </w:rPr>
        <w:t>C</w:t>
      </w:r>
      <w:r w:rsidRPr="00B028A4" w:rsidR="1BCD0419">
        <w:rPr>
          <w:rFonts w:asciiTheme="minorHAnsi" w:hAnsiTheme="minorHAnsi" w:cstheme="minorHAnsi"/>
          <w:szCs w:val="22"/>
        </w:rPr>
        <w:t>ommissie</w:t>
      </w:r>
      <w:r w:rsidRPr="00B028A4" w:rsidR="35995FF4">
        <w:rPr>
          <w:rFonts w:asciiTheme="minorHAnsi" w:hAnsiTheme="minorHAnsi" w:cstheme="minorHAnsi"/>
          <w:szCs w:val="22"/>
        </w:rPr>
        <w:t>,</w:t>
      </w:r>
      <w:r w:rsidRPr="00B028A4" w:rsidR="1BCD0419">
        <w:rPr>
          <w:rFonts w:asciiTheme="minorHAnsi" w:hAnsiTheme="minorHAnsi" w:cstheme="minorHAnsi"/>
          <w:szCs w:val="22"/>
        </w:rPr>
        <w:t xml:space="preserve"> dat </w:t>
      </w:r>
      <w:r w:rsidRPr="00B028A4" w:rsidR="7DF5365E">
        <w:rPr>
          <w:rFonts w:asciiTheme="minorHAnsi" w:hAnsiTheme="minorHAnsi" w:cstheme="minorHAnsi"/>
          <w:szCs w:val="22"/>
        </w:rPr>
        <w:t>h</w:t>
      </w:r>
      <w:r w:rsidRPr="00B028A4" w:rsidR="1BCD0419">
        <w:rPr>
          <w:rFonts w:asciiTheme="minorHAnsi" w:hAnsiTheme="minorHAnsi" w:cstheme="minorHAnsi"/>
          <w:szCs w:val="22"/>
        </w:rPr>
        <w:t>et positieve effect op lastenverlichting alleen kan worden</w:t>
      </w:r>
      <w:r w:rsidRPr="00B028A4" w:rsidR="6FBD1819">
        <w:rPr>
          <w:rFonts w:asciiTheme="minorHAnsi" w:hAnsiTheme="minorHAnsi" w:cstheme="minorHAnsi"/>
          <w:szCs w:val="22"/>
        </w:rPr>
        <w:t xml:space="preserve"> </w:t>
      </w:r>
      <w:r w:rsidRPr="00B028A4" w:rsidR="11669384">
        <w:rPr>
          <w:rFonts w:asciiTheme="minorHAnsi" w:hAnsiTheme="minorHAnsi" w:cstheme="minorHAnsi"/>
          <w:szCs w:val="22"/>
        </w:rPr>
        <w:t xml:space="preserve">bereikt </w:t>
      </w:r>
      <w:r w:rsidRPr="00B028A4" w:rsidR="6FBD1819">
        <w:rPr>
          <w:rFonts w:asciiTheme="minorHAnsi" w:hAnsiTheme="minorHAnsi" w:cstheme="minorHAnsi"/>
          <w:szCs w:val="22"/>
        </w:rPr>
        <w:t xml:space="preserve">wanneer </w:t>
      </w:r>
      <w:r w:rsidRPr="00B028A4" w:rsidR="33754AF8">
        <w:rPr>
          <w:rFonts w:asciiTheme="minorHAnsi" w:hAnsiTheme="minorHAnsi" w:cstheme="minorHAnsi"/>
          <w:szCs w:val="22"/>
        </w:rPr>
        <w:t>het</w:t>
      </w:r>
      <w:r w:rsidRPr="00B028A4" w:rsidR="6FBD1819">
        <w:rPr>
          <w:rFonts w:asciiTheme="minorHAnsi" w:hAnsiTheme="minorHAnsi" w:cstheme="minorHAnsi"/>
          <w:szCs w:val="22"/>
        </w:rPr>
        <w:t xml:space="preserve"> huidige </w:t>
      </w:r>
      <w:r w:rsidRPr="00B028A4" w:rsidR="5BE68455">
        <w:rPr>
          <w:rFonts w:asciiTheme="minorHAnsi" w:hAnsiTheme="minorHAnsi" w:cstheme="minorHAnsi"/>
          <w:szCs w:val="22"/>
        </w:rPr>
        <w:t>gefragmenteerde landschap van publieke</w:t>
      </w:r>
      <w:r w:rsidRPr="00B028A4" w:rsidR="6FBD1819">
        <w:rPr>
          <w:rFonts w:asciiTheme="minorHAnsi" w:hAnsiTheme="minorHAnsi" w:cstheme="minorHAnsi"/>
          <w:szCs w:val="22"/>
        </w:rPr>
        <w:t xml:space="preserve"> voorzieningen </w:t>
      </w:r>
      <w:r w:rsidRPr="00B028A4" w:rsidR="53134CD4">
        <w:rPr>
          <w:rFonts w:asciiTheme="minorHAnsi" w:hAnsiTheme="minorHAnsi" w:cstheme="minorHAnsi"/>
          <w:szCs w:val="22"/>
        </w:rPr>
        <w:t xml:space="preserve">structureel </w:t>
      </w:r>
      <w:r w:rsidRPr="00B028A4" w:rsidR="44BF6A3B">
        <w:rPr>
          <w:rFonts w:asciiTheme="minorHAnsi" w:hAnsiTheme="minorHAnsi" w:cstheme="minorHAnsi"/>
          <w:szCs w:val="22"/>
        </w:rPr>
        <w:t xml:space="preserve">wordt </w:t>
      </w:r>
      <w:r w:rsidRPr="00B028A4" w:rsidR="22CFBCC9">
        <w:rPr>
          <w:rFonts w:asciiTheme="minorHAnsi" w:hAnsiTheme="minorHAnsi" w:cstheme="minorHAnsi"/>
          <w:szCs w:val="22"/>
        </w:rPr>
        <w:t xml:space="preserve">aangepast </w:t>
      </w:r>
      <w:r w:rsidRPr="00B028A4" w:rsidR="40CD960E">
        <w:rPr>
          <w:rFonts w:asciiTheme="minorHAnsi" w:hAnsiTheme="minorHAnsi" w:cstheme="minorHAnsi"/>
          <w:szCs w:val="22"/>
        </w:rPr>
        <w:t xml:space="preserve">tot </w:t>
      </w:r>
      <w:r w:rsidRPr="00B028A4" w:rsidR="3B0E6FAE">
        <w:rPr>
          <w:rFonts w:asciiTheme="minorHAnsi" w:hAnsiTheme="minorHAnsi" w:cstheme="minorHAnsi"/>
          <w:szCs w:val="22"/>
        </w:rPr>
        <w:t xml:space="preserve">een </w:t>
      </w:r>
      <w:r w:rsidRPr="00B028A4" w:rsidR="7394C700">
        <w:rPr>
          <w:rFonts w:asciiTheme="minorHAnsi" w:hAnsiTheme="minorHAnsi" w:cstheme="minorHAnsi"/>
          <w:szCs w:val="22"/>
        </w:rPr>
        <w:t xml:space="preserve">in EU-verband </w:t>
      </w:r>
      <w:r w:rsidRPr="00B028A4" w:rsidR="380835FD">
        <w:rPr>
          <w:rFonts w:asciiTheme="minorHAnsi" w:hAnsiTheme="minorHAnsi" w:cstheme="minorHAnsi"/>
          <w:szCs w:val="22"/>
        </w:rPr>
        <w:t xml:space="preserve">breed </w:t>
      </w:r>
      <w:proofErr w:type="spellStart"/>
      <w:r w:rsidRPr="00B028A4" w:rsidR="44BF6A3B">
        <w:rPr>
          <w:rFonts w:asciiTheme="minorHAnsi" w:hAnsiTheme="minorHAnsi" w:cstheme="minorHAnsi"/>
          <w:szCs w:val="22"/>
        </w:rPr>
        <w:t>interoperabel</w:t>
      </w:r>
      <w:proofErr w:type="spellEnd"/>
      <w:r w:rsidRPr="00B028A4" w:rsidR="44BF6A3B">
        <w:rPr>
          <w:rFonts w:asciiTheme="minorHAnsi" w:hAnsiTheme="minorHAnsi" w:cstheme="minorHAnsi"/>
          <w:szCs w:val="22"/>
        </w:rPr>
        <w:t xml:space="preserve"> </w:t>
      </w:r>
      <w:r w:rsidRPr="00B028A4" w:rsidR="48DC6913">
        <w:rPr>
          <w:rFonts w:asciiTheme="minorHAnsi" w:hAnsiTheme="minorHAnsi" w:cstheme="minorHAnsi"/>
          <w:szCs w:val="22"/>
        </w:rPr>
        <w:t>stelse</w:t>
      </w:r>
      <w:r w:rsidRPr="00B028A4" w:rsidR="5C5A9F6C">
        <w:rPr>
          <w:rFonts w:asciiTheme="minorHAnsi" w:hAnsiTheme="minorHAnsi" w:cstheme="minorHAnsi"/>
          <w:szCs w:val="22"/>
        </w:rPr>
        <w:t>l</w:t>
      </w:r>
      <w:r w:rsidRPr="00B028A4" w:rsidR="0B9A1BAA">
        <w:rPr>
          <w:rFonts w:asciiTheme="minorHAnsi" w:hAnsiTheme="minorHAnsi" w:cstheme="minorHAnsi"/>
          <w:szCs w:val="22"/>
        </w:rPr>
        <w:t>. Daardoor zal er z</w:t>
      </w:r>
      <w:r w:rsidRPr="00B028A4" w:rsidR="37EC9DC4">
        <w:rPr>
          <w:rFonts w:asciiTheme="minorHAnsi" w:hAnsiTheme="minorHAnsi" w:cstheme="minorHAnsi"/>
          <w:szCs w:val="22"/>
        </w:rPr>
        <w:t xml:space="preserve">eker sprake zijn van </w:t>
      </w:r>
      <w:r w:rsidRPr="00B028A4" w:rsidR="0B9A1BAA">
        <w:rPr>
          <w:rFonts w:asciiTheme="minorHAnsi" w:hAnsiTheme="minorHAnsi" w:cstheme="minorHAnsi"/>
          <w:szCs w:val="22"/>
        </w:rPr>
        <w:t>financiële</w:t>
      </w:r>
      <w:r w:rsidRPr="00B028A4" w:rsidR="1339477C">
        <w:rPr>
          <w:rFonts w:asciiTheme="minorHAnsi" w:hAnsiTheme="minorHAnsi" w:cstheme="minorHAnsi"/>
          <w:szCs w:val="22"/>
        </w:rPr>
        <w:t xml:space="preserve"> en uitvoeringsla</w:t>
      </w:r>
      <w:r w:rsidRPr="00B028A4" w:rsidR="2BD284F3">
        <w:rPr>
          <w:rFonts w:asciiTheme="minorHAnsi" w:hAnsiTheme="minorHAnsi" w:cstheme="minorHAnsi"/>
          <w:szCs w:val="22"/>
        </w:rPr>
        <w:t>s</w:t>
      </w:r>
      <w:r w:rsidRPr="00B028A4" w:rsidR="1339477C">
        <w:rPr>
          <w:rFonts w:asciiTheme="minorHAnsi" w:hAnsiTheme="minorHAnsi" w:cstheme="minorHAnsi"/>
          <w:szCs w:val="22"/>
        </w:rPr>
        <w:t xml:space="preserve">ten. Het kabinet vindt </w:t>
      </w:r>
      <w:r w:rsidRPr="00B028A4">
        <w:rPr>
          <w:rFonts w:asciiTheme="minorHAnsi" w:hAnsiTheme="minorHAnsi" w:cstheme="minorHAnsi"/>
          <w:szCs w:val="22"/>
        </w:rPr>
        <w:t xml:space="preserve">dat de </w:t>
      </w:r>
      <w:proofErr w:type="spellStart"/>
      <w:r w:rsidRPr="00B028A4" w:rsidR="00DE3CA4">
        <w:rPr>
          <w:rFonts w:asciiTheme="minorHAnsi" w:hAnsiTheme="minorHAnsi" w:cstheme="minorHAnsi"/>
          <w:szCs w:val="22"/>
        </w:rPr>
        <w:t>EBW’s</w:t>
      </w:r>
      <w:proofErr w:type="spellEnd"/>
      <w:r w:rsidRPr="00B028A4">
        <w:rPr>
          <w:rFonts w:asciiTheme="minorHAnsi" w:hAnsiTheme="minorHAnsi" w:cstheme="minorHAnsi"/>
          <w:szCs w:val="22"/>
        </w:rPr>
        <w:t xml:space="preserve"> voor publieke instanties financieel </w:t>
      </w:r>
      <w:r w:rsidRPr="00B028A4" w:rsidR="19954DB7">
        <w:rPr>
          <w:rFonts w:asciiTheme="minorHAnsi" w:hAnsiTheme="minorHAnsi" w:cstheme="minorHAnsi"/>
          <w:szCs w:val="22"/>
        </w:rPr>
        <w:t>en operationeel</w:t>
      </w:r>
      <w:r w:rsidRPr="00B028A4" w:rsidR="63C4A66C">
        <w:rPr>
          <w:rFonts w:asciiTheme="minorHAnsi" w:hAnsiTheme="minorHAnsi" w:cstheme="minorHAnsi"/>
          <w:strike/>
          <w:szCs w:val="22"/>
        </w:rPr>
        <w:t xml:space="preserve"> </w:t>
      </w:r>
      <w:r w:rsidRPr="00B028A4">
        <w:rPr>
          <w:rFonts w:asciiTheme="minorHAnsi" w:hAnsiTheme="minorHAnsi" w:cstheme="minorHAnsi"/>
          <w:szCs w:val="22"/>
        </w:rPr>
        <w:t>uitvoerbaar moet</w:t>
      </w:r>
      <w:r w:rsidRPr="00B028A4" w:rsidR="22E16AB0">
        <w:rPr>
          <w:rFonts w:asciiTheme="minorHAnsi" w:hAnsiTheme="minorHAnsi" w:cstheme="minorHAnsi"/>
          <w:szCs w:val="22"/>
        </w:rPr>
        <w:t>en</w:t>
      </w:r>
      <w:r w:rsidRPr="00B028A4">
        <w:rPr>
          <w:rFonts w:asciiTheme="minorHAnsi" w:hAnsiTheme="minorHAnsi" w:cstheme="minorHAnsi"/>
          <w:szCs w:val="22"/>
        </w:rPr>
        <w:t xml:space="preserve"> zijn. De lasten </w:t>
      </w:r>
      <w:r w:rsidRPr="00B028A4" w:rsidR="00E3295A">
        <w:rPr>
          <w:rFonts w:asciiTheme="minorHAnsi" w:hAnsiTheme="minorHAnsi" w:cstheme="minorHAnsi"/>
          <w:szCs w:val="22"/>
        </w:rPr>
        <w:t xml:space="preserve">voor publieke organisaties </w:t>
      </w:r>
      <w:r w:rsidRPr="00B028A4">
        <w:rPr>
          <w:rFonts w:asciiTheme="minorHAnsi" w:hAnsiTheme="minorHAnsi" w:cstheme="minorHAnsi"/>
          <w:szCs w:val="22"/>
        </w:rPr>
        <w:t>die de EBW-verordening met zich meebrengt moet</w:t>
      </w:r>
      <w:r w:rsidRPr="00B028A4" w:rsidR="412BC828">
        <w:rPr>
          <w:rFonts w:asciiTheme="minorHAnsi" w:hAnsiTheme="minorHAnsi" w:cstheme="minorHAnsi"/>
          <w:szCs w:val="22"/>
        </w:rPr>
        <w:t>en</w:t>
      </w:r>
      <w:r w:rsidRPr="00B028A4">
        <w:rPr>
          <w:rFonts w:asciiTheme="minorHAnsi" w:hAnsiTheme="minorHAnsi" w:cstheme="minorHAnsi"/>
          <w:szCs w:val="22"/>
        </w:rPr>
        <w:t xml:space="preserve"> ook in </w:t>
      </w:r>
      <w:r w:rsidRPr="00B028A4" w:rsidR="00E3295A">
        <w:rPr>
          <w:rFonts w:asciiTheme="minorHAnsi" w:hAnsiTheme="minorHAnsi" w:cstheme="minorHAnsi"/>
          <w:szCs w:val="22"/>
        </w:rPr>
        <w:t xml:space="preserve">samenhang </w:t>
      </w:r>
      <w:r w:rsidRPr="00B028A4">
        <w:rPr>
          <w:rFonts w:asciiTheme="minorHAnsi" w:hAnsiTheme="minorHAnsi" w:cstheme="minorHAnsi"/>
          <w:szCs w:val="22"/>
        </w:rPr>
        <w:t xml:space="preserve">worden </w:t>
      </w:r>
      <w:r w:rsidRPr="00B028A4" w:rsidR="00E3295A">
        <w:rPr>
          <w:rFonts w:asciiTheme="minorHAnsi" w:hAnsiTheme="minorHAnsi" w:cstheme="minorHAnsi"/>
          <w:szCs w:val="22"/>
        </w:rPr>
        <w:t>bezien</w:t>
      </w:r>
      <w:r w:rsidRPr="00B028A4">
        <w:rPr>
          <w:rFonts w:asciiTheme="minorHAnsi" w:hAnsiTheme="minorHAnsi" w:cstheme="minorHAnsi"/>
          <w:szCs w:val="22"/>
        </w:rPr>
        <w:t xml:space="preserve"> met andere verplichtingen, zoals de verplichte acceptatie van inlogmiddelen</w:t>
      </w:r>
      <w:r w:rsidRPr="00B028A4" w:rsidR="4307E44C">
        <w:rPr>
          <w:rFonts w:asciiTheme="minorHAnsi" w:hAnsiTheme="minorHAnsi" w:cstheme="minorHAnsi"/>
          <w:szCs w:val="22"/>
        </w:rPr>
        <w:t xml:space="preserve"> en</w:t>
      </w:r>
      <w:r w:rsidRPr="00B028A4">
        <w:rPr>
          <w:rFonts w:asciiTheme="minorHAnsi" w:hAnsiTheme="minorHAnsi" w:cstheme="minorHAnsi"/>
          <w:szCs w:val="22"/>
        </w:rPr>
        <w:t xml:space="preserve"> EUDI-</w:t>
      </w:r>
      <w:proofErr w:type="spellStart"/>
      <w:r w:rsidRPr="00B028A4">
        <w:rPr>
          <w:rFonts w:asciiTheme="minorHAnsi" w:hAnsiTheme="minorHAnsi" w:cstheme="minorHAnsi"/>
          <w:szCs w:val="22"/>
        </w:rPr>
        <w:t>wallets</w:t>
      </w:r>
      <w:proofErr w:type="spellEnd"/>
      <w:r w:rsidRPr="00B028A4">
        <w:rPr>
          <w:rFonts w:asciiTheme="minorHAnsi" w:hAnsiTheme="minorHAnsi" w:cstheme="minorHAnsi"/>
          <w:szCs w:val="22"/>
        </w:rPr>
        <w:t xml:space="preserve"> </w:t>
      </w:r>
      <w:r w:rsidRPr="00B028A4" w:rsidR="633D6D69">
        <w:rPr>
          <w:rFonts w:asciiTheme="minorHAnsi" w:hAnsiTheme="minorHAnsi" w:cstheme="minorHAnsi"/>
          <w:szCs w:val="22"/>
        </w:rPr>
        <w:t xml:space="preserve">voor online </w:t>
      </w:r>
      <w:r w:rsidRPr="00B028A4" w:rsidR="7A579E16">
        <w:rPr>
          <w:rFonts w:asciiTheme="minorHAnsi" w:hAnsiTheme="minorHAnsi" w:cstheme="minorHAnsi"/>
          <w:szCs w:val="22"/>
        </w:rPr>
        <w:t xml:space="preserve">identificatie en </w:t>
      </w:r>
      <w:r w:rsidRPr="00B028A4" w:rsidR="633D6D69">
        <w:rPr>
          <w:rFonts w:asciiTheme="minorHAnsi" w:hAnsiTheme="minorHAnsi" w:cstheme="minorHAnsi"/>
          <w:szCs w:val="22"/>
        </w:rPr>
        <w:t xml:space="preserve">authenticatie </w:t>
      </w:r>
      <w:r w:rsidRPr="00B028A4">
        <w:rPr>
          <w:rFonts w:asciiTheme="minorHAnsi" w:hAnsiTheme="minorHAnsi" w:cstheme="minorHAnsi"/>
          <w:szCs w:val="22"/>
        </w:rPr>
        <w:t xml:space="preserve">en de vrijwilligheid van de EBW, </w:t>
      </w:r>
      <w:r w:rsidRPr="00B028A4" w:rsidR="00BB61BE">
        <w:rPr>
          <w:rFonts w:asciiTheme="minorHAnsi" w:hAnsiTheme="minorHAnsi" w:cstheme="minorHAnsi"/>
          <w:szCs w:val="22"/>
        </w:rPr>
        <w:t xml:space="preserve">waardoor </w:t>
      </w:r>
      <w:r w:rsidRPr="00B028A4">
        <w:rPr>
          <w:rFonts w:asciiTheme="minorHAnsi" w:hAnsiTheme="minorHAnsi" w:cstheme="minorHAnsi"/>
          <w:szCs w:val="22"/>
        </w:rPr>
        <w:t xml:space="preserve">meerdere digitale kanalen </w:t>
      </w:r>
      <w:r w:rsidRPr="00B028A4" w:rsidR="00DE3CA4">
        <w:rPr>
          <w:rFonts w:asciiTheme="minorHAnsi" w:hAnsiTheme="minorHAnsi" w:cstheme="minorHAnsi"/>
          <w:szCs w:val="22"/>
        </w:rPr>
        <w:t xml:space="preserve">gefaciliteerd </w:t>
      </w:r>
      <w:r w:rsidRPr="00B028A4">
        <w:rPr>
          <w:rFonts w:asciiTheme="minorHAnsi" w:hAnsiTheme="minorHAnsi" w:cstheme="minorHAnsi"/>
          <w:szCs w:val="22"/>
        </w:rPr>
        <w:t xml:space="preserve">moeten </w:t>
      </w:r>
      <w:r w:rsidRPr="00B028A4" w:rsidR="00B0333D">
        <w:rPr>
          <w:rFonts w:asciiTheme="minorHAnsi" w:hAnsiTheme="minorHAnsi" w:cstheme="minorHAnsi"/>
          <w:szCs w:val="22"/>
        </w:rPr>
        <w:t>worden</w:t>
      </w:r>
      <w:r w:rsidRPr="00B028A4">
        <w:rPr>
          <w:rFonts w:asciiTheme="minorHAnsi" w:hAnsiTheme="minorHAnsi" w:cstheme="minorHAnsi"/>
          <w:szCs w:val="22"/>
        </w:rPr>
        <w:t xml:space="preserve"> om bedrijven te kunnen voorzien van dienstverlening. </w:t>
      </w:r>
      <w:r w:rsidRPr="00B028A4" w:rsidR="33682225">
        <w:rPr>
          <w:rFonts w:asciiTheme="minorHAnsi" w:hAnsiTheme="minorHAnsi" w:cstheme="minorHAnsi"/>
          <w:szCs w:val="22"/>
        </w:rPr>
        <w:t xml:space="preserve">De kosten </w:t>
      </w:r>
      <w:r w:rsidRPr="00B028A4" w:rsidR="46949EF8">
        <w:rPr>
          <w:rFonts w:asciiTheme="minorHAnsi" w:hAnsiTheme="minorHAnsi" w:cstheme="minorHAnsi"/>
          <w:szCs w:val="22"/>
        </w:rPr>
        <w:t>zullen waarschijnlijk hoger uitva</w:t>
      </w:r>
      <w:r w:rsidRPr="00B028A4" w:rsidR="109E00C3">
        <w:rPr>
          <w:rFonts w:asciiTheme="minorHAnsi" w:hAnsiTheme="minorHAnsi" w:cstheme="minorHAnsi"/>
          <w:szCs w:val="22"/>
        </w:rPr>
        <w:t>llen dan geschetst door de Commissie. Daarom zal</w:t>
      </w:r>
      <w:r w:rsidRPr="00B028A4" w:rsidR="7D011380">
        <w:rPr>
          <w:rFonts w:asciiTheme="minorHAnsi" w:hAnsiTheme="minorHAnsi" w:cstheme="minorHAnsi"/>
          <w:szCs w:val="22"/>
        </w:rPr>
        <w:t xml:space="preserve"> </w:t>
      </w:r>
      <w:r w:rsidRPr="00B028A4" w:rsidR="00E3295A">
        <w:rPr>
          <w:rFonts w:asciiTheme="minorHAnsi" w:hAnsiTheme="minorHAnsi" w:cstheme="minorHAnsi"/>
          <w:szCs w:val="22"/>
        </w:rPr>
        <w:t>nader u</w:t>
      </w:r>
      <w:r w:rsidRPr="00B028A4">
        <w:rPr>
          <w:rFonts w:asciiTheme="minorHAnsi" w:hAnsiTheme="minorHAnsi" w:cstheme="minorHAnsi"/>
          <w:szCs w:val="22"/>
        </w:rPr>
        <w:t>itgezocht moet</w:t>
      </w:r>
      <w:r w:rsidRPr="00B028A4" w:rsidR="2AD9ED69">
        <w:rPr>
          <w:rFonts w:asciiTheme="minorHAnsi" w:hAnsiTheme="minorHAnsi" w:cstheme="minorHAnsi"/>
          <w:szCs w:val="22"/>
        </w:rPr>
        <w:t>en</w:t>
      </w:r>
      <w:r w:rsidRPr="00B028A4">
        <w:rPr>
          <w:rFonts w:asciiTheme="minorHAnsi" w:hAnsiTheme="minorHAnsi" w:cstheme="minorHAnsi"/>
          <w:szCs w:val="22"/>
        </w:rPr>
        <w:t xml:space="preserve"> worden wat de</w:t>
      </w:r>
      <w:r w:rsidRPr="00B028A4" w:rsidR="00056270">
        <w:rPr>
          <w:rFonts w:asciiTheme="minorHAnsi" w:hAnsiTheme="minorHAnsi" w:cstheme="minorHAnsi"/>
          <w:szCs w:val="22"/>
        </w:rPr>
        <w:t xml:space="preserve"> precieze</w:t>
      </w:r>
      <w:r w:rsidRPr="00B028A4">
        <w:rPr>
          <w:rFonts w:asciiTheme="minorHAnsi" w:hAnsiTheme="minorHAnsi" w:cstheme="minorHAnsi"/>
          <w:szCs w:val="22"/>
        </w:rPr>
        <w:t xml:space="preserve"> (financiële) gevolgen </w:t>
      </w:r>
      <w:r w:rsidRPr="00B028A4" w:rsidR="006F2C45">
        <w:rPr>
          <w:rFonts w:asciiTheme="minorHAnsi" w:hAnsiTheme="minorHAnsi" w:cstheme="minorHAnsi"/>
          <w:szCs w:val="22"/>
        </w:rPr>
        <w:t xml:space="preserve">zullen </w:t>
      </w:r>
      <w:r w:rsidRPr="00B028A4">
        <w:rPr>
          <w:rFonts w:asciiTheme="minorHAnsi" w:hAnsiTheme="minorHAnsi" w:cstheme="minorHAnsi"/>
          <w:szCs w:val="22"/>
        </w:rPr>
        <w:t>zijn</w:t>
      </w:r>
      <w:r w:rsidRPr="00B028A4" w:rsidR="2198E002">
        <w:rPr>
          <w:rFonts w:asciiTheme="minorHAnsi" w:hAnsiTheme="minorHAnsi" w:cstheme="minorHAnsi"/>
          <w:szCs w:val="22"/>
        </w:rPr>
        <w:t>.</w:t>
      </w:r>
      <w:r w:rsidRPr="00B028A4" w:rsidR="00E3295A">
        <w:rPr>
          <w:rFonts w:asciiTheme="minorHAnsi" w:hAnsiTheme="minorHAnsi" w:cstheme="minorHAnsi"/>
          <w:szCs w:val="22"/>
        </w:rPr>
        <w:t xml:space="preserve"> Het kabinet </w:t>
      </w:r>
      <w:r w:rsidRPr="00B028A4" w:rsidR="00DE3CA4">
        <w:rPr>
          <w:rFonts w:asciiTheme="minorHAnsi" w:hAnsiTheme="minorHAnsi" w:cstheme="minorHAnsi"/>
          <w:szCs w:val="22"/>
        </w:rPr>
        <w:t>heeft</w:t>
      </w:r>
      <w:r w:rsidRPr="00B028A4" w:rsidR="392EDA6E">
        <w:rPr>
          <w:rFonts w:asciiTheme="minorHAnsi" w:hAnsiTheme="minorHAnsi" w:cstheme="minorHAnsi"/>
          <w:szCs w:val="22"/>
        </w:rPr>
        <w:t xml:space="preserve"> </w:t>
      </w:r>
      <w:r w:rsidRPr="00B028A4" w:rsidR="00DE3CA4">
        <w:rPr>
          <w:rFonts w:asciiTheme="minorHAnsi" w:hAnsiTheme="minorHAnsi" w:cstheme="minorHAnsi"/>
          <w:szCs w:val="22"/>
        </w:rPr>
        <w:t>oog voor</w:t>
      </w:r>
      <w:r w:rsidRPr="00B028A4" w:rsidR="00E3295A">
        <w:rPr>
          <w:rFonts w:asciiTheme="minorHAnsi" w:hAnsiTheme="minorHAnsi" w:cstheme="minorHAnsi"/>
          <w:szCs w:val="22"/>
        </w:rPr>
        <w:t xml:space="preserve"> de impact van deze verplichtingen </w:t>
      </w:r>
      <w:r w:rsidRPr="00B028A4" w:rsidR="00070F3D">
        <w:rPr>
          <w:rFonts w:asciiTheme="minorHAnsi" w:hAnsiTheme="minorHAnsi" w:cstheme="minorHAnsi"/>
          <w:szCs w:val="22"/>
        </w:rPr>
        <w:t>op</w:t>
      </w:r>
      <w:r w:rsidRPr="00B028A4" w:rsidR="00E3295A">
        <w:rPr>
          <w:rFonts w:asciiTheme="minorHAnsi" w:hAnsiTheme="minorHAnsi" w:cstheme="minorHAnsi"/>
          <w:szCs w:val="22"/>
        </w:rPr>
        <w:t xml:space="preserve"> </w:t>
      </w:r>
      <w:r w:rsidRPr="00B028A4" w:rsidR="00C20006">
        <w:rPr>
          <w:rFonts w:asciiTheme="minorHAnsi" w:hAnsiTheme="minorHAnsi" w:cstheme="minorHAnsi"/>
          <w:szCs w:val="22"/>
        </w:rPr>
        <w:t>publieke organisaties</w:t>
      </w:r>
      <w:r w:rsidRPr="00B028A4" w:rsidR="00E3295A">
        <w:rPr>
          <w:rFonts w:asciiTheme="minorHAnsi" w:hAnsiTheme="minorHAnsi" w:cstheme="minorHAnsi"/>
          <w:szCs w:val="22"/>
        </w:rPr>
        <w:t xml:space="preserve"> en zal er </w:t>
      </w:r>
      <w:r w:rsidRPr="00B028A4" w:rsidR="0E5B1F13">
        <w:rPr>
          <w:rFonts w:asciiTheme="minorHAnsi" w:hAnsiTheme="minorHAnsi" w:cstheme="minorHAnsi"/>
          <w:szCs w:val="22"/>
        </w:rPr>
        <w:t xml:space="preserve">in de onderhandelingen </w:t>
      </w:r>
      <w:r w:rsidRPr="00B028A4" w:rsidR="005D557E">
        <w:rPr>
          <w:rFonts w:asciiTheme="minorHAnsi" w:hAnsiTheme="minorHAnsi" w:cstheme="minorHAnsi"/>
          <w:szCs w:val="22"/>
        </w:rPr>
        <w:t xml:space="preserve">op </w:t>
      </w:r>
      <w:r w:rsidRPr="00B028A4" w:rsidR="0E5B1F13">
        <w:rPr>
          <w:rFonts w:asciiTheme="minorHAnsi" w:hAnsiTheme="minorHAnsi" w:cstheme="minorHAnsi"/>
          <w:szCs w:val="22"/>
        </w:rPr>
        <w:t>i</w:t>
      </w:r>
      <w:r w:rsidRPr="00B028A4" w:rsidR="334BC802">
        <w:rPr>
          <w:rFonts w:asciiTheme="minorHAnsi" w:hAnsiTheme="minorHAnsi" w:cstheme="minorHAnsi"/>
          <w:szCs w:val="22"/>
        </w:rPr>
        <w:t>nzetten d</w:t>
      </w:r>
      <w:r w:rsidRPr="00B028A4" w:rsidR="00E3295A">
        <w:rPr>
          <w:rFonts w:asciiTheme="minorHAnsi" w:hAnsiTheme="minorHAnsi" w:cstheme="minorHAnsi"/>
          <w:szCs w:val="22"/>
        </w:rPr>
        <w:t>at de financiële</w:t>
      </w:r>
      <w:r w:rsidRPr="00B028A4" w:rsidR="02B110E2">
        <w:rPr>
          <w:rFonts w:asciiTheme="minorHAnsi" w:hAnsiTheme="minorHAnsi" w:cstheme="minorHAnsi"/>
          <w:szCs w:val="22"/>
        </w:rPr>
        <w:t>-</w:t>
      </w:r>
      <w:r w:rsidRPr="00B028A4" w:rsidR="00E3295A">
        <w:rPr>
          <w:rFonts w:asciiTheme="minorHAnsi" w:hAnsiTheme="minorHAnsi" w:cstheme="minorHAnsi"/>
          <w:szCs w:val="22"/>
        </w:rPr>
        <w:t xml:space="preserve"> en uitvoeringslasten </w:t>
      </w:r>
      <w:r w:rsidRPr="00B028A4" w:rsidR="334BC802">
        <w:rPr>
          <w:rFonts w:asciiTheme="minorHAnsi" w:hAnsiTheme="minorHAnsi" w:cstheme="minorHAnsi"/>
          <w:szCs w:val="22"/>
        </w:rPr>
        <w:t>proportioneel</w:t>
      </w:r>
      <w:r w:rsidRPr="00B028A4" w:rsidR="00553C7C">
        <w:rPr>
          <w:rFonts w:asciiTheme="minorHAnsi" w:hAnsiTheme="minorHAnsi" w:cstheme="minorHAnsi"/>
          <w:szCs w:val="22"/>
        </w:rPr>
        <w:t xml:space="preserve"> en niet onevenredig</w:t>
      </w:r>
      <w:r w:rsidRPr="00B028A4" w:rsidR="11940B6B">
        <w:rPr>
          <w:rFonts w:asciiTheme="minorHAnsi" w:hAnsiTheme="minorHAnsi" w:cstheme="minorHAnsi"/>
          <w:szCs w:val="22"/>
        </w:rPr>
        <w:t xml:space="preserve"> </w:t>
      </w:r>
      <w:r w:rsidRPr="00B028A4" w:rsidR="334BC802">
        <w:rPr>
          <w:rFonts w:asciiTheme="minorHAnsi" w:hAnsiTheme="minorHAnsi" w:cstheme="minorHAnsi"/>
          <w:szCs w:val="22"/>
        </w:rPr>
        <w:t xml:space="preserve">zullen </w:t>
      </w:r>
      <w:r w:rsidRPr="00B028A4" w:rsidR="00056270">
        <w:rPr>
          <w:rFonts w:asciiTheme="minorHAnsi" w:hAnsiTheme="minorHAnsi" w:cstheme="minorHAnsi"/>
          <w:szCs w:val="22"/>
        </w:rPr>
        <w:t>zijn</w:t>
      </w:r>
      <w:r w:rsidRPr="00B028A4" w:rsidR="00E9445F">
        <w:rPr>
          <w:rFonts w:asciiTheme="minorHAnsi" w:hAnsiTheme="minorHAnsi" w:cstheme="minorHAnsi"/>
          <w:szCs w:val="22"/>
        </w:rPr>
        <w:t xml:space="preserve">, met aandacht voor de </w:t>
      </w:r>
      <w:r w:rsidRPr="00B028A4" w:rsidR="004D1D58">
        <w:rPr>
          <w:rFonts w:asciiTheme="minorHAnsi" w:hAnsiTheme="minorHAnsi" w:cstheme="minorHAnsi"/>
          <w:szCs w:val="22"/>
        </w:rPr>
        <w:t>verschillende rollen die publieke organisaties hebben in dit kader</w:t>
      </w:r>
      <w:r w:rsidRPr="00B028A4" w:rsidR="00E3295A">
        <w:rPr>
          <w:rFonts w:asciiTheme="minorHAnsi" w:hAnsiTheme="minorHAnsi" w:cstheme="minorHAnsi"/>
          <w:szCs w:val="22"/>
        </w:rPr>
        <w:t>.</w:t>
      </w:r>
      <w:r w:rsidRPr="00B028A4" w:rsidR="00690F13">
        <w:rPr>
          <w:rFonts w:asciiTheme="minorHAnsi" w:hAnsiTheme="minorHAnsi" w:cstheme="minorHAnsi"/>
          <w:szCs w:val="22"/>
        </w:rPr>
        <w:t xml:space="preserve"> </w:t>
      </w:r>
      <w:r w:rsidRPr="00B028A4" w:rsidR="004D1D58">
        <w:rPr>
          <w:rFonts w:asciiTheme="minorHAnsi" w:hAnsiTheme="minorHAnsi" w:cstheme="minorHAnsi"/>
          <w:szCs w:val="22"/>
        </w:rPr>
        <w:t>H</w:t>
      </w:r>
      <w:r w:rsidRPr="00B028A4" w:rsidR="00690F13">
        <w:rPr>
          <w:rFonts w:asciiTheme="minorHAnsi" w:hAnsiTheme="minorHAnsi" w:cstheme="minorHAnsi"/>
          <w:szCs w:val="22"/>
        </w:rPr>
        <w:t>et kabinet</w:t>
      </w:r>
      <w:r w:rsidRPr="00B028A4" w:rsidR="00826B31">
        <w:rPr>
          <w:rFonts w:asciiTheme="minorHAnsi" w:hAnsiTheme="minorHAnsi" w:cstheme="minorHAnsi"/>
          <w:szCs w:val="22"/>
        </w:rPr>
        <w:t xml:space="preserve"> </w:t>
      </w:r>
      <w:r w:rsidRPr="00B028A4" w:rsidR="004D1D58">
        <w:rPr>
          <w:rFonts w:asciiTheme="minorHAnsi" w:hAnsiTheme="minorHAnsi" w:cstheme="minorHAnsi"/>
          <w:szCs w:val="22"/>
        </w:rPr>
        <w:t xml:space="preserve">zal </w:t>
      </w:r>
      <w:r w:rsidRPr="00B028A4" w:rsidR="00826B31">
        <w:rPr>
          <w:rFonts w:asciiTheme="minorHAnsi" w:hAnsiTheme="minorHAnsi" w:cstheme="minorHAnsi"/>
          <w:szCs w:val="22"/>
        </w:rPr>
        <w:t>er</w:t>
      </w:r>
      <w:r w:rsidRPr="00B028A4" w:rsidR="00690F13">
        <w:rPr>
          <w:rFonts w:asciiTheme="minorHAnsi" w:hAnsiTheme="minorHAnsi" w:cstheme="minorHAnsi"/>
          <w:szCs w:val="22"/>
        </w:rPr>
        <w:t xml:space="preserve"> </w:t>
      </w:r>
      <w:r w:rsidRPr="00B028A4" w:rsidR="08EAE70C">
        <w:rPr>
          <w:rFonts w:asciiTheme="minorHAnsi" w:hAnsiTheme="minorHAnsi" w:cstheme="minorHAnsi"/>
          <w:szCs w:val="22"/>
        </w:rPr>
        <w:t xml:space="preserve">bij </w:t>
      </w:r>
      <w:r w:rsidRPr="00B028A4" w:rsidR="00690F13">
        <w:rPr>
          <w:rFonts w:asciiTheme="minorHAnsi" w:hAnsiTheme="minorHAnsi" w:cstheme="minorHAnsi"/>
          <w:szCs w:val="22"/>
        </w:rPr>
        <w:t xml:space="preserve">de </w:t>
      </w:r>
      <w:r w:rsidRPr="00B028A4" w:rsidR="08EAE70C">
        <w:rPr>
          <w:rFonts w:asciiTheme="minorHAnsi" w:hAnsiTheme="minorHAnsi" w:cstheme="minorHAnsi"/>
          <w:szCs w:val="22"/>
        </w:rPr>
        <w:t>onderhandelingen</w:t>
      </w:r>
      <w:r w:rsidRPr="00B028A4" w:rsidR="00826B31">
        <w:rPr>
          <w:rFonts w:asciiTheme="minorHAnsi" w:hAnsiTheme="minorHAnsi" w:cstheme="minorHAnsi"/>
          <w:szCs w:val="22"/>
        </w:rPr>
        <w:t xml:space="preserve"> op</w:t>
      </w:r>
      <w:r w:rsidRPr="00B028A4" w:rsidR="08EAE70C">
        <w:rPr>
          <w:rFonts w:asciiTheme="minorHAnsi" w:hAnsiTheme="minorHAnsi" w:cstheme="minorHAnsi"/>
          <w:szCs w:val="22"/>
        </w:rPr>
        <w:t xml:space="preserve"> </w:t>
      </w:r>
      <w:r w:rsidRPr="00B028A4" w:rsidR="08EAE70C">
        <w:rPr>
          <w:rFonts w:asciiTheme="minorHAnsi" w:hAnsiTheme="minorHAnsi" w:cstheme="minorHAnsi"/>
          <w:szCs w:val="22"/>
        </w:rPr>
        <w:lastRenderedPageBreak/>
        <w:t>inzett</w:t>
      </w:r>
      <w:r w:rsidRPr="00B028A4" w:rsidR="1734B023">
        <w:rPr>
          <w:rFonts w:asciiTheme="minorHAnsi" w:hAnsiTheme="minorHAnsi" w:cstheme="minorHAnsi"/>
          <w:szCs w:val="22"/>
        </w:rPr>
        <w:t>en</w:t>
      </w:r>
      <w:r w:rsidRPr="00B028A4" w:rsidR="00690F13">
        <w:rPr>
          <w:rFonts w:asciiTheme="minorHAnsi" w:hAnsiTheme="minorHAnsi" w:cstheme="minorHAnsi"/>
          <w:szCs w:val="22"/>
        </w:rPr>
        <w:t xml:space="preserve"> om </w:t>
      </w:r>
      <w:r w:rsidRPr="00B028A4" w:rsidR="00037095">
        <w:rPr>
          <w:rFonts w:asciiTheme="minorHAnsi" w:hAnsiTheme="minorHAnsi" w:cstheme="minorHAnsi"/>
          <w:szCs w:val="22"/>
        </w:rPr>
        <w:t xml:space="preserve">voor publieke sector </w:t>
      </w:r>
      <w:r w:rsidRPr="00B028A4" w:rsidR="00E62A5C">
        <w:rPr>
          <w:rFonts w:asciiTheme="minorHAnsi" w:hAnsiTheme="minorHAnsi" w:cstheme="minorHAnsi"/>
          <w:szCs w:val="22"/>
        </w:rPr>
        <w:t>organisaties</w:t>
      </w:r>
      <w:r w:rsidRPr="00B028A4" w:rsidR="00037095">
        <w:rPr>
          <w:rFonts w:asciiTheme="minorHAnsi" w:hAnsiTheme="minorHAnsi" w:cstheme="minorHAnsi"/>
          <w:szCs w:val="22"/>
        </w:rPr>
        <w:t xml:space="preserve"> </w:t>
      </w:r>
      <w:r w:rsidRPr="00B028A4" w:rsidR="00690F13">
        <w:rPr>
          <w:rFonts w:asciiTheme="minorHAnsi" w:hAnsiTheme="minorHAnsi" w:cstheme="minorHAnsi"/>
          <w:szCs w:val="22"/>
        </w:rPr>
        <w:t xml:space="preserve">te verduidelijken </w:t>
      </w:r>
      <w:r w:rsidRPr="00B028A4" w:rsidR="00A75976">
        <w:rPr>
          <w:rFonts w:asciiTheme="minorHAnsi" w:hAnsiTheme="minorHAnsi" w:cstheme="minorHAnsi"/>
          <w:szCs w:val="22"/>
        </w:rPr>
        <w:t>wat de reikwijdte is van de</w:t>
      </w:r>
      <w:r w:rsidRPr="00B028A4" w:rsidR="00037095">
        <w:rPr>
          <w:rFonts w:asciiTheme="minorHAnsi" w:hAnsiTheme="minorHAnsi" w:cstheme="minorHAnsi"/>
          <w:szCs w:val="22"/>
        </w:rPr>
        <w:t xml:space="preserve"> </w:t>
      </w:r>
      <w:r w:rsidRPr="00B028A4" w:rsidR="00E62A5C">
        <w:rPr>
          <w:rFonts w:asciiTheme="minorHAnsi" w:hAnsiTheme="minorHAnsi" w:cstheme="minorHAnsi"/>
          <w:szCs w:val="22"/>
        </w:rPr>
        <w:t xml:space="preserve">procedures </w:t>
      </w:r>
      <w:r w:rsidRPr="00B028A4" w:rsidR="00A75976">
        <w:rPr>
          <w:rFonts w:asciiTheme="minorHAnsi" w:hAnsiTheme="minorHAnsi" w:cstheme="minorHAnsi"/>
          <w:szCs w:val="22"/>
        </w:rPr>
        <w:t xml:space="preserve">waarvoor zij </w:t>
      </w:r>
      <w:proofErr w:type="spellStart"/>
      <w:r w:rsidRPr="00B028A4" w:rsidR="00E62A5C">
        <w:rPr>
          <w:rFonts w:asciiTheme="minorHAnsi" w:hAnsiTheme="minorHAnsi" w:cstheme="minorHAnsi"/>
          <w:szCs w:val="22"/>
        </w:rPr>
        <w:t>EBW</w:t>
      </w:r>
      <w:r w:rsidRPr="00B028A4" w:rsidR="00A75976">
        <w:rPr>
          <w:rFonts w:asciiTheme="minorHAnsi" w:hAnsiTheme="minorHAnsi" w:cstheme="minorHAnsi"/>
          <w:szCs w:val="22"/>
        </w:rPr>
        <w:t>’s</w:t>
      </w:r>
      <w:proofErr w:type="spellEnd"/>
      <w:r w:rsidRPr="00B028A4" w:rsidR="00E62A5C">
        <w:rPr>
          <w:rFonts w:asciiTheme="minorHAnsi" w:hAnsiTheme="minorHAnsi" w:cstheme="minorHAnsi"/>
          <w:szCs w:val="22"/>
        </w:rPr>
        <w:t xml:space="preserve"> </w:t>
      </w:r>
      <w:r w:rsidRPr="00B028A4" w:rsidR="00A75976">
        <w:rPr>
          <w:rFonts w:asciiTheme="minorHAnsi" w:hAnsiTheme="minorHAnsi" w:cstheme="minorHAnsi"/>
          <w:szCs w:val="22"/>
        </w:rPr>
        <w:t>moeten accepteren</w:t>
      </w:r>
      <w:r w:rsidRPr="00B028A4" w:rsidR="00E62A5C">
        <w:rPr>
          <w:rFonts w:asciiTheme="minorHAnsi" w:hAnsiTheme="minorHAnsi" w:cstheme="minorHAnsi"/>
          <w:szCs w:val="22"/>
        </w:rPr>
        <w:t>.</w:t>
      </w:r>
    </w:p>
    <w:p w:rsidRPr="00B028A4" w:rsidR="00F030DF" w:rsidP="00082CB5" w:rsidRDefault="5119F59C" w14:paraId="21038C1A" w14:textId="70C54FAF">
      <w:pPr>
        <w:spacing w:line="360" w:lineRule="auto"/>
        <w:rPr>
          <w:rFonts w:asciiTheme="minorHAnsi" w:hAnsiTheme="minorHAnsi" w:cstheme="minorHAnsi"/>
          <w:szCs w:val="22"/>
        </w:rPr>
      </w:pPr>
      <w:r w:rsidRPr="00B028A4">
        <w:rPr>
          <w:rFonts w:asciiTheme="minorHAnsi" w:hAnsiTheme="minorHAnsi" w:cstheme="minorHAnsi"/>
          <w:szCs w:val="22"/>
        </w:rPr>
        <w:t xml:space="preserve">Naast dit kostenaspect zal de introductie van de EBW impact hebben op de huidige praktijk bij de publieke dienstverleners. </w:t>
      </w:r>
      <w:r w:rsidRPr="00B028A4" w:rsidR="767D589C">
        <w:rPr>
          <w:rFonts w:asciiTheme="minorHAnsi" w:hAnsiTheme="minorHAnsi" w:cstheme="minorHAnsi"/>
          <w:szCs w:val="22"/>
        </w:rPr>
        <w:t xml:space="preserve">Het kabinet hecht waarde aan de publieke dienstverlening voor bedrijven uit de GDI. </w:t>
      </w:r>
      <w:r w:rsidRPr="00B028A4">
        <w:rPr>
          <w:rFonts w:asciiTheme="minorHAnsi" w:hAnsiTheme="minorHAnsi" w:cstheme="minorHAnsi"/>
          <w:szCs w:val="22"/>
        </w:rPr>
        <w:t>Nader onderzoek dient aan te tonen op welke wijze de bestaande en nieuwe oplossingen naast elkaar kunnen blijven bestaan. Het kabinet zal zich in de onderhandelingen inzetten om waar mogelijk de continuïteit van publieke dienstverlening te bewerkstelligen</w:t>
      </w:r>
      <w:r w:rsidRPr="00B028A4" w:rsidR="08615DD5">
        <w:rPr>
          <w:rFonts w:eastAsia="Verdana" w:asciiTheme="minorHAnsi" w:hAnsiTheme="minorHAnsi" w:cstheme="minorHAnsi"/>
          <w:szCs w:val="22"/>
        </w:rPr>
        <w:t xml:space="preserve"> en wil </w:t>
      </w:r>
      <w:r w:rsidRPr="00B028A4" w:rsidR="00572895">
        <w:rPr>
          <w:rFonts w:eastAsia="Verdana" w:asciiTheme="minorHAnsi" w:hAnsiTheme="minorHAnsi" w:cstheme="minorHAnsi"/>
          <w:szCs w:val="22"/>
        </w:rPr>
        <w:t>waar mogelijk</w:t>
      </w:r>
      <w:r w:rsidRPr="00B028A4" w:rsidR="08615DD5">
        <w:rPr>
          <w:rFonts w:eastAsia="Verdana" w:asciiTheme="minorHAnsi" w:hAnsiTheme="minorHAnsi" w:cstheme="minorHAnsi"/>
          <w:szCs w:val="22"/>
        </w:rPr>
        <w:t xml:space="preserve"> inzetten op synergie tussen bestaande Europese en nationale systemen om de uitvoeringslast</w:t>
      </w:r>
      <w:r w:rsidRPr="00B028A4" w:rsidR="00572895">
        <w:rPr>
          <w:rFonts w:eastAsia="Verdana" w:asciiTheme="minorHAnsi" w:hAnsiTheme="minorHAnsi" w:cstheme="minorHAnsi"/>
          <w:szCs w:val="22"/>
        </w:rPr>
        <w:t>en</w:t>
      </w:r>
      <w:r w:rsidRPr="00B028A4" w:rsidR="08615DD5">
        <w:rPr>
          <w:rFonts w:eastAsia="Verdana" w:asciiTheme="minorHAnsi" w:hAnsiTheme="minorHAnsi" w:cstheme="minorHAnsi"/>
          <w:szCs w:val="22"/>
        </w:rPr>
        <w:t xml:space="preserve"> voor overheidsdienstverleners te minimaliseren.</w:t>
      </w:r>
      <w:r w:rsidRPr="00B028A4" w:rsidR="00A361D8">
        <w:rPr>
          <w:rFonts w:asciiTheme="minorHAnsi" w:hAnsiTheme="minorHAnsi" w:cstheme="minorHAnsi"/>
          <w:szCs w:val="22"/>
        </w:rPr>
        <w:t xml:space="preserve"> </w:t>
      </w:r>
    </w:p>
    <w:p w:rsidRPr="00B028A4" w:rsidR="00067D84" w:rsidP="005E6D85" w:rsidRDefault="00067D84" w14:paraId="2503F0E1" w14:textId="77777777">
      <w:pPr>
        <w:spacing w:line="360" w:lineRule="auto"/>
        <w:rPr>
          <w:rFonts w:asciiTheme="minorHAnsi" w:hAnsiTheme="minorHAnsi" w:cstheme="minorHAnsi"/>
          <w:szCs w:val="22"/>
        </w:rPr>
      </w:pPr>
    </w:p>
    <w:p w:rsidRPr="00B028A4" w:rsidR="00E3295A" w:rsidP="00302668" w:rsidRDefault="00E3295A" w14:paraId="43B8BFF1" w14:textId="654BF25A">
      <w:pPr>
        <w:spacing w:line="360" w:lineRule="auto"/>
        <w:rPr>
          <w:rFonts w:asciiTheme="minorHAnsi" w:hAnsiTheme="minorHAnsi" w:cstheme="minorHAnsi"/>
          <w:szCs w:val="22"/>
        </w:rPr>
      </w:pPr>
      <w:r w:rsidRPr="00B028A4">
        <w:rPr>
          <w:rFonts w:asciiTheme="minorHAnsi" w:hAnsiTheme="minorHAnsi" w:cstheme="minorHAnsi"/>
          <w:szCs w:val="22"/>
        </w:rPr>
        <w:t xml:space="preserve">Ten </w:t>
      </w:r>
      <w:r w:rsidRPr="00B028A4" w:rsidR="068B4718">
        <w:rPr>
          <w:rFonts w:asciiTheme="minorHAnsi" w:hAnsiTheme="minorHAnsi" w:cstheme="minorHAnsi"/>
          <w:szCs w:val="22"/>
        </w:rPr>
        <w:t>der</w:t>
      </w:r>
      <w:r w:rsidRPr="00B028A4" w:rsidR="00ED3D0A">
        <w:rPr>
          <w:rFonts w:asciiTheme="minorHAnsi" w:hAnsiTheme="minorHAnsi" w:cstheme="minorHAnsi"/>
          <w:szCs w:val="22"/>
        </w:rPr>
        <w:t>de</w:t>
      </w:r>
      <w:r w:rsidRPr="00B028A4">
        <w:rPr>
          <w:rFonts w:asciiTheme="minorHAnsi" w:hAnsiTheme="minorHAnsi" w:cstheme="minorHAnsi"/>
          <w:szCs w:val="22"/>
        </w:rPr>
        <w:t xml:space="preserve"> amendeert het voorstel de </w:t>
      </w:r>
      <w:proofErr w:type="spellStart"/>
      <w:r w:rsidRPr="00B028A4">
        <w:rPr>
          <w:rFonts w:asciiTheme="minorHAnsi" w:hAnsiTheme="minorHAnsi" w:cstheme="minorHAnsi"/>
          <w:szCs w:val="22"/>
        </w:rPr>
        <w:t>eIDAS</w:t>
      </w:r>
      <w:proofErr w:type="spellEnd"/>
      <w:r w:rsidRPr="00B028A4">
        <w:rPr>
          <w:rFonts w:asciiTheme="minorHAnsi" w:hAnsiTheme="minorHAnsi" w:cstheme="minorHAnsi"/>
          <w:szCs w:val="22"/>
        </w:rPr>
        <w:t xml:space="preserve"> verordening. Het kabinet steunt het doel om duidelijk onderscheid te maken tussen het gebruik van een EUDI-wallet voor natuurlijke personen en een EBW voor bedrijven. Tegelijkertijd </w:t>
      </w:r>
      <w:r w:rsidRPr="00B028A4" w:rsidR="00DE3CA4">
        <w:rPr>
          <w:rFonts w:asciiTheme="minorHAnsi" w:hAnsiTheme="minorHAnsi" w:cstheme="minorHAnsi"/>
          <w:szCs w:val="22"/>
        </w:rPr>
        <w:t xml:space="preserve">bestaan er </w:t>
      </w:r>
      <w:r w:rsidRPr="00B028A4" w:rsidR="4CC2C8BC">
        <w:rPr>
          <w:rFonts w:asciiTheme="minorHAnsi" w:hAnsiTheme="minorHAnsi" w:cstheme="minorHAnsi"/>
          <w:szCs w:val="22"/>
        </w:rPr>
        <w:t xml:space="preserve">nog </w:t>
      </w:r>
      <w:r w:rsidRPr="00B028A4" w:rsidR="00DE3CA4">
        <w:rPr>
          <w:rFonts w:asciiTheme="minorHAnsi" w:hAnsiTheme="minorHAnsi" w:cstheme="minorHAnsi"/>
          <w:szCs w:val="22"/>
        </w:rPr>
        <w:t>onduidelijkheden over</w:t>
      </w:r>
      <w:r w:rsidRPr="00B028A4">
        <w:rPr>
          <w:rFonts w:asciiTheme="minorHAnsi" w:hAnsiTheme="minorHAnsi" w:cstheme="minorHAnsi"/>
          <w:szCs w:val="22"/>
        </w:rPr>
        <w:t xml:space="preserve"> hoe het voorstel zich verhoudt tot de </w:t>
      </w:r>
      <w:proofErr w:type="spellStart"/>
      <w:r w:rsidRPr="00B028A4">
        <w:rPr>
          <w:rFonts w:asciiTheme="minorHAnsi" w:hAnsiTheme="minorHAnsi" w:cstheme="minorHAnsi"/>
          <w:szCs w:val="22"/>
        </w:rPr>
        <w:t>eIDAS</w:t>
      </w:r>
      <w:proofErr w:type="spellEnd"/>
      <w:r w:rsidRPr="00B028A4">
        <w:rPr>
          <w:rFonts w:asciiTheme="minorHAnsi" w:hAnsiTheme="minorHAnsi" w:cstheme="minorHAnsi"/>
          <w:szCs w:val="22"/>
        </w:rPr>
        <w:t xml:space="preserve"> verordening</w:t>
      </w:r>
      <w:r w:rsidRPr="00B028A4" w:rsidR="39ED310C">
        <w:rPr>
          <w:rFonts w:asciiTheme="minorHAnsi" w:hAnsiTheme="minorHAnsi" w:cstheme="minorHAnsi"/>
          <w:szCs w:val="22"/>
        </w:rPr>
        <w:t xml:space="preserve">, </w:t>
      </w:r>
      <w:r w:rsidRPr="00B028A4" w:rsidR="39ED310C">
        <w:rPr>
          <w:rFonts w:eastAsia="Verdana" w:asciiTheme="minorHAnsi" w:hAnsiTheme="minorHAnsi" w:cstheme="minorHAnsi"/>
          <w:szCs w:val="22"/>
        </w:rPr>
        <w:t>bijvoorbeeld op het gebied van vertegenwoordiging waarbij een natuurlijke persoon namens een rechtspersoon handelt</w:t>
      </w:r>
      <w:r w:rsidRPr="00B028A4">
        <w:rPr>
          <w:rFonts w:asciiTheme="minorHAnsi" w:hAnsiTheme="minorHAnsi" w:cstheme="minorHAnsi"/>
          <w:szCs w:val="22"/>
        </w:rPr>
        <w:t>.</w:t>
      </w:r>
      <w:r w:rsidRPr="00B028A4" w:rsidR="00DE3CA4">
        <w:rPr>
          <w:rFonts w:asciiTheme="minorHAnsi" w:hAnsiTheme="minorHAnsi" w:cstheme="minorHAnsi"/>
          <w:szCs w:val="22"/>
        </w:rPr>
        <w:t xml:space="preserve"> </w:t>
      </w:r>
      <w:r w:rsidRPr="00B028A4">
        <w:rPr>
          <w:rFonts w:asciiTheme="minorHAnsi" w:hAnsiTheme="minorHAnsi" w:cstheme="minorHAnsi"/>
          <w:szCs w:val="22"/>
        </w:rPr>
        <w:t>Het kabinet acht het van belang dat hier duidelijkheid over verschaft wordt.</w:t>
      </w:r>
    </w:p>
    <w:p w:rsidRPr="00B028A4" w:rsidR="00E3295A" w:rsidP="005E6D85" w:rsidRDefault="00E3295A" w14:paraId="700B3693" w14:textId="77777777">
      <w:pPr>
        <w:spacing w:line="360" w:lineRule="auto"/>
        <w:rPr>
          <w:rFonts w:asciiTheme="minorHAnsi" w:hAnsiTheme="minorHAnsi" w:cstheme="minorHAnsi"/>
          <w:szCs w:val="22"/>
        </w:rPr>
      </w:pPr>
    </w:p>
    <w:p w:rsidRPr="00B028A4" w:rsidR="00364EB0" w:rsidP="00364EB0" w:rsidRDefault="00E26023" w14:paraId="1C1F59B5" w14:textId="7A66E366">
      <w:pPr>
        <w:spacing w:line="360" w:lineRule="auto"/>
        <w:rPr>
          <w:rFonts w:asciiTheme="minorHAnsi" w:hAnsiTheme="minorHAnsi" w:cstheme="minorHAnsi"/>
          <w:szCs w:val="22"/>
        </w:rPr>
      </w:pPr>
      <w:r w:rsidRPr="00B028A4">
        <w:rPr>
          <w:rFonts w:asciiTheme="minorHAnsi" w:hAnsiTheme="minorHAnsi" w:cstheme="minorHAnsi"/>
          <w:szCs w:val="22"/>
        </w:rPr>
        <w:t xml:space="preserve">Ten </w:t>
      </w:r>
      <w:r w:rsidRPr="00B028A4" w:rsidR="19166127">
        <w:rPr>
          <w:rFonts w:asciiTheme="minorHAnsi" w:hAnsiTheme="minorHAnsi" w:cstheme="minorHAnsi"/>
          <w:szCs w:val="22"/>
        </w:rPr>
        <w:t>vier</w:t>
      </w:r>
      <w:r w:rsidRPr="00B028A4" w:rsidR="00ED3D0A">
        <w:rPr>
          <w:rFonts w:asciiTheme="minorHAnsi" w:hAnsiTheme="minorHAnsi" w:cstheme="minorHAnsi"/>
          <w:szCs w:val="22"/>
        </w:rPr>
        <w:t>de</w:t>
      </w:r>
      <w:r w:rsidRPr="00B028A4">
        <w:rPr>
          <w:rFonts w:asciiTheme="minorHAnsi" w:hAnsiTheme="minorHAnsi" w:cstheme="minorHAnsi"/>
          <w:szCs w:val="22"/>
        </w:rPr>
        <w:t xml:space="preserve"> vindt h</w:t>
      </w:r>
      <w:r w:rsidRPr="00B028A4" w:rsidR="009B6177">
        <w:rPr>
          <w:rFonts w:asciiTheme="minorHAnsi" w:hAnsiTheme="minorHAnsi" w:cstheme="minorHAnsi"/>
          <w:szCs w:val="22"/>
        </w:rPr>
        <w:t>et kabinet</w:t>
      </w:r>
      <w:r w:rsidRPr="00B028A4" w:rsidR="005D218B">
        <w:rPr>
          <w:rFonts w:asciiTheme="minorHAnsi" w:hAnsiTheme="minorHAnsi" w:cstheme="minorHAnsi"/>
          <w:szCs w:val="22"/>
        </w:rPr>
        <w:t xml:space="preserve"> </w:t>
      </w:r>
      <w:r w:rsidRPr="00B028A4" w:rsidR="009B6177">
        <w:rPr>
          <w:rFonts w:asciiTheme="minorHAnsi" w:hAnsiTheme="minorHAnsi" w:cstheme="minorHAnsi"/>
          <w:szCs w:val="22"/>
        </w:rPr>
        <w:t xml:space="preserve">het positief dat in de voorgestelde </w:t>
      </w:r>
      <w:r w:rsidRPr="00B028A4" w:rsidR="00ED2933">
        <w:rPr>
          <w:rFonts w:asciiTheme="minorHAnsi" w:hAnsiTheme="minorHAnsi" w:cstheme="minorHAnsi"/>
          <w:szCs w:val="22"/>
        </w:rPr>
        <w:t>verordening</w:t>
      </w:r>
      <w:r w:rsidRPr="00B028A4" w:rsidR="009B6177">
        <w:rPr>
          <w:rFonts w:asciiTheme="minorHAnsi" w:hAnsiTheme="minorHAnsi" w:cstheme="minorHAnsi"/>
          <w:szCs w:val="22"/>
        </w:rPr>
        <w:t xml:space="preserve"> wordt </w:t>
      </w:r>
      <w:r w:rsidRPr="00B028A4" w:rsidR="00ED2933">
        <w:rPr>
          <w:rFonts w:asciiTheme="minorHAnsi" w:hAnsiTheme="minorHAnsi" w:cstheme="minorHAnsi"/>
          <w:szCs w:val="22"/>
        </w:rPr>
        <w:t>geregeld</w:t>
      </w:r>
      <w:r w:rsidRPr="00B028A4" w:rsidR="009B6177">
        <w:rPr>
          <w:rFonts w:asciiTheme="minorHAnsi" w:hAnsiTheme="minorHAnsi" w:cstheme="minorHAnsi"/>
          <w:szCs w:val="22"/>
        </w:rPr>
        <w:t xml:space="preserve"> dat aanbieders van </w:t>
      </w:r>
      <w:proofErr w:type="spellStart"/>
      <w:r w:rsidRPr="00B028A4" w:rsidR="007B6A9E">
        <w:rPr>
          <w:rFonts w:asciiTheme="minorHAnsi" w:hAnsiTheme="minorHAnsi" w:cstheme="minorHAnsi"/>
          <w:szCs w:val="22"/>
        </w:rPr>
        <w:t>EBW’s</w:t>
      </w:r>
      <w:proofErr w:type="spellEnd"/>
      <w:r w:rsidRPr="00B028A4" w:rsidR="009B6177">
        <w:rPr>
          <w:rFonts w:asciiTheme="minorHAnsi" w:hAnsiTheme="minorHAnsi" w:cstheme="minorHAnsi"/>
          <w:szCs w:val="22"/>
        </w:rPr>
        <w:t xml:space="preserve"> in de </w:t>
      </w:r>
      <w:r w:rsidRPr="00B028A4" w:rsidR="00ED2933">
        <w:rPr>
          <w:rFonts w:asciiTheme="minorHAnsi" w:hAnsiTheme="minorHAnsi" w:cstheme="minorHAnsi"/>
          <w:szCs w:val="22"/>
        </w:rPr>
        <w:t xml:space="preserve">Europese </w:t>
      </w:r>
      <w:r w:rsidRPr="00B028A4" w:rsidR="009B6177">
        <w:rPr>
          <w:rFonts w:asciiTheme="minorHAnsi" w:hAnsiTheme="minorHAnsi" w:cstheme="minorHAnsi"/>
          <w:szCs w:val="22"/>
        </w:rPr>
        <w:t xml:space="preserve">Unie moeten zijn gevestigd, hun hoofdactiviteiten en belangrijkste bedrijfsvoering binnen de </w:t>
      </w:r>
      <w:r w:rsidRPr="00B028A4" w:rsidR="00ED2933">
        <w:rPr>
          <w:rFonts w:asciiTheme="minorHAnsi" w:hAnsiTheme="minorHAnsi" w:cstheme="minorHAnsi"/>
          <w:szCs w:val="22"/>
        </w:rPr>
        <w:t xml:space="preserve">Europese </w:t>
      </w:r>
      <w:r w:rsidRPr="00B028A4" w:rsidR="009B6177">
        <w:rPr>
          <w:rFonts w:asciiTheme="minorHAnsi" w:hAnsiTheme="minorHAnsi" w:cstheme="minorHAnsi"/>
          <w:szCs w:val="22"/>
        </w:rPr>
        <w:t xml:space="preserve">Unie moeten hebben en niet onder zeggenschap </w:t>
      </w:r>
      <w:r w:rsidRPr="00B028A4" w:rsidR="00540154">
        <w:rPr>
          <w:rFonts w:asciiTheme="minorHAnsi" w:hAnsiTheme="minorHAnsi" w:cstheme="minorHAnsi"/>
          <w:szCs w:val="22"/>
        </w:rPr>
        <w:t xml:space="preserve">of controle </w:t>
      </w:r>
      <w:r w:rsidRPr="00B028A4" w:rsidR="009B6177">
        <w:rPr>
          <w:rFonts w:asciiTheme="minorHAnsi" w:hAnsiTheme="minorHAnsi" w:cstheme="minorHAnsi"/>
          <w:szCs w:val="22"/>
        </w:rPr>
        <w:t xml:space="preserve">van een derde land of entiteit buiten de </w:t>
      </w:r>
      <w:r w:rsidRPr="00B028A4" w:rsidR="00ED2933">
        <w:rPr>
          <w:rFonts w:asciiTheme="minorHAnsi" w:hAnsiTheme="minorHAnsi" w:cstheme="minorHAnsi"/>
          <w:szCs w:val="22"/>
        </w:rPr>
        <w:t xml:space="preserve">Europese </w:t>
      </w:r>
      <w:r w:rsidRPr="00B028A4" w:rsidR="009B6177">
        <w:rPr>
          <w:rFonts w:asciiTheme="minorHAnsi" w:hAnsiTheme="minorHAnsi" w:cstheme="minorHAnsi"/>
          <w:szCs w:val="22"/>
        </w:rPr>
        <w:t>Unie mogen staan. Deze</w:t>
      </w:r>
      <w:r w:rsidRPr="00B028A4" w:rsidR="00420772">
        <w:rPr>
          <w:rFonts w:asciiTheme="minorHAnsi" w:hAnsiTheme="minorHAnsi" w:cstheme="minorHAnsi"/>
          <w:szCs w:val="22"/>
        </w:rPr>
        <w:t xml:space="preserve"> eisen</w:t>
      </w:r>
      <w:r w:rsidRPr="00B028A4" w:rsidR="009B6177">
        <w:rPr>
          <w:rFonts w:asciiTheme="minorHAnsi" w:hAnsiTheme="minorHAnsi" w:cstheme="minorHAnsi"/>
          <w:szCs w:val="22"/>
        </w:rPr>
        <w:t xml:space="preserve"> </w:t>
      </w:r>
      <w:r w:rsidRPr="00B028A4" w:rsidR="00420772">
        <w:rPr>
          <w:rFonts w:asciiTheme="minorHAnsi" w:hAnsiTheme="minorHAnsi" w:cstheme="minorHAnsi"/>
          <w:szCs w:val="22"/>
        </w:rPr>
        <w:t>dragen</w:t>
      </w:r>
      <w:r w:rsidRPr="00B028A4" w:rsidR="009B6177">
        <w:rPr>
          <w:rFonts w:asciiTheme="minorHAnsi" w:hAnsiTheme="minorHAnsi" w:cstheme="minorHAnsi"/>
          <w:szCs w:val="22"/>
        </w:rPr>
        <w:t xml:space="preserve"> in belangrijke mate bij </w:t>
      </w:r>
      <w:r w:rsidRPr="00B028A4" w:rsidR="003E0C1C">
        <w:rPr>
          <w:rFonts w:asciiTheme="minorHAnsi" w:hAnsiTheme="minorHAnsi" w:cstheme="minorHAnsi"/>
          <w:szCs w:val="22"/>
        </w:rPr>
        <w:t xml:space="preserve">aan </w:t>
      </w:r>
      <w:r w:rsidRPr="00B028A4">
        <w:rPr>
          <w:rFonts w:asciiTheme="minorHAnsi" w:hAnsiTheme="minorHAnsi" w:cstheme="minorHAnsi"/>
          <w:szCs w:val="22"/>
        </w:rPr>
        <w:t>het versterken</w:t>
      </w:r>
      <w:r w:rsidRPr="00B028A4" w:rsidR="009B6177">
        <w:rPr>
          <w:rFonts w:asciiTheme="minorHAnsi" w:hAnsiTheme="minorHAnsi" w:cstheme="minorHAnsi"/>
          <w:szCs w:val="22"/>
        </w:rPr>
        <w:t xml:space="preserve"> van de Europese digitale </w:t>
      </w:r>
      <w:r w:rsidRPr="00B028A4">
        <w:rPr>
          <w:rFonts w:asciiTheme="minorHAnsi" w:hAnsiTheme="minorHAnsi" w:cstheme="minorHAnsi"/>
          <w:szCs w:val="22"/>
        </w:rPr>
        <w:t xml:space="preserve">open strategische </w:t>
      </w:r>
      <w:r w:rsidRPr="00B028A4" w:rsidR="00A361D8">
        <w:rPr>
          <w:rFonts w:asciiTheme="minorHAnsi" w:hAnsiTheme="minorHAnsi" w:cstheme="minorHAnsi"/>
          <w:szCs w:val="22"/>
        </w:rPr>
        <w:t>autonomie</w:t>
      </w:r>
      <w:r w:rsidRPr="00B028A4" w:rsidR="009B6177">
        <w:rPr>
          <w:rFonts w:asciiTheme="minorHAnsi" w:hAnsiTheme="minorHAnsi" w:cstheme="minorHAnsi"/>
          <w:szCs w:val="22"/>
        </w:rPr>
        <w:t xml:space="preserve"> en help</w:t>
      </w:r>
      <w:r w:rsidRPr="00B028A4" w:rsidR="00A93807">
        <w:rPr>
          <w:rFonts w:asciiTheme="minorHAnsi" w:hAnsiTheme="minorHAnsi" w:cstheme="minorHAnsi"/>
          <w:szCs w:val="22"/>
        </w:rPr>
        <w:t>en</w:t>
      </w:r>
      <w:r w:rsidRPr="00B028A4" w:rsidR="009B6177">
        <w:rPr>
          <w:rFonts w:asciiTheme="minorHAnsi" w:hAnsiTheme="minorHAnsi" w:cstheme="minorHAnsi"/>
          <w:szCs w:val="22"/>
        </w:rPr>
        <w:t xml:space="preserve"> te voorkomen dat afhankelijkheden ontstaan van partijen buiten de Europese Unie.</w:t>
      </w:r>
      <w:r w:rsidRPr="00B028A4" w:rsidR="003B6871">
        <w:rPr>
          <w:rFonts w:asciiTheme="minorHAnsi" w:hAnsiTheme="minorHAnsi" w:cstheme="minorHAnsi"/>
          <w:szCs w:val="22"/>
        </w:rPr>
        <w:t xml:space="preserve"> </w:t>
      </w:r>
      <w:r w:rsidRPr="00B028A4" w:rsidR="00FB35C3">
        <w:rPr>
          <w:rFonts w:asciiTheme="minorHAnsi" w:hAnsiTheme="minorHAnsi" w:cstheme="minorHAnsi"/>
          <w:szCs w:val="22"/>
        </w:rPr>
        <w:t>Wel</w:t>
      </w:r>
      <w:r w:rsidRPr="00B028A4" w:rsidR="003B6871">
        <w:rPr>
          <w:rFonts w:asciiTheme="minorHAnsi" w:hAnsiTheme="minorHAnsi" w:cstheme="minorHAnsi"/>
          <w:szCs w:val="22"/>
        </w:rPr>
        <w:t xml:space="preserve"> merkt het kabinet op dat er </w:t>
      </w:r>
      <w:r w:rsidRPr="00B028A4" w:rsidR="00E3648D">
        <w:rPr>
          <w:rFonts w:asciiTheme="minorHAnsi" w:hAnsiTheme="minorHAnsi" w:cstheme="minorHAnsi"/>
          <w:szCs w:val="22"/>
        </w:rPr>
        <w:t xml:space="preserve">in het voorstel </w:t>
      </w:r>
      <w:r w:rsidRPr="00B028A4" w:rsidR="003B6871">
        <w:rPr>
          <w:rFonts w:asciiTheme="minorHAnsi" w:hAnsiTheme="minorHAnsi" w:cstheme="minorHAnsi"/>
          <w:szCs w:val="22"/>
        </w:rPr>
        <w:t xml:space="preserve">niet wordt voorzien in gebruik van Europese datacentra of clouddiensten. Het kabinet zal daarom om opheldering vragen hoe de Commissie voornemens is ook op dat punt de opzet van het stelsel te versterken. </w:t>
      </w:r>
      <w:r w:rsidRPr="00B028A4">
        <w:rPr>
          <w:rFonts w:asciiTheme="minorHAnsi" w:hAnsiTheme="minorHAnsi" w:cstheme="minorHAnsi"/>
          <w:szCs w:val="22"/>
        </w:rPr>
        <w:t xml:space="preserve">Ook </w:t>
      </w:r>
      <w:r w:rsidRPr="00B028A4" w:rsidR="00112436">
        <w:rPr>
          <w:rFonts w:asciiTheme="minorHAnsi" w:hAnsiTheme="minorHAnsi" w:cstheme="minorHAnsi"/>
          <w:szCs w:val="22"/>
        </w:rPr>
        <w:t xml:space="preserve">heeft het kabinet vragen over hoe deze vestigingseisen voor dienstverleners uit derde landen zich verhouden tot de internationale verplichtingen van de EU op basis van </w:t>
      </w:r>
      <w:r w:rsidRPr="00B028A4" w:rsidR="003B6871">
        <w:rPr>
          <w:rFonts w:asciiTheme="minorHAnsi" w:hAnsiTheme="minorHAnsi" w:cstheme="minorHAnsi"/>
          <w:szCs w:val="22"/>
        </w:rPr>
        <w:t>(</w:t>
      </w:r>
      <w:r w:rsidRPr="00B028A4" w:rsidR="00112436">
        <w:rPr>
          <w:rFonts w:asciiTheme="minorHAnsi" w:hAnsiTheme="minorHAnsi" w:cstheme="minorHAnsi"/>
          <w:szCs w:val="22"/>
        </w:rPr>
        <w:t>bilaterale</w:t>
      </w:r>
      <w:r w:rsidRPr="00B028A4" w:rsidR="003B6871">
        <w:rPr>
          <w:rFonts w:asciiTheme="minorHAnsi" w:hAnsiTheme="minorHAnsi" w:cstheme="minorHAnsi"/>
          <w:szCs w:val="22"/>
        </w:rPr>
        <w:t>)</w:t>
      </w:r>
      <w:r w:rsidRPr="00B028A4" w:rsidR="00112436">
        <w:rPr>
          <w:rFonts w:asciiTheme="minorHAnsi" w:hAnsiTheme="minorHAnsi" w:cstheme="minorHAnsi"/>
          <w:szCs w:val="22"/>
        </w:rPr>
        <w:t xml:space="preserve"> handelsakkoorden</w:t>
      </w:r>
      <w:r w:rsidRPr="00B028A4" w:rsidR="0005674D">
        <w:rPr>
          <w:rFonts w:asciiTheme="minorHAnsi" w:hAnsiTheme="minorHAnsi" w:cstheme="minorHAnsi"/>
          <w:szCs w:val="22"/>
        </w:rPr>
        <w:t xml:space="preserve"> en akkoorden van de Wereldhandelsorganisatie</w:t>
      </w:r>
      <w:r w:rsidRPr="00B028A4" w:rsidR="00112436">
        <w:rPr>
          <w:rFonts w:asciiTheme="minorHAnsi" w:hAnsiTheme="minorHAnsi" w:cstheme="minorHAnsi"/>
          <w:szCs w:val="22"/>
        </w:rPr>
        <w:t>.</w:t>
      </w:r>
    </w:p>
    <w:p w:rsidRPr="00B028A4" w:rsidR="00364EB0" w:rsidP="00364EB0" w:rsidRDefault="00364EB0" w14:paraId="00FBFC0B" w14:textId="77777777">
      <w:pPr>
        <w:spacing w:line="360" w:lineRule="auto"/>
        <w:rPr>
          <w:rFonts w:asciiTheme="minorHAnsi" w:hAnsiTheme="minorHAnsi" w:cstheme="minorHAnsi"/>
          <w:szCs w:val="22"/>
        </w:rPr>
      </w:pPr>
    </w:p>
    <w:p w:rsidRPr="00B028A4" w:rsidR="00CB47C9" w:rsidP="00D977DC" w:rsidRDefault="00E26023" w14:paraId="45444D85" w14:textId="5AD43FA7">
      <w:pPr>
        <w:spacing w:line="360" w:lineRule="auto"/>
        <w:rPr>
          <w:rFonts w:asciiTheme="minorHAnsi" w:hAnsiTheme="minorHAnsi" w:cstheme="minorHAnsi"/>
          <w:szCs w:val="22"/>
        </w:rPr>
      </w:pPr>
      <w:r w:rsidRPr="00B028A4">
        <w:rPr>
          <w:rFonts w:asciiTheme="minorHAnsi" w:hAnsiTheme="minorHAnsi" w:cstheme="minorHAnsi"/>
          <w:szCs w:val="22"/>
        </w:rPr>
        <w:t xml:space="preserve">Ten </w:t>
      </w:r>
      <w:r w:rsidRPr="00B028A4" w:rsidR="6E6A8B74">
        <w:rPr>
          <w:rFonts w:asciiTheme="minorHAnsi" w:hAnsiTheme="minorHAnsi" w:cstheme="minorHAnsi"/>
          <w:szCs w:val="22"/>
        </w:rPr>
        <w:t>vijf</w:t>
      </w:r>
      <w:r w:rsidRPr="00B028A4" w:rsidR="00ED3D0A">
        <w:rPr>
          <w:rFonts w:asciiTheme="minorHAnsi" w:hAnsiTheme="minorHAnsi" w:cstheme="minorHAnsi"/>
          <w:szCs w:val="22"/>
        </w:rPr>
        <w:t>de</w:t>
      </w:r>
      <w:r w:rsidRPr="00B028A4">
        <w:rPr>
          <w:rFonts w:asciiTheme="minorHAnsi" w:hAnsiTheme="minorHAnsi" w:cstheme="minorHAnsi"/>
          <w:szCs w:val="22"/>
        </w:rPr>
        <w:t xml:space="preserve"> merkt h</w:t>
      </w:r>
      <w:r w:rsidRPr="00B028A4" w:rsidR="003D1564">
        <w:rPr>
          <w:rFonts w:asciiTheme="minorHAnsi" w:hAnsiTheme="minorHAnsi" w:cstheme="minorHAnsi"/>
          <w:szCs w:val="22"/>
        </w:rPr>
        <w:t xml:space="preserve">et kabinet op dat er in </w:t>
      </w:r>
      <w:r w:rsidRPr="00B028A4" w:rsidR="0025548C">
        <w:rPr>
          <w:rFonts w:asciiTheme="minorHAnsi" w:hAnsiTheme="minorHAnsi" w:cstheme="minorHAnsi"/>
          <w:szCs w:val="22"/>
        </w:rPr>
        <w:t>het voorstel</w:t>
      </w:r>
      <w:r w:rsidRPr="00B028A4" w:rsidR="003D1564">
        <w:rPr>
          <w:rFonts w:asciiTheme="minorHAnsi" w:hAnsiTheme="minorHAnsi" w:cstheme="minorHAnsi"/>
          <w:szCs w:val="22"/>
        </w:rPr>
        <w:t xml:space="preserve"> geen verplichting is opgenomen om de broncode van </w:t>
      </w:r>
      <w:proofErr w:type="spellStart"/>
      <w:r w:rsidRPr="00B028A4" w:rsidR="007B6A9E">
        <w:rPr>
          <w:rFonts w:asciiTheme="minorHAnsi" w:hAnsiTheme="minorHAnsi" w:cstheme="minorHAnsi"/>
          <w:szCs w:val="22"/>
        </w:rPr>
        <w:t>EBW</w:t>
      </w:r>
      <w:r w:rsidRPr="00B028A4" w:rsidR="007131D6">
        <w:rPr>
          <w:rFonts w:asciiTheme="minorHAnsi" w:hAnsiTheme="minorHAnsi" w:cstheme="minorHAnsi"/>
          <w:szCs w:val="22"/>
        </w:rPr>
        <w:t>’s</w:t>
      </w:r>
      <w:proofErr w:type="spellEnd"/>
      <w:r w:rsidRPr="00B028A4" w:rsidR="003D1564">
        <w:rPr>
          <w:rFonts w:asciiTheme="minorHAnsi" w:hAnsiTheme="minorHAnsi" w:cstheme="minorHAnsi"/>
          <w:szCs w:val="22"/>
        </w:rPr>
        <w:t xml:space="preserve"> onder een open-sourcelicentie beschikbaar te stellen. Hoewel de </w:t>
      </w:r>
      <w:r w:rsidRPr="00B028A4" w:rsidR="007B6A9E">
        <w:rPr>
          <w:rFonts w:asciiTheme="minorHAnsi" w:hAnsiTheme="minorHAnsi" w:cstheme="minorHAnsi"/>
          <w:szCs w:val="22"/>
        </w:rPr>
        <w:t>EBW</w:t>
      </w:r>
      <w:r w:rsidRPr="00B028A4" w:rsidR="003D1564">
        <w:rPr>
          <w:rFonts w:asciiTheme="minorHAnsi" w:hAnsiTheme="minorHAnsi" w:cstheme="minorHAnsi"/>
          <w:szCs w:val="22"/>
        </w:rPr>
        <w:t xml:space="preserve"> een ander doel dient dan de </w:t>
      </w:r>
      <w:r w:rsidRPr="00B028A4" w:rsidR="00AB4B07">
        <w:rPr>
          <w:rFonts w:asciiTheme="minorHAnsi" w:hAnsiTheme="minorHAnsi" w:cstheme="minorHAnsi"/>
          <w:szCs w:val="22"/>
        </w:rPr>
        <w:t>EUDI-</w:t>
      </w:r>
      <w:proofErr w:type="spellStart"/>
      <w:r w:rsidRPr="00B028A4" w:rsidR="00AB4B07">
        <w:rPr>
          <w:rFonts w:asciiTheme="minorHAnsi" w:hAnsiTheme="minorHAnsi" w:cstheme="minorHAnsi"/>
          <w:szCs w:val="22"/>
        </w:rPr>
        <w:t>wallets</w:t>
      </w:r>
      <w:proofErr w:type="spellEnd"/>
      <w:r w:rsidRPr="00B028A4" w:rsidR="003D1564">
        <w:rPr>
          <w:rFonts w:asciiTheme="minorHAnsi" w:hAnsiTheme="minorHAnsi" w:cstheme="minorHAnsi"/>
          <w:szCs w:val="22"/>
        </w:rPr>
        <w:t xml:space="preserve"> voor burgers, </w:t>
      </w:r>
      <w:r w:rsidRPr="00B028A4" w:rsidR="0C0650FF">
        <w:rPr>
          <w:rFonts w:asciiTheme="minorHAnsi" w:hAnsiTheme="minorHAnsi" w:cstheme="minorHAnsi"/>
          <w:szCs w:val="22"/>
        </w:rPr>
        <w:t>kan</w:t>
      </w:r>
      <w:r w:rsidRPr="00B028A4" w:rsidR="003D1564">
        <w:rPr>
          <w:rFonts w:asciiTheme="minorHAnsi" w:hAnsiTheme="minorHAnsi" w:cstheme="minorHAnsi"/>
          <w:szCs w:val="22"/>
        </w:rPr>
        <w:t xml:space="preserve"> open source </w:t>
      </w:r>
      <w:r w:rsidRPr="00B028A4" w:rsidR="00A361D8">
        <w:rPr>
          <w:rFonts w:asciiTheme="minorHAnsi" w:hAnsiTheme="minorHAnsi" w:cstheme="minorHAnsi"/>
          <w:szCs w:val="22"/>
        </w:rPr>
        <w:t xml:space="preserve">technologie </w:t>
      </w:r>
      <w:r w:rsidRPr="00B028A4" w:rsidR="4FC5AA5F">
        <w:rPr>
          <w:rFonts w:asciiTheme="minorHAnsi" w:hAnsiTheme="minorHAnsi" w:cstheme="minorHAnsi"/>
          <w:szCs w:val="22"/>
        </w:rPr>
        <w:t xml:space="preserve">bijdragen aan het vergroten van de </w:t>
      </w:r>
      <w:r w:rsidRPr="00B028A4" w:rsidR="5CDEB4EB">
        <w:rPr>
          <w:rFonts w:asciiTheme="minorHAnsi" w:hAnsiTheme="minorHAnsi" w:cstheme="minorHAnsi"/>
          <w:szCs w:val="22"/>
        </w:rPr>
        <w:t>be</w:t>
      </w:r>
      <w:r w:rsidRPr="00B028A4" w:rsidR="4FC5AA5F">
        <w:rPr>
          <w:rFonts w:asciiTheme="minorHAnsi" w:hAnsiTheme="minorHAnsi" w:cstheme="minorHAnsi"/>
          <w:szCs w:val="22"/>
        </w:rPr>
        <w:t>veilig</w:t>
      </w:r>
      <w:r w:rsidRPr="00B028A4" w:rsidR="18599D95">
        <w:rPr>
          <w:rFonts w:asciiTheme="minorHAnsi" w:hAnsiTheme="minorHAnsi" w:cstheme="minorHAnsi"/>
          <w:szCs w:val="22"/>
        </w:rPr>
        <w:t>ing</w:t>
      </w:r>
      <w:r w:rsidRPr="00B028A4" w:rsidR="4FC5AA5F">
        <w:rPr>
          <w:rFonts w:asciiTheme="minorHAnsi" w:hAnsiTheme="minorHAnsi" w:cstheme="minorHAnsi"/>
          <w:szCs w:val="22"/>
        </w:rPr>
        <w:t xml:space="preserve"> en het vertrouwen in het systeem</w:t>
      </w:r>
      <w:r w:rsidRPr="00B028A4" w:rsidR="2DA780EE">
        <w:rPr>
          <w:rFonts w:asciiTheme="minorHAnsi" w:hAnsiTheme="minorHAnsi" w:cstheme="minorHAnsi"/>
          <w:szCs w:val="22"/>
        </w:rPr>
        <w:t>.</w:t>
      </w:r>
      <w:r w:rsidRPr="00B028A4" w:rsidR="4FC5AA5F">
        <w:rPr>
          <w:rFonts w:asciiTheme="minorHAnsi" w:hAnsiTheme="minorHAnsi" w:cstheme="minorHAnsi"/>
          <w:szCs w:val="22"/>
        </w:rPr>
        <w:t xml:space="preserve"> </w:t>
      </w:r>
      <w:r w:rsidRPr="00B028A4" w:rsidR="034D6749">
        <w:rPr>
          <w:rFonts w:asciiTheme="minorHAnsi" w:hAnsiTheme="minorHAnsi" w:cstheme="minorHAnsi"/>
          <w:szCs w:val="22"/>
        </w:rPr>
        <w:t xml:space="preserve">Gezien de belangrijke positie die </w:t>
      </w:r>
      <w:proofErr w:type="spellStart"/>
      <w:r w:rsidRPr="00B028A4" w:rsidR="034D6749">
        <w:rPr>
          <w:rFonts w:asciiTheme="minorHAnsi" w:hAnsiTheme="minorHAnsi" w:cstheme="minorHAnsi"/>
          <w:szCs w:val="22"/>
        </w:rPr>
        <w:lastRenderedPageBreak/>
        <w:t>EBW's</w:t>
      </w:r>
      <w:proofErr w:type="spellEnd"/>
      <w:r w:rsidRPr="00B028A4" w:rsidR="034D6749">
        <w:rPr>
          <w:rFonts w:asciiTheme="minorHAnsi" w:hAnsiTheme="minorHAnsi" w:cstheme="minorHAnsi"/>
          <w:szCs w:val="22"/>
        </w:rPr>
        <w:t xml:space="preserve"> zullen hebben </w:t>
      </w:r>
      <w:r w:rsidRPr="00B028A4" w:rsidR="0FCCCD7D">
        <w:rPr>
          <w:rFonts w:asciiTheme="minorHAnsi" w:hAnsiTheme="minorHAnsi" w:cstheme="minorHAnsi"/>
          <w:szCs w:val="22"/>
        </w:rPr>
        <w:t>in de digitale infrastructuur</w:t>
      </w:r>
      <w:r w:rsidRPr="00B028A4" w:rsidR="23504550">
        <w:rPr>
          <w:rFonts w:asciiTheme="minorHAnsi" w:hAnsiTheme="minorHAnsi" w:cstheme="minorHAnsi"/>
          <w:szCs w:val="22"/>
        </w:rPr>
        <w:t xml:space="preserve"> van de EU</w:t>
      </w:r>
      <w:r w:rsidRPr="00B028A4" w:rsidR="04D3EFF4">
        <w:rPr>
          <w:rFonts w:asciiTheme="minorHAnsi" w:hAnsiTheme="minorHAnsi" w:cstheme="minorHAnsi"/>
          <w:szCs w:val="22"/>
        </w:rPr>
        <w:t xml:space="preserve"> </w:t>
      </w:r>
      <w:r w:rsidRPr="00B028A4" w:rsidR="04D3EFF4">
        <w:rPr>
          <w:rFonts w:eastAsia="Verdana" w:asciiTheme="minorHAnsi" w:hAnsiTheme="minorHAnsi" w:cstheme="minorHAnsi"/>
          <w:szCs w:val="22"/>
        </w:rPr>
        <w:t>en de publieke dienstverlening</w:t>
      </w:r>
      <w:r w:rsidRPr="00B028A4" w:rsidR="0FCCCD7D">
        <w:rPr>
          <w:rFonts w:asciiTheme="minorHAnsi" w:hAnsiTheme="minorHAnsi" w:cstheme="minorHAnsi"/>
          <w:szCs w:val="22"/>
        </w:rPr>
        <w:t xml:space="preserve">, </w:t>
      </w:r>
      <w:r w:rsidRPr="00B028A4" w:rsidR="003D1564">
        <w:rPr>
          <w:rFonts w:asciiTheme="minorHAnsi" w:hAnsiTheme="minorHAnsi" w:cstheme="minorHAnsi"/>
          <w:szCs w:val="22"/>
        </w:rPr>
        <w:t xml:space="preserve">vindt het </w:t>
      </w:r>
      <w:r w:rsidRPr="00B028A4" w:rsidR="2D9BD314">
        <w:rPr>
          <w:rFonts w:asciiTheme="minorHAnsi" w:hAnsiTheme="minorHAnsi" w:cstheme="minorHAnsi"/>
          <w:szCs w:val="22"/>
        </w:rPr>
        <w:t xml:space="preserve">kabinet het </w:t>
      </w:r>
      <w:r w:rsidRPr="00B028A4" w:rsidR="003D1564">
        <w:rPr>
          <w:rFonts w:asciiTheme="minorHAnsi" w:hAnsiTheme="minorHAnsi" w:cstheme="minorHAnsi"/>
          <w:szCs w:val="22"/>
        </w:rPr>
        <w:t xml:space="preserve">daarom wenselijk om </w:t>
      </w:r>
      <w:r w:rsidRPr="00B028A4" w:rsidR="00AB4B07">
        <w:rPr>
          <w:rFonts w:asciiTheme="minorHAnsi" w:hAnsiTheme="minorHAnsi" w:cstheme="minorHAnsi"/>
          <w:szCs w:val="22"/>
        </w:rPr>
        <w:t>na te gaan</w:t>
      </w:r>
      <w:r w:rsidRPr="00B028A4" w:rsidR="003D1564">
        <w:rPr>
          <w:rFonts w:asciiTheme="minorHAnsi" w:hAnsiTheme="minorHAnsi" w:cstheme="minorHAnsi"/>
          <w:szCs w:val="22"/>
        </w:rPr>
        <w:t xml:space="preserve"> of ook bij de </w:t>
      </w:r>
      <w:r w:rsidRPr="00B028A4" w:rsidR="007B6A9E">
        <w:rPr>
          <w:rFonts w:asciiTheme="minorHAnsi" w:hAnsiTheme="minorHAnsi" w:cstheme="minorHAnsi"/>
          <w:szCs w:val="22"/>
        </w:rPr>
        <w:t>EBW</w:t>
      </w:r>
      <w:r w:rsidRPr="00B028A4" w:rsidR="003D1564">
        <w:rPr>
          <w:rFonts w:asciiTheme="minorHAnsi" w:hAnsiTheme="minorHAnsi" w:cstheme="minorHAnsi"/>
          <w:szCs w:val="22"/>
        </w:rPr>
        <w:t xml:space="preserve"> het openstellen van broncode als middel </w:t>
      </w:r>
      <w:r w:rsidRPr="00B028A4" w:rsidR="00476628">
        <w:rPr>
          <w:rFonts w:asciiTheme="minorHAnsi" w:hAnsiTheme="minorHAnsi" w:cstheme="minorHAnsi"/>
          <w:szCs w:val="22"/>
        </w:rPr>
        <w:t>kan worden</w:t>
      </w:r>
      <w:r w:rsidRPr="00B028A4" w:rsidR="003D1564">
        <w:rPr>
          <w:rFonts w:asciiTheme="minorHAnsi" w:hAnsiTheme="minorHAnsi" w:cstheme="minorHAnsi"/>
          <w:szCs w:val="22"/>
        </w:rPr>
        <w:t xml:space="preserve"> beschouwd om de </w:t>
      </w:r>
      <w:r w:rsidRPr="00B028A4" w:rsidR="5C42CBA0">
        <w:rPr>
          <w:rFonts w:asciiTheme="minorHAnsi" w:hAnsiTheme="minorHAnsi" w:cstheme="minorHAnsi"/>
          <w:szCs w:val="22"/>
        </w:rPr>
        <w:t>be</w:t>
      </w:r>
      <w:r w:rsidRPr="00B028A4" w:rsidR="003D1564">
        <w:rPr>
          <w:rFonts w:asciiTheme="minorHAnsi" w:hAnsiTheme="minorHAnsi" w:cstheme="minorHAnsi"/>
          <w:szCs w:val="22"/>
        </w:rPr>
        <w:t>veiliging en betrouwbaarheid te versterken.</w:t>
      </w:r>
      <w:r w:rsidRPr="00B028A4" w:rsidR="009C02F5">
        <w:rPr>
          <w:rFonts w:asciiTheme="minorHAnsi" w:hAnsiTheme="minorHAnsi" w:cstheme="minorHAnsi"/>
          <w:szCs w:val="22"/>
        </w:rPr>
        <w:t xml:space="preserve"> </w:t>
      </w:r>
      <w:r w:rsidRPr="00B028A4" w:rsidR="0005674D">
        <w:rPr>
          <w:rFonts w:asciiTheme="minorHAnsi" w:hAnsiTheme="minorHAnsi" w:cstheme="minorHAnsi"/>
          <w:szCs w:val="22"/>
        </w:rPr>
        <w:t>Daarom zal het kabinet er tijdens de onderhandelingen op toezien dat de toegang voor dienstverleners uit (gelijkgezinde) handelspartners niet onnodig belemmerd wordt.</w:t>
      </w:r>
    </w:p>
    <w:p w:rsidRPr="00B028A4" w:rsidR="003D1564" w:rsidP="005E6D85" w:rsidRDefault="003D1564" w14:paraId="06C4105E" w14:textId="77777777">
      <w:pPr>
        <w:spacing w:line="360" w:lineRule="auto"/>
        <w:rPr>
          <w:rFonts w:asciiTheme="minorHAnsi" w:hAnsiTheme="minorHAnsi" w:cstheme="minorHAnsi"/>
          <w:szCs w:val="22"/>
        </w:rPr>
      </w:pPr>
    </w:p>
    <w:p w:rsidRPr="00B028A4" w:rsidR="00CB47C9" w:rsidP="347D6BA7" w:rsidRDefault="3ABD30E3" w14:paraId="264C64FF" w14:textId="67FE9CD8">
      <w:pPr>
        <w:spacing w:line="360" w:lineRule="auto"/>
        <w:rPr>
          <w:rFonts w:asciiTheme="minorHAnsi" w:hAnsiTheme="minorHAnsi" w:cstheme="minorHAnsi"/>
          <w:szCs w:val="22"/>
        </w:rPr>
      </w:pPr>
      <w:r w:rsidRPr="00B028A4">
        <w:rPr>
          <w:rFonts w:asciiTheme="minorHAnsi" w:hAnsiTheme="minorHAnsi" w:cstheme="minorHAnsi"/>
          <w:szCs w:val="22"/>
        </w:rPr>
        <w:t>Ten zesde voorziet het voorstel in een ‘</w:t>
      </w:r>
      <w:r w:rsidRPr="00B028A4">
        <w:rPr>
          <w:rFonts w:asciiTheme="minorHAnsi" w:hAnsiTheme="minorHAnsi" w:cstheme="minorHAnsi"/>
          <w:i/>
          <w:iCs/>
          <w:szCs w:val="22"/>
        </w:rPr>
        <w:t>European Digital Directory</w:t>
      </w:r>
      <w:r w:rsidRPr="00B028A4">
        <w:rPr>
          <w:rFonts w:asciiTheme="minorHAnsi" w:hAnsiTheme="minorHAnsi" w:cstheme="minorHAnsi"/>
          <w:szCs w:val="22"/>
        </w:rPr>
        <w:t xml:space="preserve">’ (EDD), die als vertrouwde bron van informatie voor eigenaren van </w:t>
      </w:r>
      <w:proofErr w:type="spellStart"/>
      <w:r w:rsidRPr="00B028A4">
        <w:rPr>
          <w:rFonts w:asciiTheme="minorHAnsi" w:hAnsiTheme="minorHAnsi" w:cstheme="minorHAnsi"/>
          <w:szCs w:val="22"/>
        </w:rPr>
        <w:t>EBW’s</w:t>
      </w:r>
      <w:proofErr w:type="spellEnd"/>
      <w:r w:rsidRPr="00B028A4">
        <w:rPr>
          <w:rFonts w:asciiTheme="minorHAnsi" w:hAnsiTheme="minorHAnsi" w:cstheme="minorHAnsi"/>
          <w:szCs w:val="22"/>
        </w:rPr>
        <w:t xml:space="preserve"> zal fungeren. </w:t>
      </w:r>
      <w:r w:rsidRPr="00B028A4" w:rsidR="782FA53D">
        <w:rPr>
          <w:rFonts w:asciiTheme="minorHAnsi" w:hAnsiTheme="minorHAnsi" w:cstheme="minorHAnsi"/>
          <w:szCs w:val="22"/>
        </w:rPr>
        <w:t>Deze EDD is geen uitgebreid register met</w:t>
      </w:r>
      <w:r w:rsidRPr="00B028A4" w:rsidR="290EB8D5">
        <w:rPr>
          <w:rFonts w:asciiTheme="minorHAnsi" w:hAnsiTheme="minorHAnsi" w:cstheme="minorHAnsi"/>
          <w:szCs w:val="22"/>
        </w:rPr>
        <w:t xml:space="preserve"> </w:t>
      </w:r>
      <w:r w:rsidRPr="00B028A4" w:rsidR="782FA53D">
        <w:rPr>
          <w:rFonts w:asciiTheme="minorHAnsi" w:hAnsiTheme="minorHAnsi" w:cstheme="minorHAnsi"/>
          <w:szCs w:val="22"/>
        </w:rPr>
        <w:t xml:space="preserve">bedrijfsinformatie, maar </w:t>
      </w:r>
      <w:r w:rsidRPr="00B028A4" w:rsidR="009D11DE">
        <w:rPr>
          <w:rFonts w:asciiTheme="minorHAnsi" w:hAnsiTheme="minorHAnsi" w:cstheme="minorHAnsi"/>
          <w:szCs w:val="22"/>
        </w:rPr>
        <w:t>kan gezien</w:t>
      </w:r>
      <w:r w:rsidRPr="00B028A4" w:rsidR="782FA53D">
        <w:rPr>
          <w:rFonts w:asciiTheme="minorHAnsi" w:hAnsiTheme="minorHAnsi" w:cstheme="minorHAnsi"/>
          <w:szCs w:val="22"/>
        </w:rPr>
        <w:t xml:space="preserve"> worden als het telefoonboek met de </w:t>
      </w:r>
      <w:r w:rsidRPr="00B028A4" w:rsidR="23746ED8">
        <w:rPr>
          <w:rFonts w:asciiTheme="minorHAnsi" w:hAnsiTheme="minorHAnsi" w:cstheme="minorHAnsi"/>
          <w:szCs w:val="22"/>
        </w:rPr>
        <w:t>elektronische vindplaats van bedrijven met</w:t>
      </w:r>
      <w:r w:rsidRPr="00B028A4" w:rsidR="782FA53D">
        <w:rPr>
          <w:rFonts w:asciiTheme="minorHAnsi" w:hAnsiTheme="minorHAnsi" w:cstheme="minorHAnsi"/>
          <w:szCs w:val="22"/>
        </w:rPr>
        <w:t xml:space="preserve"> </w:t>
      </w:r>
      <w:proofErr w:type="spellStart"/>
      <w:r w:rsidRPr="00B028A4" w:rsidR="782FA53D">
        <w:rPr>
          <w:rFonts w:asciiTheme="minorHAnsi" w:hAnsiTheme="minorHAnsi" w:cstheme="minorHAnsi"/>
          <w:szCs w:val="22"/>
        </w:rPr>
        <w:t>EBW's</w:t>
      </w:r>
      <w:proofErr w:type="spellEnd"/>
      <w:r w:rsidRPr="00B028A4" w:rsidR="782FA53D">
        <w:rPr>
          <w:rFonts w:asciiTheme="minorHAnsi" w:hAnsiTheme="minorHAnsi" w:cstheme="minorHAnsi"/>
          <w:szCs w:val="22"/>
        </w:rPr>
        <w:t xml:space="preserve">. </w:t>
      </w:r>
      <w:r w:rsidRPr="00B028A4" w:rsidR="71D3C2B6">
        <w:rPr>
          <w:rFonts w:asciiTheme="minorHAnsi" w:hAnsiTheme="minorHAnsi" w:cstheme="minorHAnsi"/>
          <w:szCs w:val="22"/>
        </w:rPr>
        <w:t xml:space="preserve">Het kabinet steunt de opzet dat de Commissie deze EDD zal beheren. </w:t>
      </w:r>
      <w:r w:rsidRPr="00B028A4" w:rsidR="00174929">
        <w:rPr>
          <w:rFonts w:asciiTheme="minorHAnsi" w:hAnsiTheme="minorHAnsi" w:cstheme="minorHAnsi"/>
          <w:szCs w:val="22"/>
        </w:rPr>
        <w:t xml:space="preserve">Tegelijkertijd </w:t>
      </w:r>
      <w:r w:rsidRPr="00B028A4" w:rsidR="00E8337F">
        <w:rPr>
          <w:rFonts w:asciiTheme="minorHAnsi" w:hAnsiTheme="minorHAnsi" w:cstheme="minorHAnsi"/>
          <w:szCs w:val="22"/>
        </w:rPr>
        <w:t>ziet</w:t>
      </w:r>
      <w:r w:rsidRPr="00B028A4" w:rsidR="00174929">
        <w:rPr>
          <w:rFonts w:asciiTheme="minorHAnsi" w:hAnsiTheme="minorHAnsi" w:cstheme="minorHAnsi"/>
          <w:szCs w:val="22"/>
        </w:rPr>
        <w:t xml:space="preserve"> het kabinet dat het gebruiken van een </w:t>
      </w:r>
      <w:r w:rsidRPr="00B028A4" w:rsidR="4863BD12">
        <w:rPr>
          <w:rFonts w:asciiTheme="minorHAnsi" w:hAnsiTheme="minorHAnsi" w:cstheme="minorHAnsi"/>
          <w:szCs w:val="22"/>
        </w:rPr>
        <w:t>der</w:t>
      </w:r>
      <w:r w:rsidRPr="00B028A4" w:rsidR="405A7195">
        <w:rPr>
          <w:rFonts w:asciiTheme="minorHAnsi" w:hAnsiTheme="minorHAnsi" w:cstheme="minorHAnsi"/>
          <w:szCs w:val="22"/>
        </w:rPr>
        <w:t>gelijk groot register</w:t>
      </w:r>
      <w:r w:rsidRPr="00B028A4" w:rsidR="00174929">
        <w:rPr>
          <w:rFonts w:asciiTheme="minorHAnsi" w:hAnsiTheme="minorHAnsi" w:cstheme="minorHAnsi"/>
          <w:szCs w:val="22"/>
        </w:rPr>
        <w:t xml:space="preserve"> uitdagingen kan opleveren voor de schaalbaarheid en de praktische bruikbaarheid van het stelsel. Het kabinet </w:t>
      </w:r>
      <w:r w:rsidRPr="00B028A4" w:rsidR="00E8337F">
        <w:rPr>
          <w:rFonts w:asciiTheme="minorHAnsi" w:hAnsiTheme="minorHAnsi" w:cstheme="minorHAnsi"/>
          <w:szCs w:val="22"/>
        </w:rPr>
        <w:t>zal</w:t>
      </w:r>
      <w:r w:rsidRPr="00B028A4" w:rsidR="00174929">
        <w:rPr>
          <w:rFonts w:asciiTheme="minorHAnsi" w:hAnsiTheme="minorHAnsi" w:cstheme="minorHAnsi"/>
          <w:szCs w:val="22"/>
        </w:rPr>
        <w:t xml:space="preserve"> de Commissie daarom </w:t>
      </w:r>
      <w:r w:rsidRPr="00B028A4" w:rsidR="00E8337F">
        <w:rPr>
          <w:rFonts w:asciiTheme="minorHAnsi" w:hAnsiTheme="minorHAnsi" w:cstheme="minorHAnsi"/>
          <w:szCs w:val="22"/>
        </w:rPr>
        <w:t xml:space="preserve">vragen om </w:t>
      </w:r>
      <w:r w:rsidRPr="00B028A4" w:rsidR="00174929">
        <w:rPr>
          <w:rFonts w:asciiTheme="minorHAnsi" w:hAnsiTheme="minorHAnsi" w:cstheme="minorHAnsi"/>
          <w:szCs w:val="22"/>
        </w:rPr>
        <w:t xml:space="preserve">toe te lichten welke maatregelen en ontwerpkeuzes zij </w:t>
      </w:r>
      <w:r w:rsidRPr="00B028A4" w:rsidR="00E8337F">
        <w:rPr>
          <w:rFonts w:asciiTheme="minorHAnsi" w:hAnsiTheme="minorHAnsi" w:cstheme="minorHAnsi"/>
          <w:szCs w:val="22"/>
        </w:rPr>
        <w:t>neemt</w:t>
      </w:r>
      <w:r w:rsidRPr="00B028A4" w:rsidR="00174929">
        <w:rPr>
          <w:rFonts w:asciiTheme="minorHAnsi" w:hAnsiTheme="minorHAnsi" w:cstheme="minorHAnsi"/>
          <w:szCs w:val="22"/>
        </w:rPr>
        <w:t xml:space="preserve"> om ervoor te zorgen dat </w:t>
      </w:r>
      <w:r w:rsidRPr="00B028A4" w:rsidR="00E36117">
        <w:rPr>
          <w:rFonts w:asciiTheme="minorHAnsi" w:hAnsiTheme="minorHAnsi" w:cstheme="minorHAnsi"/>
          <w:szCs w:val="22"/>
        </w:rPr>
        <w:t xml:space="preserve">dit register </w:t>
      </w:r>
      <w:r w:rsidRPr="00B028A4" w:rsidR="00174929">
        <w:rPr>
          <w:rFonts w:asciiTheme="minorHAnsi" w:hAnsiTheme="minorHAnsi" w:cstheme="minorHAnsi"/>
          <w:szCs w:val="22"/>
        </w:rPr>
        <w:t>ook op de lange termijn goed bruikbaar en schaalbaar blijft.</w:t>
      </w:r>
      <w:r w:rsidRPr="00B028A4" w:rsidR="6B2DFC79">
        <w:rPr>
          <w:rFonts w:asciiTheme="minorHAnsi" w:hAnsiTheme="minorHAnsi" w:cstheme="minorHAnsi"/>
          <w:szCs w:val="22"/>
        </w:rPr>
        <w:t xml:space="preserve"> Voorts worden in de</w:t>
      </w:r>
      <w:r w:rsidRPr="00B028A4" w:rsidR="2F5258A9">
        <w:rPr>
          <w:rFonts w:asciiTheme="minorHAnsi" w:hAnsiTheme="minorHAnsi" w:cstheme="minorHAnsi"/>
          <w:szCs w:val="22"/>
        </w:rPr>
        <w:t xml:space="preserve"> EDD</w:t>
      </w:r>
      <w:r w:rsidRPr="00B028A4" w:rsidR="6B2DFC79">
        <w:rPr>
          <w:rFonts w:asciiTheme="minorHAnsi" w:hAnsiTheme="minorHAnsi" w:cstheme="minorHAnsi"/>
          <w:szCs w:val="22"/>
        </w:rPr>
        <w:t xml:space="preserve"> persoonsgegevens</w:t>
      </w:r>
      <w:r w:rsidRPr="00B028A4" w:rsidR="1245828B">
        <w:rPr>
          <w:rFonts w:asciiTheme="minorHAnsi" w:hAnsiTheme="minorHAnsi" w:cstheme="minorHAnsi"/>
          <w:szCs w:val="22"/>
        </w:rPr>
        <w:t xml:space="preserve"> opgeslagen. Het kabinet zal de Commissie </w:t>
      </w:r>
      <w:r w:rsidRPr="00B028A4" w:rsidR="00EB493B">
        <w:rPr>
          <w:rFonts w:asciiTheme="minorHAnsi" w:hAnsiTheme="minorHAnsi" w:cstheme="minorHAnsi"/>
          <w:szCs w:val="22"/>
        </w:rPr>
        <w:t>vragen om</w:t>
      </w:r>
      <w:r w:rsidRPr="00B028A4" w:rsidR="1245828B">
        <w:rPr>
          <w:rFonts w:asciiTheme="minorHAnsi" w:hAnsiTheme="minorHAnsi" w:cstheme="minorHAnsi"/>
          <w:szCs w:val="22"/>
        </w:rPr>
        <w:t xml:space="preserve"> </w:t>
      </w:r>
      <w:r w:rsidRPr="00B028A4" w:rsidR="009D11DE">
        <w:rPr>
          <w:rFonts w:asciiTheme="minorHAnsi" w:hAnsiTheme="minorHAnsi" w:cstheme="minorHAnsi"/>
          <w:szCs w:val="22"/>
        </w:rPr>
        <w:t>privacy bevorderende</w:t>
      </w:r>
      <w:r w:rsidRPr="00B028A4" w:rsidR="1245828B">
        <w:rPr>
          <w:rFonts w:asciiTheme="minorHAnsi" w:hAnsiTheme="minorHAnsi" w:cstheme="minorHAnsi"/>
          <w:szCs w:val="22"/>
        </w:rPr>
        <w:t xml:space="preserve"> maatregelen te nemen bij de inrichting </w:t>
      </w:r>
      <w:r w:rsidRPr="00B028A4" w:rsidR="7C5DFFA7">
        <w:rPr>
          <w:rFonts w:asciiTheme="minorHAnsi" w:hAnsiTheme="minorHAnsi" w:cstheme="minorHAnsi"/>
          <w:szCs w:val="22"/>
        </w:rPr>
        <w:t>van de EDD.</w:t>
      </w:r>
    </w:p>
    <w:p w:rsidRPr="00B028A4" w:rsidR="002559DA" w:rsidP="005E6D85" w:rsidRDefault="002559DA" w14:paraId="3456811E" w14:textId="287F16B9">
      <w:pPr>
        <w:spacing w:line="360" w:lineRule="auto"/>
        <w:rPr>
          <w:rFonts w:asciiTheme="minorHAnsi" w:hAnsiTheme="minorHAnsi" w:cstheme="minorHAnsi"/>
          <w:szCs w:val="22"/>
        </w:rPr>
      </w:pPr>
    </w:p>
    <w:p w:rsidRPr="00B028A4" w:rsidR="0032417F" w:rsidP="00E2699F" w:rsidRDefault="005E6D85" w14:paraId="33ADB08A" w14:textId="2959EBA0">
      <w:pPr>
        <w:spacing w:line="360" w:lineRule="auto"/>
        <w:rPr>
          <w:rFonts w:asciiTheme="minorHAnsi" w:hAnsiTheme="minorHAnsi" w:cstheme="minorHAnsi"/>
          <w:szCs w:val="22"/>
        </w:rPr>
      </w:pPr>
      <w:r w:rsidRPr="00B028A4">
        <w:rPr>
          <w:rFonts w:asciiTheme="minorHAnsi" w:hAnsiTheme="minorHAnsi" w:cstheme="minorHAnsi"/>
          <w:szCs w:val="22"/>
        </w:rPr>
        <w:t xml:space="preserve">Het kabinet </w:t>
      </w:r>
      <w:r w:rsidRPr="00B028A4" w:rsidR="004A16D0">
        <w:rPr>
          <w:rFonts w:asciiTheme="minorHAnsi" w:hAnsiTheme="minorHAnsi" w:cstheme="minorHAnsi"/>
          <w:szCs w:val="22"/>
        </w:rPr>
        <w:t>zet zich in</w:t>
      </w:r>
      <w:r w:rsidRPr="00B028A4">
        <w:rPr>
          <w:rFonts w:asciiTheme="minorHAnsi" w:hAnsiTheme="minorHAnsi" w:cstheme="minorHAnsi"/>
          <w:szCs w:val="22"/>
        </w:rPr>
        <w:t xml:space="preserve"> om actief bij te dragen aan de verdere uitwerking van deze verordening in de Raad en samen met andere lidstaten en de Commissie te werken aan een robuust, betrouwbaar en toekomstgericht stelsel.</w:t>
      </w:r>
      <w:r w:rsidRPr="00B028A4" w:rsidR="004A16D0">
        <w:rPr>
          <w:rFonts w:asciiTheme="minorHAnsi" w:hAnsiTheme="minorHAnsi" w:cstheme="minorHAnsi"/>
          <w:szCs w:val="22"/>
        </w:rPr>
        <w:t xml:space="preserve"> </w:t>
      </w:r>
      <w:r w:rsidRPr="00B028A4" w:rsidR="17C3204F">
        <w:rPr>
          <w:rFonts w:asciiTheme="minorHAnsi" w:hAnsiTheme="minorHAnsi" w:cstheme="minorHAnsi"/>
          <w:szCs w:val="22"/>
        </w:rPr>
        <w:t xml:space="preserve">Nederland doet dat deels al door leiding te geven aan </w:t>
      </w:r>
      <w:r w:rsidRPr="00B028A4" w:rsidR="19892781">
        <w:rPr>
          <w:rFonts w:asciiTheme="minorHAnsi" w:hAnsiTheme="minorHAnsi" w:cstheme="minorHAnsi"/>
          <w:szCs w:val="22"/>
        </w:rPr>
        <w:t>het</w:t>
      </w:r>
      <w:r w:rsidRPr="00B028A4" w:rsidR="17C3204F">
        <w:rPr>
          <w:rFonts w:asciiTheme="minorHAnsi" w:hAnsiTheme="minorHAnsi" w:cstheme="minorHAnsi"/>
          <w:szCs w:val="22"/>
        </w:rPr>
        <w:t xml:space="preserve"> consortium </w:t>
      </w:r>
      <w:r w:rsidRPr="00B028A4" w:rsidR="2E3D9FE1">
        <w:rPr>
          <w:rFonts w:asciiTheme="minorHAnsi" w:hAnsiTheme="minorHAnsi" w:cstheme="minorHAnsi"/>
          <w:szCs w:val="22"/>
        </w:rPr>
        <w:t xml:space="preserve">WE BUILD </w:t>
      </w:r>
      <w:r w:rsidRPr="00B028A4" w:rsidR="17C3204F">
        <w:rPr>
          <w:rFonts w:asciiTheme="minorHAnsi" w:hAnsiTheme="minorHAnsi" w:cstheme="minorHAnsi"/>
          <w:szCs w:val="22"/>
        </w:rPr>
        <w:t xml:space="preserve">dat in Europees verband werkt aan de realisatie van </w:t>
      </w:r>
      <w:proofErr w:type="spellStart"/>
      <w:r w:rsidRPr="00B028A4" w:rsidR="282A1C67">
        <w:rPr>
          <w:rFonts w:asciiTheme="minorHAnsi" w:hAnsiTheme="minorHAnsi" w:cstheme="minorHAnsi"/>
          <w:szCs w:val="22"/>
        </w:rPr>
        <w:t>use</w:t>
      </w:r>
      <w:proofErr w:type="spellEnd"/>
      <w:r w:rsidRPr="00B028A4" w:rsidR="282A1C67">
        <w:rPr>
          <w:rFonts w:asciiTheme="minorHAnsi" w:hAnsiTheme="minorHAnsi" w:cstheme="minorHAnsi"/>
          <w:szCs w:val="22"/>
        </w:rPr>
        <w:t xml:space="preserve"> cases waar de </w:t>
      </w:r>
      <w:r w:rsidRPr="00B028A4" w:rsidR="56D42214">
        <w:rPr>
          <w:rFonts w:asciiTheme="minorHAnsi" w:hAnsiTheme="minorHAnsi" w:cstheme="minorHAnsi"/>
          <w:szCs w:val="22"/>
        </w:rPr>
        <w:t>EBW wordt</w:t>
      </w:r>
      <w:r w:rsidRPr="00B028A4" w:rsidR="282A1C67">
        <w:rPr>
          <w:rFonts w:asciiTheme="minorHAnsi" w:hAnsiTheme="minorHAnsi" w:cstheme="minorHAnsi"/>
          <w:szCs w:val="22"/>
        </w:rPr>
        <w:t xml:space="preserve"> gebruikt. </w:t>
      </w:r>
      <w:r w:rsidRPr="00B028A4">
        <w:rPr>
          <w:rFonts w:asciiTheme="minorHAnsi" w:hAnsiTheme="minorHAnsi" w:cstheme="minorHAnsi"/>
          <w:szCs w:val="22"/>
        </w:rPr>
        <w:t xml:space="preserve">Met </w:t>
      </w:r>
      <w:r w:rsidRPr="00B028A4" w:rsidR="00CD6EF1">
        <w:rPr>
          <w:rFonts w:asciiTheme="minorHAnsi" w:hAnsiTheme="minorHAnsi" w:cstheme="minorHAnsi"/>
          <w:szCs w:val="22"/>
        </w:rPr>
        <w:t>de door het kabinet geïdentificeerde verbeteringen</w:t>
      </w:r>
      <w:r w:rsidRPr="00B028A4">
        <w:rPr>
          <w:rFonts w:asciiTheme="minorHAnsi" w:hAnsiTheme="minorHAnsi" w:cstheme="minorHAnsi"/>
          <w:szCs w:val="22"/>
        </w:rPr>
        <w:t xml:space="preserve"> kan de </w:t>
      </w:r>
      <w:r w:rsidRPr="00B028A4" w:rsidR="007B6A9E">
        <w:rPr>
          <w:rFonts w:asciiTheme="minorHAnsi" w:hAnsiTheme="minorHAnsi" w:cstheme="minorHAnsi"/>
          <w:szCs w:val="22"/>
        </w:rPr>
        <w:t>EBW</w:t>
      </w:r>
      <w:r w:rsidRPr="00B028A4">
        <w:rPr>
          <w:rFonts w:asciiTheme="minorHAnsi" w:hAnsiTheme="minorHAnsi" w:cstheme="minorHAnsi"/>
          <w:szCs w:val="22"/>
        </w:rPr>
        <w:t xml:space="preserve"> uitgroeien tot een vertrouwd en breed geaccepteerd instrument binnen de interne markt, dat Europese </w:t>
      </w:r>
      <w:r w:rsidRPr="00B028A4" w:rsidR="00232972">
        <w:rPr>
          <w:rFonts w:asciiTheme="minorHAnsi" w:hAnsiTheme="minorHAnsi" w:cstheme="minorHAnsi"/>
          <w:szCs w:val="22"/>
        </w:rPr>
        <w:t>bedrijven</w:t>
      </w:r>
      <w:r w:rsidRPr="00B028A4">
        <w:rPr>
          <w:rFonts w:asciiTheme="minorHAnsi" w:hAnsiTheme="minorHAnsi" w:cstheme="minorHAnsi"/>
          <w:szCs w:val="22"/>
        </w:rPr>
        <w:t xml:space="preserve"> helpt efficiënter te opereren en beter te profiteren van de mogelijkheden van de digitale economie.</w:t>
      </w:r>
    </w:p>
    <w:p w:rsidRPr="00B028A4" w:rsidR="009819A5" w:rsidP="00E2699F" w:rsidRDefault="009819A5" w14:paraId="77D9FC38" w14:textId="77777777">
      <w:pPr>
        <w:spacing w:line="360" w:lineRule="auto"/>
        <w:rPr>
          <w:rFonts w:asciiTheme="minorHAnsi" w:hAnsiTheme="minorHAnsi" w:cstheme="minorHAnsi"/>
          <w:i/>
          <w:iCs/>
          <w:szCs w:val="22"/>
        </w:rPr>
      </w:pPr>
    </w:p>
    <w:p w:rsidRPr="00B028A4" w:rsidR="0058035D" w:rsidP="00B374C5" w:rsidRDefault="0018227F" w14:paraId="2C846C8A" w14:textId="7953A0E2">
      <w:pPr>
        <w:numPr>
          <w:ilvl w:val="0"/>
          <w:numId w:val="6"/>
        </w:numPr>
        <w:spacing w:line="360" w:lineRule="auto"/>
        <w:rPr>
          <w:rFonts w:asciiTheme="minorHAnsi" w:hAnsiTheme="minorHAnsi" w:cstheme="minorHAnsi"/>
          <w:i/>
          <w:iCs/>
          <w:szCs w:val="22"/>
        </w:rPr>
      </w:pPr>
      <w:r w:rsidRPr="00B028A4">
        <w:rPr>
          <w:rFonts w:asciiTheme="minorHAnsi" w:hAnsiTheme="minorHAnsi" w:cstheme="minorHAnsi"/>
          <w:i/>
          <w:iCs/>
          <w:szCs w:val="22"/>
        </w:rPr>
        <w:t>Eerste inschatting van k</w:t>
      </w:r>
      <w:r w:rsidRPr="00B028A4" w:rsidR="00F74E07">
        <w:rPr>
          <w:rFonts w:asciiTheme="minorHAnsi" w:hAnsiTheme="minorHAnsi" w:cstheme="minorHAnsi"/>
          <w:i/>
          <w:iCs/>
          <w:szCs w:val="22"/>
        </w:rPr>
        <w:t>rachtenveld</w:t>
      </w:r>
    </w:p>
    <w:p w:rsidRPr="00B028A4" w:rsidR="008D7FAC" w:rsidP="009C02F5" w:rsidRDefault="003F537B" w14:paraId="17479848" w14:textId="77777777">
      <w:pPr>
        <w:spacing w:line="360" w:lineRule="auto"/>
        <w:rPr>
          <w:rFonts w:asciiTheme="minorHAnsi" w:hAnsiTheme="minorHAnsi" w:cstheme="minorHAnsi"/>
          <w:szCs w:val="22"/>
        </w:rPr>
      </w:pPr>
      <w:r w:rsidRPr="00B028A4">
        <w:rPr>
          <w:rFonts w:asciiTheme="minorHAnsi" w:hAnsiTheme="minorHAnsi" w:cstheme="minorHAnsi"/>
          <w:szCs w:val="22"/>
        </w:rPr>
        <w:t xml:space="preserve">De eerste reacties van de lidstaten op het voorstel zijn </w:t>
      </w:r>
      <w:r w:rsidRPr="00B028A4" w:rsidR="60821B38">
        <w:rPr>
          <w:rFonts w:asciiTheme="minorHAnsi" w:hAnsiTheme="minorHAnsi" w:cstheme="minorHAnsi"/>
          <w:szCs w:val="22"/>
        </w:rPr>
        <w:t>wisselend</w:t>
      </w:r>
      <w:r w:rsidRPr="00B028A4">
        <w:rPr>
          <w:rFonts w:asciiTheme="minorHAnsi" w:hAnsiTheme="minorHAnsi" w:cstheme="minorHAnsi"/>
          <w:szCs w:val="22"/>
        </w:rPr>
        <w:t>.</w:t>
      </w:r>
      <w:r w:rsidRPr="00B028A4" w:rsidR="00495668">
        <w:rPr>
          <w:rFonts w:asciiTheme="minorHAnsi" w:hAnsiTheme="minorHAnsi" w:cstheme="minorHAnsi"/>
          <w:szCs w:val="22"/>
        </w:rPr>
        <w:t xml:space="preserve"> Enkele lidstaten verwelkomen het voorstel waarbij de Commissie met deze wetgeving regeldruk wil verlagen en versimpelen.</w:t>
      </w:r>
      <w:r w:rsidRPr="00B028A4">
        <w:rPr>
          <w:rFonts w:asciiTheme="minorHAnsi" w:hAnsiTheme="minorHAnsi" w:cstheme="minorHAnsi"/>
          <w:szCs w:val="22"/>
        </w:rPr>
        <w:t xml:space="preserve"> </w:t>
      </w:r>
      <w:proofErr w:type="spellStart"/>
      <w:r w:rsidRPr="00B028A4" w:rsidR="00837E70">
        <w:rPr>
          <w:rFonts w:asciiTheme="minorHAnsi" w:hAnsiTheme="minorHAnsi" w:cstheme="minorHAnsi"/>
          <w:szCs w:val="22"/>
        </w:rPr>
        <w:t>EBW’s</w:t>
      </w:r>
      <w:proofErr w:type="spellEnd"/>
      <w:r w:rsidRPr="00B028A4">
        <w:rPr>
          <w:rFonts w:asciiTheme="minorHAnsi" w:hAnsiTheme="minorHAnsi" w:cstheme="minorHAnsi"/>
          <w:szCs w:val="22"/>
        </w:rPr>
        <w:t xml:space="preserve"> worden door </w:t>
      </w:r>
      <w:r w:rsidRPr="00B028A4" w:rsidR="1E26FB05">
        <w:rPr>
          <w:rFonts w:asciiTheme="minorHAnsi" w:hAnsiTheme="minorHAnsi" w:cstheme="minorHAnsi"/>
          <w:szCs w:val="22"/>
        </w:rPr>
        <w:t>een aantal</w:t>
      </w:r>
      <w:r w:rsidRPr="00B028A4">
        <w:rPr>
          <w:rFonts w:asciiTheme="minorHAnsi" w:hAnsiTheme="minorHAnsi" w:cstheme="minorHAnsi"/>
          <w:szCs w:val="22"/>
        </w:rPr>
        <w:t xml:space="preserve"> lidstaten, waaronder Nederland, als </w:t>
      </w:r>
      <w:r w:rsidRPr="00B028A4" w:rsidR="00927F8A">
        <w:rPr>
          <w:rFonts w:asciiTheme="minorHAnsi" w:hAnsiTheme="minorHAnsi" w:cstheme="minorHAnsi"/>
          <w:szCs w:val="22"/>
        </w:rPr>
        <w:t>belangrijke</w:t>
      </w:r>
      <w:r w:rsidRPr="00B028A4">
        <w:rPr>
          <w:rFonts w:asciiTheme="minorHAnsi" w:hAnsiTheme="minorHAnsi" w:cstheme="minorHAnsi"/>
          <w:szCs w:val="22"/>
        </w:rPr>
        <w:t xml:space="preserve"> technologie gezien met veel potentieel.</w:t>
      </w:r>
      <w:r w:rsidRPr="00B028A4" w:rsidR="7D62A33F">
        <w:rPr>
          <w:rFonts w:asciiTheme="minorHAnsi" w:hAnsiTheme="minorHAnsi" w:cstheme="minorHAnsi"/>
          <w:szCs w:val="22"/>
        </w:rPr>
        <w:t xml:space="preserve"> Enkele lidstaten verwijzen naar de eigen bestaande nationale oplossingen</w:t>
      </w:r>
      <w:r w:rsidRPr="00B028A4" w:rsidR="008E3D67">
        <w:rPr>
          <w:rFonts w:asciiTheme="minorHAnsi" w:hAnsiTheme="minorHAnsi" w:cstheme="minorHAnsi"/>
          <w:szCs w:val="22"/>
        </w:rPr>
        <w:t>,</w:t>
      </w:r>
      <w:r w:rsidRPr="00B028A4" w:rsidR="7D62A33F">
        <w:rPr>
          <w:rFonts w:asciiTheme="minorHAnsi" w:hAnsiTheme="minorHAnsi" w:cstheme="minorHAnsi"/>
          <w:szCs w:val="22"/>
        </w:rPr>
        <w:t xml:space="preserve"> vrezen overlap</w:t>
      </w:r>
      <w:r w:rsidRPr="00B028A4" w:rsidR="008E3D67">
        <w:rPr>
          <w:rFonts w:asciiTheme="minorHAnsi" w:hAnsiTheme="minorHAnsi" w:cstheme="minorHAnsi"/>
          <w:szCs w:val="22"/>
        </w:rPr>
        <w:t xml:space="preserve"> en </w:t>
      </w:r>
      <w:r w:rsidRPr="00B028A4" w:rsidR="30122E07">
        <w:rPr>
          <w:rFonts w:eastAsia="Verdana" w:asciiTheme="minorHAnsi" w:hAnsiTheme="minorHAnsi" w:cstheme="minorHAnsi"/>
          <w:szCs w:val="22"/>
        </w:rPr>
        <w:t xml:space="preserve">meerdere lidstaten </w:t>
      </w:r>
      <w:r w:rsidRPr="00B028A4" w:rsidR="008E3D67">
        <w:rPr>
          <w:rFonts w:asciiTheme="minorHAnsi" w:hAnsiTheme="minorHAnsi" w:cstheme="minorHAnsi"/>
          <w:szCs w:val="22"/>
        </w:rPr>
        <w:t>hebben zorgen uitgesproken over de ver</w:t>
      </w:r>
      <w:r w:rsidRPr="00B028A4" w:rsidR="00BF0FEB">
        <w:rPr>
          <w:rFonts w:asciiTheme="minorHAnsi" w:hAnsiTheme="minorHAnsi" w:cstheme="minorHAnsi"/>
          <w:szCs w:val="22"/>
        </w:rPr>
        <w:t>p</w:t>
      </w:r>
      <w:r w:rsidRPr="00B028A4" w:rsidR="008E3D67">
        <w:rPr>
          <w:rFonts w:asciiTheme="minorHAnsi" w:hAnsiTheme="minorHAnsi" w:cstheme="minorHAnsi"/>
          <w:szCs w:val="22"/>
        </w:rPr>
        <w:t>lichtingen</w:t>
      </w:r>
      <w:r w:rsidRPr="00B028A4" w:rsidR="00BF0FEB">
        <w:rPr>
          <w:rFonts w:asciiTheme="minorHAnsi" w:hAnsiTheme="minorHAnsi" w:cstheme="minorHAnsi"/>
          <w:szCs w:val="22"/>
        </w:rPr>
        <w:t xml:space="preserve"> en </w:t>
      </w:r>
      <w:r w:rsidRPr="00B028A4" w:rsidR="009819A5">
        <w:rPr>
          <w:rFonts w:asciiTheme="minorHAnsi" w:hAnsiTheme="minorHAnsi" w:cstheme="minorHAnsi"/>
          <w:szCs w:val="22"/>
        </w:rPr>
        <w:t xml:space="preserve">mogelijk </w:t>
      </w:r>
      <w:r w:rsidRPr="00B028A4" w:rsidR="00BF0FEB">
        <w:rPr>
          <w:rFonts w:asciiTheme="minorHAnsi" w:hAnsiTheme="minorHAnsi" w:cstheme="minorHAnsi"/>
          <w:szCs w:val="22"/>
        </w:rPr>
        <w:t xml:space="preserve">hoge kosten </w:t>
      </w:r>
      <w:r w:rsidRPr="00B028A4" w:rsidR="008E3D67">
        <w:rPr>
          <w:rFonts w:asciiTheme="minorHAnsi" w:hAnsiTheme="minorHAnsi" w:cstheme="minorHAnsi"/>
          <w:szCs w:val="22"/>
        </w:rPr>
        <w:t>voor publieke organisaties</w:t>
      </w:r>
      <w:r w:rsidRPr="00B028A4" w:rsidR="7D62A33F">
        <w:rPr>
          <w:rFonts w:asciiTheme="minorHAnsi" w:hAnsiTheme="minorHAnsi" w:cstheme="minorHAnsi"/>
          <w:szCs w:val="22"/>
        </w:rPr>
        <w:t>.</w:t>
      </w:r>
      <w:r w:rsidRPr="00B028A4">
        <w:rPr>
          <w:rFonts w:asciiTheme="minorHAnsi" w:hAnsiTheme="minorHAnsi" w:cstheme="minorHAnsi"/>
          <w:szCs w:val="22"/>
        </w:rPr>
        <w:t xml:space="preserve"> </w:t>
      </w:r>
    </w:p>
    <w:p w:rsidRPr="00B028A4" w:rsidR="003F537B" w:rsidP="009C02F5" w:rsidRDefault="003F537B" w14:paraId="6422B0B5" w14:textId="66CE66B8">
      <w:pPr>
        <w:spacing w:line="360" w:lineRule="auto"/>
        <w:rPr>
          <w:rFonts w:asciiTheme="minorHAnsi" w:hAnsiTheme="minorHAnsi" w:cstheme="minorHAnsi"/>
          <w:szCs w:val="22"/>
        </w:rPr>
      </w:pPr>
      <w:r w:rsidRPr="00B028A4">
        <w:rPr>
          <w:rFonts w:asciiTheme="minorHAnsi" w:hAnsiTheme="minorHAnsi" w:cstheme="minorHAnsi"/>
          <w:szCs w:val="22"/>
        </w:rPr>
        <w:t>Meerdere lidstaten hebben vragen over</w:t>
      </w:r>
      <w:r w:rsidRPr="00B028A4" w:rsidR="006D25C8">
        <w:rPr>
          <w:rFonts w:asciiTheme="minorHAnsi" w:hAnsiTheme="minorHAnsi" w:cstheme="minorHAnsi"/>
          <w:szCs w:val="22"/>
        </w:rPr>
        <w:t xml:space="preserve"> de verhouding </w:t>
      </w:r>
      <w:r w:rsidRPr="00B028A4" w:rsidR="00927F8A">
        <w:rPr>
          <w:rFonts w:asciiTheme="minorHAnsi" w:hAnsiTheme="minorHAnsi" w:cstheme="minorHAnsi"/>
          <w:szCs w:val="22"/>
        </w:rPr>
        <w:t xml:space="preserve">tussen de </w:t>
      </w:r>
      <w:r w:rsidRPr="00B028A4" w:rsidR="007B6A9E">
        <w:rPr>
          <w:rFonts w:asciiTheme="minorHAnsi" w:hAnsiTheme="minorHAnsi" w:cstheme="minorHAnsi"/>
          <w:szCs w:val="22"/>
        </w:rPr>
        <w:t>EBW</w:t>
      </w:r>
      <w:r w:rsidRPr="00B028A4" w:rsidR="00927F8A">
        <w:rPr>
          <w:rFonts w:asciiTheme="minorHAnsi" w:hAnsiTheme="minorHAnsi" w:cstheme="minorHAnsi"/>
          <w:szCs w:val="22"/>
        </w:rPr>
        <w:t xml:space="preserve"> en de </w:t>
      </w:r>
      <w:r w:rsidRPr="00B028A4" w:rsidR="005621BE">
        <w:rPr>
          <w:rFonts w:asciiTheme="minorHAnsi" w:hAnsiTheme="minorHAnsi" w:cstheme="minorHAnsi"/>
          <w:szCs w:val="22"/>
        </w:rPr>
        <w:t xml:space="preserve">bestaande </w:t>
      </w:r>
      <w:proofErr w:type="spellStart"/>
      <w:r w:rsidRPr="00B028A4" w:rsidR="00927F8A">
        <w:rPr>
          <w:rFonts w:asciiTheme="minorHAnsi" w:hAnsiTheme="minorHAnsi" w:cstheme="minorHAnsi"/>
          <w:szCs w:val="22"/>
        </w:rPr>
        <w:t>eIDAS</w:t>
      </w:r>
      <w:proofErr w:type="spellEnd"/>
      <w:r w:rsidRPr="00B028A4" w:rsidR="00927F8A">
        <w:rPr>
          <w:rFonts w:asciiTheme="minorHAnsi" w:hAnsiTheme="minorHAnsi" w:cstheme="minorHAnsi"/>
          <w:szCs w:val="22"/>
        </w:rPr>
        <w:t xml:space="preserve"> verordening</w:t>
      </w:r>
      <w:r w:rsidRPr="00B028A4" w:rsidR="4F9B77E2">
        <w:rPr>
          <w:rFonts w:asciiTheme="minorHAnsi" w:hAnsiTheme="minorHAnsi" w:cstheme="minorHAnsi"/>
          <w:szCs w:val="22"/>
        </w:rPr>
        <w:t xml:space="preserve"> en de Single Digital Gateway verordening</w:t>
      </w:r>
      <w:r w:rsidRPr="00B028A4" w:rsidR="00A361D8">
        <w:rPr>
          <w:rFonts w:asciiTheme="minorHAnsi" w:hAnsiTheme="minorHAnsi" w:cstheme="minorHAnsi"/>
          <w:szCs w:val="22"/>
        </w:rPr>
        <w:t xml:space="preserve"> </w:t>
      </w:r>
      <w:r w:rsidRPr="00B028A4" w:rsidR="007131D6">
        <w:rPr>
          <w:rFonts w:asciiTheme="minorHAnsi" w:hAnsiTheme="minorHAnsi" w:cstheme="minorHAnsi"/>
          <w:szCs w:val="22"/>
        </w:rPr>
        <w:t xml:space="preserve">en </w:t>
      </w:r>
      <w:r w:rsidRPr="00B028A4" w:rsidR="00A361D8">
        <w:rPr>
          <w:rFonts w:asciiTheme="minorHAnsi" w:hAnsiTheme="minorHAnsi" w:cstheme="minorHAnsi"/>
          <w:szCs w:val="22"/>
        </w:rPr>
        <w:t>vragen aandacht voor</w:t>
      </w:r>
      <w:r w:rsidRPr="00B028A4" w:rsidR="00927F8A">
        <w:rPr>
          <w:rFonts w:asciiTheme="minorHAnsi" w:hAnsiTheme="minorHAnsi" w:cstheme="minorHAnsi"/>
          <w:szCs w:val="22"/>
        </w:rPr>
        <w:t xml:space="preserve"> </w:t>
      </w:r>
      <w:r w:rsidRPr="00B028A4">
        <w:rPr>
          <w:rFonts w:asciiTheme="minorHAnsi" w:hAnsiTheme="minorHAnsi" w:cstheme="minorHAnsi"/>
          <w:szCs w:val="22"/>
        </w:rPr>
        <w:t xml:space="preserve">de korte </w:t>
      </w:r>
      <w:r w:rsidRPr="00B028A4" w:rsidR="00A361D8">
        <w:rPr>
          <w:rFonts w:asciiTheme="minorHAnsi" w:hAnsiTheme="minorHAnsi" w:cstheme="minorHAnsi"/>
          <w:szCs w:val="22"/>
        </w:rPr>
        <w:lastRenderedPageBreak/>
        <w:t>implementatie</w:t>
      </w:r>
      <w:r w:rsidRPr="00B028A4">
        <w:rPr>
          <w:rFonts w:asciiTheme="minorHAnsi" w:hAnsiTheme="minorHAnsi" w:cstheme="minorHAnsi"/>
          <w:szCs w:val="22"/>
        </w:rPr>
        <w:t>termijnen.</w:t>
      </w:r>
      <w:r w:rsidRPr="00B028A4" w:rsidR="004948B6">
        <w:rPr>
          <w:rFonts w:asciiTheme="minorHAnsi" w:hAnsiTheme="minorHAnsi" w:cstheme="minorHAnsi"/>
          <w:szCs w:val="22"/>
        </w:rPr>
        <w:t xml:space="preserve"> </w:t>
      </w:r>
      <w:r w:rsidRPr="00B028A4" w:rsidR="285D87F1">
        <w:rPr>
          <w:rFonts w:asciiTheme="minorHAnsi" w:hAnsiTheme="minorHAnsi" w:cstheme="minorHAnsi"/>
          <w:szCs w:val="22"/>
        </w:rPr>
        <w:t>Veel</w:t>
      </w:r>
      <w:r w:rsidRPr="00B028A4" w:rsidR="004948B6">
        <w:rPr>
          <w:rFonts w:asciiTheme="minorHAnsi" w:hAnsiTheme="minorHAnsi" w:cstheme="minorHAnsi"/>
          <w:szCs w:val="22"/>
        </w:rPr>
        <w:t xml:space="preserve"> lidstaten hebben </w:t>
      </w:r>
      <w:r w:rsidRPr="00B028A4" w:rsidR="4FA32C13">
        <w:rPr>
          <w:rFonts w:asciiTheme="minorHAnsi" w:hAnsiTheme="minorHAnsi" w:cstheme="minorHAnsi"/>
          <w:szCs w:val="22"/>
        </w:rPr>
        <w:t xml:space="preserve">net als Nederland </w:t>
      </w:r>
      <w:r w:rsidRPr="00B028A4" w:rsidR="004948B6">
        <w:rPr>
          <w:rFonts w:asciiTheme="minorHAnsi" w:hAnsiTheme="minorHAnsi" w:cstheme="minorHAnsi"/>
          <w:szCs w:val="22"/>
        </w:rPr>
        <w:t xml:space="preserve">vragen over </w:t>
      </w:r>
      <w:r w:rsidRPr="00B028A4" w:rsidR="00DD18B0">
        <w:rPr>
          <w:rFonts w:asciiTheme="minorHAnsi" w:hAnsiTheme="minorHAnsi" w:cstheme="minorHAnsi"/>
          <w:szCs w:val="22"/>
        </w:rPr>
        <w:t>veiligheidseisen</w:t>
      </w:r>
      <w:r w:rsidRPr="00B028A4" w:rsidR="709496A8">
        <w:rPr>
          <w:rFonts w:asciiTheme="minorHAnsi" w:hAnsiTheme="minorHAnsi" w:cstheme="minorHAnsi"/>
          <w:szCs w:val="22"/>
        </w:rPr>
        <w:t>,</w:t>
      </w:r>
      <w:r w:rsidRPr="00B028A4" w:rsidR="00DD18B0">
        <w:rPr>
          <w:rFonts w:asciiTheme="minorHAnsi" w:hAnsiTheme="minorHAnsi" w:cstheme="minorHAnsi"/>
          <w:szCs w:val="22"/>
        </w:rPr>
        <w:t xml:space="preserve"> certificering</w:t>
      </w:r>
      <w:r w:rsidRPr="00B028A4" w:rsidR="68BF1481">
        <w:rPr>
          <w:rFonts w:asciiTheme="minorHAnsi" w:hAnsiTheme="minorHAnsi" w:cstheme="minorHAnsi"/>
          <w:szCs w:val="22"/>
        </w:rPr>
        <w:t xml:space="preserve"> en het toezicht</w:t>
      </w:r>
      <w:r w:rsidRPr="00B028A4" w:rsidR="00DD18B0">
        <w:rPr>
          <w:rFonts w:asciiTheme="minorHAnsi" w:hAnsiTheme="minorHAnsi" w:cstheme="minorHAnsi"/>
          <w:szCs w:val="22"/>
        </w:rPr>
        <w:t>.</w:t>
      </w:r>
      <w:r w:rsidRPr="00B028A4">
        <w:rPr>
          <w:rFonts w:asciiTheme="minorHAnsi" w:hAnsiTheme="minorHAnsi" w:cstheme="minorHAnsi"/>
          <w:szCs w:val="22"/>
        </w:rPr>
        <w:t xml:space="preserve"> De positie van het Europees Parlement is nog niet bekend.</w:t>
      </w:r>
      <w:r w:rsidRPr="00B028A4" w:rsidR="00C77D30">
        <w:rPr>
          <w:rFonts w:asciiTheme="minorHAnsi" w:hAnsiTheme="minorHAnsi" w:cstheme="minorHAnsi"/>
          <w:szCs w:val="22"/>
        </w:rPr>
        <w:t xml:space="preserve"> Het is nog niet bekend in welk comité het voorstel wordt behandeld en wie de rapporteur voor het voorstel is.</w:t>
      </w:r>
    </w:p>
    <w:p w:rsidRPr="00B028A4" w:rsidR="00E539A8" w:rsidP="00DD18B0" w:rsidRDefault="00E539A8" w14:paraId="614D0014" w14:textId="77777777">
      <w:pPr>
        <w:spacing w:line="360" w:lineRule="auto"/>
        <w:rPr>
          <w:rFonts w:asciiTheme="minorHAnsi" w:hAnsiTheme="minorHAnsi" w:cstheme="minorHAnsi"/>
          <w:b/>
          <w:szCs w:val="22"/>
        </w:rPr>
      </w:pPr>
    </w:p>
    <w:p w:rsidRPr="00B028A4" w:rsidR="00A15B58" w:rsidRDefault="00A15B58" w14:paraId="6208E757" w14:textId="77777777">
      <w:pPr>
        <w:pStyle w:val="Kop1"/>
        <w:rPr>
          <w:rFonts w:asciiTheme="minorHAnsi" w:hAnsiTheme="minorHAnsi" w:cstheme="minorHAnsi"/>
          <w:i/>
          <w:iCs/>
          <w:sz w:val="22"/>
          <w:szCs w:val="22"/>
        </w:rPr>
      </w:pPr>
      <w:r w:rsidRPr="00B028A4">
        <w:rPr>
          <w:rFonts w:asciiTheme="minorHAnsi" w:hAnsiTheme="minorHAnsi" w:cstheme="minorHAnsi"/>
          <w:sz w:val="22"/>
          <w:szCs w:val="22"/>
        </w:rPr>
        <w:t xml:space="preserve">Beoordeling bevoegdheid, subsidiariteit en proportionaliteit </w:t>
      </w:r>
    </w:p>
    <w:p w:rsidRPr="00B028A4" w:rsidR="00D31022" w:rsidRDefault="00076EDE" w14:paraId="3177894D" w14:textId="1F5CA9E6">
      <w:pPr>
        <w:pStyle w:val="Spreekpunten"/>
        <w:numPr>
          <w:ilvl w:val="0"/>
          <w:numId w:val="7"/>
        </w:numPr>
        <w:rPr>
          <w:rFonts w:asciiTheme="minorHAnsi" w:hAnsiTheme="minorHAnsi" w:cstheme="minorHAnsi"/>
          <w:i/>
          <w:iCs/>
          <w:sz w:val="22"/>
          <w:szCs w:val="22"/>
          <w:lang w:val="nl-NL" w:eastAsia="zh-CN"/>
        </w:rPr>
      </w:pPr>
      <w:r w:rsidRPr="00B028A4">
        <w:rPr>
          <w:rFonts w:asciiTheme="minorHAnsi" w:hAnsiTheme="minorHAnsi" w:cstheme="minorHAnsi"/>
          <w:i/>
          <w:iCs/>
          <w:sz w:val="22"/>
          <w:szCs w:val="22"/>
          <w:lang w:val="nl-NL" w:eastAsia="zh-CN"/>
        </w:rPr>
        <w:t>B</w:t>
      </w:r>
      <w:r w:rsidRPr="00B028A4" w:rsidR="00A15B58">
        <w:rPr>
          <w:rFonts w:asciiTheme="minorHAnsi" w:hAnsiTheme="minorHAnsi" w:cstheme="minorHAnsi"/>
          <w:i/>
          <w:iCs/>
          <w:sz w:val="22"/>
          <w:szCs w:val="22"/>
          <w:lang w:val="nl-NL" w:eastAsia="zh-CN"/>
        </w:rPr>
        <w:t>evoegdheid</w:t>
      </w:r>
    </w:p>
    <w:p w:rsidRPr="00B028A4" w:rsidR="004B58BC" w:rsidP="00C34094" w:rsidRDefault="004B58BC" w14:paraId="431ECCAB" w14:textId="46130225">
      <w:pPr>
        <w:spacing w:line="360" w:lineRule="auto"/>
        <w:rPr>
          <w:rFonts w:asciiTheme="minorHAnsi" w:hAnsiTheme="minorHAnsi" w:cstheme="minorHAnsi"/>
          <w:szCs w:val="22"/>
        </w:rPr>
      </w:pPr>
      <w:r w:rsidRPr="00B028A4">
        <w:rPr>
          <w:rFonts w:asciiTheme="minorHAnsi" w:hAnsiTheme="minorHAnsi" w:cstheme="minorHAnsi"/>
          <w:szCs w:val="22"/>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 </w:t>
      </w:r>
      <w:r w:rsidRPr="00B028A4" w:rsidR="004A77EA">
        <w:rPr>
          <w:rFonts w:asciiTheme="minorHAnsi" w:hAnsiTheme="minorHAnsi" w:cstheme="minorHAnsi"/>
          <w:szCs w:val="22"/>
        </w:rPr>
        <w:t>positief</w:t>
      </w:r>
      <w:r w:rsidRPr="00B028A4">
        <w:rPr>
          <w:rFonts w:asciiTheme="minorHAnsi" w:hAnsiTheme="minorHAnsi" w:cstheme="minorHAnsi"/>
          <w:szCs w:val="22"/>
        </w:rPr>
        <w:t xml:space="preserve">. Het voorstel is gebaseerd op </w:t>
      </w:r>
      <w:r w:rsidRPr="00B028A4" w:rsidR="004A77EA">
        <w:rPr>
          <w:rFonts w:asciiTheme="minorHAnsi" w:hAnsiTheme="minorHAnsi" w:cstheme="minorHAnsi"/>
          <w:szCs w:val="22"/>
        </w:rPr>
        <w:t xml:space="preserve">artikel 114 van het Verdrag betreffende de </w:t>
      </w:r>
      <w:r w:rsidRPr="00B028A4" w:rsidR="00655FCD">
        <w:rPr>
          <w:rFonts w:asciiTheme="minorHAnsi" w:hAnsiTheme="minorHAnsi" w:cstheme="minorHAnsi"/>
          <w:szCs w:val="22"/>
        </w:rPr>
        <w:t>w</w:t>
      </w:r>
      <w:r w:rsidRPr="00B028A4" w:rsidR="004A77EA">
        <w:rPr>
          <w:rFonts w:asciiTheme="minorHAnsi" w:hAnsiTheme="minorHAnsi" w:cstheme="minorHAnsi"/>
          <w:szCs w:val="22"/>
        </w:rPr>
        <w:t>erking van de Europese Unie</w:t>
      </w:r>
      <w:r w:rsidRPr="00B028A4">
        <w:rPr>
          <w:rFonts w:asciiTheme="minorHAnsi" w:hAnsiTheme="minorHAnsi" w:cstheme="minorHAnsi"/>
          <w:szCs w:val="22"/>
        </w:rPr>
        <w:t xml:space="preserve">. </w:t>
      </w:r>
      <w:r w:rsidRPr="00B028A4" w:rsidR="00655FCD">
        <w:rPr>
          <w:rFonts w:asciiTheme="minorHAnsi" w:hAnsiTheme="minorHAnsi" w:cstheme="minorHAnsi"/>
          <w:szCs w:val="22"/>
        </w:rPr>
        <w:t>Dit</w:t>
      </w:r>
      <w:r w:rsidRPr="00B028A4">
        <w:rPr>
          <w:rFonts w:asciiTheme="minorHAnsi" w:hAnsiTheme="minorHAnsi" w:cstheme="minorHAnsi"/>
          <w:szCs w:val="22"/>
        </w:rPr>
        <w:t xml:space="preserve"> geeft de EU de bevoegdheid tot </w:t>
      </w:r>
      <w:r w:rsidRPr="00B028A4" w:rsidR="00275BA5">
        <w:rPr>
          <w:rFonts w:asciiTheme="minorHAnsi" w:hAnsiTheme="minorHAnsi" w:cstheme="minorHAnsi"/>
          <w:szCs w:val="22"/>
        </w:rPr>
        <w:t>harmonisatie van wetgeving die de instelling en de goede werking van de interne markt betref</w:t>
      </w:r>
      <w:r w:rsidRPr="00B028A4" w:rsidR="006E2423">
        <w:rPr>
          <w:rFonts w:asciiTheme="minorHAnsi" w:hAnsiTheme="minorHAnsi" w:cstheme="minorHAnsi"/>
          <w:szCs w:val="22"/>
        </w:rPr>
        <w:t>t</w:t>
      </w:r>
      <w:r w:rsidRPr="00B028A4">
        <w:rPr>
          <w:rFonts w:asciiTheme="minorHAnsi" w:hAnsiTheme="minorHAnsi" w:cstheme="minorHAnsi"/>
          <w:szCs w:val="22"/>
        </w:rPr>
        <w:t>. Het kabinet kan zich vinden in deze rechtsgrondslag</w:t>
      </w:r>
      <w:r w:rsidRPr="00B028A4" w:rsidR="000D3F3F">
        <w:rPr>
          <w:rFonts w:asciiTheme="minorHAnsi" w:hAnsiTheme="minorHAnsi" w:cstheme="minorHAnsi"/>
          <w:szCs w:val="22"/>
        </w:rPr>
        <w:t>, aangezien het voorstel de goede werking van de digitale interne markt faciliteert.</w:t>
      </w:r>
      <w:r w:rsidRPr="00B028A4">
        <w:rPr>
          <w:rFonts w:asciiTheme="minorHAnsi" w:hAnsiTheme="minorHAnsi" w:cstheme="minorHAnsi"/>
          <w:szCs w:val="22"/>
        </w:rPr>
        <w:t xml:space="preserve"> </w:t>
      </w:r>
      <w:r w:rsidRPr="00B028A4" w:rsidR="002B2AC4">
        <w:rPr>
          <w:rFonts w:asciiTheme="minorHAnsi" w:hAnsiTheme="minorHAnsi" w:cstheme="minorHAnsi"/>
          <w:szCs w:val="22"/>
        </w:rPr>
        <w:t>Op het terrein van de interne markt heeft de EU een met de lidstaten gedeelde bevoegdheid (artikel 4, lid 2, sub a, VWEU).</w:t>
      </w:r>
    </w:p>
    <w:p w:rsidRPr="00B028A4" w:rsidR="00D31022" w:rsidP="00691A15" w:rsidRDefault="00D31022" w14:paraId="5D2742D9" w14:textId="77777777">
      <w:pPr>
        <w:pStyle w:val="Spreekpunten"/>
        <w:numPr>
          <w:ilvl w:val="0"/>
          <w:numId w:val="0"/>
        </w:numPr>
        <w:rPr>
          <w:rFonts w:asciiTheme="minorHAnsi" w:hAnsiTheme="minorHAnsi" w:cstheme="minorHAnsi"/>
          <w:sz w:val="22"/>
          <w:szCs w:val="22"/>
          <w:lang w:val="nl-NL"/>
        </w:rPr>
      </w:pPr>
    </w:p>
    <w:p w:rsidRPr="00B028A4" w:rsidR="00A15B58" w:rsidRDefault="00076EDE" w14:paraId="463C6F39" w14:textId="77777777">
      <w:pPr>
        <w:pStyle w:val="Spreekpunten"/>
        <w:numPr>
          <w:ilvl w:val="0"/>
          <w:numId w:val="7"/>
        </w:numPr>
        <w:rPr>
          <w:rFonts w:asciiTheme="minorHAnsi" w:hAnsiTheme="minorHAnsi" w:cstheme="minorHAnsi"/>
          <w:i/>
          <w:sz w:val="22"/>
          <w:szCs w:val="22"/>
          <w:lang w:val="nl-NL" w:eastAsia="zh-CN"/>
        </w:rPr>
      </w:pPr>
      <w:r w:rsidRPr="00B028A4">
        <w:rPr>
          <w:rFonts w:asciiTheme="minorHAnsi" w:hAnsiTheme="minorHAnsi" w:cstheme="minorHAnsi"/>
          <w:sz w:val="22"/>
          <w:szCs w:val="22"/>
          <w:lang w:val="nl-NL" w:eastAsia="zh-CN"/>
        </w:rPr>
        <w:t>S</w:t>
      </w:r>
      <w:r w:rsidRPr="00B028A4" w:rsidR="00A15B58">
        <w:rPr>
          <w:rFonts w:asciiTheme="minorHAnsi" w:hAnsiTheme="minorHAnsi" w:cstheme="minorHAnsi"/>
          <w:sz w:val="22"/>
          <w:szCs w:val="22"/>
          <w:lang w:val="nl-NL" w:eastAsia="zh-CN"/>
        </w:rPr>
        <w:t>ubsidiariteit</w:t>
      </w:r>
    </w:p>
    <w:p w:rsidRPr="00B028A4" w:rsidR="004B58BC" w:rsidP="6B0E69EA" w:rsidRDefault="004B58BC" w14:paraId="6A2F23B9" w14:textId="76A88A94">
      <w:pPr>
        <w:pStyle w:val="Spreekpunten"/>
        <w:numPr>
          <w:ilvl w:val="0"/>
          <w:numId w:val="0"/>
        </w:numPr>
        <w:rPr>
          <w:rFonts w:asciiTheme="minorHAnsi" w:hAnsiTheme="minorHAnsi" w:cstheme="minorHAnsi"/>
          <w:sz w:val="22"/>
          <w:szCs w:val="22"/>
          <w:lang w:val="nl-NL" w:eastAsia="zh-CN"/>
        </w:rPr>
      </w:pPr>
      <w:r w:rsidRPr="00B028A4">
        <w:rPr>
          <w:rFonts w:asciiTheme="minorHAnsi" w:hAnsiTheme="minorHAnsi" w:cstheme="minorHAnsi"/>
          <w:sz w:val="22"/>
          <w:szCs w:val="22"/>
          <w:lang w:val="nl-NL" w:eastAsia="zh-CN"/>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w:t>
      </w:r>
      <w:r w:rsidRPr="00B028A4" w:rsidR="001B69EA">
        <w:rPr>
          <w:rFonts w:asciiTheme="minorHAnsi" w:hAnsiTheme="minorHAnsi" w:cstheme="minorHAnsi"/>
          <w:sz w:val="22"/>
          <w:szCs w:val="22"/>
          <w:lang w:val="nl-NL" w:eastAsia="zh-CN"/>
        </w:rPr>
        <w:t>o</w:t>
      </w:r>
      <w:r w:rsidRPr="00B028A4">
        <w:rPr>
          <w:rFonts w:asciiTheme="minorHAnsi" w:hAnsiTheme="minorHAnsi" w:cstheme="minorHAnsi"/>
          <w:sz w:val="22"/>
          <w:szCs w:val="22"/>
          <w:lang w:val="nl-NL" w:eastAsia="zh-CN"/>
        </w:rPr>
        <w:t xml:space="preserve">gen optreden niet voldoende door de lidstaten op centraal, regionaal of lokaal niveau kan worden verwezenlijkt, maar vanwege de omvang of de gevolgen van het overwogen optreden beter door de Unie kan worden bereikt (het subsidiariteitsbeginsel). Het oordeel van het kabinet is </w:t>
      </w:r>
      <w:r w:rsidRPr="00B028A4" w:rsidR="00425F8F">
        <w:rPr>
          <w:rFonts w:asciiTheme="minorHAnsi" w:hAnsiTheme="minorHAnsi" w:cstheme="minorHAnsi"/>
          <w:sz w:val="22"/>
          <w:szCs w:val="22"/>
          <w:lang w:val="nl-NL" w:eastAsia="zh-CN"/>
        </w:rPr>
        <w:t>positief</w:t>
      </w:r>
      <w:r w:rsidRPr="00B028A4">
        <w:rPr>
          <w:rFonts w:asciiTheme="minorHAnsi" w:hAnsiTheme="minorHAnsi" w:cstheme="minorHAnsi"/>
          <w:sz w:val="22"/>
          <w:szCs w:val="22"/>
          <w:lang w:val="nl-NL" w:eastAsia="zh-CN"/>
        </w:rPr>
        <w:t xml:space="preserve">. De </w:t>
      </w:r>
      <w:r w:rsidRPr="00B028A4" w:rsidR="00612266">
        <w:rPr>
          <w:rFonts w:asciiTheme="minorHAnsi" w:hAnsiTheme="minorHAnsi" w:cstheme="minorHAnsi"/>
          <w:sz w:val="22"/>
          <w:szCs w:val="22"/>
          <w:lang w:val="nl-NL" w:eastAsia="zh-CN"/>
        </w:rPr>
        <w:t>voorgestelde verordening</w:t>
      </w:r>
      <w:r w:rsidRPr="00B028A4">
        <w:rPr>
          <w:rFonts w:asciiTheme="minorHAnsi" w:hAnsiTheme="minorHAnsi" w:cstheme="minorHAnsi"/>
          <w:sz w:val="22"/>
          <w:szCs w:val="22"/>
          <w:lang w:val="nl-NL" w:eastAsia="zh-CN"/>
        </w:rPr>
        <w:t xml:space="preserve"> heeft tot doel </w:t>
      </w:r>
      <w:r w:rsidRPr="00B028A4" w:rsidR="00F16D29">
        <w:rPr>
          <w:rFonts w:asciiTheme="minorHAnsi" w:hAnsiTheme="minorHAnsi" w:cstheme="minorHAnsi"/>
          <w:sz w:val="22"/>
          <w:szCs w:val="22"/>
          <w:lang w:val="nl-NL" w:eastAsia="zh-CN"/>
        </w:rPr>
        <w:t xml:space="preserve">te zorgen voor een </w:t>
      </w:r>
      <w:r w:rsidRPr="00B028A4" w:rsidR="00D35C38">
        <w:rPr>
          <w:rFonts w:asciiTheme="minorHAnsi" w:hAnsiTheme="minorHAnsi" w:cstheme="minorHAnsi"/>
          <w:sz w:val="22"/>
          <w:szCs w:val="22"/>
          <w:lang w:val="nl-NL"/>
        </w:rPr>
        <w:t xml:space="preserve">goede werking van de digitale interne markt door met wederzijdse erkenning van </w:t>
      </w:r>
      <w:proofErr w:type="spellStart"/>
      <w:r w:rsidRPr="00B028A4" w:rsidR="007B6A9E">
        <w:rPr>
          <w:rFonts w:asciiTheme="minorHAnsi" w:hAnsiTheme="minorHAnsi" w:cstheme="minorHAnsi"/>
          <w:sz w:val="22"/>
          <w:szCs w:val="22"/>
          <w:lang w:val="nl-NL"/>
        </w:rPr>
        <w:t>EBW’s</w:t>
      </w:r>
      <w:proofErr w:type="spellEnd"/>
      <w:r w:rsidRPr="00B028A4" w:rsidR="00D35C38">
        <w:rPr>
          <w:rFonts w:asciiTheme="minorHAnsi" w:hAnsiTheme="minorHAnsi" w:cstheme="minorHAnsi"/>
          <w:sz w:val="22"/>
          <w:szCs w:val="22"/>
          <w:lang w:val="nl-NL"/>
        </w:rPr>
        <w:t xml:space="preserve"> en </w:t>
      </w:r>
      <w:r w:rsidRPr="00B028A4" w:rsidR="00F16D29">
        <w:rPr>
          <w:rFonts w:asciiTheme="minorHAnsi" w:hAnsiTheme="minorHAnsi" w:cstheme="minorHAnsi"/>
          <w:sz w:val="22"/>
          <w:szCs w:val="22"/>
          <w:lang w:val="nl-NL"/>
        </w:rPr>
        <w:t>door middel van</w:t>
      </w:r>
      <w:r w:rsidRPr="00B028A4" w:rsidR="00D35C38">
        <w:rPr>
          <w:rFonts w:asciiTheme="minorHAnsi" w:hAnsiTheme="minorHAnsi" w:cstheme="minorHAnsi"/>
          <w:sz w:val="22"/>
          <w:szCs w:val="22"/>
          <w:lang w:val="nl-NL"/>
        </w:rPr>
        <w:t xml:space="preserve"> vertrouwensdiensten veilige en betrouwbare elektronische transacties tussen bedrijven </w:t>
      </w:r>
      <w:r w:rsidRPr="00B028A4" w:rsidR="21D719A3">
        <w:rPr>
          <w:rFonts w:asciiTheme="minorHAnsi" w:hAnsiTheme="minorHAnsi" w:cstheme="minorHAnsi"/>
          <w:sz w:val="22"/>
          <w:szCs w:val="22"/>
          <w:lang w:val="nl-NL"/>
        </w:rPr>
        <w:t xml:space="preserve">onderling en tussen bedrijven </w:t>
      </w:r>
      <w:r w:rsidRPr="00B028A4" w:rsidR="00D35C38">
        <w:rPr>
          <w:rFonts w:asciiTheme="minorHAnsi" w:hAnsiTheme="minorHAnsi" w:cstheme="minorHAnsi"/>
          <w:sz w:val="22"/>
          <w:szCs w:val="22"/>
          <w:lang w:val="nl-NL"/>
        </w:rPr>
        <w:t>en overheden te bevorderen</w:t>
      </w:r>
      <w:r w:rsidRPr="00B028A4">
        <w:rPr>
          <w:rFonts w:asciiTheme="minorHAnsi" w:hAnsiTheme="minorHAnsi" w:cstheme="minorHAnsi"/>
          <w:sz w:val="22"/>
          <w:szCs w:val="22"/>
          <w:lang w:val="nl-NL" w:eastAsia="zh-CN"/>
        </w:rPr>
        <w:t xml:space="preserve">. Gezien </w:t>
      </w:r>
      <w:r w:rsidRPr="00B028A4" w:rsidR="00D92EF0">
        <w:rPr>
          <w:rFonts w:asciiTheme="minorHAnsi" w:hAnsiTheme="minorHAnsi" w:cstheme="minorHAnsi"/>
          <w:sz w:val="22"/>
          <w:szCs w:val="22"/>
          <w:lang w:val="nl-NL" w:eastAsia="zh-CN"/>
        </w:rPr>
        <w:t xml:space="preserve">de </w:t>
      </w:r>
      <w:proofErr w:type="spellStart"/>
      <w:r w:rsidRPr="00B028A4" w:rsidR="3C51BFF4">
        <w:rPr>
          <w:rFonts w:asciiTheme="minorHAnsi" w:hAnsiTheme="minorHAnsi" w:cstheme="minorHAnsi"/>
          <w:sz w:val="22"/>
          <w:szCs w:val="22"/>
          <w:lang w:val="nl-NL" w:eastAsia="zh-CN"/>
        </w:rPr>
        <w:t>sectorbrede</w:t>
      </w:r>
      <w:proofErr w:type="spellEnd"/>
      <w:r w:rsidRPr="00B028A4" w:rsidR="3C51BFF4">
        <w:rPr>
          <w:rFonts w:asciiTheme="minorHAnsi" w:hAnsiTheme="minorHAnsi" w:cstheme="minorHAnsi"/>
          <w:sz w:val="22"/>
          <w:szCs w:val="22"/>
          <w:lang w:val="nl-NL" w:eastAsia="zh-CN"/>
        </w:rPr>
        <w:t xml:space="preserve"> en </w:t>
      </w:r>
      <w:r w:rsidRPr="00B028A4" w:rsidR="00D92EF0">
        <w:rPr>
          <w:rFonts w:asciiTheme="minorHAnsi" w:hAnsiTheme="minorHAnsi" w:cstheme="minorHAnsi"/>
          <w:sz w:val="22"/>
          <w:szCs w:val="22"/>
          <w:lang w:val="nl-NL" w:eastAsia="zh-CN"/>
        </w:rPr>
        <w:t>grensoverschrijdende context</w:t>
      </w:r>
      <w:r w:rsidRPr="00B028A4">
        <w:rPr>
          <w:rFonts w:asciiTheme="minorHAnsi" w:hAnsiTheme="minorHAnsi" w:cstheme="minorHAnsi"/>
          <w:sz w:val="22"/>
          <w:szCs w:val="22"/>
          <w:lang w:val="nl-NL" w:eastAsia="zh-CN"/>
        </w:rPr>
        <w:t xml:space="preserve"> kan dit </w:t>
      </w:r>
      <w:r w:rsidRPr="00B028A4" w:rsidR="00D92EF0">
        <w:rPr>
          <w:rFonts w:asciiTheme="minorHAnsi" w:hAnsiTheme="minorHAnsi" w:cstheme="minorHAnsi"/>
          <w:sz w:val="22"/>
          <w:szCs w:val="22"/>
          <w:lang w:val="nl-NL" w:eastAsia="zh-CN"/>
        </w:rPr>
        <w:t>onvoldoende</w:t>
      </w:r>
      <w:r w:rsidRPr="00B028A4">
        <w:rPr>
          <w:rFonts w:asciiTheme="minorHAnsi" w:hAnsiTheme="minorHAnsi" w:cstheme="minorHAnsi"/>
          <w:sz w:val="22"/>
          <w:szCs w:val="22"/>
          <w:lang w:val="nl-NL" w:eastAsia="zh-CN"/>
        </w:rPr>
        <w:t xml:space="preserve"> door de lidstaten op </w:t>
      </w:r>
      <w:r w:rsidRPr="00B028A4" w:rsidR="3A328885">
        <w:rPr>
          <w:rFonts w:asciiTheme="minorHAnsi" w:hAnsiTheme="minorHAnsi" w:cstheme="minorHAnsi"/>
          <w:sz w:val="22"/>
          <w:szCs w:val="22"/>
          <w:lang w:val="nl-NL" w:eastAsia="zh-CN"/>
        </w:rPr>
        <w:t>nationaal</w:t>
      </w:r>
      <w:r w:rsidRPr="00B028A4">
        <w:rPr>
          <w:rFonts w:asciiTheme="minorHAnsi" w:hAnsiTheme="minorHAnsi" w:cstheme="minorHAnsi"/>
          <w:sz w:val="22"/>
          <w:szCs w:val="22"/>
          <w:lang w:val="nl-NL" w:eastAsia="zh-CN"/>
        </w:rPr>
        <w:t xml:space="preserve"> niveau worden verwezenlijkt</w:t>
      </w:r>
      <w:r w:rsidRPr="00B028A4" w:rsidR="4EE7B81F">
        <w:rPr>
          <w:rFonts w:asciiTheme="minorHAnsi" w:hAnsiTheme="minorHAnsi" w:cstheme="minorHAnsi"/>
          <w:sz w:val="22"/>
          <w:szCs w:val="22"/>
          <w:lang w:val="nl-NL" w:eastAsia="zh-CN"/>
        </w:rPr>
        <w:t>. D</w:t>
      </w:r>
      <w:r w:rsidRPr="00B028A4">
        <w:rPr>
          <w:rFonts w:asciiTheme="minorHAnsi" w:hAnsiTheme="minorHAnsi" w:cstheme="minorHAnsi"/>
          <w:sz w:val="22"/>
          <w:szCs w:val="22"/>
          <w:lang w:val="nl-NL" w:eastAsia="zh-CN"/>
        </w:rPr>
        <w:t xml:space="preserve">aarom </w:t>
      </w:r>
      <w:r w:rsidRPr="00B028A4" w:rsidR="4EE7B81F">
        <w:rPr>
          <w:rFonts w:asciiTheme="minorHAnsi" w:hAnsiTheme="minorHAnsi" w:cstheme="minorHAnsi"/>
          <w:sz w:val="22"/>
          <w:szCs w:val="22"/>
          <w:lang w:val="nl-NL" w:eastAsia="zh-CN"/>
        </w:rPr>
        <w:t xml:space="preserve">is </w:t>
      </w:r>
      <w:r w:rsidRPr="00B028A4">
        <w:rPr>
          <w:rFonts w:asciiTheme="minorHAnsi" w:hAnsiTheme="minorHAnsi" w:cstheme="minorHAnsi"/>
          <w:sz w:val="22"/>
          <w:szCs w:val="22"/>
          <w:lang w:val="nl-NL" w:eastAsia="zh-CN"/>
        </w:rPr>
        <w:t xml:space="preserve">een EU-aanpak nodig. </w:t>
      </w:r>
      <w:r w:rsidRPr="00B028A4" w:rsidR="001F1366">
        <w:rPr>
          <w:rFonts w:asciiTheme="minorHAnsi" w:hAnsiTheme="minorHAnsi" w:cstheme="minorHAnsi"/>
          <w:sz w:val="22"/>
          <w:szCs w:val="22"/>
          <w:lang w:val="nl-NL"/>
        </w:rPr>
        <w:t xml:space="preserve">Met het voorstel, wordt </w:t>
      </w:r>
      <w:r w:rsidRPr="00B028A4" w:rsidR="00191327">
        <w:rPr>
          <w:rFonts w:asciiTheme="minorHAnsi" w:hAnsiTheme="minorHAnsi" w:cstheme="minorHAnsi"/>
          <w:sz w:val="22"/>
          <w:szCs w:val="22"/>
          <w:lang w:val="nl-NL"/>
        </w:rPr>
        <w:t>een gelijk speelveld op de interne markt gecreëerd en</w:t>
      </w:r>
      <w:r w:rsidRPr="00B028A4" w:rsidR="001F1366">
        <w:rPr>
          <w:rFonts w:asciiTheme="minorHAnsi" w:hAnsiTheme="minorHAnsi" w:cstheme="minorHAnsi"/>
          <w:sz w:val="22"/>
          <w:szCs w:val="22"/>
          <w:lang w:val="nl-NL"/>
        </w:rPr>
        <w:t xml:space="preserve"> worden</w:t>
      </w:r>
      <w:r w:rsidRPr="00B028A4" w:rsidR="00191327">
        <w:rPr>
          <w:rFonts w:asciiTheme="minorHAnsi" w:hAnsiTheme="minorHAnsi" w:cstheme="minorHAnsi"/>
          <w:sz w:val="22"/>
          <w:szCs w:val="22"/>
          <w:lang w:val="nl-NL"/>
        </w:rPr>
        <w:t xml:space="preserve"> belemmeringen op de interne markt wegge</w:t>
      </w:r>
      <w:r w:rsidRPr="00B028A4" w:rsidR="00B67A48">
        <w:rPr>
          <w:rFonts w:asciiTheme="minorHAnsi" w:hAnsiTheme="minorHAnsi" w:cstheme="minorHAnsi"/>
          <w:sz w:val="22"/>
          <w:szCs w:val="22"/>
          <w:lang w:val="nl-NL"/>
        </w:rPr>
        <w:t>nomen</w:t>
      </w:r>
      <w:r w:rsidRPr="00B028A4" w:rsidR="00191327">
        <w:rPr>
          <w:rFonts w:asciiTheme="minorHAnsi" w:hAnsiTheme="minorHAnsi" w:cstheme="minorHAnsi"/>
          <w:sz w:val="22"/>
          <w:szCs w:val="22"/>
          <w:lang w:val="nl-NL"/>
        </w:rPr>
        <w:t>.</w:t>
      </w:r>
      <w:r w:rsidRPr="00B028A4" w:rsidR="001F1366">
        <w:rPr>
          <w:rFonts w:asciiTheme="minorHAnsi" w:hAnsiTheme="minorHAnsi" w:cstheme="minorHAnsi"/>
          <w:sz w:val="22"/>
          <w:szCs w:val="22"/>
          <w:lang w:val="nl-NL"/>
        </w:rPr>
        <w:t xml:space="preserve"> </w:t>
      </w:r>
    </w:p>
    <w:p w:rsidR="00B028A4" w:rsidRDefault="00B028A4" w14:paraId="1D9F8736" w14:textId="09EE369E">
      <w:pPr>
        <w:spacing w:line="240" w:lineRule="auto"/>
        <w:rPr>
          <w:rFonts w:asciiTheme="minorHAnsi" w:hAnsiTheme="minorHAnsi" w:cstheme="minorHAnsi"/>
          <w:szCs w:val="22"/>
        </w:rPr>
      </w:pPr>
      <w:r>
        <w:rPr>
          <w:rFonts w:asciiTheme="minorHAnsi" w:hAnsiTheme="minorHAnsi" w:cstheme="minorHAnsi"/>
          <w:szCs w:val="22"/>
        </w:rPr>
        <w:br w:type="page"/>
      </w:r>
    </w:p>
    <w:p w:rsidRPr="00B028A4" w:rsidR="009A4C27" w:rsidP="009A4C27" w:rsidRDefault="009A4C27" w14:paraId="12B209F7" w14:textId="77777777">
      <w:pPr>
        <w:spacing w:line="360" w:lineRule="auto"/>
        <w:rPr>
          <w:rFonts w:asciiTheme="minorHAnsi" w:hAnsiTheme="minorHAnsi" w:cstheme="minorHAnsi"/>
          <w:szCs w:val="22"/>
        </w:rPr>
      </w:pPr>
    </w:p>
    <w:p w:rsidRPr="00B028A4" w:rsidR="00A15B58" w:rsidRDefault="00076EDE" w14:paraId="15E32131" w14:textId="77777777">
      <w:pPr>
        <w:pStyle w:val="Spreekpunten"/>
        <w:numPr>
          <w:ilvl w:val="0"/>
          <w:numId w:val="7"/>
        </w:numPr>
        <w:rPr>
          <w:rFonts w:asciiTheme="minorHAnsi" w:hAnsiTheme="minorHAnsi" w:cstheme="minorHAnsi"/>
          <w:i/>
          <w:sz w:val="22"/>
          <w:szCs w:val="22"/>
          <w:lang w:val="nl-NL" w:eastAsia="zh-CN"/>
        </w:rPr>
      </w:pPr>
      <w:r w:rsidRPr="00B028A4">
        <w:rPr>
          <w:rFonts w:asciiTheme="minorHAnsi" w:hAnsiTheme="minorHAnsi" w:cstheme="minorHAnsi"/>
          <w:i/>
          <w:iCs/>
          <w:sz w:val="22"/>
          <w:szCs w:val="22"/>
          <w:lang w:val="nl-NL" w:eastAsia="zh-CN"/>
        </w:rPr>
        <w:t>P</w:t>
      </w:r>
      <w:r w:rsidRPr="00B028A4" w:rsidR="00A15B58">
        <w:rPr>
          <w:rFonts w:asciiTheme="minorHAnsi" w:hAnsiTheme="minorHAnsi" w:cstheme="minorHAnsi"/>
          <w:i/>
          <w:iCs/>
          <w:sz w:val="22"/>
          <w:szCs w:val="22"/>
          <w:lang w:val="nl-NL" w:eastAsia="zh-CN"/>
        </w:rPr>
        <w:t>roportionaliteit</w:t>
      </w:r>
    </w:p>
    <w:p w:rsidRPr="00B028A4" w:rsidR="00794E8D" w:rsidP="347D6BA7" w:rsidRDefault="004B58BC" w14:paraId="1D182C2D" w14:textId="684101E9">
      <w:pPr>
        <w:pStyle w:val="Spreekpunten"/>
        <w:numPr>
          <w:ilvl w:val="0"/>
          <w:numId w:val="0"/>
        </w:numPr>
        <w:rPr>
          <w:rFonts w:asciiTheme="minorHAnsi" w:hAnsiTheme="minorHAnsi" w:cstheme="minorHAnsi"/>
          <w:sz w:val="22"/>
          <w:szCs w:val="22"/>
          <w:lang w:val="nl-NL" w:eastAsia="zh-CN"/>
        </w:rPr>
      </w:pPr>
      <w:r w:rsidRPr="00B028A4">
        <w:rPr>
          <w:rFonts w:asciiTheme="minorHAnsi" w:hAnsiTheme="minorHAnsi" w:cstheme="minorHAnsi"/>
          <w:sz w:val="22"/>
          <w:szCs w:val="22"/>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is </w:t>
      </w:r>
      <w:r w:rsidRPr="00B028A4" w:rsidR="004144B9">
        <w:rPr>
          <w:rFonts w:asciiTheme="minorHAnsi" w:hAnsiTheme="minorHAnsi" w:cstheme="minorHAnsi"/>
          <w:sz w:val="22"/>
          <w:szCs w:val="22"/>
          <w:lang w:val="nl-NL" w:eastAsia="zh-CN"/>
        </w:rPr>
        <w:t>positief</w:t>
      </w:r>
      <w:r w:rsidRPr="00B028A4" w:rsidR="002B00FE">
        <w:rPr>
          <w:rFonts w:asciiTheme="minorHAnsi" w:hAnsiTheme="minorHAnsi" w:cstheme="minorHAnsi"/>
          <w:sz w:val="22"/>
          <w:szCs w:val="22"/>
          <w:lang w:val="nl-NL" w:eastAsia="zh-CN"/>
        </w:rPr>
        <w:t>.</w:t>
      </w:r>
      <w:r w:rsidRPr="00B028A4" w:rsidR="001023F6">
        <w:rPr>
          <w:rFonts w:asciiTheme="minorHAnsi" w:hAnsiTheme="minorHAnsi" w:cstheme="minorHAnsi"/>
          <w:sz w:val="22"/>
          <w:szCs w:val="22"/>
          <w:lang w:val="nl-NL" w:eastAsia="zh-CN"/>
        </w:rPr>
        <w:t xml:space="preserve"> </w:t>
      </w:r>
      <w:r w:rsidRPr="00B028A4" w:rsidR="002B00FE">
        <w:rPr>
          <w:rFonts w:asciiTheme="minorHAnsi" w:hAnsiTheme="minorHAnsi" w:cstheme="minorHAnsi"/>
          <w:sz w:val="22"/>
          <w:szCs w:val="22"/>
          <w:lang w:val="nl-NL" w:eastAsia="zh-CN"/>
        </w:rPr>
        <w:t xml:space="preserve">Bovendien gaat </w:t>
      </w:r>
      <w:r w:rsidRPr="00B028A4" w:rsidR="001023F6">
        <w:rPr>
          <w:rFonts w:asciiTheme="minorHAnsi" w:hAnsiTheme="minorHAnsi" w:cstheme="minorHAnsi"/>
          <w:sz w:val="22"/>
          <w:szCs w:val="22"/>
          <w:lang w:val="nl-NL" w:eastAsia="zh-CN"/>
        </w:rPr>
        <w:t>het voorgestelde optreden niet verder dan noodzakelijk</w:t>
      </w:r>
      <w:r w:rsidRPr="00B028A4" w:rsidR="007C3106">
        <w:rPr>
          <w:rFonts w:asciiTheme="minorHAnsi" w:hAnsiTheme="minorHAnsi" w:cstheme="minorHAnsi"/>
          <w:sz w:val="22"/>
          <w:szCs w:val="22"/>
          <w:lang w:val="nl-NL" w:eastAsia="zh-CN"/>
        </w:rPr>
        <w:t>, omdat de</w:t>
      </w:r>
      <w:r w:rsidRPr="00B028A4">
        <w:rPr>
          <w:rFonts w:asciiTheme="minorHAnsi" w:hAnsiTheme="minorHAnsi" w:cstheme="minorHAnsi"/>
          <w:sz w:val="22"/>
          <w:szCs w:val="22"/>
          <w:lang w:val="nl-NL" w:eastAsia="zh-CN"/>
        </w:rPr>
        <w:t xml:space="preserve"> </w:t>
      </w:r>
      <w:r w:rsidRPr="00B028A4" w:rsidR="004144B9">
        <w:rPr>
          <w:rFonts w:asciiTheme="minorHAnsi" w:hAnsiTheme="minorHAnsi" w:cstheme="minorHAnsi"/>
          <w:sz w:val="22"/>
          <w:szCs w:val="22"/>
          <w:lang w:val="nl-NL" w:eastAsia="zh-CN"/>
        </w:rPr>
        <w:t xml:space="preserve">voorgestelde </w:t>
      </w:r>
      <w:r w:rsidRPr="00B028A4">
        <w:rPr>
          <w:rFonts w:asciiTheme="minorHAnsi" w:hAnsiTheme="minorHAnsi" w:cstheme="minorHAnsi"/>
          <w:sz w:val="22"/>
          <w:szCs w:val="22"/>
          <w:lang w:val="nl-NL" w:eastAsia="zh-CN"/>
        </w:rPr>
        <w:t xml:space="preserve">verordening tot doel </w:t>
      </w:r>
      <w:r w:rsidRPr="00B028A4" w:rsidR="007C3106">
        <w:rPr>
          <w:rFonts w:asciiTheme="minorHAnsi" w:hAnsiTheme="minorHAnsi" w:cstheme="minorHAnsi"/>
          <w:sz w:val="22"/>
          <w:szCs w:val="22"/>
          <w:lang w:val="nl-NL" w:eastAsia="zh-CN"/>
        </w:rPr>
        <w:t xml:space="preserve">heeft </w:t>
      </w:r>
      <w:r w:rsidRPr="00B028A4" w:rsidR="00BC3240">
        <w:rPr>
          <w:rFonts w:asciiTheme="minorHAnsi" w:hAnsiTheme="minorHAnsi" w:cstheme="minorHAnsi"/>
          <w:sz w:val="22"/>
          <w:szCs w:val="22"/>
          <w:lang w:val="nl-NL" w:eastAsia="zh-CN"/>
        </w:rPr>
        <w:t xml:space="preserve">te zorgen voor een </w:t>
      </w:r>
      <w:r w:rsidRPr="00B028A4" w:rsidR="00BC3240">
        <w:rPr>
          <w:rFonts w:asciiTheme="minorHAnsi" w:hAnsiTheme="minorHAnsi" w:cstheme="minorHAnsi"/>
          <w:sz w:val="22"/>
          <w:szCs w:val="22"/>
          <w:lang w:val="nl-NL"/>
        </w:rPr>
        <w:t xml:space="preserve">goede werking van de digitale interne markt door met wederzijdse erkenning van </w:t>
      </w:r>
      <w:proofErr w:type="spellStart"/>
      <w:r w:rsidRPr="00B028A4" w:rsidR="007B6A9E">
        <w:rPr>
          <w:rFonts w:asciiTheme="minorHAnsi" w:hAnsiTheme="minorHAnsi" w:cstheme="minorHAnsi"/>
          <w:sz w:val="22"/>
          <w:szCs w:val="22"/>
          <w:lang w:val="nl-NL"/>
        </w:rPr>
        <w:t>EBW’s</w:t>
      </w:r>
      <w:proofErr w:type="spellEnd"/>
      <w:r w:rsidRPr="00B028A4" w:rsidR="00BC3240">
        <w:rPr>
          <w:rFonts w:asciiTheme="minorHAnsi" w:hAnsiTheme="minorHAnsi" w:cstheme="minorHAnsi"/>
          <w:sz w:val="22"/>
          <w:szCs w:val="22"/>
          <w:lang w:val="nl-NL"/>
        </w:rPr>
        <w:t xml:space="preserve"> en door middel van vertrouwensdiensten veilige en betrouwbare elektronische transacties tussen bedrijven en overheden te bevorderen</w:t>
      </w:r>
      <w:r w:rsidRPr="00B028A4">
        <w:rPr>
          <w:rFonts w:asciiTheme="minorHAnsi" w:hAnsiTheme="minorHAnsi" w:cstheme="minorHAnsi"/>
          <w:sz w:val="22"/>
          <w:szCs w:val="22"/>
          <w:lang w:val="nl-NL" w:eastAsia="zh-CN"/>
        </w:rPr>
        <w:t xml:space="preserve">. Het voorgestelde optreden is geschikt om deze doelstelling te bereiken, omdat </w:t>
      </w:r>
      <w:r w:rsidRPr="00B028A4" w:rsidR="00BC3240">
        <w:rPr>
          <w:rFonts w:asciiTheme="minorHAnsi" w:hAnsiTheme="minorHAnsi" w:cstheme="minorHAnsi"/>
          <w:sz w:val="22"/>
          <w:szCs w:val="22"/>
          <w:lang w:val="nl-NL" w:eastAsia="zh-CN"/>
        </w:rPr>
        <w:t xml:space="preserve">een geharmoniseerd en </w:t>
      </w:r>
      <w:proofErr w:type="spellStart"/>
      <w:r w:rsidRPr="00B028A4" w:rsidR="00BC3240">
        <w:rPr>
          <w:rFonts w:asciiTheme="minorHAnsi" w:hAnsiTheme="minorHAnsi" w:cstheme="minorHAnsi"/>
          <w:sz w:val="22"/>
          <w:szCs w:val="22"/>
          <w:lang w:val="nl-NL" w:eastAsia="zh-CN"/>
        </w:rPr>
        <w:t>interoperabel</w:t>
      </w:r>
      <w:proofErr w:type="spellEnd"/>
      <w:r w:rsidRPr="00B028A4" w:rsidR="00BC3240">
        <w:rPr>
          <w:rFonts w:asciiTheme="minorHAnsi" w:hAnsiTheme="minorHAnsi" w:cstheme="minorHAnsi"/>
          <w:sz w:val="22"/>
          <w:szCs w:val="22"/>
          <w:lang w:val="nl-NL" w:eastAsia="zh-CN"/>
        </w:rPr>
        <w:t xml:space="preserve"> ecosysteem</w:t>
      </w:r>
      <w:r w:rsidRPr="00B028A4" w:rsidR="002E6482">
        <w:rPr>
          <w:rFonts w:asciiTheme="minorHAnsi" w:hAnsiTheme="minorHAnsi" w:cstheme="minorHAnsi"/>
          <w:sz w:val="22"/>
          <w:szCs w:val="22"/>
          <w:lang w:val="nl-NL" w:eastAsia="zh-CN"/>
        </w:rPr>
        <w:t xml:space="preserve"> voor </w:t>
      </w:r>
      <w:proofErr w:type="spellStart"/>
      <w:r w:rsidRPr="00B028A4" w:rsidR="007B6A9E">
        <w:rPr>
          <w:rFonts w:asciiTheme="minorHAnsi" w:hAnsiTheme="minorHAnsi" w:cstheme="minorHAnsi"/>
          <w:sz w:val="22"/>
          <w:szCs w:val="22"/>
          <w:lang w:val="nl-NL" w:eastAsia="zh-CN"/>
        </w:rPr>
        <w:t>EBW’s</w:t>
      </w:r>
      <w:proofErr w:type="spellEnd"/>
      <w:r w:rsidRPr="00B028A4" w:rsidR="002E6482">
        <w:rPr>
          <w:rFonts w:asciiTheme="minorHAnsi" w:hAnsiTheme="minorHAnsi" w:cstheme="minorHAnsi"/>
          <w:sz w:val="22"/>
          <w:szCs w:val="22"/>
          <w:lang w:val="nl-NL" w:eastAsia="zh-CN"/>
        </w:rPr>
        <w:t xml:space="preserve"> wordt gecreëerd, dat openstaat voor vrijwillig gebruik </w:t>
      </w:r>
      <w:r w:rsidRPr="00B028A4" w:rsidR="00474FB8">
        <w:rPr>
          <w:rFonts w:asciiTheme="minorHAnsi" w:hAnsiTheme="minorHAnsi" w:cstheme="minorHAnsi"/>
          <w:sz w:val="22"/>
          <w:szCs w:val="22"/>
          <w:lang w:val="nl-NL" w:eastAsia="zh-CN"/>
        </w:rPr>
        <w:t>door bedrijven</w:t>
      </w:r>
      <w:r w:rsidRPr="00B028A4" w:rsidR="6CA79B75">
        <w:rPr>
          <w:rFonts w:asciiTheme="minorHAnsi" w:hAnsiTheme="minorHAnsi" w:cstheme="minorHAnsi"/>
          <w:sz w:val="22"/>
          <w:szCs w:val="22"/>
          <w:lang w:val="nl-NL" w:eastAsia="zh-CN"/>
        </w:rPr>
        <w:t>.</w:t>
      </w:r>
    </w:p>
    <w:p w:rsidRPr="00B028A4" w:rsidR="001023F6" w:rsidP="347D6BA7" w:rsidRDefault="001023F6" w14:paraId="19315265" w14:textId="77777777">
      <w:pPr>
        <w:pStyle w:val="Spreekpunten"/>
        <w:numPr>
          <w:ilvl w:val="0"/>
          <w:numId w:val="0"/>
        </w:numPr>
        <w:rPr>
          <w:rFonts w:asciiTheme="minorHAnsi" w:hAnsiTheme="minorHAnsi" w:cstheme="minorHAnsi"/>
          <w:sz w:val="22"/>
          <w:szCs w:val="22"/>
          <w:highlight w:val="yellow"/>
          <w:lang w:val="nl-NL" w:eastAsia="zh-CN"/>
        </w:rPr>
      </w:pPr>
    </w:p>
    <w:p w:rsidRPr="00B028A4" w:rsidR="00942815" w:rsidP="347D6BA7" w:rsidRDefault="00EE5BE8" w14:paraId="6A95AD5F" w14:textId="78BAD4C2">
      <w:pPr>
        <w:pStyle w:val="Spreekpunten"/>
        <w:numPr>
          <w:ilvl w:val="0"/>
          <w:numId w:val="0"/>
        </w:numPr>
        <w:rPr>
          <w:rFonts w:asciiTheme="minorHAnsi" w:hAnsiTheme="minorHAnsi" w:cstheme="minorHAnsi"/>
          <w:sz w:val="22"/>
          <w:szCs w:val="22"/>
          <w:lang w:val="nl-NL" w:eastAsia="zh-CN"/>
        </w:rPr>
      </w:pPr>
      <w:r w:rsidRPr="00B028A4">
        <w:rPr>
          <w:rFonts w:asciiTheme="minorHAnsi" w:hAnsiTheme="minorHAnsi" w:cstheme="minorHAnsi"/>
          <w:sz w:val="22"/>
          <w:szCs w:val="22"/>
          <w:lang w:val="nl-NL" w:eastAsia="zh-CN"/>
        </w:rPr>
        <w:t xml:space="preserve">Het kabinet heeft wel vragen over de proportionaliteit </w:t>
      </w:r>
      <w:r w:rsidRPr="00B028A4" w:rsidR="00E26023">
        <w:rPr>
          <w:rFonts w:asciiTheme="minorHAnsi" w:hAnsiTheme="minorHAnsi" w:cstheme="minorHAnsi"/>
          <w:sz w:val="22"/>
          <w:szCs w:val="22"/>
          <w:lang w:val="nl-NL" w:eastAsia="zh-CN"/>
        </w:rPr>
        <w:t xml:space="preserve">van de </w:t>
      </w:r>
      <w:r w:rsidRPr="00B028A4" w:rsidR="00833379">
        <w:rPr>
          <w:rFonts w:asciiTheme="minorHAnsi" w:hAnsiTheme="minorHAnsi" w:cstheme="minorHAnsi"/>
          <w:sz w:val="22"/>
          <w:szCs w:val="22"/>
          <w:lang w:val="nl-NL" w:eastAsia="zh-CN"/>
        </w:rPr>
        <w:t xml:space="preserve">specifieke </w:t>
      </w:r>
      <w:r w:rsidRPr="00B028A4" w:rsidR="00E26023">
        <w:rPr>
          <w:rFonts w:asciiTheme="minorHAnsi" w:hAnsiTheme="minorHAnsi" w:cstheme="minorHAnsi"/>
          <w:sz w:val="22"/>
          <w:szCs w:val="22"/>
          <w:lang w:val="nl-NL" w:eastAsia="zh-CN"/>
        </w:rPr>
        <w:t xml:space="preserve">verplichting voor publieke sector organisaties om zelf een EBW </w:t>
      </w:r>
      <w:r w:rsidRPr="00B028A4" w:rsidR="006A5422">
        <w:rPr>
          <w:rFonts w:asciiTheme="minorHAnsi" w:hAnsiTheme="minorHAnsi" w:cstheme="minorHAnsi"/>
          <w:sz w:val="22"/>
          <w:szCs w:val="22"/>
          <w:lang w:val="nl-NL" w:eastAsia="zh-CN"/>
        </w:rPr>
        <w:t>in</w:t>
      </w:r>
      <w:r w:rsidRPr="00B028A4" w:rsidR="00E26023">
        <w:rPr>
          <w:rFonts w:asciiTheme="minorHAnsi" w:hAnsiTheme="minorHAnsi" w:cstheme="minorHAnsi"/>
          <w:sz w:val="22"/>
          <w:szCs w:val="22"/>
          <w:lang w:val="nl-NL" w:eastAsia="zh-CN"/>
        </w:rPr>
        <w:t xml:space="preserve"> gebruik</w:t>
      </w:r>
      <w:r w:rsidRPr="00B028A4" w:rsidR="006A5422">
        <w:rPr>
          <w:rFonts w:asciiTheme="minorHAnsi" w:hAnsiTheme="minorHAnsi" w:cstheme="minorHAnsi"/>
          <w:sz w:val="22"/>
          <w:szCs w:val="22"/>
          <w:lang w:val="nl-NL" w:eastAsia="zh-CN"/>
        </w:rPr>
        <w:t xml:space="preserve"> te nemen</w:t>
      </w:r>
      <w:r w:rsidRPr="00B028A4" w:rsidR="00E26023">
        <w:rPr>
          <w:rFonts w:asciiTheme="minorHAnsi" w:hAnsiTheme="minorHAnsi" w:cstheme="minorHAnsi"/>
          <w:sz w:val="22"/>
          <w:szCs w:val="22"/>
          <w:lang w:val="nl-NL" w:eastAsia="zh-CN"/>
        </w:rPr>
        <w:t xml:space="preserve">. </w:t>
      </w:r>
      <w:r w:rsidRPr="00B028A4" w:rsidR="34CD4018">
        <w:rPr>
          <w:rFonts w:asciiTheme="minorHAnsi" w:hAnsiTheme="minorHAnsi" w:cstheme="minorHAnsi"/>
          <w:sz w:val="22"/>
          <w:szCs w:val="22"/>
          <w:lang w:val="nl-NL" w:eastAsia="zh-CN"/>
        </w:rPr>
        <w:t>Mogelijk kan</w:t>
      </w:r>
      <w:r w:rsidRPr="00B028A4" w:rsidR="0B1D3E0C">
        <w:rPr>
          <w:rFonts w:asciiTheme="minorHAnsi" w:hAnsiTheme="minorHAnsi" w:cstheme="minorHAnsi"/>
          <w:sz w:val="22"/>
          <w:szCs w:val="22"/>
          <w:lang w:val="nl-NL" w:eastAsia="zh-CN"/>
        </w:rPr>
        <w:t xml:space="preserve"> een publieke dienstverlener de verplichting voor het </w:t>
      </w:r>
      <w:r w:rsidRPr="00B028A4" w:rsidR="21B40FC5">
        <w:rPr>
          <w:rFonts w:asciiTheme="minorHAnsi" w:hAnsiTheme="minorHAnsi" w:cstheme="minorHAnsi"/>
          <w:sz w:val="22"/>
          <w:szCs w:val="22"/>
          <w:lang w:val="nl-NL" w:eastAsia="zh-CN"/>
        </w:rPr>
        <w:t xml:space="preserve">ontvangen </w:t>
      </w:r>
      <w:r w:rsidRPr="00B028A4" w:rsidR="4AC5BA17">
        <w:rPr>
          <w:rFonts w:asciiTheme="minorHAnsi" w:hAnsiTheme="minorHAnsi" w:cstheme="minorHAnsi"/>
          <w:sz w:val="22"/>
          <w:szCs w:val="22"/>
          <w:lang w:val="nl-NL" w:eastAsia="zh-CN"/>
        </w:rPr>
        <w:t>van documenten en het</w:t>
      </w:r>
      <w:r w:rsidRPr="00B028A4" w:rsidR="21B40FC5">
        <w:rPr>
          <w:rFonts w:asciiTheme="minorHAnsi" w:hAnsiTheme="minorHAnsi" w:cstheme="minorHAnsi"/>
          <w:sz w:val="22"/>
          <w:szCs w:val="22"/>
          <w:lang w:val="nl-NL" w:eastAsia="zh-CN"/>
        </w:rPr>
        <w:t xml:space="preserve"> </w:t>
      </w:r>
      <w:r w:rsidRPr="00B028A4" w:rsidR="14D877B3">
        <w:rPr>
          <w:rFonts w:asciiTheme="minorHAnsi" w:hAnsiTheme="minorHAnsi" w:cstheme="minorHAnsi"/>
          <w:sz w:val="22"/>
          <w:szCs w:val="22"/>
          <w:lang w:val="nl-NL" w:eastAsia="zh-CN"/>
        </w:rPr>
        <w:t xml:space="preserve">verzenden en </w:t>
      </w:r>
      <w:r w:rsidRPr="00B028A4" w:rsidR="6081CEDF">
        <w:rPr>
          <w:rFonts w:asciiTheme="minorHAnsi" w:hAnsiTheme="minorHAnsi" w:cstheme="minorHAnsi"/>
          <w:sz w:val="22"/>
          <w:szCs w:val="22"/>
          <w:lang w:val="nl-NL" w:eastAsia="zh-CN"/>
        </w:rPr>
        <w:t>ontvang</w:t>
      </w:r>
      <w:r w:rsidRPr="00B028A4" w:rsidR="21B40FC5">
        <w:rPr>
          <w:rFonts w:asciiTheme="minorHAnsi" w:hAnsiTheme="minorHAnsi" w:cstheme="minorHAnsi"/>
          <w:sz w:val="22"/>
          <w:szCs w:val="22"/>
          <w:lang w:val="nl-NL" w:eastAsia="zh-CN"/>
        </w:rPr>
        <w:t xml:space="preserve">en </w:t>
      </w:r>
      <w:r w:rsidRPr="00B028A4" w:rsidR="148B9839">
        <w:rPr>
          <w:rFonts w:asciiTheme="minorHAnsi" w:hAnsiTheme="minorHAnsi" w:cstheme="minorHAnsi"/>
          <w:sz w:val="22"/>
          <w:szCs w:val="22"/>
          <w:lang w:val="nl-NL" w:eastAsia="zh-CN"/>
        </w:rPr>
        <w:t xml:space="preserve">van </w:t>
      </w:r>
      <w:r w:rsidRPr="00B028A4" w:rsidR="214052DA">
        <w:rPr>
          <w:rFonts w:asciiTheme="minorHAnsi" w:hAnsiTheme="minorHAnsi" w:cstheme="minorHAnsi"/>
          <w:sz w:val="22"/>
          <w:szCs w:val="22"/>
          <w:lang w:val="nl-NL" w:eastAsia="zh-CN"/>
        </w:rPr>
        <w:t xml:space="preserve">notificaties </w:t>
      </w:r>
      <w:r w:rsidRPr="00B028A4" w:rsidR="21B40FC5">
        <w:rPr>
          <w:rFonts w:asciiTheme="minorHAnsi" w:hAnsiTheme="minorHAnsi" w:cstheme="minorHAnsi"/>
          <w:sz w:val="22"/>
          <w:szCs w:val="22"/>
          <w:lang w:val="nl-NL" w:eastAsia="zh-CN"/>
        </w:rPr>
        <w:t xml:space="preserve">op een met de EBW </w:t>
      </w:r>
      <w:proofErr w:type="spellStart"/>
      <w:r w:rsidRPr="00B028A4" w:rsidR="21B40FC5">
        <w:rPr>
          <w:rFonts w:asciiTheme="minorHAnsi" w:hAnsiTheme="minorHAnsi" w:cstheme="minorHAnsi"/>
          <w:sz w:val="22"/>
          <w:szCs w:val="22"/>
          <w:lang w:val="nl-NL" w:eastAsia="zh-CN"/>
        </w:rPr>
        <w:t>interoperabele</w:t>
      </w:r>
      <w:proofErr w:type="spellEnd"/>
      <w:r w:rsidRPr="00B028A4" w:rsidR="21B40FC5">
        <w:rPr>
          <w:rFonts w:asciiTheme="minorHAnsi" w:hAnsiTheme="minorHAnsi" w:cstheme="minorHAnsi"/>
          <w:sz w:val="22"/>
          <w:szCs w:val="22"/>
          <w:lang w:val="nl-NL" w:eastAsia="zh-CN"/>
        </w:rPr>
        <w:t xml:space="preserve"> </w:t>
      </w:r>
      <w:r w:rsidRPr="00B028A4" w:rsidR="3691CCD2">
        <w:rPr>
          <w:rFonts w:asciiTheme="minorHAnsi" w:hAnsiTheme="minorHAnsi" w:cstheme="minorHAnsi"/>
          <w:sz w:val="22"/>
          <w:szCs w:val="22"/>
          <w:lang w:val="nl-NL" w:eastAsia="zh-CN"/>
        </w:rPr>
        <w:t>wijze ook</w:t>
      </w:r>
      <w:r w:rsidRPr="00B028A4" w:rsidR="21B40FC5">
        <w:rPr>
          <w:rFonts w:asciiTheme="minorHAnsi" w:hAnsiTheme="minorHAnsi" w:cstheme="minorHAnsi"/>
          <w:sz w:val="22"/>
          <w:szCs w:val="22"/>
          <w:lang w:val="nl-NL" w:eastAsia="zh-CN"/>
        </w:rPr>
        <w:t xml:space="preserve"> </w:t>
      </w:r>
      <w:r w:rsidRPr="00B028A4" w:rsidR="06D94521">
        <w:rPr>
          <w:rFonts w:asciiTheme="minorHAnsi" w:hAnsiTheme="minorHAnsi" w:cstheme="minorHAnsi"/>
          <w:sz w:val="22"/>
          <w:szCs w:val="22"/>
          <w:lang w:val="nl-NL" w:eastAsia="zh-CN"/>
        </w:rPr>
        <w:t>op</w:t>
      </w:r>
      <w:r w:rsidRPr="00B028A4" w:rsidR="00E26023">
        <w:rPr>
          <w:rFonts w:asciiTheme="minorHAnsi" w:hAnsiTheme="minorHAnsi" w:cstheme="minorHAnsi"/>
          <w:sz w:val="22"/>
          <w:szCs w:val="22"/>
          <w:lang w:val="nl-NL" w:eastAsia="zh-CN"/>
        </w:rPr>
        <w:t xml:space="preserve"> andere manier</w:t>
      </w:r>
      <w:r w:rsidRPr="00B028A4" w:rsidR="00EB5D2D">
        <w:rPr>
          <w:rFonts w:asciiTheme="minorHAnsi" w:hAnsiTheme="minorHAnsi" w:cstheme="minorHAnsi"/>
          <w:sz w:val="22"/>
          <w:szCs w:val="22"/>
          <w:lang w:val="nl-NL" w:eastAsia="zh-CN"/>
        </w:rPr>
        <w:t>en</w:t>
      </w:r>
      <w:r w:rsidRPr="00B028A4" w:rsidR="526D983E">
        <w:rPr>
          <w:rFonts w:asciiTheme="minorHAnsi" w:hAnsiTheme="minorHAnsi" w:cstheme="minorHAnsi"/>
          <w:sz w:val="22"/>
          <w:szCs w:val="22"/>
          <w:lang w:val="nl-NL" w:eastAsia="zh-CN"/>
        </w:rPr>
        <w:t xml:space="preserve"> realiseren dan het zelf bezitten van een EBW.</w:t>
      </w:r>
      <w:r w:rsidRPr="00B028A4" w:rsidR="00474FB8">
        <w:rPr>
          <w:rFonts w:asciiTheme="minorHAnsi" w:hAnsiTheme="minorHAnsi" w:cstheme="minorHAnsi"/>
          <w:sz w:val="22"/>
          <w:szCs w:val="22"/>
          <w:lang w:val="nl-NL" w:eastAsia="zh-CN"/>
        </w:rPr>
        <w:t xml:space="preserve"> </w:t>
      </w:r>
      <w:r w:rsidRPr="00B028A4" w:rsidR="19A91844">
        <w:rPr>
          <w:rFonts w:asciiTheme="minorHAnsi" w:hAnsiTheme="minorHAnsi" w:cstheme="minorHAnsi"/>
          <w:sz w:val="22"/>
          <w:szCs w:val="22"/>
          <w:lang w:val="nl-NL" w:eastAsia="zh-CN"/>
        </w:rPr>
        <w:t xml:space="preserve">Daarom zal het kabinet </w:t>
      </w:r>
      <w:r w:rsidRPr="00B028A4" w:rsidR="001D2E55">
        <w:rPr>
          <w:rFonts w:asciiTheme="minorHAnsi" w:hAnsiTheme="minorHAnsi" w:cstheme="minorHAnsi"/>
          <w:sz w:val="22"/>
          <w:szCs w:val="22"/>
          <w:lang w:val="nl-NL" w:eastAsia="zh-CN"/>
        </w:rPr>
        <w:t>de Commissie hierover om opheldering vragen</w:t>
      </w:r>
      <w:r w:rsidRPr="00B028A4" w:rsidR="19A91844">
        <w:rPr>
          <w:rFonts w:asciiTheme="minorHAnsi" w:hAnsiTheme="minorHAnsi" w:cstheme="minorHAnsi"/>
          <w:sz w:val="22"/>
          <w:szCs w:val="22"/>
          <w:lang w:val="nl-NL" w:eastAsia="zh-CN"/>
        </w:rPr>
        <w:t>.</w:t>
      </w:r>
      <w:r w:rsidRPr="00B028A4" w:rsidR="08440793">
        <w:rPr>
          <w:rFonts w:asciiTheme="minorHAnsi" w:hAnsiTheme="minorHAnsi" w:cstheme="minorHAnsi"/>
          <w:sz w:val="22"/>
          <w:szCs w:val="22"/>
          <w:lang w:val="nl-NL" w:eastAsia="zh-CN"/>
        </w:rPr>
        <w:t xml:space="preserve"> </w:t>
      </w:r>
    </w:p>
    <w:p w:rsidRPr="00B028A4" w:rsidR="003E54B3" w:rsidP="347D6BA7" w:rsidRDefault="003E54B3" w14:paraId="6EE9E904" w14:textId="77777777">
      <w:pPr>
        <w:pStyle w:val="Spreekpunten"/>
        <w:numPr>
          <w:ilvl w:val="0"/>
          <w:numId w:val="0"/>
        </w:numPr>
        <w:rPr>
          <w:rFonts w:asciiTheme="minorHAnsi" w:hAnsiTheme="minorHAnsi" w:cstheme="minorHAnsi"/>
          <w:sz w:val="22"/>
          <w:szCs w:val="22"/>
          <w:lang w:val="nl-NL"/>
        </w:rPr>
      </w:pPr>
    </w:p>
    <w:p w:rsidRPr="00B028A4" w:rsidR="004B58BC" w:rsidP="347D6BA7" w:rsidRDefault="00DA72A2" w14:paraId="63A022C1" w14:textId="1EEA6991">
      <w:pPr>
        <w:pStyle w:val="Spreekpunten"/>
        <w:numPr>
          <w:ilvl w:val="0"/>
          <w:numId w:val="0"/>
        </w:numPr>
        <w:rPr>
          <w:rFonts w:asciiTheme="minorHAnsi" w:hAnsiTheme="minorHAnsi" w:cstheme="minorHAnsi"/>
          <w:sz w:val="22"/>
          <w:szCs w:val="22"/>
          <w:lang w:val="nl-NL" w:eastAsia="zh-CN"/>
        </w:rPr>
      </w:pPr>
      <w:r w:rsidRPr="00B028A4">
        <w:rPr>
          <w:rFonts w:asciiTheme="minorHAnsi" w:hAnsiTheme="minorHAnsi" w:cstheme="minorHAnsi"/>
          <w:sz w:val="22"/>
          <w:szCs w:val="22"/>
          <w:lang w:val="nl-NL" w:eastAsia="zh-CN"/>
        </w:rPr>
        <w:t>Omdat e</w:t>
      </w:r>
      <w:r w:rsidRPr="00B028A4" w:rsidR="00474FB8">
        <w:rPr>
          <w:rFonts w:asciiTheme="minorHAnsi" w:hAnsiTheme="minorHAnsi" w:cstheme="minorHAnsi"/>
          <w:sz w:val="22"/>
          <w:szCs w:val="22"/>
          <w:lang w:val="nl-NL" w:eastAsia="zh-CN"/>
        </w:rPr>
        <w:t xml:space="preserve">nkel publieke instanties wordt verplicht om </w:t>
      </w:r>
      <w:proofErr w:type="spellStart"/>
      <w:r w:rsidRPr="00B028A4" w:rsidR="007B6A9E">
        <w:rPr>
          <w:rFonts w:asciiTheme="minorHAnsi" w:hAnsiTheme="minorHAnsi" w:cstheme="minorHAnsi"/>
          <w:sz w:val="22"/>
          <w:szCs w:val="22"/>
          <w:lang w:val="nl-NL" w:eastAsia="zh-CN"/>
        </w:rPr>
        <w:t>EBW’s</w:t>
      </w:r>
      <w:proofErr w:type="spellEnd"/>
      <w:r w:rsidRPr="00B028A4" w:rsidR="005B2D0E">
        <w:rPr>
          <w:rFonts w:asciiTheme="minorHAnsi" w:hAnsiTheme="minorHAnsi" w:cstheme="minorHAnsi"/>
          <w:sz w:val="22"/>
          <w:szCs w:val="22"/>
          <w:lang w:val="nl-NL" w:eastAsia="zh-CN"/>
        </w:rPr>
        <w:t xml:space="preserve"> te accepteren</w:t>
      </w:r>
      <w:r w:rsidRPr="00B028A4">
        <w:rPr>
          <w:rFonts w:asciiTheme="minorHAnsi" w:hAnsiTheme="minorHAnsi" w:cstheme="minorHAnsi"/>
          <w:sz w:val="22"/>
          <w:szCs w:val="22"/>
          <w:lang w:val="nl-NL" w:eastAsia="zh-CN"/>
        </w:rPr>
        <w:t>,</w:t>
      </w:r>
      <w:r w:rsidRPr="00B028A4" w:rsidR="004B58BC">
        <w:rPr>
          <w:rFonts w:asciiTheme="minorHAnsi" w:hAnsiTheme="minorHAnsi" w:cstheme="minorHAnsi"/>
          <w:sz w:val="22"/>
          <w:szCs w:val="22"/>
          <w:lang w:val="nl-NL" w:eastAsia="zh-CN"/>
        </w:rPr>
        <w:t xml:space="preserve"> </w:t>
      </w:r>
      <w:r w:rsidRPr="00B028A4" w:rsidR="00216218">
        <w:rPr>
          <w:rFonts w:asciiTheme="minorHAnsi" w:hAnsiTheme="minorHAnsi" w:cstheme="minorHAnsi"/>
          <w:sz w:val="22"/>
          <w:szCs w:val="22"/>
          <w:lang w:val="nl-NL" w:eastAsia="zh-CN"/>
        </w:rPr>
        <w:t xml:space="preserve">gaat </w:t>
      </w:r>
      <w:r w:rsidRPr="00B028A4" w:rsidR="004B58BC">
        <w:rPr>
          <w:rFonts w:asciiTheme="minorHAnsi" w:hAnsiTheme="minorHAnsi" w:cstheme="minorHAnsi"/>
          <w:sz w:val="22"/>
          <w:szCs w:val="22"/>
          <w:lang w:val="nl-NL" w:eastAsia="zh-CN"/>
        </w:rPr>
        <w:t>het voorgestelde optreden</w:t>
      </w:r>
      <w:r w:rsidRPr="00B028A4">
        <w:rPr>
          <w:rFonts w:asciiTheme="minorHAnsi" w:hAnsiTheme="minorHAnsi" w:cstheme="minorHAnsi"/>
          <w:sz w:val="22"/>
          <w:szCs w:val="22"/>
          <w:lang w:val="nl-NL" w:eastAsia="zh-CN"/>
        </w:rPr>
        <w:t xml:space="preserve"> voor bedrijven en </w:t>
      </w:r>
      <w:r w:rsidRPr="00B028A4" w:rsidR="0020294F">
        <w:rPr>
          <w:rFonts w:asciiTheme="minorHAnsi" w:hAnsiTheme="minorHAnsi" w:cstheme="minorHAnsi"/>
          <w:sz w:val="22"/>
          <w:szCs w:val="22"/>
          <w:lang w:val="nl-NL" w:eastAsia="zh-CN"/>
        </w:rPr>
        <w:t xml:space="preserve">andere </w:t>
      </w:r>
      <w:r w:rsidRPr="00B028A4">
        <w:rPr>
          <w:rFonts w:asciiTheme="minorHAnsi" w:hAnsiTheme="minorHAnsi" w:cstheme="minorHAnsi"/>
          <w:sz w:val="22"/>
          <w:szCs w:val="22"/>
          <w:lang w:val="nl-NL" w:eastAsia="zh-CN"/>
        </w:rPr>
        <w:t>organ</w:t>
      </w:r>
      <w:r w:rsidRPr="00B028A4" w:rsidR="002F24C0">
        <w:rPr>
          <w:rFonts w:asciiTheme="minorHAnsi" w:hAnsiTheme="minorHAnsi" w:cstheme="minorHAnsi"/>
          <w:sz w:val="22"/>
          <w:szCs w:val="22"/>
          <w:lang w:val="nl-NL" w:eastAsia="zh-CN"/>
        </w:rPr>
        <w:t>isaties</w:t>
      </w:r>
      <w:r w:rsidRPr="00B028A4" w:rsidR="004B58BC">
        <w:rPr>
          <w:rFonts w:asciiTheme="minorHAnsi" w:hAnsiTheme="minorHAnsi" w:cstheme="minorHAnsi"/>
          <w:sz w:val="22"/>
          <w:szCs w:val="22"/>
          <w:lang w:val="nl-NL" w:eastAsia="zh-CN"/>
        </w:rPr>
        <w:t xml:space="preserve"> niet verder dan noodzakelijk, omdat</w:t>
      </w:r>
      <w:r w:rsidRPr="00B028A4" w:rsidR="005B2D0E">
        <w:rPr>
          <w:rFonts w:asciiTheme="minorHAnsi" w:hAnsiTheme="minorHAnsi" w:cstheme="minorHAnsi"/>
          <w:sz w:val="22"/>
          <w:szCs w:val="22"/>
          <w:lang w:val="nl-NL" w:eastAsia="zh-CN"/>
        </w:rPr>
        <w:t xml:space="preserve"> voor bedrijven geen systeemverandering gemandateerd wordt, maar</w:t>
      </w:r>
      <w:r w:rsidRPr="00B028A4" w:rsidR="00685FFF">
        <w:rPr>
          <w:rFonts w:asciiTheme="minorHAnsi" w:hAnsiTheme="minorHAnsi" w:cstheme="minorHAnsi"/>
          <w:sz w:val="22"/>
          <w:szCs w:val="22"/>
          <w:lang w:val="nl-NL" w:eastAsia="zh-CN"/>
        </w:rPr>
        <w:t xml:space="preserve"> wordt </w:t>
      </w:r>
      <w:r w:rsidRPr="00B028A4" w:rsidR="00B67A48">
        <w:rPr>
          <w:rFonts w:asciiTheme="minorHAnsi" w:hAnsiTheme="minorHAnsi" w:cstheme="minorHAnsi"/>
          <w:sz w:val="22"/>
          <w:szCs w:val="22"/>
          <w:lang w:val="nl-NL" w:eastAsia="zh-CN"/>
        </w:rPr>
        <w:t>uit</w:t>
      </w:r>
      <w:r w:rsidRPr="00B028A4" w:rsidR="00685FFF">
        <w:rPr>
          <w:rFonts w:asciiTheme="minorHAnsi" w:hAnsiTheme="minorHAnsi" w:cstheme="minorHAnsi"/>
          <w:sz w:val="22"/>
          <w:szCs w:val="22"/>
          <w:lang w:val="nl-NL" w:eastAsia="zh-CN"/>
        </w:rPr>
        <w:t xml:space="preserve">gegaan van </w:t>
      </w:r>
      <w:r w:rsidRPr="00B028A4" w:rsidR="00B67A48">
        <w:rPr>
          <w:rFonts w:asciiTheme="minorHAnsi" w:hAnsiTheme="minorHAnsi" w:cstheme="minorHAnsi"/>
          <w:sz w:val="22"/>
          <w:szCs w:val="22"/>
          <w:lang w:val="nl-NL" w:eastAsia="zh-CN"/>
        </w:rPr>
        <w:t>gebruik</w:t>
      </w:r>
      <w:r w:rsidRPr="00B028A4" w:rsidR="00A44FD4">
        <w:rPr>
          <w:rFonts w:asciiTheme="minorHAnsi" w:hAnsiTheme="minorHAnsi" w:cstheme="minorHAnsi"/>
          <w:sz w:val="22"/>
          <w:szCs w:val="22"/>
          <w:lang w:val="nl-NL" w:eastAsia="zh-CN"/>
        </w:rPr>
        <w:t xml:space="preserve"> naar aanleiding van de efficiëntievoordelen</w:t>
      </w:r>
      <w:r w:rsidRPr="00B028A4" w:rsidR="004B58BC">
        <w:rPr>
          <w:rFonts w:asciiTheme="minorHAnsi" w:hAnsiTheme="minorHAnsi" w:cstheme="minorHAnsi"/>
          <w:sz w:val="22"/>
          <w:szCs w:val="22"/>
          <w:lang w:val="nl-NL" w:eastAsia="zh-CN"/>
        </w:rPr>
        <w:t>.</w:t>
      </w:r>
    </w:p>
    <w:p w:rsidRPr="00B028A4" w:rsidR="00A15B58" w:rsidP="008240C3" w:rsidRDefault="00A15B58" w14:paraId="14898450" w14:textId="77777777">
      <w:pPr>
        <w:spacing w:line="360" w:lineRule="auto"/>
        <w:rPr>
          <w:rFonts w:asciiTheme="minorHAnsi" w:hAnsiTheme="minorHAnsi" w:cstheme="minorHAnsi"/>
          <w:szCs w:val="22"/>
        </w:rPr>
      </w:pPr>
    </w:p>
    <w:p w:rsidRPr="00B028A4" w:rsidR="00CB7FF8" w:rsidP="00CB55EF" w:rsidRDefault="00CB7FF8" w14:paraId="7AA5BFCF" w14:textId="77777777">
      <w:pPr>
        <w:pStyle w:val="Kop1"/>
        <w:rPr>
          <w:rFonts w:asciiTheme="minorHAnsi" w:hAnsiTheme="minorHAnsi" w:cstheme="minorHAnsi"/>
          <w:sz w:val="22"/>
          <w:szCs w:val="22"/>
        </w:rPr>
      </w:pPr>
      <w:r w:rsidRPr="00B028A4">
        <w:rPr>
          <w:rFonts w:asciiTheme="minorHAnsi" w:hAnsiTheme="minorHAnsi" w:cstheme="minorHAnsi"/>
          <w:sz w:val="22"/>
          <w:szCs w:val="22"/>
        </w:rPr>
        <w:t xml:space="preserve">Financiële </w:t>
      </w:r>
      <w:r w:rsidRPr="00B028A4" w:rsidR="00313255">
        <w:rPr>
          <w:rFonts w:asciiTheme="minorHAnsi" w:hAnsiTheme="minorHAnsi" w:cstheme="minorHAnsi"/>
          <w:sz w:val="22"/>
          <w:szCs w:val="22"/>
        </w:rPr>
        <w:t>consequenties</w:t>
      </w:r>
      <w:r w:rsidRPr="00B028A4">
        <w:rPr>
          <w:rFonts w:asciiTheme="minorHAnsi" w:hAnsiTheme="minorHAnsi" w:cstheme="minorHAnsi"/>
          <w:sz w:val="22"/>
          <w:szCs w:val="22"/>
        </w:rPr>
        <w:t>, gevolgen voor regeldruk</w:t>
      </w:r>
      <w:r w:rsidRPr="00B028A4" w:rsidR="000A39A4">
        <w:rPr>
          <w:rFonts w:asciiTheme="minorHAnsi" w:hAnsiTheme="minorHAnsi" w:cstheme="minorHAnsi"/>
          <w:sz w:val="22"/>
          <w:szCs w:val="22"/>
        </w:rPr>
        <w:t>, concurrentiekracht en geopolitieke aspecten</w:t>
      </w:r>
      <w:r w:rsidRPr="00B028A4">
        <w:rPr>
          <w:rFonts w:asciiTheme="minorHAnsi" w:hAnsiTheme="minorHAnsi" w:cstheme="minorHAnsi"/>
          <w:sz w:val="22"/>
          <w:szCs w:val="22"/>
        </w:rPr>
        <w:t xml:space="preserve"> </w:t>
      </w:r>
    </w:p>
    <w:p w:rsidRPr="00B028A4" w:rsidR="00CB7FF8" w:rsidP="00F175D3" w:rsidRDefault="00CB7FF8" w14:paraId="43BC64BB" w14:textId="77777777">
      <w:pPr>
        <w:numPr>
          <w:ilvl w:val="0"/>
          <w:numId w:val="8"/>
        </w:numPr>
        <w:spacing w:line="360" w:lineRule="auto"/>
        <w:outlineLvl w:val="0"/>
        <w:rPr>
          <w:rFonts w:asciiTheme="minorHAnsi" w:hAnsiTheme="minorHAnsi" w:cstheme="minorHAnsi"/>
          <w:i/>
          <w:szCs w:val="22"/>
        </w:rPr>
      </w:pPr>
      <w:r w:rsidRPr="00B028A4">
        <w:rPr>
          <w:rFonts w:asciiTheme="minorHAnsi" w:hAnsiTheme="minorHAnsi" w:cstheme="minorHAnsi"/>
          <w:i/>
          <w:iCs/>
          <w:szCs w:val="22"/>
        </w:rPr>
        <w:t>Consequenties EU-begroting</w:t>
      </w:r>
    </w:p>
    <w:p w:rsidRPr="00B028A4" w:rsidR="00EF2080" w:rsidP="000B6A73" w:rsidRDefault="00735B4C" w14:paraId="044C60BC" w14:textId="4B912E91">
      <w:pPr>
        <w:spacing w:line="360" w:lineRule="auto"/>
        <w:rPr>
          <w:rFonts w:asciiTheme="minorHAnsi" w:hAnsiTheme="minorHAnsi" w:cstheme="minorHAnsi"/>
          <w:szCs w:val="22"/>
        </w:rPr>
      </w:pPr>
      <w:r w:rsidRPr="00B028A4">
        <w:rPr>
          <w:rFonts w:asciiTheme="minorHAnsi" w:hAnsiTheme="minorHAnsi" w:cstheme="minorHAnsi"/>
          <w:szCs w:val="22"/>
        </w:rPr>
        <w:t xml:space="preserve">Volgens het voorstel moeten Europese instellingen – die interacteren met bedrijven –beschikken over een EBW. De verwachte kosten zijn in het eerste jaar 7 miljoen euro (incl. opstartkosten), daarna jaarlijks 5 miljoen euro. Daarnaast dienen IT-systemen van de EU aangepast te worden om aan te kunnen sluiten op de EBW. De Commissie schat de kosten hiervoor in op 41,3 miljoen euro. Ook dient de Commissie een </w:t>
      </w:r>
      <w:r w:rsidRPr="00B028A4">
        <w:rPr>
          <w:rFonts w:asciiTheme="minorHAnsi" w:hAnsiTheme="minorHAnsi" w:cstheme="minorHAnsi"/>
          <w:i/>
          <w:iCs/>
          <w:szCs w:val="22"/>
        </w:rPr>
        <w:t>European Digital Directory</w:t>
      </w:r>
      <w:r w:rsidRPr="00B028A4">
        <w:rPr>
          <w:rFonts w:asciiTheme="minorHAnsi" w:hAnsiTheme="minorHAnsi" w:cstheme="minorHAnsi"/>
          <w:szCs w:val="22"/>
        </w:rPr>
        <w:t xml:space="preserve"> te ontwikkelen. De opstartkosten voor de eerste twee jaar bedragen 3,7 miljoen euro, daarna gelden er jaarlijkse kosten van 1,3 miljoen euro. </w:t>
      </w:r>
      <w:r w:rsidRPr="00B028A4" w:rsidR="00EF2080">
        <w:rPr>
          <w:rFonts w:asciiTheme="minorHAnsi" w:hAnsiTheme="minorHAnsi" w:cstheme="minorHAnsi"/>
          <w:szCs w:val="22"/>
        </w:rPr>
        <w:t xml:space="preserve">Voor het uitvoeren van de nieuwe taken op basis van de </w:t>
      </w:r>
      <w:r w:rsidRPr="00B028A4" w:rsidR="007F0B25">
        <w:rPr>
          <w:rFonts w:asciiTheme="minorHAnsi" w:hAnsiTheme="minorHAnsi" w:cstheme="minorHAnsi"/>
          <w:szCs w:val="22"/>
        </w:rPr>
        <w:t xml:space="preserve">EBW-verordening heeft de Commissie 20 </w:t>
      </w:r>
      <w:proofErr w:type="spellStart"/>
      <w:r w:rsidRPr="00B028A4" w:rsidR="007F0B25">
        <w:rPr>
          <w:rFonts w:asciiTheme="minorHAnsi" w:hAnsiTheme="minorHAnsi" w:cstheme="minorHAnsi"/>
          <w:szCs w:val="22"/>
        </w:rPr>
        <w:lastRenderedPageBreak/>
        <w:t>FTE</w:t>
      </w:r>
      <w:r w:rsidRPr="00B028A4" w:rsidR="00B67A48">
        <w:rPr>
          <w:rFonts w:asciiTheme="minorHAnsi" w:hAnsiTheme="minorHAnsi" w:cstheme="minorHAnsi"/>
          <w:szCs w:val="22"/>
        </w:rPr>
        <w:t>’</w:t>
      </w:r>
      <w:r w:rsidRPr="00B028A4" w:rsidR="007F0B25">
        <w:rPr>
          <w:rFonts w:asciiTheme="minorHAnsi" w:hAnsiTheme="minorHAnsi" w:cstheme="minorHAnsi"/>
          <w:szCs w:val="22"/>
        </w:rPr>
        <w:t>s</w:t>
      </w:r>
      <w:proofErr w:type="spellEnd"/>
      <w:r w:rsidRPr="00B028A4" w:rsidR="007F0B25">
        <w:rPr>
          <w:rFonts w:asciiTheme="minorHAnsi" w:hAnsiTheme="minorHAnsi" w:cstheme="minorHAnsi"/>
          <w:szCs w:val="22"/>
        </w:rPr>
        <w:t xml:space="preserve"> nodig. </w:t>
      </w:r>
      <w:r w:rsidRPr="00B028A4" w:rsidR="00E14662">
        <w:rPr>
          <w:rFonts w:asciiTheme="minorHAnsi" w:hAnsiTheme="minorHAnsi" w:cstheme="minorHAnsi"/>
          <w:szCs w:val="22"/>
        </w:rPr>
        <w:t xml:space="preserve">Deze 20 </w:t>
      </w:r>
      <w:proofErr w:type="spellStart"/>
      <w:r w:rsidRPr="00B028A4" w:rsidR="00E14662">
        <w:rPr>
          <w:rFonts w:asciiTheme="minorHAnsi" w:hAnsiTheme="minorHAnsi" w:cstheme="minorHAnsi"/>
          <w:szCs w:val="22"/>
        </w:rPr>
        <w:t>FTE</w:t>
      </w:r>
      <w:r w:rsidRPr="00B028A4" w:rsidR="00B67A48">
        <w:rPr>
          <w:rFonts w:asciiTheme="minorHAnsi" w:hAnsiTheme="minorHAnsi" w:cstheme="minorHAnsi"/>
          <w:szCs w:val="22"/>
        </w:rPr>
        <w:t>’</w:t>
      </w:r>
      <w:r w:rsidRPr="00B028A4" w:rsidR="00E14662">
        <w:rPr>
          <w:rFonts w:asciiTheme="minorHAnsi" w:hAnsiTheme="minorHAnsi" w:cstheme="minorHAnsi"/>
          <w:szCs w:val="22"/>
        </w:rPr>
        <w:t>s</w:t>
      </w:r>
      <w:proofErr w:type="spellEnd"/>
      <w:r w:rsidRPr="00B028A4" w:rsidR="00E14662">
        <w:rPr>
          <w:rFonts w:asciiTheme="minorHAnsi" w:hAnsiTheme="minorHAnsi" w:cstheme="minorHAnsi"/>
          <w:szCs w:val="22"/>
        </w:rPr>
        <w:t xml:space="preserve"> kunnen </w:t>
      </w:r>
      <w:proofErr w:type="spellStart"/>
      <w:r w:rsidRPr="00B028A4" w:rsidR="00E14662">
        <w:rPr>
          <w:rFonts w:asciiTheme="minorHAnsi" w:hAnsiTheme="minorHAnsi" w:cstheme="minorHAnsi"/>
          <w:szCs w:val="22"/>
        </w:rPr>
        <w:t>geheralloceerd</w:t>
      </w:r>
      <w:proofErr w:type="spellEnd"/>
      <w:r w:rsidRPr="00B028A4" w:rsidR="00E14662">
        <w:rPr>
          <w:rFonts w:asciiTheme="minorHAnsi" w:hAnsiTheme="minorHAnsi" w:cstheme="minorHAnsi"/>
          <w:szCs w:val="22"/>
        </w:rPr>
        <w:t xml:space="preserve"> worden binnen het verantwoordelijke </w:t>
      </w:r>
      <w:r w:rsidRPr="00B028A4" w:rsidR="00F2035B">
        <w:rPr>
          <w:rFonts w:asciiTheme="minorHAnsi" w:hAnsiTheme="minorHAnsi" w:cstheme="minorHAnsi"/>
          <w:szCs w:val="22"/>
        </w:rPr>
        <w:t>Directoraat</w:t>
      </w:r>
      <w:r w:rsidRPr="00B028A4" w:rsidR="5A800DC3">
        <w:rPr>
          <w:rFonts w:asciiTheme="minorHAnsi" w:hAnsiTheme="minorHAnsi" w:cstheme="minorHAnsi"/>
          <w:szCs w:val="22"/>
        </w:rPr>
        <w:t>-</w:t>
      </w:r>
      <w:r w:rsidRPr="00B028A4" w:rsidR="00F2035B">
        <w:rPr>
          <w:rFonts w:asciiTheme="minorHAnsi" w:hAnsiTheme="minorHAnsi" w:cstheme="minorHAnsi"/>
          <w:szCs w:val="22"/>
        </w:rPr>
        <w:t>Generaal van de Commissie.</w:t>
      </w:r>
      <w:r w:rsidRPr="00B028A4" w:rsidR="00EA0DD3">
        <w:rPr>
          <w:rFonts w:asciiTheme="minorHAnsi" w:hAnsiTheme="minorHAnsi" w:cstheme="minorHAnsi"/>
          <w:szCs w:val="22"/>
        </w:rPr>
        <w:t xml:space="preserve"> Het kabinet is van mening dat eventuele benodigde middelen gevonden dienen te worden binnen de in de Raad afgesproken financiële kaders van de EU-begroting 2021–2027 en dat deze moeten passen bij een prudente ontwikkeling van de jaarbegroting. Het kabinet wil bovendien niet vooruitlopen </w:t>
      </w:r>
      <w:r w:rsidRPr="00B028A4" w:rsidR="00A4162A">
        <w:rPr>
          <w:rFonts w:asciiTheme="minorHAnsi" w:hAnsiTheme="minorHAnsi" w:cstheme="minorHAnsi"/>
          <w:szCs w:val="22"/>
        </w:rPr>
        <w:t>op de (uitkomst van) de onderhandelingen voor het volgende Meerjarig Financieel Kader (MFK) en de integrale afweging van middelen na 2027.</w:t>
      </w:r>
      <w:r w:rsidRPr="00B028A4" w:rsidR="00EA0DD3">
        <w:rPr>
          <w:rFonts w:asciiTheme="minorHAnsi" w:hAnsiTheme="minorHAnsi" w:cstheme="minorHAnsi"/>
          <w:szCs w:val="22"/>
        </w:rPr>
        <w:t>. Daarnaast moet de ontwikkeling van de administratieve uitgaven in lijn zijn met de ER-conclusies van juli 2020 over het MFK-akkoord.</w:t>
      </w:r>
    </w:p>
    <w:p w:rsidRPr="00B028A4" w:rsidR="00556F2F" w:rsidP="007A3F40" w:rsidRDefault="00556F2F" w14:paraId="1C50EEA8" w14:textId="77777777">
      <w:pPr>
        <w:rPr>
          <w:rFonts w:asciiTheme="minorHAnsi" w:hAnsiTheme="minorHAnsi" w:cstheme="minorHAnsi"/>
          <w:szCs w:val="22"/>
        </w:rPr>
      </w:pPr>
    </w:p>
    <w:p w:rsidRPr="00B028A4" w:rsidR="00CB7FF8" w:rsidP="00F175D3" w:rsidRDefault="00CB7FF8" w14:paraId="2D712F94" w14:textId="77777777">
      <w:pPr>
        <w:numPr>
          <w:ilvl w:val="0"/>
          <w:numId w:val="8"/>
        </w:numPr>
        <w:spacing w:line="360" w:lineRule="auto"/>
        <w:outlineLvl w:val="0"/>
        <w:rPr>
          <w:rFonts w:asciiTheme="minorHAnsi" w:hAnsiTheme="minorHAnsi" w:cstheme="minorHAnsi"/>
          <w:i/>
          <w:szCs w:val="22"/>
        </w:rPr>
      </w:pPr>
      <w:r w:rsidRPr="00B028A4">
        <w:rPr>
          <w:rFonts w:asciiTheme="minorHAnsi" w:hAnsiTheme="minorHAnsi" w:cstheme="minorHAnsi"/>
          <w:i/>
          <w:iCs/>
          <w:szCs w:val="22"/>
        </w:rPr>
        <w:t>Financiële consequenties (incl. personele)</w:t>
      </w:r>
      <w:r w:rsidRPr="00B028A4" w:rsidR="000A39A4">
        <w:rPr>
          <w:rFonts w:asciiTheme="minorHAnsi" w:hAnsiTheme="minorHAnsi" w:cstheme="minorHAnsi"/>
          <w:i/>
          <w:iCs/>
          <w:szCs w:val="22"/>
        </w:rPr>
        <w:t xml:space="preserve"> </w:t>
      </w:r>
      <w:r w:rsidRPr="00B028A4">
        <w:rPr>
          <w:rFonts w:asciiTheme="minorHAnsi" w:hAnsiTheme="minorHAnsi" w:cstheme="minorHAnsi"/>
          <w:i/>
          <w:iCs/>
          <w:szCs w:val="22"/>
        </w:rPr>
        <w:t xml:space="preserve">voor rijksoverheid en/ of </w:t>
      </w:r>
      <w:r w:rsidRPr="00B028A4" w:rsidR="002F38E5">
        <w:rPr>
          <w:rFonts w:asciiTheme="minorHAnsi" w:hAnsiTheme="minorHAnsi" w:cstheme="minorHAnsi"/>
          <w:i/>
          <w:iCs/>
          <w:szCs w:val="22"/>
        </w:rPr>
        <w:t>mede</w:t>
      </w:r>
      <w:r w:rsidRPr="00B028A4">
        <w:rPr>
          <w:rFonts w:asciiTheme="minorHAnsi" w:hAnsiTheme="minorHAnsi" w:cstheme="minorHAnsi"/>
          <w:i/>
          <w:iCs/>
          <w:szCs w:val="22"/>
        </w:rPr>
        <w:t>overheden</w:t>
      </w:r>
    </w:p>
    <w:p w:rsidRPr="00B028A4" w:rsidR="00A9190C" w:rsidP="008240C3" w:rsidRDefault="00A9190C" w14:paraId="2C25DD13" w14:textId="77777777">
      <w:pPr>
        <w:pStyle w:val="Plattetekst"/>
        <w:tabs>
          <w:tab w:val="left" w:pos="0"/>
          <w:tab w:val="left" w:pos="426"/>
          <w:tab w:val="left" w:pos="680"/>
          <w:tab w:val="left" w:pos="1021"/>
          <w:tab w:val="left" w:pos="1361"/>
          <w:tab w:val="left" w:pos="3402"/>
        </w:tabs>
        <w:spacing w:line="360" w:lineRule="auto"/>
        <w:jc w:val="left"/>
        <w:rPr>
          <w:rFonts w:asciiTheme="minorHAnsi" w:hAnsiTheme="minorHAnsi" w:cstheme="minorHAnsi"/>
          <w:i/>
          <w:iCs/>
          <w:szCs w:val="22"/>
          <w:lang w:val="nl-NL"/>
        </w:rPr>
      </w:pPr>
      <w:r w:rsidRPr="00B028A4">
        <w:rPr>
          <w:rFonts w:asciiTheme="minorHAnsi" w:hAnsiTheme="minorHAnsi" w:cstheme="minorHAnsi"/>
          <w:szCs w:val="22"/>
          <w:lang w:val="nl-NL"/>
        </w:rPr>
        <w:t>Budgettaire gevolgen worden ingepast op de begroting van de beleidsverantwoordelijke departementen, conform de regels van de budgetdiscipline.</w:t>
      </w:r>
      <w:r w:rsidRPr="00B028A4">
        <w:rPr>
          <w:rFonts w:asciiTheme="minorHAnsi" w:hAnsiTheme="minorHAnsi" w:cstheme="minorHAnsi"/>
          <w:i/>
          <w:iCs/>
          <w:szCs w:val="22"/>
          <w:lang w:val="nl-NL"/>
        </w:rPr>
        <w:t xml:space="preserve"> </w:t>
      </w:r>
      <w:r w:rsidRPr="00B028A4">
        <w:rPr>
          <w:rFonts w:asciiTheme="minorHAnsi" w:hAnsiTheme="minorHAnsi" w:cstheme="minorHAnsi"/>
          <w:szCs w:val="22"/>
          <w:lang w:val="nl-NL"/>
        </w:rPr>
        <w:t>Daarbij wordt nadrukkelijk gekeken naar eventuele budgettaire gevolgen voor uitvoeringsorganisaties en medeoverheden.</w:t>
      </w:r>
    </w:p>
    <w:p w:rsidRPr="00B028A4" w:rsidR="00A9190C" w:rsidRDefault="00A9190C" w14:paraId="75C43FEF" w14:textId="77777777">
      <w:pPr>
        <w:pStyle w:val="Plattetekst"/>
        <w:tabs>
          <w:tab w:val="left" w:pos="0"/>
          <w:tab w:val="left" w:pos="426"/>
          <w:tab w:val="left" w:pos="680"/>
          <w:tab w:val="left" w:pos="1021"/>
          <w:tab w:val="left" w:pos="1361"/>
          <w:tab w:val="left" w:pos="3402"/>
        </w:tabs>
        <w:spacing w:line="360" w:lineRule="auto"/>
        <w:jc w:val="left"/>
        <w:rPr>
          <w:rFonts w:asciiTheme="minorHAnsi" w:hAnsiTheme="minorHAnsi" w:cstheme="minorHAnsi"/>
          <w:szCs w:val="22"/>
          <w:lang w:val="nl-NL"/>
        </w:rPr>
      </w:pPr>
    </w:p>
    <w:p w:rsidRPr="00B028A4" w:rsidR="00DA0D16" w:rsidRDefault="00B11EE5" w14:paraId="21FE33CD" w14:textId="19F49142">
      <w:pPr>
        <w:pStyle w:val="Plattetekst"/>
        <w:tabs>
          <w:tab w:val="left" w:pos="0"/>
          <w:tab w:val="left" w:pos="426"/>
          <w:tab w:val="left" w:pos="680"/>
          <w:tab w:val="left" w:pos="1021"/>
          <w:tab w:val="left" w:pos="1361"/>
          <w:tab w:val="left" w:pos="3402"/>
        </w:tabs>
        <w:spacing w:line="360" w:lineRule="auto"/>
        <w:jc w:val="left"/>
        <w:rPr>
          <w:rFonts w:asciiTheme="minorHAnsi" w:hAnsiTheme="minorHAnsi" w:cstheme="minorHAnsi"/>
          <w:szCs w:val="22"/>
          <w:lang w:val="nl-NL"/>
        </w:rPr>
      </w:pPr>
      <w:r w:rsidRPr="00B028A4">
        <w:rPr>
          <w:rFonts w:asciiTheme="minorHAnsi" w:hAnsiTheme="minorHAnsi" w:cstheme="minorHAnsi"/>
          <w:szCs w:val="22"/>
          <w:lang w:val="nl-NL"/>
        </w:rPr>
        <w:t xml:space="preserve">De </w:t>
      </w:r>
      <w:r w:rsidRPr="00B028A4">
        <w:rPr>
          <w:rFonts w:asciiTheme="minorHAnsi" w:hAnsiTheme="minorHAnsi" w:cstheme="minorHAnsi"/>
          <w:szCs w:val="22"/>
          <w:lang w:val="nl-NL" w:eastAsia="zh-CN"/>
        </w:rPr>
        <w:t>voorgestelde EBW-verordening heeft nationale financiële consequenties langs twee lijnen</w:t>
      </w:r>
      <w:r w:rsidRPr="00B028A4" w:rsidR="00A22F84">
        <w:rPr>
          <w:rFonts w:asciiTheme="minorHAnsi" w:hAnsiTheme="minorHAnsi" w:cstheme="minorHAnsi"/>
          <w:szCs w:val="22"/>
          <w:lang w:val="nl-NL" w:eastAsia="zh-CN"/>
        </w:rPr>
        <w:t xml:space="preserve">: </w:t>
      </w:r>
      <w:r w:rsidRPr="00B028A4" w:rsidR="00F83C57">
        <w:rPr>
          <w:rFonts w:asciiTheme="minorHAnsi" w:hAnsiTheme="minorHAnsi" w:cstheme="minorHAnsi"/>
          <w:szCs w:val="22"/>
          <w:lang w:val="nl-NL" w:eastAsia="zh-CN"/>
        </w:rPr>
        <w:t xml:space="preserve">inrichting van </w:t>
      </w:r>
      <w:r w:rsidRPr="00B028A4" w:rsidR="002831ED">
        <w:rPr>
          <w:rFonts w:asciiTheme="minorHAnsi" w:hAnsiTheme="minorHAnsi" w:cstheme="minorHAnsi"/>
          <w:szCs w:val="22"/>
          <w:lang w:val="nl-NL" w:eastAsia="zh-CN"/>
        </w:rPr>
        <w:t>toezicht</w:t>
      </w:r>
      <w:r w:rsidRPr="00B028A4" w:rsidR="001B69EA">
        <w:rPr>
          <w:rFonts w:asciiTheme="minorHAnsi" w:hAnsiTheme="minorHAnsi" w:cstheme="minorHAnsi"/>
          <w:szCs w:val="22"/>
          <w:lang w:val="nl-NL" w:eastAsia="zh-CN"/>
        </w:rPr>
        <w:t>,</w:t>
      </w:r>
      <w:r w:rsidRPr="00B028A4" w:rsidR="002831ED">
        <w:rPr>
          <w:rFonts w:asciiTheme="minorHAnsi" w:hAnsiTheme="minorHAnsi" w:cstheme="minorHAnsi"/>
          <w:szCs w:val="22"/>
          <w:lang w:val="nl-NL" w:eastAsia="zh-CN"/>
        </w:rPr>
        <w:t xml:space="preserve"> en inrichting van overheidssystemen</w:t>
      </w:r>
      <w:r w:rsidRPr="00B028A4" w:rsidR="3CCD6680">
        <w:rPr>
          <w:rFonts w:asciiTheme="minorHAnsi" w:hAnsiTheme="minorHAnsi" w:cstheme="minorHAnsi"/>
          <w:szCs w:val="22"/>
          <w:lang w:val="nl-NL" w:eastAsia="zh-CN"/>
        </w:rPr>
        <w:t xml:space="preserve"> en de coördinatie daarvan</w:t>
      </w:r>
      <w:r w:rsidRPr="00B028A4">
        <w:rPr>
          <w:rFonts w:asciiTheme="minorHAnsi" w:hAnsiTheme="minorHAnsi" w:cstheme="minorHAnsi"/>
          <w:szCs w:val="22"/>
          <w:lang w:val="nl-NL" w:eastAsia="zh-CN"/>
        </w:rPr>
        <w:t xml:space="preserve">. </w:t>
      </w:r>
      <w:r w:rsidRPr="00B028A4" w:rsidR="00D329C5">
        <w:rPr>
          <w:rFonts w:asciiTheme="minorHAnsi" w:hAnsiTheme="minorHAnsi" w:cstheme="minorHAnsi"/>
          <w:szCs w:val="22"/>
          <w:lang w:val="nl-NL" w:eastAsia="zh-CN"/>
        </w:rPr>
        <w:t>D</w:t>
      </w:r>
      <w:r w:rsidRPr="00B028A4" w:rsidR="007D17C8">
        <w:rPr>
          <w:rFonts w:asciiTheme="minorHAnsi" w:hAnsiTheme="minorHAnsi" w:cstheme="minorHAnsi"/>
          <w:szCs w:val="22"/>
          <w:lang w:val="nl-NL" w:eastAsia="zh-CN"/>
        </w:rPr>
        <w:t xml:space="preserve">e inrichting van het toezicht op aanbieders van </w:t>
      </w:r>
      <w:proofErr w:type="spellStart"/>
      <w:r w:rsidRPr="00B028A4" w:rsidR="007D17C8">
        <w:rPr>
          <w:rFonts w:asciiTheme="minorHAnsi" w:hAnsiTheme="minorHAnsi" w:cstheme="minorHAnsi"/>
          <w:szCs w:val="22"/>
          <w:lang w:val="nl-NL" w:eastAsia="zh-CN"/>
        </w:rPr>
        <w:t>EBW’s</w:t>
      </w:r>
      <w:proofErr w:type="spellEnd"/>
      <w:r w:rsidRPr="00B028A4" w:rsidR="007D17C8">
        <w:rPr>
          <w:rFonts w:asciiTheme="minorHAnsi" w:hAnsiTheme="minorHAnsi" w:cstheme="minorHAnsi"/>
          <w:szCs w:val="22"/>
          <w:lang w:val="nl-NL" w:eastAsia="zh-CN"/>
        </w:rPr>
        <w:t xml:space="preserve"> zal aanvullende capaciteit </w:t>
      </w:r>
      <w:r w:rsidRPr="00B028A4" w:rsidR="00D329C5">
        <w:rPr>
          <w:rFonts w:asciiTheme="minorHAnsi" w:hAnsiTheme="minorHAnsi" w:cstheme="minorHAnsi"/>
          <w:szCs w:val="22"/>
          <w:lang w:val="nl-NL" w:eastAsia="zh-CN"/>
        </w:rPr>
        <w:t>vereisen</w:t>
      </w:r>
      <w:r w:rsidRPr="00B028A4" w:rsidR="007D17C8">
        <w:rPr>
          <w:rFonts w:asciiTheme="minorHAnsi" w:hAnsiTheme="minorHAnsi" w:cstheme="minorHAnsi"/>
          <w:szCs w:val="22"/>
          <w:lang w:val="nl-NL" w:eastAsia="zh-CN"/>
        </w:rPr>
        <w:t xml:space="preserve"> van de te benoemen toezichthouder.</w:t>
      </w:r>
      <w:r w:rsidRPr="00B028A4" w:rsidR="00F83C57">
        <w:rPr>
          <w:rFonts w:asciiTheme="minorHAnsi" w:hAnsiTheme="minorHAnsi" w:cstheme="minorHAnsi"/>
          <w:szCs w:val="22"/>
          <w:lang w:val="nl-NL" w:eastAsia="zh-CN"/>
        </w:rPr>
        <w:t xml:space="preserve"> </w:t>
      </w:r>
      <w:r w:rsidRPr="00B028A4" w:rsidR="002E1BE3">
        <w:rPr>
          <w:rFonts w:asciiTheme="minorHAnsi" w:hAnsiTheme="minorHAnsi" w:cstheme="minorHAnsi"/>
          <w:szCs w:val="22"/>
          <w:lang w:val="nl-NL" w:eastAsia="zh-CN"/>
        </w:rPr>
        <w:t>Het voorstel voor de</w:t>
      </w:r>
      <w:r w:rsidRPr="00B028A4" w:rsidR="00A27912">
        <w:rPr>
          <w:rFonts w:asciiTheme="minorHAnsi" w:hAnsiTheme="minorHAnsi" w:cstheme="minorHAnsi"/>
          <w:szCs w:val="22"/>
          <w:lang w:val="nl-NL" w:eastAsia="zh-CN"/>
        </w:rPr>
        <w:t xml:space="preserve"> </w:t>
      </w:r>
      <w:r w:rsidRPr="00B028A4" w:rsidR="00C75F04">
        <w:rPr>
          <w:rFonts w:asciiTheme="minorHAnsi" w:hAnsiTheme="minorHAnsi" w:cstheme="minorHAnsi"/>
          <w:szCs w:val="22"/>
          <w:lang w:val="nl-NL" w:eastAsia="zh-CN"/>
        </w:rPr>
        <w:t xml:space="preserve">EBW-verordening vereist van </w:t>
      </w:r>
      <w:r w:rsidRPr="00B028A4" w:rsidR="00A40F2A">
        <w:rPr>
          <w:rFonts w:asciiTheme="minorHAnsi" w:hAnsiTheme="minorHAnsi" w:cstheme="minorHAnsi"/>
          <w:szCs w:val="22"/>
          <w:lang w:val="nl-NL" w:eastAsia="zh-CN"/>
        </w:rPr>
        <w:t>publieke instanties</w:t>
      </w:r>
      <w:r w:rsidRPr="00B028A4" w:rsidR="00C75F04">
        <w:rPr>
          <w:rFonts w:asciiTheme="minorHAnsi" w:hAnsiTheme="minorHAnsi" w:cstheme="minorHAnsi"/>
          <w:szCs w:val="22"/>
          <w:lang w:val="nl-NL" w:eastAsia="zh-CN"/>
        </w:rPr>
        <w:t xml:space="preserve"> dat zij </w:t>
      </w:r>
      <w:proofErr w:type="spellStart"/>
      <w:r w:rsidRPr="00B028A4" w:rsidR="00C75F04">
        <w:rPr>
          <w:rFonts w:asciiTheme="minorHAnsi" w:hAnsiTheme="minorHAnsi" w:cstheme="minorHAnsi"/>
          <w:szCs w:val="22"/>
          <w:lang w:val="nl-NL" w:eastAsia="zh-CN"/>
        </w:rPr>
        <w:t>EBW’s</w:t>
      </w:r>
      <w:proofErr w:type="spellEnd"/>
      <w:r w:rsidRPr="00B028A4" w:rsidR="00C75F04">
        <w:rPr>
          <w:rFonts w:asciiTheme="minorHAnsi" w:hAnsiTheme="minorHAnsi" w:cstheme="minorHAnsi"/>
          <w:szCs w:val="22"/>
          <w:lang w:val="nl-NL" w:eastAsia="zh-CN"/>
        </w:rPr>
        <w:t xml:space="preserve"> gaan accepteren</w:t>
      </w:r>
      <w:r w:rsidRPr="00B028A4" w:rsidR="00EB3798">
        <w:rPr>
          <w:rFonts w:asciiTheme="minorHAnsi" w:hAnsiTheme="minorHAnsi" w:cstheme="minorHAnsi"/>
          <w:szCs w:val="22"/>
          <w:lang w:val="nl-NL" w:eastAsia="zh-CN"/>
        </w:rPr>
        <w:t xml:space="preserve"> en zelf over een EBW </w:t>
      </w:r>
      <w:r w:rsidRPr="00B028A4" w:rsidR="00EB3798">
        <w:rPr>
          <w:rFonts w:asciiTheme="minorHAnsi" w:hAnsiTheme="minorHAnsi" w:cstheme="minorHAnsi"/>
          <w:szCs w:val="22"/>
          <w:lang w:val="nl-NL"/>
        </w:rPr>
        <w:t xml:space="preserve">beschikken en beschikken over </w:t>
      </w:r>
      <w:r w:rsidRPr="00B028A4" w:rsidR="009B5DC0">
        <w:rPr>
          <w:rFonts w:asciiTheme="minorHAnsi" w:hAnsiTheme="minorHAnsi" w:cstheme="minorHAnsi"/>
          <w:szCs w:val="22"/>
          <w:lang w:val="nl-NL"/>
        </w:rPr>
        <w:t>elektronische aangetekende bezorgdiensten</w:t>
      </w:r>
      <w:r w:rsidRPr="00B028A4" w:rsidR="00917F58">
        <w:rPr>
          <w:rFonts w:asciiTheme="minorHAnsi" w:hAnsiTheme="minorHAnsi" w:cstheme="minorHAnsi"/>
          <w:szCs w:val="22"/>
          <w:lang w:val="nl-NL"/>
        </w:rPr>
        <w:t xml:space="preserve">. Daarvoor is inrichting van de juiste systemen vereist. </w:t>
      </w:r>
    </w:p>
    <w:p w:rsidRPr="00B028A4" w:rsidR="00DA0D16" w:rsidRDefault="00DA0D16" w14:paraId="57076F93" w14:textId="77777777">
      <w:pPr>
        <w:pStyle w:val="Plattetekst"/>
        <w:tabs>
          <w:tab w:val="left" w:pos="0"/>
          <w:tab w:val="left" w:pos="426"/>
          <w:tab w:val="left" w:pos="680"/>
          <w:tab w:val="left" w:pos="1021"/>
          <w:tab w:val="left" w:pos="1361"/>
          <w:tab w:val="left" w:pos="3402"/>
        </w:tabs>
        <w:spacing w:line="360" w:lineRule="auto"/>
        <w:jc w:val="left"/>
        <w:rPr>
          <w:rFonts w:asciiTheme="minorHAnsi" w:hAnsiTheme="minorHAnsi" w:cstheme="minorHAnsi"/>
          <w:szCs w:val="22"/>
          <w:lang w:val="nl-NL"/>
        </w:rPr>
      </w:pPr>
    </w:p>
    <w:p w:rsidRPr="00B028A4" w:rsidR="00735B4C" w:rsidRDefault="005F4100" w14:paraId="487D64FE" w14:textId="16F3ABE2">
      <w:pPr>
        <w:pStyle w:val="Plattetekst"/>
        <w:tabs>
          <w:tab w:val="left" w:pos="0"/>
          <w:tab w:val="left" w:pos="426"/>
          <w:tab w:val="left" w:pos="680"/>
          <w:tab w:val="left" w:pos="1021"/>
          <w:tab w:val="left" w:pos="1361"/>
          <w:tab w:val="left" w:pos="3402"/>
        </w:tabs>
        <w:spacing w:line="360" w:lineRule="auto"/>
        <w:jc w:val="left"/>
        <w:rPr>
          <w:rFonts w:asciiTheme="minorHAnsi" w:hAnsiTheme="minorHAnsi" w:cstheme="minorHAnsi"/>
          <w:szCs w:val="22"/>
          <w:lang w:val="nl-NL"/>
        </w:rPr>
      </w:pPr>
      <w:r w:rsidRPr="00B028A4">
        <w:rPr>
          <w:rFonts w:asciiTheme="minorHAnsi" w:hAnsiTheme="minorHAnsi" w:cstheme="minorHAnsi"/>
          <w:szCs w:val="22"/>
          <w:lang w:val="nl-NL"/>
        </w:rPr>
        <w:t xml:space="preserve">In de impactanalyse bij het voorstel schat de Europese Commissie de kosten </w:t>
      </w:r>
      <w:r w:rsidRPr="00B028A4" w:rsidR="00B32A14">
        <w:rPr>
          <w:rFonts w:asciiTheme="minorHAnsi" w:hAnsiTheme="minorHAnsi" w:cstheme="minorHAnsi"/>
          <w:szCs w:val="22"/>
          <w:lang w:val="nl-NL"/>
        </w:rPr>
        <w:t>in het eerste jaar</w:t>
      </w:r>
      <w:r w:rsidRPr="00B028A4" w:rsidR="00CC7F53">
        <w:rPr>
          <w:rFonts w:asciiTheme="minorHAnsi" w:hAnsiTheme="minorHAnsi" w:cstheme="minorHAnsi"/>
          <w:szCs w:val="22"/>
          <w:lang w:val="nl-NL"/>
        </w:rPr>
        <w:t xml:space="preserve"> op gemiddeld </w:t>
      </w:r>
      <w:r w:rsidRPr="00B028A4" w:rsidR="00B32A14">
        <w:rPr>
          <w:rFonts w:asciiTheme="minorHAnsi" w:hAnsiTheme="minorHAnsi" w:cstheme="minorHAnsi"/>
          <w:szCs w:val="22"/>
          <w:lang w:val="nl-NL"/>
        </w:rPr>
        <w:t>€ 76.500 per overheidsinstantie</w:t>
      </w:r>
      <w:r w:rsidRPr="00B028A4" w:rsidR="003915ED">
        <w:rPr>
          <w:rFonts w:asciiTheme="minorHAnsi" w:hAnsiTheme="minorHAnsi" w:cstheme="minorHAnsi"/>
          <w:szCs w:val="22"/>
          <w:lang w:val="nl-NL"/>
        </w:rPr>
        <w:t xml:space="preserve"> </w:t>
      </w:r>
      <w:r w:rsidRPr="00B028A4" w:rsidR="00DA0D16">
        <w:rPr>
          <w:rFonts w:asciiTheme="minorHAnsi" w:hAnsiTheme="minorHAnsi" w:cstheme="minorHAnsi"/>
          <w:szCs w:val="22"/>
          <w:lang w:val="nl-NL"/>
        </w:rPr>
        <w:t xml:space="preserve">door het maken </w:t>
      </w:r>
      <w:r w:rsidRPr="00B028A4" w:rsidR="00DA0D16">
        <w:rPr>
          <w:rFonts w:asciiTheme="minorHAnsi" w:hAnsiTheme="minorHAnsi" w:cstheme="minorHAnsi"/>
          <w:szCs w:val="22"/>
          <w:lang w:val="nl-NL" w:eastAsia="zh-CN"/>
        </w:rPr>
        <w:t xml:space="preserve">van opstartkosten in het eerste jaar </w:t>
      </w:r>
      <w:r w:rsidRPr="00B028A4" w:rsidR="003915ED">
        <w:rPr>
          <w:rFonts w:asciiTheme="minorHAnsi" w:hAnsiTheme="minorHAnsi" w:cstheme="minorHAnsi"/>
          <w:szCs w:val="22"/>
          <w:lang w:val="nl-NL" w:eastAsia="zh-CN"/>
        </w:rPr>
        <w:t>en vervolgens op gemiddeld € 12.000 per jaar.</w:t>
      </w:r>
      <w:r w:rsidRPr="00B028A4" w:rsidR="00DB5923">
        <w:rPr>
          <w:rFonts w:asciiTheme="minorHAnsi" w:hAnsiTheme="minorHAnsi" w:cstheme="minorHAnsi"/>
          <w:szCs w:val="22"/>
          <w:lang w:val="nl-NL" w:eastAsia="zh-CN"/>
        </w:rPr>
        <w:t xml:space="preserve"> De verwachting van de Commissie is dat </w:t>
      </w:r>
      <w:r w:rsidRPr="00B028A4" w:rsidR="00BC5378">
        <w:rPr>
          <w:rFonts w:asciiTheme="minorHAnsi" w:hAnsiTheme="minorHAnsi" w:cstheme="minorHAnsi"/>
          <w:szCs w:val="22"/>
          <w:lang w:val="nl-NL" w:eastAsia="zh-CN"/>
        </w:rPr>
        <w:t>de netto baten</w:t>
      </w:r>
      <w:r w:rsidRPr="00B028A4" w:rsidR="0091003B">
        <w:rPr>
          <w:rFonts w:asciiTheme="minorHAnsi" w:hAnsiTheme="minorHAnsi" w:cstheme="minorHAnsi"/>
          <w:szCs w:val="22"/>
          <w:lang w:val="nl-NL" w:eastAsia="zh-CN"/>
        </w:rPr>
        <w:t xml:space="preserve"> voor </w:t>
      </w:r>
      <w:r w:rsidRPr="00B028A4" w:rsidR="00A40F2A">
        <w:rPr>
          <w:rFonts w:asciiTheme="minorHAnsi" w:hAnsiTheme="minorHAnsi" w:cstheme="minorHAnsi"/>
          <w:szCs w:val="22"/>
          <w:lang w:val="nl-NL" w:eastAsia="zh-CN"/>
        </w:rPr>
        <w:t>publieke instanties</w:t>
      </w:r>
      <w:r w:rsidRPr="00B028A4" w:rsidR="000E519B">
        <w:rPr>
          <w:rFonts w:asciiTheme="minorHAnsi" w:hAnsiTheme="minorHAnsi" w:cstheme="minorHAnsi"/>
          <w:szCs w:val="22"/>
          <w:lang w:val="nl-NL" w:eastAsia="zh-CN"/>
        </w:rPr>
        <w:t xml:space="preserve"> als gevolg van de sterke efficiëntievoordelen, vanaf het tweede jaar positief zullen zijn. Kanttekening bij deze inschatting is dat de kosten sterk kunnen verschillen en afhankelijk zijn van de grootte van een overheidsorganisatie, adoptiegraad van de EBW en van de marktprijzen van aanbieders. </w:t>
      </w:r>
      <w:r w:rsidRPr="00B028A4" w:rsidR="00CA1986">
        <w:rPr>
          <w:rFonts w:asciiTheme="minorHAnsi" w:hAnsiTheme="minorHAnsi" w:cstheme="minorHAnsi"/>
          <w:szCs w:val="22"/>
          <w:lang w:val="nl-NL"/>
        </w:rPr>
        <w:t xml:space="preserve">Dit betreffen de geschatte kosten van de Commissie, een concrete raming door het kabinet van de nationale kosten is op dit moment nog niet te maken en hierover zal op een later moment de benodigde budgettaire besluitvorming plaatsvinden. Op basis van het voorstel wordt verwacht dat de kosten per </w:t>
      </w:r>
      <w:r w:rsidRPr="00B028A4" w:rsidR="000A2913">
        <w:rPr>
          <w:rFonts w:asciiTheme="minorHAnsi" w:hAnsiTheme="minorHAnsi" w:cstheme="minorHAnsi"/>
          <w:szCs w:val="22"/>
          <w:lang w:val="nl-NL"/>
        </w:rPr>
        <w:t>publieke instantie</w:t>
      </w:r>
      <w:r w:rsidRPr="00B028A4" w:rsidR="00CA1986">
        <w:rPr>
          <w:rFonts w:asciiTheme="minorHAnsi" w:hAnsiTheme="minorHAnsi" w:cstheme="minorHAnsi"/>
          <w:szCs w:val="22"/>
          <w:lang w:val="nl-NL"/>
        </w:rPr>
        <w:t xml:space="preserve"> over het algemeen hoger uit </w:t>
      </w:r>
      <w:r w:rsidRPr="00B028A4" w:rsidR="000A5127">
        <w:rPr>
          <w:rFonts w:asciiTheme="minorHAnsi" w:hAnsiTheme="minorHAnsi" w:cstheme="minorHAnsi"/>
          <w:szCs w:val="22"/>
          <w:lang w:val="nl-NL"/>
        </w:rPr>
        <w:t>zullen</w:t>
      </w:r>
      <w:r w:rsidRPr="00B028A4" w:rsidR="00CA1986">
        <w:rPr>
          <w:rFonts w:asciiTheme="minorHAnsi" w:hAnsiTheme="minorHAnsi" w:cstheme="minorHAnsi"/>
          <w:szCs w:val="22"/>
          <w:lang w:val="nl-NL"/>
        </w:rPr>
        <w:t xml:space="preserve"> vallen</w:t>
      </w:r>
      <w:r w:rsidRPr="00B028A4" w:rsidR="007A1398">
        <w:rPr>
          <w:rFonts w:asciiTheme="minorHAnsi" w:hAnsiTheme="minorHAnsi" w:cstheme="minorHAnsi"/>
          <w:szCs w:val="22"/>
          <w:lang w:val="nl-NL"/>
        </w:rPr>
        <w:t xml:space="preserve"> en te laag door de </w:t>
      </w:r>
      <w:r w:rsidRPr="00B028A4" w:rsidR="00CA1986">
        <w:rPr>
          <w:rFonts w:asciiTheme="minorHAnsi" w:hAnsiTheme="minorHAnsi" w:cstheme="minorHAnsi"/>
          <w:szCs w:val="22"/>
          <w:lang w:val="nl-NL"/>
        </w:rPr>
        <w:t xml:space="preserve">Commissie </w:t>
      </w:r>
      <w:r w:rsidRPr="00B028A4" w:rsidR="00B64409">
        <w:rPr>
          <w:rFonts w:asciiTheme="minorHAnsi" w:hAnsiTheme="minorHAnsi" w:cstheme="minorHAnsi"/>
          <w:szCs w:val="22"/>
          <w:lang w:val="nl-NL"/>
        </w:rPr>
        <w:t>worden in</w:t>
      </w:r>
      <w:r w:rsidRPr="00B028A4" w:rsidR="00CA1986">
        <w:rPr>
          <w:rFonts w:asciiTheme="minorHAnsi" w:hAnsiTheme="minorHAnsi" w:cstheme="minorHAnsi"/>
          <w:szCs w:val="22"/>
          <w:lang w:val="nl-NL"/>
        </w:rPr>
        <w:t>geschat.</w:t>
      </w:r>
    </w:p>
    <w:p w:rsidRPr="00B028A4" w:rsidR="00302D81" w:rsidRDefault="00302D81" w14:paraId="35520F46" w14:textId="77777777">
      <w:pPr>
        <w:pStyle w:val="Plattetekst"/>
        <w:tabs>
          <w:tab w:val="left" w:pos="0"/>
          <w:tab w:val="left" w:pos="426"/>
          <w:tab w:val="left" w:pos="680"/>
          <w:tab w:val="left" w:pos="1021"/>
          <w:tab w:val="left" w:pos="1361"/>
          <w:tab w:val="left" w:pos="3402"/>
        </w:tabs>
        <w:spacing w:line="360" w:lineRule="auto"/>
        <w:jc w:val="left"/>
        <w:rPr>
          <w:rFonts w:asciiTheme="minorHAnsi" w:hAnsiTheme="minorHAnsi" w:cstheme="minorHAnsi"/>
          <w:szCs w:val="22"/>
          <w:lang w:val="nl-NL"/>
        </w:rPr>
      </w:pPr>
    </w:p>
    <w:p w:rsidRPr="00B028A4" w:rsidR="00B516C8" w:rsidP="00330639" w:rsidRDefault="00735B4C" w14:paraId="5EAE00DA" w14:textId="65DD5F1F">
      <w:pPr>
        <w:pStyle w:val="Plattetekst"/>
        <w:tabs>
          <w:tab w:val="left" w:pos="0"/>
          <w:tab w:val="left" w:pos="426"/>
          <w:tab w:val="left" w:pos="680"/>
          <w:tab w:val="left" w:pos="1021"/>
          <w:tab w:val="left" w:pos="1361"/>
          <w:tab w:val="left" w:pos="3402"/>
        </w:tabs>
        <w:spacing w:line="360" w:lineRule="auto"/>
        <w:jc w:val="left"/>
        <w:rPr>
          <w:rFonts w:asciiTheme="minorHAnsi" w:hAnsiTheme="minorHAnsi" w:cstheme="minorHAnsi"/>
          <w:szCs w:val="22"/>
          <w:lang w:val="nl-NL" w:eastAsia="zh-CN"/>
        </w:rPr>
      </w:pPr>
      <w:r w:rsidRPr="00B028A4">
        <w:rPr>
          <w:rFonts w:asciiTheme="minorHAnsi" w:hAnsiTheme="minorHAnsi" w:cstheme="minorHAnsi"/>
          <w:szCs w:val="22"/>
          <w:lang w:val="nl-NL"/>
        </w:rPr>
        <w:t xml:space="preserve">De berekeningen van de Commissie zijn </w:t>
      </w:r>
      <w:r w:rsidRPr="00B028A4" w:rsidR="00FB3A8B">
        <w:rPr>
          <w:rFonts w:asciiTheme="minorHAnsi" w:hAnsiTheme="minorHAnsi" w:cstheme="minorHAnsi"/>
          <w:szCs w:val="22"/>
          <w:lang w:val="nl-NL"/>
        </w:rPr>
        <w:t xml:space="preserve">daarnaast </w:t>
      </w:r>
      <w:r w:rsidRPr="00B028A4">
        <w:rPr>
          <w:rFonts w:asciiTheme="minorHAnsi" w:hAnsiTheme="minorHAnsi" w:cstheme="minorHAnsi"/>
          <w:szCs w:val="22"/>
          <w:lang w:val="nl-NL"/>
        </w:rPr>
        <w:t>gebaseerd op</w:t>
      </w:r>
      <w:r w:rsidRPr="00B028A4" w:rsidR="00A53D27">
        <w:rPr>
          <w:rFonts w:asciiTheme="minorHAnsi" w:hAnsiTheme="minorHAnsi" w:cstheme="minorHAnsi"/>
          <w:szCs w:val="22"/>
          <w:lang w:val="nl-NL"/>
        </w:rPr>
        <w:t xml:space="preserve"> directe</w:t>
      </w:r>
      <w:r w:rsidRPr="00B028A4">
        <w:rPr>
          <w:rFonts w:asciiTheme="minorHAnsi" w:hAnsiTheme="minorHAnsi" w:cstheme="minorHAnsi"/>
          <w:szCs w:val="22"/>
          <w:lang w:val="nl-NL"/>
        </w:rPr>
        <w:t xml:space="preserve"> </w:t>
      </w:r>
      <w:r w:rsidRPr="00B028A4" w:rsidR="00302D81">
        <w:rPr>
          <w:rFonts w:asciiTheme="minorHAnsi" w:hAnsiTheme="minorHAnsi" w:cstheme="minorHAnsi"/>
          <w:szCs w:val="22"/>
          <w:lang w:val="nl-NL"/>
        </w:rPr>
        <w:t>volledige ingebruikname</w:t>
      </w:r>
      <w:r w:rsidRPr="00B028A4">
        <w:rPr>
          <w:rFonts w:asciiTheme="minorHAnsi" w:hAnsiTheme="minorHAnsi" w:cstheme="minorHAnsi"/>
          <w:szCs w:val="22"/>
          <w:lang w:val="nl-NL"/>
        </w:rPr>
        <w:t xml:space="preserve"> van de EBW door </w:t>
      </w:r>
      <w:r w:rsidRPr="00B028A4" w:rsidR="00A53D27">
        <w:rPr>
          <w:rFonts w:asciiTheme="minorHAnsi" w:hAnsiTheme="minorHAnsi" w:cstheme="minorHAnsi"/>
          <w:szCs w:val="22"/>
          <w:lang w:val="nl-NL"/>
        </w:rPr>
        <w:t>het bedrijfsleven</w:t>
      </w:r>
      <w:r w:rsidRPr="00B028A4">
        <w:rPr>
          <w:rFonts w:asciiTheme="minorHAnsi" w:hAnsiTheme="minorHAnsi" w:cstheme="minorHAnsi"/>
          <w:szCs w:val="22"/>
          <w:lang w:val="nl-NL"/>
        </w:rPr>
        <w:t xml:space="preserve">, hetgeen het kabinet </w:t>
      </w:r>
      <w:r w:rsidRPr="00B028A4" w:rsidR="00D20E70">
        <w:rPr>
          <w:rFonts w:asciiTheme="minorHAnsi" w:hAnsiTheme="minorHAnsi" w:cstheme="minorHAnsi"/>
          <w:szCs w:val="22"/>
          <w:lang w:val="nl-NL"/>
        </w:rPr>
        <w:t xml:space="preserve">op korte termijn </w:t>
      </w:r>
      <w:r w:rsidRPr="00B028A4">
        <w:rPr>
          <w:rFonts w:asciiTheme="minorHAnsi" w:hAnsiTheme="minorHAnsi" w:cstheme="minorHAnsi"/>
          <w:szCs w:val="22"/>
          <w:lang w:val="nl-NL"/>
        </w:rPr>
        <w:t xml:space="preserve">niet </w:t>
      </w:r>
      <w:r w:rsidRPr="00B028A4" w:rsidR="00D20E70">
        <w:rPr>
          <w:rFonts w:asciiTheme="minorHAnsi" w:hAnsiTheme="minorHAnsi" w:cstheme="minorHAnsi"/>
          <w:szCs w:val="22"/>
          <w:lang w:val="nl-NL"/>
        </w:rPr>
        <w:t>realistisch</w:t>
      </w:r>
      <w:r w:rsidRPr="00B028A4">
        <w:rPr>
          <w:rFonts w:asciiTheme="minorHAnsi" w:hAnsiTheme="minorHAnsi" w:cstheme="minorHAnsi"/>
          <w:szCs w:val="22"/>
          <w:lang w:val="nl-NL"/>
        </w:rPr>
        <w:t xml:space="preserve"> acht. </w:t>
      </w:r>
      <w:r w:rsidRPr="00B028A4">
        <w:rPr>
          <w:rFonts w:asciiTheme="minorHAnsi" w:hAnsiTheme="minorHAnsi" w:cstheme="minorHAnsi"/>
          <w:szCs w:val="22"/>
          <w:lang w:val="nl-NL" w:eastAsia="zh-CN"/>
        </w:rPr>
        <w:t xml:space="preserve">Het </w:t>
      </w:r>
      <w:r w:rsidRPr="00B028A4">
        <w:rPr>
          <w:rFonts w:asciiTheme="minorHAnsi" w:hAnsiTheme="minorHAnsi" w:cstheme="minorHAnsi"/>
          <w:szCs w:val="22"/>
          <w:lang w:val="nl-NL" w:eastAsia="zh-CN"/>
        </w:rPr>
        <w:lastRenderedPageBreak/>
        <w:t>kabinet</w:t>
      </w:r>
      <w:r w:rsidRPr="00B028A4" w:rsidR="5C59F2D3">
        <w:rPr>
          <w:rFonts w:asciiTheme="minorHAnsi" w:hAnsiTheme="minorHAnsi" w:cstheme="minorHAnsi"/>
          <w:szCs w:val="22"/>
          <w:lang w:val="nl-NL" w:eastAsia="zh-CN"/>
        </w:rPr>
        <w:t xml:space="preserve"> </w:t>
      </w:r>
      <w:r w:rsidRPr="00B028A4" w:rsidR="00497F39">
        <w:rPr>
          <w:rFonts w:asciiTheme="minorHAnsi" w:hAnsiTheme="minorHAnsi" w:cstheme="minorHAnsi"/>
          <w:szCs w:val="22"/>
          <w:lang w:val="nl-NL" w:eastAsia="zh-CN"/>
        </w:rPr>
        <w:t>heeft daarom</w:t>
      </w:r>
      <w:r w:rsidRPr="00B028A4" w:rsidR="5C59F2D3">
        <w:rPr>
          <w:rFonts w:asciiTheme="minorHAnsi" w:hAnsiTheme="minorHAnsi" w:cstheme="minorHAnsi"/>
          <w:szCs w:val="22"/>
          <w:lang w:val="nl-NL" w:eastAsia="zh-CN"/>
        </w:rPr>
        <w:t xml:space="preserve"> zorgen over de uitvoerba</w:t>
      </w:r>
      <w:r w:rsidRPr="00B028A4" w:rsidR="1028A7BB">
        <w:rPr>
          <w:rFonts w:asciiTheme="minorHAnsi" w:hAnsiTheme="minorHAnsi" w:cstheme="minorHAnsi"/>
          <w:szCs w:val="22"/>
          <w:lang w:val="nl-NL" w:eastAsia="zh-CN"/>
        </w:rPr>
        <w:t>arheid en budgettaire gevolgen van het voorstel. Het kabinet</w:t>
      </w:r>
      <w:r w:rsidRPr="00B028A4">
        <w:rPr>
          <w:rFonts w:asciiTheme="minorHAnsi" w:hAnsiTheme="minorHAnsi" w:cstheme="minorHAnsi"/>
          <w:szCs w:val="22"/>
          <w:lang w:val="nl-NL" w:eastAsia="zh-CN"/>
        </w:rPr>
        <w:t xml:space="preserve"> </w:t>
      </w:r>
      <w:r w:rsidRPr="00B028A4" w:rsidR="00D20E70">
        <w:rPr>
          <w:rFonts w:asciiTheme="minorHAnsi" w:hAnsiTheme="minorHAnsi" w:cstheme="minorHAnsi"/>
          <w:szCs w:val="22"/>
          <w:lang w:val="nl-NL" w:eastAsia="zh-CN"/>
        </w:rPr>
        <w:t>zal</w:t>
      </w:r>
      <w:r w:rsidRPr="00B028A4">
        <w:rPr>
          <w:rFonts w:asciiTheme="minorHAnsi" w:hAnsiTheme="minorHAnsi" w:cstheme="minorHAnsi"/>
          <w:szCs w:val="22"/>
          <w:lang w:val="nl-NL" w:eastAsia="zh-CN"/>
        </w:rPr>
        <w:t xml:space="preserve"> de Commissie</w:t>
      </w:r>
      <w:r w:rsidRPr="00B028A4" w:rsidR="008911C0">
        <w:rPr>
          <w:rFonts w:asciiTheme="minorHAnsi" w:hAnsiTheme="minorHAnsi" w:cstheme="minorHAnsi"/>
          <w:szCs w:val="22"/>
          <w:lang w:val="nl-NL" w:eastAsia="zh-CN"/>
        </w:rPr>
        <w:t xml:space="preserve"> </w:t>
      </w:r>
      <w:r w:rsidRPr="00B028A4" w:rsidR="008911C0">
        <w:rPr>
          <w:rFonts w:asciiTheme="minorHAnsi" w:hAnsiTheme="minorHAnsi" w:cstheme="minorHAnsi"/>
          <w:szCs w:val="22"/>
          <w:lang w:val="nl-NL"/>
        </w:rPr>
        <w:t>daarom</w:t>
      </w:r>
      <w:r w:rsidRPr="00B028A4">
        <w:rPr>
          <w:rFonts w:asciiTheme="minorHAnsi" w:hAnsiTheme="minorHAnsi" w:cstheme="minorHAnsi"/>
          <w:szCs w:val="22"/>
          <w:lang w:val="nl-NL"/>
        </w:rPr>
        <w:t xml:space="preserve"> </w:t>
      </w:r>
      <w:r w:rsidRPr="00B028A4" w:rsidR="00D20E70">
        <w:rPr>
          <w:rFonts w:asciiTheme="minorHAnsi" w:hAnsiTheme="minorHAnsi" w:cstheme="minorHAnsi"/>
          <w:szCs w:val="22"/>
          <w:lang w:val="nl-NL"/>
        </w:rPr>
        <w:t>vragen</w:t>
      </w:r>
      <w:r w:rsidRPr="00B028A4">
        <w:rPr>
          <w:rFonts w:asciiTheme="minorHAnsi" w:hAnsiTheme="minorHAnsi" w:cstheme="minorHAnsi"/>
          <w:szCs w:val="22"/>
          <w:lang w:val="nl-NL"/>
        </w:rPr>
        <w:t xml:space="preserve"> om een </w:t>
      </w:r>
      <w:r w:rsidRPr="00B028A4" w:rsidR="00D20E70">
        <w:rPr>
          <w:rFonts w:asciiTheme="minorHAnsi" w:hAnsiTheme="minorHAnsi" w:cstheme="minorHAnsi"/>
          <w:szCs w:val="22"/>
          <w:lang w:val="nl-NL"/>
        </w:rPr>
        <w:t>aanvullende</w:t>
      </w:r>
      <w:r w:rsidRPr="00B028A4">
        <w:rPr>
          <w:rFonts w:asciiTheme="minorHAnsi" w:hAnsiTheme="minorHAnsi" w:cstheme="minorHAnsi"/>
          <w:szCs w:val="22"/>
          <w:lang w:val="nl-NL"/>
        </w:rPr>
        <w:t xml:space="preserve"> inschatting te maken van de kosten</w:t>
      </w:r>
      <w:r w:rsidRPr="00B028A4" w:rsidR="00D20E70">
        <w:rPr>
          <w:rFonts w:asciiTheme="minorHAnsi" w:hAnsiTheme="minorHAnsi" w:cstheme="minorHAnsi"/>
          <w:szCs w:val="22"/>
          <w:lang w:val="nl-NL"/>
        </w:rPr>
        <w:t xml:space="preserve"> en </w:t>
      </w:r>
      <w:r w:rsidRPr="00B028A4" w:rsidR="00D20E70">
        <w:rPr>
          <w:rFonts w:asciiTheme="minorHAnsi" w:hAnsiTheme="minorHAnsi" w:cstheme="minorHAnsi"/>
          <w:szCs w:val="22"/>
          <w:lang w:val="nl-NL" w:eastAsia="zh-CN"/>
        </w:rPr>
        <w:t>efficiencyvoordelen</w:t>
      </w:r>
      <w:r w:rsidRPr="00B028A4">
        <w:rPr>
          <w:rFonts w:asciiTheme="minorHAnsi" w:hAnsiTheme="minorHAnsi" w:cstheme="minorHAnsi"/>
          <w:szCs w:val="22"/>
          <w:lang w:val="nl-NL" w:eastAsia="zh-CN"/>
        </w:rPr>
        <w:t xml:space="preserve"> voor publieke sector organisaties</w:t>
      </w:r>
      <w:r w:rsidRPr="00B028A4" w:rsidR="00D20E70">
        <w:rPr>
          <w:rFonts w:asciiTheme="minorHAnsi" w:hAnsiTheme="minorHAnsi" w:cstheme="minorHAnsi"/>
          <w:szCs w:val="22"/>
          <w:lang w:val="nl-NL" w:eastAsia="zh-CN"/>
        </w:rPr>
        <w:t>,</w:t>
      </w:r>
      <w:r w:rsidRPr="00B028A4">
        <w:rPr>
          <w:rFonts w:asciiTheme="minorHAnsi" w:hAnsiTheme="minorHAnsi" w:cstheme="minorHAnsi"/>
          <w:szCs w:val="22"/>
          <w:lang w:val="nl-NL" w:eastAsia="zh-CN"/>
        </w:rPr>
        <w:t xml:space="preserve"> waarin ook de kosten voor continuering van bestaande dienstverlening </w:t>
      </w:r>
      <w:r w:rsidRPr="00B028A4" w:rsidR="60CA1AA6">
        <w:rPr>
          <w:rFonts w:asciiTheme="minorHAnsi" w:hAnsiTheme="minorHAnsi" w:cstheme="minorHAnsi"/>
          <w:szCs w:val="22"/>
          <w:lang w:val="nl-NL" w:eastAsia="zh-CN"/>
        </w:rPr>
        <w:t xml:space="preserve">en het onderhoud en beheer van EBW </w:t>
      </w:r>
      <w:r w:rsidRPr="00B028A4">
        <w:rPr>
          <w:rFonts w:asciiTheme="minorHAnsi" w:hAnsiTheme="minorHAnsi" w:cstheme="minorHAnsi"/>
          <w:szCs w:val="22"/>
          <w:lang w:val="nl-NL" w:eastAsia="zh-CN"/>
        </w:rPr>
        <w:t xml:space="preserve">meegewogen worden. </w:t>
      </w:r>
      <w:r w:rsidRPr="00B028A4" w:rsidR="00341642">
        <w:rPr>
          <w:rFonts w:asciiTheme="minorHAnsi" w:hAnsiTheme="minorHAnsi" w:cstheme="minorHAnsi"/>
          <w:szCs w:val="22"/>
          <w:lang w:val="nl-NL" w:eastAsia="zh-CN"/>
        </w:rPr>
        <w:t>Gedurende de onderhandelingen z</w:t>
      </w:r>
      <w:r w:rsidRPr="00B028A4" w:rsidR="00560EC4">
        <w:rPr>
          <w:rFonts w:asciiTheme="minorHAnsi" w:hAnsiTheme="minorHAnsi" w:cstheme="minorHAnsi"/>
          <w:szCs w:val="22"/>
          <w:lang w:val="nl-NL" w:eastAsia="zh-CN"/>
        </w:rPr>
        <w:t>al</w:t>
      </w:r>
      <w:r w:rsidRPr="00B028A4" w:rsidR="00EB3798">
        <w:rPr>
          <w:rFonts w:asciiTheme="minorHAnsi" w:hAnsiTheme="minorHAnsi" w:cstheme="minorHAnsi"/>
          <w:szCs w:val="22"/>
          <w:lang w:val="nl-NL" w:eastAsia="zh-CN"/>
        </w:rPr>
        <w:t xml:space="preserve"> het kabinet</w:t>
      </w:r>
      <w:r w:rsidRPr="00B028A4" w:rsidR="00560EC4">
        <w:rPr>
          <w:rFonts w:asciiTheme="minorHAnsi" w:hAnsiTheme="minorHAnsi" w:cstheme="minorHAnsi"/>
          <w:szCs w:val="22"/>
          <w:lang w:val="nl-NL" w:eastAsia="zh-CN"/>
        </w:rPr>
        <w:t xml:space="preserve"> </w:t>
      </w:r>
      <w:r w:rsidRPr="00B028A4" w:rsidR="005134A9">
        <w:rPr>
          <w:rFonts w:asciiTheme="minorHAnsi" w:hAnsiTheme="minorHAnsi" w:cstheme="minorHAnsi"/>
          <w:szCs w:val="22"/>
          <w:lang w:val="nl-NL" w:eastAsia="zh-CN"/>
        </w:rPr>
        <w:t xml:space="preserve">zich ervoor inzetten </w:t>
      </w:r>
      <w:r w:rsidRPr="00B028A4" w:rsidR="00EB3798">
        <w:rPr>
          <w:rFonts w:asciiTheme="minorHAnsi" w:hAnsiTheme="minorHAnsi" w:cstheme="minorHAnsi"/>
          <w:szCs w:val="22"/>
          <w:lang w:val="nl-NL" w:eastAsia="zh-CN"/>
        </w:rPr>
        <w:t>dat de verplichting</w:t>
      </w:r>
      <w:r w:rsidRPr="00B028A4" w:rsidR="00A53D27">
        <w:rPr>
          <w:rFonts w:asciiTheme="minorHAnsi" w:hAnsiTheme="minorHAnsi" w:cstheme="minorHAnsi"/>
          <w:szCs w:val="22"/>
          <w:lang w:val="nl-NL" w:eastAsia="zh-CN"/>
        </w:rPr>
        <w:t>en</w:t>
      </w:r>
      <w:r w:rsidRPr="00B028A4" w:rsidR="00EB3798">
        <w:rPr>
          <w:rFonts w:asciiTheme="minorHAnsi" w:hAnsiTheme="minorHAnsi" w:cstheme="minorHAnsi"/>
          <w:szCs w:val="22"/>
          <w:lang w:val="nl-NL" w:eastAsia="zh-CN"/>
        </w:rPr>
        <w:t xml:space="preserve"> voor </w:t>
      </w:r>
      <w:r w:rsidRPr="00B028A4" w:rsidR="00C20006">
        <w:rPr>
          <w:rFonts w:asciiTheme="minorHAnsi" w:hAnsiTheme="minorHAnsi" w:cstheme="minorHAnsi"/>
          <w:szCs w:val="22"/>
          <w:lang w:val="nl-NL" w:eastAsia="zh-CN"/>
        </w:rPr>
        <w:t>publieke organisaties</w:t>
      </w:r>
      <w:r w:rsidRPr="00B028A4" w:rsidR="00EB3798">
        <w:rPr>
          <w:rFonts w:asciiTheme="minorHAnsi" w:hAnsiTheme="minorHAnsi" w:cstheme="minorHAnsi"/>
          <w:szCs w:val="22"/>
          <w:lang w:val="nl-NL" w:eastAsia="zh-CN"/>
        </w:rPr>
        <w:t xml:space="preserve"> niet </w:t>
      </w:r>
      <w:r w:rsidRPr="00B028A4" w:rsidR="008911C0">
        <w:rPr>
          <w:rFonts w:asciiTheme="minorHAnsi" w:hAnsiTheme="minorHAnsi" w:cstheme="minorHAnsi"/>
          <w:szCs w:val="22"/>
          <w:lang w:val="nl-NL" w:eastAsia="zh-CN"/>
        </w:rPr>
        <w:t>zullen</w:t>
      </w:r>
      <w:r w:rsidRPr="00B028A4" w:rsidR="00EB3798">
        <w:rPr>
          <w:rFonts w:asciiTheme="minorHAnsi" w:hAnsiTheme="minorHAnsi" w:cstheme="minorHAnsi"/>
          <w:szCs w:val="22"/>
          <w:lang w:val="nl-NL" w:eastAsia="zh-CN"/>
        </w:rPr>
        <w:t xml:space="preserve"> leiden tot onevenredige kosten</w:t>
      </w:r>
      <w:r w:rsidRPr="00B028A4" w:rsidR="00F94814">
        <w:rPr>
          <w:rFonts w:asciiTheme="minorHAnsi" w:hAnsiTheme="minorHAnsi" w:cstheme="minorHAnsi"/>
          <w:szCs w:val="22"/>
          <w:lang w:val="nl-NL" w:eastAsia="zh-CN"/>
        </w:rPr>
        <w:t>,</w:t>
      </w:r>
      <w:r w:rsidRPr="00B028A4" w:rsidR="00FD0C17">
        <w:rPr>
          <w:rFonts w:asciiTheme="minorHAnsi" w:hAnsiTheme="minorHAnsi" w:cstheme="minorHAnsi"/>
          <w:szCs w:val="22"/>
          <w:lang w:val="nl-NL" w:eastAsia="zh-CN"/>
        </w:rPr>
        <w:t xml:space="preserve"> onder meer</w:t>
      </w:r>
      <w:r w:rsidRPr="00B028A4" w:rsidR="69543886">
        <w:rPr>
          <w:rFonts w:asciiTheme="minorHAnsi" w:hAnsiTheme="minorHAnsi" w:cstheme="minorHAnsi"/>
          <w:szCs w:val="22"/>
          <w:lang w:val="nl-NL" w:eastAsia="zh-CN"/>
        </w:rPr>
        <w:t xml:space="preserve"> </w:t>
      </w:r>
      <w:r w:rsidRPr="00B028A4" w:rsidR="148BB804">
        <w:rPr>
          <w:rFonts w:asciiTheme="minorHAnsi" w:hAnsiTheme="minorHAnsi" w:cstheme="minorHAnsi"/>
          <w:szCs w:val="22"/>
          <w:lang w:val="nl-NL" w:eastAsia="zh-CN"/>
        </w:rPr>
        <w:t>in verhouding tot bestaande Europese verplichtingen</w:t>
      </w:r>
      <w:r w:rsidRPr="00B028A4" w:rsidR="00330639">
        <w:rPr>
          <w:rFonts w:asciiTheme="minorHAnsi" w:hAnsiTheme="minorHAnsi" w:cstheme="minorHAnsi"/>
          <w:szCs w:val="22"/>
          <w:lang w:val="nl-NL" w:eastAsia="zh-CN"/>
        </w:rPr>
        <w:t>.</w:t>
      </w:r>
    </w:p>
    <w:p w:rsidRPr="00B028A4" w:rsidR="00330639" w:rsidP="00330639" w:rsidRDefault="00330639" w14:paraId="12464768" w14:textId="77777777">
      <w:pPr>
        <w:pStyle w:val="Plattetekst"/>
        <w:tabs>
          <w:tab w:val="left" w:pos="0"/>
          <w:tab w:val="left" w:pos="426"/>
          <w:tab w:val="left" w:pos="680"/>
          <w:tab w:val="left" w:pos="1021"/>
          <w:tab w:val="left" w:pos="1361"/>
          <w:tab w:val="left" w:pos="3402"/>
        </w:tabs>
        <w:spacing w:line="360" w:lineRule="auto"/>
        <w:jc w:val="left"/>
        <w:rPr>
          <w:rFonts w:asciiTheme="minorHAnsi" w:hAnsiTheme="minorHAnsi" w:cstheme="minorHAnsi"/>
          <w:szCs w:val="22"/>
          <w:lang w:val="nl-NL"/>
        </w:rPr>
      </w:pPr>
    </w:p>
    <w:p w:rsidRPr="00B028A4" w:rsidR="00CB7FF8" w:rsidP="00F175D3" w:rsidRDefault="00CB7FF8" w14:paraId="6A3B0BD7" w14:textId="72F417E8">
      <w:pPr>
        <w:numPr>
          <w:ilvl w:val="0"/>
          <w:numId w:val="8"/>
        </w:numPr>
        <w:spacing w:line="360" w:lineRule="auto"/>
        <w:rPr>
          <w:rFonts w:asciiTheme="minorHAnsi" w:hAnsiTheme="minorHAnsi" w:cstheme="minorHAnsi"/>
          <w:i/>
          <w:szCs w:val="22"/>
        </w:rPr>
      </w:pPr>
      <w:r w:rsidRPr="00B028A4">
        <w:rPr>
          <w:rFonts w:asciiTheme="minorHAnsi" w:hAnsiTheme="minorHAnsi" w:cstheme="minorHAnsi"/>
          <w:i/>
          <w:iCs/>
          <w:szCs w:val="22"/>
        </w:rPr>
        <w:t>Financiële consequenties</w:t>
      </w:r>
      <w:r w:rsidRPr="00B028A4" w:rsidR="000A39A4">
        <w:rPr>
          <w:rFonts w:asciiTheme="minorHAnsi" w:hAnsiTheme="minorHAnsi" w:cstheme="minorHAnsi"/>
          <w:i/>
          <w:iCs/>
          <w:szCs w:val="22"/>
        </w:rPr>
        <w:t xml:space="preserve"> en gevolgen voor regeldruk</w:t>
      </w:r>
      <w:r w:rsidRPr="00B028A4">
        <w:rPr>
          <w:rFonts w:asciiTheme="minorHAnsi" w:hAnsiTheme="minorHAnsi" w:cstheme="minorHAnsi"/>
          <w:i/>
          <w:iCs/>
          <w:szCs w:val="22"/>
        </w:rPr>
        <w:t xml:space="preserve"> voor bedrijfsleven en burger</w:t>
      </w:r>
    </w:p>
    <w:p w:rsidRPr="00B028A4" w:rsidR="005849DD" w:rsidP="004D6E0F" w:rsidRDefault="00377D6B" w14:paraId="5D1EC70B" w14:textId="4E129692">
      <w:pPr>
        <w:tabs>
          <w:tab w:val="left" w:pos="0"/>
          <w:tab w:val="left" w:pos="426"/>
          <w:tab w:val="left" w:pos="1021"/>
          <w:tab w:val="left" w:pos="1361"/>
          <w:tab w:val="left" w:pos="1701"/>
          <w:tab w:val="left" w:pos="3402"/>
        </w:tabs>
        <w:spacing w:line="360" w:lineRule="auto"/>
        <w:rPr>
          <w:rFonts w:asciiTheme="minorHAnsi" w:hAnsiTheme="minorHAnsi" w:cstheme="minorHAnsi"/>
          <w:szCs w:val="22"/>
        </w:rPr>
      </w:pPr>
      <w:r w:rsidRPr="00B028A4">
        <w:rPr>
          <w:rFonts w:asciiTheme="minorHAnsi" w:hAnsiTheme="minorHAnsi" w:cstheme="minorHAnsi"/>
          <w:szCs w:val="22"/>
        </w:rPr>
        <w:t>Het voorstel voor een EBW-verordening komt voort uit het bredere plan om het concurrentievermogen van de EU te versterken, zoals uiteengezet door Commissievoorzitter Von der Leyen in haar politieke richtsnoeren voor de zittingsperiode 2024-2029. De Commissie geeft aan dat</w:t>
      </w:r>
      <w:r w:rsidRPr="00B028A4" w:rsidR="00F1413D">
        <w:rPr>
          <w:rFonts w:asciiTheme="minorHAnsi" w:hAnsiTheme="minorHAnsi" w:cstheme="minorHAnsi"/>
          <w:szCs w:val="22"/>
        </w:rPr>
        <w:t>,</w:t>
      </w:r>
      <w:r w:rsidRPr="00B028A4">
        <w:rPr>
          <w:rFonts w:asciiTheme="minorHAnsi" w:hAnsiTheme="minorHAnsi" w:cstheme="minorHAnsi"/>
          <w:szCs w:val="22"/>
        </w:rPr>
        <w:t xml:space="preserve"> zoals benadrukt in het </w:t>
      </w:r>
      <w:proofErr w:type="spellStart"/>
      <w:r w:rsidRPr="00B028A4">
        <w:rPr>
          <w:rFonts w:asciiTheme="minorHAnsi" w:hAnsiTheme="minorHAnsi" w:cstheme="minorHAnsi"/>
          <w:szCs w:val="22"/>
        </w:rPr>
        <w:t>Draghi</w:t>
      </w:r>
      <w:proofErr w:type="spellEnd"/>
      <w:r w:rsidRPr="00B028A4">
        <w:rPr>
          <w:rFonts w:asciiTheme="minorHAnsi" w:hAnsiTheme="minorHAnsi" w:cstheme="minorHAnsi"/>
          <w:szCs w:val="22"/>
        </w:rPr>
        <w:t xml:space="preserve">-rapport, de opeenstapeling van regels soms een negatief effect heeft gehad op het concurrentievermogen. Door naleving van regelgeving voor bedrijven te vereenvoudigen </w:t>
      </w:r>
      <w:r w:rsidRPr="00B028A4" w:rsidR="00B67A48">
        <w:rPr>
          <w:rFonts w:asciiTheme="minorHAnsi" w:hAnsiTheme="minorHAnsi" w:cstheme="minorHAnsi"/>
          <w:szCs w:val="22"/>
        </w:rPr>
        <w:t>en zo belemmeringen op de interne markt weg te nemen</w:t>
      </w:r>
      <w:r w:rsidRPr="00B028A4">
        <w:rPr>
          <w:rFonts w:asciiTheme="minorHAnsi" w:hAnsiTheme="minorHAnsi" w:cstheme="minorHAnsi"/>
          <w:szCs w:val="22"/>
        </w:rPr>
        <w:t xml:space="preserve"> zou het voorstel de concurrentiekracht moeten versterken.</w:t>
      </w:r>
    </w:p>
    <w:p w:rsidRPr="00B028A4" w:rsidR="00C711BD" w:rsidP="008240C3" w:rsidRDefault="00C711BD" w14:paraId="306813F8" w14:textId="77777777">
      <w:pPr>
        <w:tabs>
          <w:tab w:val="left" w:pos="0"/>
          <w:tab w:val="left" w:pos="426"/>
          <w:tab w:val="left" w:pos="1021"/>
          <w:tab w:val="left" w:pos="1361"/>
          <w:tab w:val="left" w:pos="1701"/>
          <w:tab w:val="left" w:pos="3402"/>
        </w:tabs>
        <w:spacing w:line="360" w:lineRule="auto"/>
        <w:rPr>
          <w:rFonts w:asciiTheme="minorHAnsi" w:hAnsiTheme="minorHAnsi" w:cstheme="minorHAnsi"/>
          <w:bCs/>
          <w:color w:val="00B050"/>
          <w:szCs w:val="22"/>
        </w:rPr>
      </w:pPr>
    </w:p>
    <w:p w:rsidRPr="00B028A4" w:rsidR="00C711BD" w:rsidP="005849DD" w:rsidRDefault="00C711BD" w14:paraId="6D3B281D" w14:textId="312A7A5D">
      <w:pPr>
        <w:tabs>
          <w:tab w:val="left" w:pos="0"/>
          <w:tab w:val="left" w:pos="426"/>
          <w:tab w:val="left" w:pos="1021"/>
          <w:tab w:val="left" w:pos="1361"/>
          <w:tab w:val="left" w:pos="1701"/>
          <w:tab w:val="left" w:pos="3402"/>
        </w:tabs>
        <w:spacing w:line="360" w:lineRule="auto"/>
        <w:rPr>
          <w:rFonts w:asciiTheme="minorHAnsi" w:hAnsiTheme="minorHAnsi" w:cstheme="minorHAnsi"/>
          <w:szCs w:val="22"/>
        </w:rPr>
      </w:pPr>
      <w:r w:rsidRPr="00B028A4">
        <w:rPr>
          <w:rFonts w:asciiTheme="minorHAnsi" w:hAnsiTheme="minorHAnsi" w:cstheme="minorHAnsi"/>
          <w:szCs w:val="22"/>
        </w:rPr>
        <w:t xml:space="preserve">Het voorstel </w:t>
      </w:r>
      <w:r w:rsidRPr="00B028A4" w:rsidR="00762458">
        <w:rPr>
          <w:rFonts w:asciiTheme="minorHAnsi" w:hAnsiTheme="minorHAnsi" w:cstheme="minorHAnsi"/>
          <w:szCs w:val="22"/>
        </w:rPr>
        <w:t>heeft</w:t>
      </w:r>
      <w:r w:rsidRPr="00B028A4" w:rsidR="00DB184D">
        <w:rPr>
          <w:rFonts w:asciiTheme="minorHAnsi" w:hAnsiTheme="minorHAnsi" w:cstheme="minorHAnsi"/>
          <w:szCs w:val="22"/>
        </w:rPr>
        <w:t xml:space="preserve"> geen aanvullende regeldruk voor bedrijven </w:t>
      </w:r>
      <w:r w:rsidRPr="00B028A4" w:rsidR="003F78E4">
        <w:rPr>
          <w:rFonts w:asciiTheme="minorHAnsi" w:hAnsiTheme="minorHAnsi" w:cstheme="minorHAnsi"/>
          <w:szCs w:val="22"/>
        </w:rPr>
        <w:t xml:space="preserve">of burgers </w:t>
      </w:r>
      <w:r w:rsidRPr="00B028A4" w:rsidR="00762458">
        <w:rPr>
          <w:rFonts w:asciiTheme="minorHAnsi" w:hAnsiTheme="minorHAnsi" w:cstheme="minorHAnsi"/>
          <w:szCs w:val="22"/>
        </w:rPr>
        <w:t>tot gevolg</w:t>
      </w:r>
      <w:r w:rsidRPr="00B028A4" w:rsidR="00DB184D">
        <w:rPr>
          <w:rFonts w:asciiTheme="minorHAnsi" w:hAnsiTheme="minorHAnsi" w:cstheme="minorHAnsi"/>
          <w:szCs w:val="22"/>
        </w:rPr>
        <w:t>. Het</w:t>
      </w:r>
      <w:r w:rsidRPr="00B028A4" w:rsidR="002B73D5">
        <w:rPr>
          <w:rFonts w:asciiTheme="minorHAnsi" w:hAnsiTheme="minorHAnsi" w:cstheme="minorHAnsi"/>
          <w:szCs w:val="22"/>
        </w:rPr>
        <w:t xml:space="preserve"> </w:t>
      </w:r>
      <w:r w:rsidRPr="00B028A4" w:rsidR="00DB184D">
        <w:rPr>
          <w:rFonts w:asciiTheme="minorHAnsi" w:hAnsiTheme="minorHAnsi" w:cstheme="minorHAnsi"/>
          <w:szCs w:val="22"/>
        </w:rPr>
        <w:t xml:space="preserve">in gebruik nemen van een EBW </w:t>
      </w:r>
      <w:r w:rsidRPr="00B028A4" w:rsidR="00762458">
        <w:rPr>
          <w:rFonts w:asciiTheme="minorHAnsi" w:hAnsiTheme="minorHAnsi" w:cstheme="minorHAnsi"/>
          <w:szCs w:val="22"/>
        </w:rPr>
        <w:t xml:space="preserve">kan voor bedrijven kosten </w:t>
      </w:r>
      <w:r w:rsidRPr="00B028A4" w:rsidR="00E71F77">
        <w:rPr>
          <w:rFonts w:asciiTheme="minorHAnsi" w:hAnsiTheme="minorHAnsi" w:cstheme="minorHAnsi"/>
          <w:szCs w:val="22"/>
        </w:rPr>
        <w:t>met zich meebrengen.</w:t>
      </w:r>
      <w:r w:rsidRPr="00B028A4" w:rsidR="008B4B94">
        <w:rPr>
          <w:rFonts w:asciiTheme="minorHAnsi" w:hAnsiTheme="minorHAnsi" w:cstheme="minorHAnsi"/>
          <w:szCs w:val="22"/>
        </w:rPr>
        <w:t xml:space="preserve"> Deze kosten zullen afhankelijk zijn van het marktaanbod.</w:t>
      </w:r>
      <w:r w:rsidRPr="00B028A4" w:rsidR="00E71F77">
        <w:rPr>
          <w:rFonts w:asciiTheme="minorHAnsi" w:hAnsiTheme="minorHAnsi" w:cstheme="minorHAnsi"/>
          <w:szCs w:val="22"/>
        </w:rPr>
        <w:t xml:space="preserve"> </w:t>
      </w:r>
      <w:r w:rsidRPr="00B028A4" w:rsidR="00B67A48">
        <w:rPr>
          <w:rFonts w:asciiTheme="minorHAnsi" w:hAnsiTheme="minorHAnsi" w:cstheme="minorHAnsi"/>
          <w:szCs w:val="22"/>
        </w:rPr>
        <w:t>H</w:t>
      </w:r>
      <w:r w:rsidRPr="00B028A4" w:rsidR="00E71F77">
        <w:rPr>
          <w:rFonts w:asciiTheme="minorHAnsi" w:hAnsiTheme="minorHAnsi" w:cstheme="minorHAnsi"/>
          <w:szCs w:val="22"/>
        </w:rPr>
        <w:t xml:space="preserve">et gebruik van een EBW is </w:t>
      </w:r>
      <w:r w:rsidRPr="00B028A4" w:rsidR="00216218">
        <w:rPr>
          <w:rFonts w:asciiTheme="minorHAnsi" w:hAnsiTheme="minorHAnsi" w:cstheme="minorHAnsi"/>
          <w:szCs w:val="22"/>
        </w:rPr>
        <w:t>echter</w:t>
      </w:r>
      <w:r w:rsidRPr="00B028A4" w:rsidR="00891703">
        <w:rPr>
          <w:rFonts w:asciiTheme="minorHAnsi" w:hAnsiTheme="minorHAnsi" w:cstheme="minorHAnsi"/>
          <w:szCs w:val="22"/>
        </w:rPr>
        <w:t xml:space="preserve"> facultatief. Bovendien moet het gebruik van een EBW </w:t>
      </w:r>
      <w:r w:rsidRPr="00B028A4" w:rsidR="00947496">
        <w:rPr>
          <w:rFonts w:asciiTheme="minorHAnsi" w:hAnsiTheme="minorHAnsi" w:cstheme="minorHAnsi"/>
          <w:szCs w:val="22"/>
        </w:rPr>
        <w:t xml:space="preserve">aanzienlijke </w:t>
      </w:r>
      <w:r w:rsidRPr="00B028A4" w:rsidR="00891703">
        <w:rPr>
          <w:rFonts w:asciiTheme="minorHAnsi" w:hAnsiTheme="minorHAnsi" w:cstheme="minorHAnsi"/>
          <w:szCs w:val="22"/>
        </w:rPr>
        <w:t>lastenverlichting</w:t>
      </w:r>
      <w:r w:rsidRPr="00B028A4" w:rsidR="006F29C9">
        <w:rPr>
          <w:rFonts w:asciiTheme="minorHAnsi" w:hAnsiTheme="minorHAnsi" w:cstheme="minorHAnsi"/>
          <w:szCs w:val="22"/>
        </w:rPr>
        <w:t>en</w:t>
      </w:r>
      <w:r w:rsidRPr="00B028A4" w:rsidR="00891703">
        <w:rPr>
          <w:rFonts w:asciiTheme="minorHAnsi" w:hAnsiTheme="minorHAnsi" w:cstheme="minorHAnsi"/>
          <w:szCs w:val="22"/>
        </w:rPr>
        <w:t xml:space="preserve"> </w:t>
      </w:r>
      <w:r w:rsidRPr="00B028A4" w:rsidR="00947496">
        <w:rPr>
          <w:rFonts w:asciiTheme="minorHAnsi" w:hAnsiTheme="minorHAnsi" w:cstheme="minorHAnsi"/>
          <w:szCs w:val="22"/>
        </w:rPr>
        <w:t xml:space="preserve">voor bedrijven </w:t>
      </w:r>
      <w:r w:rsidRPr="00B028A4" w:rsidR="00891703">
        <w:rPr>
          <w:rFonts w:asciiTheme="minorHAnsi" w:hAnsiTheme="minorHAnsi" w:cstheme="minorHAnsi"/>
          <w:szCs w:val="22"/>
        </w:rPr>
        <w:t>tot gevolg hebben</w:t>
      </w:r>
      <w:r w:rsidRPr="00B028A4" w:rsidR="00947496">
        <w:rPr>
          <w:rFonts w:asciiTheme="minorHAnsi" w:hAnsiTheme="minorHAnsi" w:cstheme="minorHAnsi"/>
          <w:szCs w:val="22"/>
        </w:rPr>
        <w:t xml:space="preserve">, die de </w:t>
      </w:r>
      <w:r w:rsidRPr="00B028A4" w:rsidR="0099580B">
        <w:rPr>
          <w:rFonts w:asciiTheme="minorHAnsi" w:hAnsiTheme="minorHAnsi" w:cstheme="minorHAnsi"/>
          <w:szCs w:val="22"/>
        </w:rPr>
        <w:t xml:space="preserve">in verhouding beperkte </w:t>
      </w:r>
      <w:r w:rsidRPr="00B028A4" w:rsidR="00947496">
        <w:rPr>
          <w:rFonts w:asciiTheme="minorHAnsi" w:hAnsiTheme="minorHAnsi" w:cstheme="minorHAnsi"/>
          <w:szCs w:val="22"/>
        </w:rPr>
        <w:t>kosten voor het</w:t>
      </w:r>
      <w:r w:rsidRPr="00B028A4" w:rsidR="007F4DAF">
        <w:rPr>
          <w:rFonts w:asciiTheme="minorHAnsi" w:hAnsiTheme="minorHAnsi" w:cstheme="minorHAnsi"/>
          <w:szCs w:val="22"/>
        </w:rPr>
        <w:t xml:space="preserve"> eventuele</w:t>
      </w:r>
      <w:r w:rsidRPr="00B028A4" w:rsidR="00947496">
        <w:rPr>
          <w:rFonts w:asciiTheme="minorHAnsi" w:hAnsiTheme="minorHAnsi" w:cstheme="minorHAnsi"/>
          <w:szCs w:val="22"/>
        </w:rPr>
        <w:t xml:space="preserve"> gebruik van een EBW </w:t>
      </w:r>
      <w:r w:rsidRPr="00B028A4" w:rsidR="006F29C9">
        <w:rPr>
          <w:rFonts w:asciiTheme="minorHAnsi" w:hAnsiTheme="minorHAnsi" w:cstheme="minorHAnsi"/>
          <w:szCs w:val="22"/>
        </w:rPr>
        <w:t>zullen</w:t>
      </w:r>
      <w:r w:rsidRPr="00B028A4" w:rsidR="00947496">
        <w:rPr>
          <w:rFonts w:asciiTheme="minorHAnsi" w:hAnsiTheme="minorHAnsi" w:cstheme="minorHAnsi"/>
          <w:szCs w:val="22"/>
        </w:rPr>
        <w:t xml:space="preserve"> dekken.</w:t>
      </w:r>
      <w:r w:rsidRPr="00B028A4" w:rsidR="00EB3798">
        <w:rPr>
          <w:rFonts w:asciiTheme="minorHAnsi" w:hAnsiTheme="minorHAnsi" w:cstheme="minorHAnsi"/>
          <w:szCs w:val="22"/>
        </w:rPr>
        <w:t xml:space="preserve"> </w:t>
      </w:r>
      <w:r w:rsidRPr="00B028A4" w:rsidR="009B5DC0">
        <w:rPr>
          <w:rFonts w:asciiTheme="minorHAnsi" w:hAnsiTheme="minorHAnsi" w:cstheme="minorHAnsi"/>
          <w:szCs w:val="22"/>
        </w:rPr>
        <w:t>Het voorstel bevat</w:t>
      </w:r>
      <w:r w:rsidRPr="00B028A4" w:rsidR="00EB3798">
        <w:rPr>
          <w:rFonts w:asciiTheme="minorHAnsi" w:hAnsiTheme="minorHAnsi" w:cstheme="minorHAnsi"/>
          <w:szCs w:val="22"/>
        </w:rPr>
        <w:t xml:space="preserve"> voorzieningen voor ZZP’ers en eenmanszaken die ertoe moeten bijdragen dat zij niet een volledige EBW hoeven aan te schaffen, waardoor ook voor deze categorie ondernemers de kosten beperkt blijven.</w:t>
      </w:r>
      <w:r w:rsidRPr="00B028A4" w:rsidR="005D218B">
        <w:rPr>
          <w:rFonts w:asciiTheme="minorHAnsi" w:hAnsiTheme="minorHAnsi" w:cstheme="minorHAnsi"/>
          <w:szCs w:val="22"/>
        </w:rPr>
        <w:t xml:space="preserve"> </w:t>
      </w:r>
    </w:p>
    <w:p w:rsidRPr="00B028A4" w:rsidR="005849DD" w:rsidP="008240C3" w:rsidRDefault="005849DD" w14:paraId="44B89EDE" w14:textId="77777777">
      <w:pPr>
        <w:spacing w:line="360" w:lineRule="auto"/>
        <w:rPr>
          <w:rFonts w:asciiTheme="minorHAnsi" w:hAnsiTheme="minorHAnsi" w:cstheme="minorHAnsi"/>
          <w:szCs w:val="22"/>
        </w:rPr>
      </w:pPr>
    </w:p>
    <w:p w:rsidRPr="00B028A4" w:rsidR="00CB7FF8" w:rsidP="00F175D3" w:rsidRDefault="00F936B2" w14:paraId="76423774" w14:textId="77777777">
      <w:pPr>
        <w:numPr>
          <w:ilvl w:val="0"/>
          <w:numId w:val="8"/>
        </w:numPr>
        <w:spacing w:line="360" w:lineRule="auto"/>
        <w:rPr>
          <w:rFonts w:asciiTheme="minorHAnsi" w:hAnsiTheme="minorHAnsi" w:cstheme="minorHAnsi"/>
          <w:i/>
          <w:szCs w:val="22"/>
        </w:rPr>
      </w:pPr>
      <w:r w:rsidRPr="00B028A4">
        <w:rPr>
          <w:rFonts w:asciiTheme="minorHAnsi" w:hAnsiTheme="minorHAnsi" w:cstheme="minorHAnsi"/>
          <w:i/>
          <w:iCs/>
          <w:szCs w:val="22"/>
        </w:rPr>
        <w:t>Gevolgen voor concurrentiekracht</w:t>
      </w:r>
      <w:r w:rsidRPr="00B028A4" w:rsidR="00CB7FF8">
        <w:rPr>
          <w:rFonts w:asciiTheme="minorHAnsi" w:hAnsiTheme="minorHAnsi" w:cstheme="minorHAnsi"/>
          <w:i/>
          <w:iCs/>
          <w:szCs w:val="22"/>
        </w:rPr>
        <w:t xml:space="preserve"> </w:t>
      </w:r>
      <w:r w:rsidRPr="00B028A4" w:rsidR="000A39A4">
        <w:rPr>
          <w:rFonts w:asciiTheme="minorHAnsi" w:hAnsiTheme="minorHAnsi" w:cstheme="minorHAnsi"/>
          <w:i/>
          <w:iCs/>
          <w:szCs w:val="22"/>
        </w:rPr>
        <w:t>en geopolitieke aspecten</w:t>
      </w:r>
    </w:p>
    <w:p w:rsidRPr="00B028A4" w:rsidR="00B16164" w:rsidP="004D6E0F" w:rsidRDefault="004D3254" w14:paraId="6FE5CEF9" w14:textId="7DD92650">
      <w:p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szCs w:val="22"/>
        </w:rPr>
      </w:pPr>
      <w:r w:rsidRPr="00B028A4">
        <w:rPr>
          <w:rFonts w:asciiTheme="minorHAnsi" w:hAnsiTheme="minorHAnsi" w:cstheme="minorHAnsi"/>
          <w:szCs w:val="22"/>
        </w:rPr>
        <w:t xml:space="preserve">Het voorstel komt voort uit het bredere plan om het concurrentievermogen van de EU te versterken. De Commissie </w:t>
      </w:r>
      <w:r w:rsidRPr="00B028A4" w:rsidR="00735B4C">
        <w:rPr>
          <w:rFonts w:asciiTheme="minorHAnsi" w:hAnsiTheme="minorHAnsi" w:cstheme="minorHAnsi"/>
          <w:szCs w:val="22"/>
        </w:rPr>
        <w:t>noemt</w:t>
      </w:r>
      <w:r w:rsidRPr="00B028A4">
        <w:rPr>
          <w:rFonts w:asciiTheme="minorHAnsi" w:hAnsiTheme="minorHAnsi" w:cstheme="minorHAnsi"/>
          <w:szCs w:val="22"/>
        </w:rPr>
        <w:t xml:space="preserve"> dat</w:t>
      </w:r>
      <w:r w:rsidRPr="00B028A4" w:rsidR="00F1413D">
        <w:rPr>
          <w:rFonts w:asciiTheme="minorHAnsi" w:hAnsiTheme="minorHAnsi" w:cstheme="minorHAnsi"/>
          <w:szCs w:val="22"/>
        </w:rPr>
        <w:t>,</w:t>
      </w:r>
      <w:r w:rsidRPr="00B028A4">
        <w:rPr>
          <w:rFonts w:asciiTheme="minorHAnsi" w:hAnsiTheme="minorHAnsi" w:cstheme="minorHAnsi"/>
          <w:szCs w:val="22"/>
        </w:rPr>
        <w:t xml:space="preserve"> zoals benadrukt in het </w:t>
      </w:r>
      <w:proofErr w:type="spellStart"/>
      <w:r w:rsidRPr="00B028A4">
        <w:rPr>
          <w:rFonts w:asciiTheme="minorHAnsi" w:hAnsiTheme="minorHAnsi" w:cstheme="minorHAnsi"/>
          <w:szCs w:val="22"/>
        </w:rPr>
        <w:t>Draghi</w:t>
      </w:r>
      <w:proofErr w:type="spellEnd"/>
      <w:r w:rsidRPr="00B028A4">
        <w:rPr>
          <w:rFonts w:asciiTheme="minorHAnsi" w:hAnsiTheme="minorHAnsi" w:cstheme="minorHAnsi"/>
          <w:szCs w:val="22"/>
        </w:rPr>
        <w:t xml:space="preserve">-rapport, de opeenstapeling van regels soms een negatief effect heeft gehad op het concurrentievermogen. Door de </w:t>
      </w:r>
      <w:r w:rsidRPr="00B028A4" w:rsidR="00B40AA5">
        <w:rPr>
          <w:rFonts w:asciiTheme="minorHAnsi" w:hAnsiTheme="minorHAnsi" w:cstheme="minorHAnsi"/>
          <w:szCs w:val="22"/>
        </w:rPr>
        <w:t xml:space="preserve">te realiseren lastenverlichting </w:t>
      </w:r>
      <w:r w:rsidRPr="00B028A4" w:rsidR="00B67A48">
        <w:rPr>
          <w:rFonts w:asciiTheme="minorHAnsi" w:hAnsiTheme="minorHAnsi" w:cstheme="minorHAnsi"/>
          <w:szCs w:val="22"/>
        </w:rPr>
        <w:t xml:space="preserve">en het wegnemen van interne-marktbelemmeringen </w:t>
      </w:r>
      <w:r w:rsidRPr="00B028A4" w:rsidR="00B40AA5">
        <w:rPr>
          <w:rFonts w:asciiTheme="minorHAnsi" w:hAnsiTheme="minorHAnsi" w:cstheme="minorHAnsi"/>
          <w:szCs w:val="22"/>
        </w:rPr>
        <w:t>voor bedrijven</w:t>
      </w:r>
      <w:r w:rsidRPr="00B028A4">
        <w:rPr>
          <w:rFonts w:asciiTheme="minorHAnsi" w:hAnsiTheme="minorHAnsi" w:cstheme="minorHAnsi"/>
          <w:szCs w:val="22"/>
        </w:rPr>
        <w:t xml:space="preserve"> zou</w:t>
      </w:r>
      <w:r w:rsidRPr="00B028A4" w:rsidR="00B40AA5">
        <w:rPr>
          <w:rFonts w:asciiTheme="minorHAnsi" w:hAnsiTheme="minorHAnsi" w:cstheme="minorHAnsi"/>
          <w:szCs w:val="22"/>
        </w:rPr>
        <w:t xml:space="preserve"> het</w:t>
      </w:r>
      <w:r w:rsidRPr="00B028A4">
        <w:rPr>
          <w:rFonts w:asciiTheme="minorHAnsi" w:hAnsiTheme="minorHAnsi" w:cstheme="minorHAnsi"/>
          <w:szCs w:val="22"/>
        </w:rPr>
        <w:t xml:space="preserve"> voorstel</w:t>
      </w:r>
      <w:r w:rsidRPr="00B028A4" w:rsidR="00B40AA5">
        <w:rPr>
          <w:rFonts w:asciiTheme="minorHAnsi" w:hAnsiTheme="minorHAnsi" w:cstheme="minorHAnsi"/>
          <w:szCs w:val="22"/>
        </w:rPr>
        <w:t xml:space="preserve"> </w:t>
      </w:r>
      <w:r w:rsidRPr="00B028A4">
        <w:rPr>
          <w:rFonts w:asciiTheme="minorHAnsi" w:hAnsiTheme="minorHAnsi" w:cstheme="minorHAnsi"/>
          <w:szCs w:val="22"/>
        </w:rPr>
        <w:t xml:space="preserve">de concurrentiekracht </w:t>
      </w:r>
      <w:r w:rsidRPr="00B028A4" w:rsidR="00735B4C">
        <w:rPr>
          <w:rFonts w:asciiTheme="minorHAnsi" w:hAnsiTheme="minorHAnsi" w:cstheme="minorHAnsi"/>
          <w:szCs w:val="22"/>
        </w:rPr>
        <w:t>van de EU</w:t>
      </w:r>
      <w:r w:rsidRPr="00B028A4">
        <w:rPr>
          <w:rFonts w:asciiTheme="minorHAnsi" w:hAnsiTheme="minorHAnsi" w:cstheme="minorHAnsi"/>
          <w:szCs w:val="22"/>
        </w:rPr>
        <w:t xml:space="preserve"> moeten versterken.</w:t>
      </w:r>
      <w:r w:rsidRPr="00B028A4" w:rsidR="00EB3798">
        <w:rPr>
          <w:rFonts w:asciiTheme="minorHAnsi" w:hAnsiTheme="minorHAnsi" w:cstheme="minorHAnsi"/>
          <w:szCs w:val="22"/>
        </w:rPr>
        <w:t xml:space="preserve"> Daarnaast acht het kabinet het </w:t>
      </w:r>
      <w:r w:rsidRPr="00B028A4" w:rsidR="00D0178D">
        <w:rPr>
          <w:rFonts w:asciiTheme="minorHAnsi" w:hAnsiTheme="minorHAnsi" w:cstheme="minorHAnsi"/>
          <w:szCs w:val="22"/>
        </w:rPr>
        <w:t>voornemen</w:t>
      </w:r>
      <w:r w:rsidRPr="00B028A4" w:rsidR="00EB3798">
        <w:rPr>
          <w:rFonts w:asciiTheme="minorHAnsi" w:hAnsiTheme="minorHAnsi" w:cstheme="minorHAnsi"/>
          <w:szCs w:val="22"/>
        </w:rPr>
        <w:t xml:space="preserve"> dat </w:t>
      </w:r>
      <w:proofErr w:type="spellStart"/>
      <w:r w:rsidRPr="00B028A4" w:rsidR="00EB3798">
        <w:rPr>
          <w:rFonts w:asciiTheme="minorHAnsi" w:hAnsiTheme="minorHAnsi" w:cstheme="minorHAnsi"/>
          <w:szCs w:val="22"/>
        </w:rPr>
        <w:t>EBW’s</w:t>
      </w:r>
      <w:proofErr w:type="spellEnd"/>
      <w:r w:rsidRPr="00B028A4" w:rsidR="00EB3798">
        <w:rPr>
          <w:rFonts w:asciiTheme="minorHAnsi" w:hAnsiTheme="minorHAnsi" w:cstheme="minorHAnsi"/>
          <w:szCs w:val="22"/>
        </w:rPr>
        <w:t xml:space="preserve"> door entiteiten uit derde landen gebruikt kunnen worden voor B2B-</w:t>
      </w:r>
      <w:r w:rsidRPr="00B028A4" w:rsidR="00EB3798">
        <w:rPr>
          <w:rFonts w:asciiTheme="minorHAnsi" w:hAnsiTheme="minorHAnsi" w:cstheme="minorHAnsi"/>
          <w:szCs w:val="22"/>
        </w:rPr>
        <w:lastRenderedPageBreak/>
        <w:t>interacties met Europese bedrijven</w:t>
      </w:r>
      <w:r w:rsidRPr="00B028A4" w:rsidR="00D0178D">
        <w:rPr>
          <w:rFonts w:asciiTheme="minorHAnsi" w:hAnsiTheme="minorHAnsi" w:cstheme="minorHAnsi"/>
          <w:szCs w:val="22"/>
        </w:rPr>
        <w:t xml:space="preserve"> positief, op voorwaarde dat de toelatingseisen aan de EBW worden aangescherpt.</w:t>
      </w:r>
    </w:p>
    <w:p w:rsidRPr="00B028A4" w:rsidR="008C55A4" w:rsidP="008240C3" w:rsidRDefault="008C55A4" w14:paraId="1C306777" w14:textId="77777777">
      <w:p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szCs w:val="22"/>
        </w:rPr>
      </w:pPr>
    </w:p>
    <w:p w:rsidRPr="00B028A4" w:rsidR="00FB0637" w:rsidP="00FB0637" w:rsidRDefault="008C55A4" w14:paraId="4256EA30" w14:textId="75E09D55">
      <w:p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szCs w:val="22"/>
        </w:rPr>
      </w:pPr>
      <w:r w:rsidRPr="00B028A4">
        <w:rPr>
          <w:rFonts w:asciiTheme="minorHAnsi" w:hAnsiTheme="minorHAnsi" w:cstheme="minorHAnsi"/>
          <w:szCs w:val="22"/>
        </w:rPr>
        <w:t xml:space="preserve">Het kabinet vindt het positief dat aanbieders van </w:t>
      </w:r>
      <w:proofErr w:type="spellStart"/>
      <w:r w:rsidRPr="00B028A4" w:rsidR="007B6A9E">
        <w:rPr>
          <w:rFonts w:asciiTheme="minorHAnsi" w:hAnsiTheme="minorHAnsi" w:cstheme="minorHAnsi"/>
          <w:szCs w:val="22"/>
        </w:rPr>
        <w:t>EBW’s</w:t>
      </w:r>
      <w:proofErr w:type="spellEnd"/>
      <w:r w:rsidRPr="00B028A4">
        <w:rPr>
          <w:rFonts w:asciiTheme="minorHAnsi" w:hAnsiTheme="minorHAnsi" w:cstheme="minorHAnsi"/>
          <w:szCs w:val="22"/>
        </w:rPr>
        <w:t xml:space="preserve"> in de Europese Unie moeten zijn gevestigd, hun hoofdactiviteiten en belangrijkste bedrijfsvoering binnen de Europese Unie moeten hebben en niet onder zeggenschap van een derde land of entiteit buiten de Europese Unie mogen staan. </w:t>
      </w:r>
      <w:r w:rsidRPr="00B028A4" w:rsidR="00B36619">
        <w:rPr>
          <w:rFonts w:asciiTheme="minorHAnsi" w:hAnsiTheme="minorHAnsi" w:cstheme="minorHAnsi"/>
          <w:szCs w:val="22"/>
        </w:rPr>
        <w:t>Hiermee wordt de</w:t>
      </w:r>
      <w:r w:rsidRPr="00B028A4">
        <w:rPr>
          <w:rFonts w:asciiTheme="minorHAnsi" w:hAnsiTheme="minorHAnsi" w:cstheme="minorHAnsi"/>
          <w:szCs w:val="22"/>
        </w:rPr>
        <w:t xml:space="preserve"> Europese digitale </w:t>
      </w:r>
      <w:r w:rsidRPr="00B028A4" w:rsidR="00EB3798">
        <w:rPr>
          <w:rFonts w:asciiTheme="minorHAnsi" w:hAnsiTheme="minorHAnsi" w:cstheme="minorHAnsi"/>
          <w:szCs w:val="22"/>
        </w:rPr>
        <w:t xml:space="preserve">open strategische autonomie </w:t>
      </w:r>
      <w:r w:rsidRPr="00B028A4" w:rsidR="00735B4C">
        <w:rPr>
          <w:rFonts w:asciiTheme="minorHAnsi" w:hAnsiTheme="minorHAnsi" w:cstheme="minorHAnsi"/>
          <w:szCs w:val="22"/>
        </w:rPr>
        <w:t xml:space="preserve">versterkt </w:t>
      </w:r>
      <w:r w:rsidRPr="00B028A4">
        <w:rPr>
          <w:rFonts w:asciiTheme="minorHAnsi" w:hAnsiTheme="minorHAnsi" w:cstheme="minorHAnsi"/>
          <w:szCs w:val="22"/>
        </w:rPr>
        <w:t>en helpt</w:t>
      </w:r>
      <w:r w:rsidRPr="00B028A4" w:rsidR="00B36619">
        <w:rPr>
          <w:rFonts w:asciiTheme="minorHAnsi" w:hAnsiTheme="minorHAnsi" w:cstheme="minorHAnsi"/>
          <w:szCs w:val="22"/>
        </w:rPr>
        <w:t xml:space="preserve"> dit</w:t>
      </w:r>
      <w:r w:rsidRPr="00B028A4">
        <w:rPr>
          <w:rFonts w:asciiTheme="minorHAnsi" w:hAnsiTheme="minorHAnsi" w:cstheme="minorHAnsi"/>
          <w:szCs w:val="22"/>
        </w:rPr>
        <w:t xml:space="preserve"> te voorkomen dat </w:t>
      </w:r>
      <w:r w:rsidRPr="00B028A4" w:rsidR="00735B4C">
        <w:rPr>
          <w:rFonts w:asciiTheme="minorHAnsi" w:hAnsiTheme="minorHAnsi" w:cstheme="minorHAnsi"/>
          <w:szCs w:val="22"/>
        </w:rPr>
        <w:t>ongewenste</w:t>
      </w:r>
      <w:r w:rsidRPr="00B028A4">
        <w:rPr>
          <w:rFonts w:asciiTheme="minorHAnsi" w:hAnsiTheme="minorHAnsi" w:cstheme="minorHAnsi"/>
          <w:szCs w:val="22"/>
        </w:rPr>
        <w:t xml:space="preserve"> afhankelijkheden ontstaan van partijen buiten de Europese Unie.</w:t>
      </w:r>
      <w:r w:rsidRPr="00B028A4" w:rsidR="4AE16DAB">
        <w:rPr>
          <w:rFonts w:asciiTheme="minorHAnsi" w:hAnsiTheme="minorHAnsi" w:cstheme="minorHAnsi"/>
          <w:szCs w:val="22"/>
        </w:rPr>
        <w:t xml:space="preserve"> </w:t>
      </w:r>
      <w:r w:rsidRPr="00B028A4" w:rsidR="00FB0637">
        <w:rPr>
          <w:rFonts w:asciiTheme="minorHAnsi" w:hAnsiTheme="minorHAnsi" w:cstheme="minorHAnsi"/>
          <w:szCs w:val="22"/>
        </w:rPr>
        <w:t xml:space="preserve">Tegelijkertijd </w:t>
      </w:r>
      <w:r w:rsidRPr="00B028A4" w:rsidR="00D20E70">
        <w:rPr>
          <w:rFonts w:asciiTheme="minorHAnsi" w:hAnsiTheme="minorHAnsi" w:cstheme="minorHAnsi"/>
          <w:szCs w:val="22"/>
        </w:rPr>
        <w:t>zal</w:t>
      </w:r>
      <w:r w:rsidRPr="00B028A4" w:rsidR="00FB0637">
        <w:rPr>
          <w:rFonts w:asciiTheme="minorHAnsi" w:hAnsiTheme="minorHAnsi" w:cstheme="minorHAnsi"/>
          <w:szCs w:val="22"/>
        </w:rPr>
        <w:t xml:space="preserve"> het kabinet </w:t>
      </w:r>
      <w:r w:rsidRPr="00B028A4" w:rsidR="00D20E70">
        <w:rPr>
          <w:rFonts w:asciiTheme="minorHAnsi" w:hAnsiTheme="minorHAnsi" w:cstheme="minorHAnsi"/>
          <w:szCs w:val="22"/>
        </w:rPr>
        <w:t>de Commissie om opheldering</w:t>
      </w:r>
      <w:r w:rsidRPr="00B028A4" w:rsidR="00FB0637">
        <w:rPr>
          <w:rFonts w:asciiTheme="minorHAnsi" w:hAnsiTheme="minorHAnsi" w:cstheme="minorHAnsi"/>
          <w:szCs w:val="22"/>
        </w:rPr>
        <w:t xml:space="preserve"> vragen over hoe deze vestigingseisen voor dienstverleners uit derde landen zich verhouden tot de internationale verplichtingen van de EU op basis </w:t>
      </w:r>
      <w:r w:rsidRPr="00B028A4" w:rsidR="001D596B">
        <w:rPr>
          <w:rFonts w:asciiTheme="minorHAnsi" w:hAnsiTheme="minorHAnsi" w:cstheme="minorHAnsi"/>
          <w:szCs w:val="22"/>
        </w:rPr>
        <w:t>(</w:t>
      </w:r>
      <w:r w:rsidRPr="00B028A4" w:rsidR="00FB0637">
        <w:rPr>
          <w:rFonts w:asciiTheme="minorHAnsi" w:hAnsiTheme="minorHAnsi" w:cstheme="minorHAnsi"/>
          <w:szCs w:val="22"/>
        </w:rPr>
        <w:t>bilaterale</w:t>
      </w:r>
      <w:r w:rsidRPr="00B028A4" w:rsidR="001D596B">
        <w:rPr>
          <w:rFonts w:asciiTheme="minorHAnsi" w:hAnsiTheme="minorHAnsi" w:cstheme="minorHAnsi"/>
          <w:szCs w:val="22"/>
        </w:rPr>
        <w:t>)</w:t>
      </w:r>
      <w:r w:rsidRPr="00B028A4" w:rsidR="00FB0637">
        <w:rPr>
          <w:rFonts w:asciiTheme="minorHAnsi" w:hAnsiTheme="minorHAnsi" w:cstheme="minorHAnsi"/>
          <w:szCs w:val="22"/>
        </w:rPr>
        <w:t xml:space="preserve"> handelsakkoorden. </w:t>
      </w:r>
    </w:p>
    <w:p w:rsidRPr="00B028A4" w:rsidR="00FB0637" w:rsidP="008240C3" w:rsidRDefault="00FB0637" w14:paraId="3A2E6234" w14:textId="77777777">
      <w:p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szCs w:val="22"/>
        </w:rPr>
      </w:pPr>
    </w:p>
    <w:p w:rsidRPr="00B028A4" w:rsidR="008C55A4" w:rsidP="00DA0CA7" w:rsidRDefault="68E04ADC" w14:paraId="16EF6238" w14:textId="704A4FFA">
      <w:p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szCs w:val="22"/>
        </w:rPr>
      </w:pPr>
      <w:r w:rsidRPr="00B028A4">
        <w:rPr>
          <w:rFonts w:asciiTheme="minorHAnsi" w:hAnsiTheme="minorHAnsi" w:cstheme="minorHAnsi"/>
          <w:szCs w:val="22"/>
        </w:rPr>
        <w:t xml:space="preserve">Wel biedt het voorstel de mogelijkheid om – na adoptie van uitvoeringshandelingen - in de toekomst vergelijkbare </w:t>
      </w:r>
      <w:proofErr w:type="spellStart"/>
      <w:r w:rsidRPr="00B028A4">
        <w:rPr>
          <w:rFonts w:asciiTheme="minorHAnsi" w:hAnsiTheme="minorHAnsi" w:cstheme="minorHAnsi"/>
          <w:szCs w:val="22"/>
        </w:rPr>
        <w:t>interoperabele</w:t>
      </w:r>
      <w:proofErr w:type="spellEnd"/>
      <w:r w:rsidRPr="00B028A4" w:rsidR="79084C0E">
        <w:rPr>
          <w:rFonts w:asciiTheme="minorHAnsi" w:hAnsiTheme="minorHAnsi" w:cstheme="minorHAnsi"/>
          <w:szCs w:val="22"/>
        </w:rPr>
        <w:t xml:space="preserve"> </w:t>
      </w:r>
      <w:r w:rsidRPr="00B028A4">
        <w:rPr>
          <w:rFonts w:asciiTheme="minorHAnsi" w:hAnsiTheme="minorHAnsi" w:cstheme="minorHAnsi"/>
          <w:szCs w:val="22"/>
        </w:rPr>
        <w:t>oplossingen uit derde landen te accepteren.</w:t>
      </w:r>
      <w:r w:rsidRPr="00B028A4" w:rsidR="1F6CC9C6">
        <w:rPr>
          <w:rFonts w:asciiTheme="minorHAnsi" w:hAnsiTheme="minorHAnsi" w:cstheme="minorHAnsi"/>
          <w:szCs w:val="22"/>
        </w:rPr>
        <w:t xml:space="preserve"> </w:t>
      </w:r>
      <w:r w:rsidRPr="00B028A4">
        <w:rPr>
          <w:rFonts w:asciiTheme="minorHAnsi" w:hAnsiTheme="minorHAnsi" w:cstheme="minorHAnsi"/>
          <w:szCs w:val="22"/>
        </w:rPr>
        <w:t xml:space="preserve">Het gebruik van </w:t>
      </w:r>
      <w:proofErr w:type="spellStart"/>
      <w:r w:rsidRPr="00B028A4">
        <w:rPr>
          <w:rFonts w:asciiTheme="minorHAnsi" w:hAnsiTheme="minorHAnsi" w:cstheme="minorHAnsi"/>
          <w:szCs w:val="22"/>
        </w:rPr>
        <w:t>EBWs</w:t>
      </w:r>
      <w:proofErr w:type="spellEnd"/>
      <w:r w:rsidRPr="00B028A4">
        <w:rPr>
          <w:rFonts w:asciiTheme="minorHAnsi" w:hAnsiTheme="minorHAnsi" w:cstheme="minorHAnsi"/>
          <w:szCs w:val="22"/>
        </w:rPr>
        <w:t xml:space="preserve"> in derde landen</w:t>
      </w:r>
      <w:r w:rsidRPr="00B028A4" w:rsidR="1F6CC9C6">
        <w:rPr>
          <w:rFonts w:asciiTheme="minorHAnsi" w:hAnsiTheme="minorHAnsi" w:cstheme="minorHAnsi"/>
          <w:szCs w:val="22"/>
        </w:rPr>
        <w:t xml:space="preserve"> </w:t>
      </w:r>
      <w:r w:rsidRPr="00B028A4">
        <w:rPr>
          <w:rFonts w:asciiTheme="minorHAnsi" w:hAnsiTheme="minorHAnsi" w:cstheme="minorHAnsi"/>
          <w:szCs w:val="22"/>
        </w:rPr>
        <w:t xml:space="preserve">zou het bereik en daarmee ook de economische voordelen bij het gebruik van </w:t>
      </w:r>
      <w:proofErr w:type="spellStart"/>
      <w:r w:rsidRPr="00B028A4">
        <w:rPr>
          <w:rFonts w:asciiTheme="minorHAnsi" w:hAnsiTheme="minorHAnsi" w:cstheme="minorHAnsi"/>
          <w:szCs w:val="22"/>
        </w:rPr>
        <w:t>EBW's</w:t>
      </w:r>
      <w:proofErr w:type="spellEnd"/>
      <w:r w:rsidRPr="00B028A4">
        <w:rPr>
          <w:rFonts w:asciiTheme="minorHAnsi" w:hAnsiTheme="minorHAnsi" w:cstheme="minorHAnsi"/>
          <w:szCs w:val="22"/>
        </w:rPr>
        <w:t xml:space="preserve"> kunnen vergroten.</w:t>
      </w:r>
      <w:r w:rsidRPr="00B028A4" w:rsidR="0B29FF7E">
        <w:rPr>
          <w:rFonts w:asciiTheme="minorHAnsi" w:hAnsiTheme="minorHAnsi" w:cstheme="minorHAnsi"/>
          <w:szCs w:val="22"/>
        </w:rPr>
        <w:t xml:space="preserve"> </w:t>
      </w:r>
      <w:r w:rsidRPr="00B028A4">
        <w:rPr>
          <w:rFonts w:asciiTheme="minorHAnsi" w:hAnsiTheme="minorHAnsi" w:cstheme="minorHAnsi"/>
          <w:szCs w:val="22"/>
        </w:rPr>
        <w:t>Wel acht het kabinet het van belang dat het accepteren van vergelijkbare oplossingen uit derde landen te verenigen is met de verplichtingen voor vestiging en zeggenschap van aanbieders, het voorkomen van afhankelijkheden en het garanderen van veiligheid en betrouwbaarheid van gegevens en gebruik.</w:t>
      </w:r>
    </w:p>
    <w:p w:rsidRPr="00B028A4" w:rsidR="00CB7FF8" w:rsidP="008240C3" w:rsidRDefault="00CB7FF8" w14:paraId="6556631C" w14:textId="77777777">
      <w:p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szCs w:val="22"/>
        </w:rPr>
      </w:pPr>
    </w:p>
    <w:p w:rsidRPr="00B028A4" w:rsidR="00CB7FF8" w:rsidP="00CB55EF" w:rsidRDefault="00CB7FF8" w14:paraId="3E2520AF" w14:textId="77777777">
      <w:pPr>
        <w:pStyle w:val="Kop1"/>
        <w:rPr>
          <w:rFonts w:asciiTheme="minorHAnsi" w:hAnsiTheme="minorHAnsi" w:cstheme="minorHAnsi"/>
          <w:sz w:val="22"/>
          <w:szCs w:val="22"/>
        </w:rPr>
      </w:pPr>
      <w:r w:rsidRPr="00B028A4">
        <w:rPr>
          <w:rFonts w:asciiTheme="minorHAnsi" w:hAnsiTheme="minorHAnsi" w:cstheme="minorHAnsi"/>
          <w:sz w:val="22"/>
          <w:szCs w:val="22"/>
        </w:rPr>
        <w:t>Implicaties juridisch</w:t>
      </w:r>
    </w:p>
    <w:p w:rsidRPr="00B028A4" w:rsidR="00CB7FF8" w:rsidP="00DA0CA7" w:rsidRDefault="00CB7FF8" w14:paraId="3163A88D" w14:textId="194607E2">
      <w:pPr>
        <w:numPr>
          <w:ilvl w:val="0"/>
          <w:numId w:val="9"/>
        </w:numPr>
        <w:spacing w:line="360" w:lineRule="auto"/>
        <w:rPr>
          <w:rFonts w:asciiTheme="minorHAnsi" w:hAnsiTheme="minorHAnsi" w:cstheme="minorHAnsi"/>
          <w:i/>
          <w:iCs/>
          <w:szCs w:val="22"/>
        </w:rPr>
      </w:pPr>
      <w:r w:rsidRPr="00B028A4">
        <w:rPr>
          <w:rFonts w:asciiTheme="minorHAnsi" w:hAnsiTheme="minorHAnsi" w:cstheme="minorHAnsi"/>
          <w:szCs w:val="22"/>
        </w:rPr>
        <w:t xml:space="preserve">Consequenties voor nationale en decentrale regelgeving en/of sanctionering beleid (inclusief toepassing van de lex </w:t>
      </w:r>
      <w:proofErr w:type="spellStart"/>
      <w:r w:rsidRPr="00B028A4">
        <w:rPr>
          <w:rFonts w:asciiTheme="minorHAnsi" w:hAnsiTheme="minorHAnsi" w:cstheme="minorHAnsi"/>
          <w:szCs w:val="22"/>
        </w:rPr>
        <w:t>silencio</w:t>
      </w:r>
      <w:proofErr w:type="spellEnd"/>
      <w:r w:rsidRPr="00B028A4">
        <w:rPr>
          <w:rFonts w:asciiTheme="minorHAnsi" w:hAnsiTheme="minorHAnsi" w:cstheme="minorHAnsi"/>
          <w:szCs w:val="22"/>
        </w:rPr>
        <w:t xml:space="preserve"> positivo) </w:t>
      </w:r>
    </w:p>
    <w:p w:rsidRPr="00B028A4" w:rsidR="007279B5" w:rsidP="004D6E0F" w:rsidRDefault="002B4D25" w14:paraId="1DD46C09" w14:textId="4C258651">
      <w:pPr>
        <w:tabs>
          <w:tab w:val="left" w:pos="0"/>
        </w:tabs>
        <w:spacing w:line="360" w:lineRule="auto"/>
        <w:rPr>
          <w:rFonts w:asciiTheme="minorHAnsi" w:hAnsiTheme="minorHAnsi" w:cstheme="minorHAnsi"/>
          <w:szCs w:val="22"/>
        </w:rPr>
      </w:pPr>
      <w:r w:rsidRPr="00B028A4">
        <w:rPr>
          <w:rFonts w:asciiTheme="minorHAnsi" w:hAnsiTheme="minorHAnsi" w:cstheme="minorHAnsi"/>
          <w:szCs w:val="22"/>
        </w:rPr>
        <w:t xml:space="preserve">Nationale uitvoeringsregelgeving is </w:t>
      </w:r>
      <w:r w:rsidRPr="00B028A4" w:rsidR="00EB3798">
        <w:rPr>
          <w:rFonts w:asciiTheme="minorHAnsi" w:hAnsiTheme="minorHAnsi" w:cstheme="minorHAnsi"/>
          <w:szCs w:val="22"/>
        </w:rPr>
        <w:t xml:space="preserve">naar verwachting </w:t>
      </w:r>
      <w:r w:rsidRPr="00B028A4">
        <w:rPr>
          <w:rFonts w:asciiTheme="minorHAnsi" w:hAnsiTheme="minorHAnsi" w:cstheme="minorHAnsi"/>
          <w:szCs w:val="22"/>
        </w:rPr>
        <w:t xml:space="preserve">nodig </w:t>
      </w:r>
      <w:r w:rsidRPr="00B028A4" w:rsidR="005911E9">
        <w:rPr>
          <w:rFonts w:asciiTheme="minorHAnsi" w:hAnsiTheme="minorHAnsi" w:cstheme="minorHAnsi"/>
          <w:szCs w:val="22"/>
        </w:rPr>
        <w:t xml:space="preserve">om </w:t>
      </w:r>
      <w:r w:rsidRPr="00B028A4" w:rsidR="00F61E32">
        <w:rPr>
          <w:rFonts w:asciiTheme="minorHAnsi" w:hAnsiTheme="minorHAnsi" w:cstheme="minorHAnsi"/>
          <w:szCs w:val="22"/>
        </w:rPr>
        <w:t xml:space="preserve">op nationaal niveau </w:t>
      </w:r>
      <w:r w:rsidRPr="00B028A4" w:rsidR="005911E9">
        <w:rPr>
          <w:rFonts w:asciiTheme="minorHAnsi" w:hAnsiTheme="minorHAnsi" w:cstheme="minorHAnsi"/>
          <w:szCs w:val="22"/>
        </w:rPr>
        <w:t>toezicht en handhaving in te richten.</w:t>
      </w:r>
      <w:r w:rsidRPr="00B028A4" w:rsidR="007279B5">
        <w:rPr>
          <w:rFonts w:asciiTheme="minorHAnsi" w:hAnsiTheme="minorHAnsi" w:cstheme="minorHAnsi"/>
          <w:szCs w:val="22"/>
        </w:rPr>
        <w:t xml:space="preserve"> </w:t>
      </w:r>
      <w:r w:rsidRPr="00B028A4" w:rsidR="00EB3798">
        <w:rPr>
          <w:rFonts w:asciiTheme="minorHAnsi" w:hAnsiTheme="minorHAnsi" w:cstheme="minorHAnsi"/>
          <w:szCs w:val="22"/>
        </w:rPr>
        <w:t xml:space="preserve">De mate waarin aanpassing vereist is in nationale regelgeving, </w:t>
      </w:r>
      <w:r w:rsidRPr="00B028A4" w:rsidR="009B5DC0">
        <w:rPr>
          <w:rFonts w:asciiTheme="minorHAnsi" w:hAnsiTheme="minorHAnsi" w:cstheme="minorHAnsi"/>
          <w:szCs w:val="22"/>
        </w:rPr>
        <w:t>is afhankelijk van de uiteindelijke definitieve tekst van de EBW-verordening en de vast te stellen uitvoeringshandelingen</w:t>
      </w:r>
      <w:r w:rsidRPr="00B028A4" w:rsidR="00EB3798">
        <w:rPr>
          <w:rFonts w:asciiTheme="minorHAnsi" w:hAnsiTheme="minorHAnsi" w:cstheme="minorHAnsi"/>
          <w:szCs w:val="22"/>
        </w:rPr>
        <w:t>.</w:t>
      </w:r>
    </w:p>
    <w:p w:rsidRPr="00B028A4" w:rsidR="5C87FCD7" w:rsidP="008240C3" w:rsidRDefault="5C87FCD7" w14:paraId="6424FB65" w14:textId="4E8464AB">
      <w:pPr>
        <w:spacing w:line="360" w:lineRule="auto"/>
        <w:rPr>
          <w:rFonts w:eastAsia="Verdana" w:asciiTheme="minorHAnsi" w:hAnsiTheme="minorHAnsi" w:cstheme="minorHAnsi"/>
          <w:szCs w:val="22"/>
        </w:rPr>
      </w:pPr>
    </w:p>
    <w:p w:rsidRPr="00B028A4" w:rsidR="695C400C" w:rsidP="008240C3" w:rsidRDefault="695C400C" w14:paraId="168E853E" w14:textId="74B12D74">
      <w:pPr>
        <w:spacing w:line="360" w:lineRule="auto"/>
        <w:rPr>
          <w:rFonts w:eastAsia="Verdana" w:asciiTheme="minorHAnsi" w:hAnsiTheme="minorHAnsi" w:cstheme="minorHAnsi"/>
          <w:szCs w:val="22"/>
        </w:rPr>
      </w:pPr>
      <w:r w:rsidRPr="00B028A4">
        <w:rPr>
          <w:rFonts w:eastAsia="Verdana" w:asciiTheme="minorHAnsi" w:hAnsiTheme="minorHAnsi" w:cstheme="minorHAnsi"/>
          <w:szCs w:val="22"/>
        </w:rPr>
        <w:t xml:space="preserve">Het voorstel draagt ook bij aan een hoog niveau van bescherming van persoonsgegevens (artikel 8) in overeenstemming met de AVG. De functie voor selectieve openbaarmaking, geïnspireerd op het Europees kader voor digitale identiteit, dient bijvoorbeeld ook als een maatregel ter bescherming van persoonsgegevens, aangezien gebruikers van de </w:t>
      </w:r>
      <w:proofErr w:type="spellStart"/>
      <w:r w:rsidRPr="00B028A4" w:rsidR="3C553416">
        <w:rPr>
          <w:rFonts w:eastAsia="Verdana" w:asciiTheme="minorHAnsi" w:hAnsiTheme="minorHAnsi" w:cstheme="minorHAnsi"/>
          <w:szCs w:val="22"/>
        </w:rPr>
        <w:t>EBW's</w:t>
      </w:r>
      <w:proofErr w:type="spellEnd"/>
      <w:r w:rsidRPr="00B028A4" w:rsidR="3C553416">
        <w:rPr>
          <w:rFonts w:eastAsia="Verdana" w:asciiTheme="minorHAnsi" w:hAnsiTheme="minorHAnsi" w:cstheme="minorHAnsi"/>
          <w:szCs w:val="22"/>
        </w:rPr>
        <w:t xml:space="preserve"> </w:t>
      </w:r>
      <w:r w:rsidRPr="00B028A4">
        <w:rPr>
          <w:rFonts w:eastAsia="Verdana" w:asciiTheme="minorHAnsi" w:hAnsiTheme="minorHAnsi" w:cstheme="minorHAnsi"/>
          <w:szCs w:val="22"/>
        </w:rPr>
        <w:t xml:space="preserve">kunnen bepalen welke gegevens en hoeveelheid gegevens worden gedeeld met andere eigenaren van </w:t>
      </w:r>
      <w:proofErr w:type="spellStart"/>
      <w:r w:rsidRPr="00B028A4">
        <w:rPr>
          <w:rFonts w:eastAsia="Verdana" w:asciiTheme="minorHAnsi" w:hAnsiTheme="minorHAnsi" w:cstheme="minorHAnsi"/>
          <w:szCs w:val="22"/>
        </w:rPr>
        <w:t>EBW's</w:t>
      </w:r>
      <w:proofErr w:type="spellEnd"/>
      <w:r w:rsidRPr="00B028A4">
        <w:rPr>
          <w:rFonts w:eastAsia="Verdana" w:asciiTheme="minorHAnsi" w:hAnsiTheme="minorHAnsi" w:cstheme="minorHAnsi"/>
          <w:szCs w:val="22"/>
        </w:rPr>
        <w:t xml:space="preserve"> en partijen die daarop vertrouwen. Daarnaast moet bij de voorbereiding van de implementatie van de Europese digitale </w:t>
      </w:r>
      <w:r w:rsidRPr="00B028A4">
        <w:rPr>
          <w:rFonts w:eastAsia="Verdana" w:asciiTheme="minorHAnsi" w:hAnsiTheme="minorHAnsi" w:cstheme="minorHAnsi"/>
          <w:szCs w:val="22"/>
        </w:rPr>
        <w:lastRenderedPageBreak/>
        <w:t>directory rekening worden gehouden met de relevante beginselen en verplichtingen inzake gegevensbescherming, zoals dataminimalisatie en gegevensbescherming door ontwerp en standaardinstellingen.</w:t>
      </w:r>
    </w:p>
    <w:p w:rsidRPr="00B028A4" w:rsidR="009E7BAE" w:rsidP="008240C3" w:rsidRDefault="009E7BAE" w14:paraId="1059100D" w14:textId="77777777">
      <w:pPr>
        <w:spacing w:line="360" w:lineRule="auto"/>
        <w:rPr>
          <w:rFonts w:asciiTheme="minorHAnsi" w:hAnsiTheme="minorHAnsi" w:cstheme="minorHAnsi"/>
          <w:bCs/>
          <w:i/>
          <w:iCs/>
          <w:szCs w:val="22"/>
        </w:rPr>
      </w:pPr>
    </w:p>
    <w:p w:rsidRPr="00B028A4" w:rsidR="00F74E07" w:rsidP="00F175D3" w:rsidRDefault="00F74E07" w14:paraId="5745EDEE" w14:textId="77777777">
      <w:pPr>
        <w:numPr>
          <w:ilvl w:val="0"/>
          <w:numId w:val="9"/>
        </w:numPr>
        <w:tabs>
          <w:tab w:val="left" w:pos="-426"/>
        </w:tabs>
        <w:suppressAutoHyphens/>
        <w:spacing w:line="360" w:lineRule="auto"/>
        <w:rPr>
          <w:rFonts w:asciiTheme="minorHAnsi" w:hAnsiTheme="minorHAnsi" w:cstheme="minorHAnsi"/>
          <w:i/>
          <w:szCs w:val="22"/>
        </w:rPr>
      </w:pPr>
      <w:r w:rsidRPr="00B028A4">
        <w:rPr>
          <w:rFonts w:asciiTheme="minorHAnsi" w:hAnsiTheme="minorHAnsi" w:cstheme="minorHAnsi"/>
          <w:i/>
          <w:iCs/>
          <w:szCs w:val="22"/>
        </w:rPr>
        <w:t>Gedelegeerde en/of uitvoeringshandelingen, incl. NL-beoordeling daarvan</w:t>
      </w:r>
    </w:p>
    <w:p w:rsidRPr="00B028A4" w:rsidR="002C23CD" w:rsidDel="3269A1C2" w:rsidP="008240C3" w:rsidRDefault="0053762A" w14:paraId="79DE7E34" w14:textId="73B61B21">
      <w:pPr>
        <w:tabs>
          <w:tab w:val="left" w:pos="-426"/>
          <w:tab w:val="left" w:pos="142"/>
        </w:tabs>
        <w:spacing w:line="360" w:lineRule="auto"/>
        <w:rPr>
          <w:rFonts w:asciiTheme="minorHAnsi" w:hAnsiTheme="minorHAnsi" w:cstheme="minorHAnsi"/>
          <w:szCs w:val="22"/>
        </w:rPr>
      </w:pPr>
      <w:r w:rsidRPr="00B028A4">
        <w:rPr>
          <w:rFonts w:asciiTheme="minorHAnsi" w:hAnsiTheme="minorHAnsi" w:cstheme="minorHAnsi"/>
          <w:szCs w:val="22"/>
        </w:rPr>
        <w:t xml:space="preserve">Het voorstel bevat bevoegdheden voor de Commissie om uitvoeringshandelingen vast te stellen (artikel 5, vijfde lid, artikel 6, vijfde lid, artikel 8, zevende lid, artikel 9, vierde lid, artikel 10, eerste, derde, vierde en zesde lid, artikel 13, tiende en twaalfde lid, en artikel 17, eerste, tweede, vierde en vijfde lid, van het voorstel). Dit betreft de bevoegdheden om referentiestandaarden vast te stellen en waar nodig specificaties en procedures te definiëren; eisen vast te stellen voor de uitgifte en verificatie van </w:t>
      </w:r>
      <w:proofErr w:type="spellStart"/>
      <w:r w:rsidRPr="00B028A4">
        <w:rPr>
          <w:rFonts w:asciiTheme="minorHAnsi" w:hAnsiTheme="minorHAnsi" w:cstheme="minorHAnsi"/>
          <w:i/>
          <w:iCs/>
          <w:szCs w:val="22"/>
        </w:rPr>
        <w:t>owner</w:t>
      </w:r>
      <w:proofErr w:type="spellEnd"/>
      <w:r w:rsidRPr="00B028A4">
        <w:rPr>
          <w:rFonts w:asciiTheme="minorHAnsi" w:hAnsiTheme="minorHAnsi" w:cstheme="minorHAnsi"/>
          <w:i/>
          <w:iCs/>
          <w:szCs w:val="22"/>
        </w:rPr>
        <w:t xml:space="preserve"> </w:t>
      </w:r>
      <w:proofErr w:type="spellStart"/>
      <w:r w:rsidRPr="00B028A4">
        <w:rPr>
          <w:rFonts w:asciiTheme="minorHAnsi" w:hAnsiTheme="minorHAnsi" w:cstheme="minorHAnsi"/>
          <w:i/>
          <w:iCs/>
          <w:szCs w:val="22"/>
        </w:rPr>
        <w:t>identification</w:t>
      </w:r>
      <w:proofErr w:type="spellEnd"/>
      <w:r w:rsidRPr="00B028A4">
        <w:rPr>
          <w:rFonts w:asciiTheme="minorHAnsi" w:hAnsiTheme="minorHAnsi" w:cstheme="minorHAnsi"/>
          <w:i/>
          <w:iCs/>
          <w:szCs w:val="22"/>
        </w:rPr>
        <w:t xml:space="preserve"> data</w:t>
      </w:r>
      <w:r w:rsidRPr="00B028A4">
        <w:rPr>
          <w:rFonts w:asciiTheme="minorHAnsi" w:hAnsiTheme="minorHAnsi" w:cstheme="minorHAnsi"/>
          <w:szCs w:val="22"/>
        </w:rPr>
        <w:t xml:space="preserve">; specificaties, eisen en procedures definiëren voor de toekenning van unieke </w:t>
      </w:r>
      <w:proofErr w:type="spellStart"/>
      <w:r w:rsidRPr="00B028A4">
        <w:rPr>
          <w:rFonts w:asciiTheme="minorHAnsi" w:hAnsiTheme="minorHAnsi" w:cstheme="minorHAnsi"/>
          <w:szCs w:val="22"/>
        </w:rPr>
        <w:t>identifiers</w:t>
      </w:r>
      <w:proofErr w:type="spellEnd"/>
      <w:r w:rsidRPr="00B028A4">
        <w:rPr>
          <w:rFonts w:asciiTheme="minorHAnsi" w:hAnsiTheme="minorHAnsi" w:cstheme="minorHAnsi"/>
          <w:szCs w:val="22"/>
        </w:rPr>
        <w:t xml:space="preserve"> aan wallet-eigenaren; een European Digital Directory (EDD) in te stellen, te beheren en te onderhouden; corrigerende of beperkende maatregelen vaststellen bij niet-naleving door </w:t>
      </w:r>
      <w:r w:rsidRPr="00B028A4" w:rsidR="00227CAD">
        <w:rPr>
          <w:rFonts w:asciiTheme="minorHAnsi" w:hAnsiTheme="minorHAnsi" w:cstheme="minorHAnsi"/>
          <w:szCs w:val="22"/>
        </w:rPr>
        <w:t>aanbieders</w:t>
      </w:r>
      <w:r w:rsidRPr="00B028A4">
        <w:rPr>
          <w:rFonts w:asciiTheme="minorHAnsi" w:hAnsiTheme="minorHAnsi" w:cstheme="minorHAnsi"/>
          <w:szCs w:val="22"/>
        </w:rPr>
        <w:t xml:space="preserve"> </w:t>
      </w:r>
      <w:proofErr w:type="spellStart"/>
      <w:r w:rsidRPr="00B028A4">
        <w:rPr>
          <w:rFonts w:asciiTheme="minorHAnsi" w:hAnsiTheme="minorHAnsi" w:cstheme="minorHAnsi"/>
          <w:szCs w:val="22"/>
        </w:rPr>
        <w:t>EBW’s</w:t>
      </w:r>
      <w:proofErr w:type="spellEnd"/>
      <w:r w:rsidRPr="00B028A4">
        <w:rPr>
          <w:rFonts w:asciiTheme="minorHAnsi" w:hAnsiTheme="minorHAnsi" w:cstheme="minorHAnsi"/>
          <w:szCs w:val="22"/>
        </w:rPr>
        <w:t>; en gelijkwaard</w:t>
      </w:r>
      <w:r w:rsidRPr="00B028A4" w:rsidR="00227CAD">
        <w:rPr>
          <w:rFonts w:asciiTheme="minorHAnsi" w:hAnsiTheme="minorHAnsi" w:cstheme="minorHAnsi"/>
          <w:szCs w:val="22"/>
        </w:rPr>
        <w:t>ig</w:t>
      </w:r>
      <w:r w:rsidRPr="00B028A4">
        <w:rPr>
          <w:rFonts w:asciiTheme="minorHAnsi" w:hAnsiTheme="minorHAnsi" w:cstheme="minorHAnsi"/>
          <w:szCs w:val="22"/>
        </w:rPr>
        <w:t xml:space="preserve">heidsbesluiten vast te stellen (en in te trekken) wanneer buitenlandse systemen garanties bieden die gelijkwaardig zijn aan </w:t>
      </w:r>
      <w:proofErr w:type="spellStart"/>
      <w:r w:rsidRPr="00B028A4">
        <w:rPr>
          <w:rFonts w:asciiTheme="minorHAnsi" w:hAnsiTheme="minorHAnsi" w:cstheme="minorHAnsi"/>
          <w:szCs w:val="22"/>
        </w:rPr>
        <w:t>EBW’s</w:t>
      </w:r>
      <w:proofErr w:type="spellEnd"/>
      <w:r w:rsidRPr="00B028A4">
        <w:rPr>
          <w:rFonts w:asciiTheme="minorHAnsi" w:hAnsiTheme="minorHAnsi" w:cstheme="minorHAnsi"/>
          <w:szCs w:val="22"/>
        </w:rPr>
        <w:t>.</w:t>
      </w:r>
    </w:p>
    <w:p w:rsidRPr="00B028A4" w:rsidR="676BE58C" w:rsidP="008240C3" w:rsidRDefault="676BE58C" w14:paraId="6D6B2D28" w14:textId="37D74246">
      <w:pPr>
        <w:spacing w:line="360" w:lineRule="auto"/>
        <w:rPr>
          <w:rFonts w:asciiTheme="minorHAnsi" w:hAnsiTheme="minorHAnsi" w:cstheme="minorHAnsi"/>
          <w:szCs w:val="22"/>
        </w:rPr>
      </w:pPr>
    </w:p>
    <w:p w:rsidRPr="00B028A4" w:rsidR="001863CD" w:rsidP="008240C3" w:rsidRDefault="5A45F885" w14:paraId="19F03601" w14:textId="5D19B7F4">
      <w:pPr>
        <w:tabs>
          <w:tab w:val="left" w:pos="-426"/>
          <w:tab w:val="left" w:pos="142"/>
        </w:tabs>
        <w:spacing w:line="360" w:lineRule="auto"/>
        <w:rPr>
          <w:rFonts w:asciiTheme="minorHAnsi" w:hAnsiTheme="minorHAnsi" w:cstheme="minorHAnsi"/>
          <w:szCs w:val="22"/>
        </w:rPr>
      </w:pPr>
      <w:r w:rsidRPr="00B028A4">
        <w:rPr>
          <w:rFonts w:eastAsia="Verdana" w:asciiTheme="minorHAnsi" w:hAnsiTheme="minorHAnsi" w:cstheme="minorHAnsi"/>
          <w:szCs w:val="22"/>
        </w:rPr>
        <w:t xml:space="preserve">Het toekennen van deze bevoegdheden is mogelijk, omdat het niet essentiële onderdelen van de basishandeling betreft. </w:t>
      </w:r>
      <w:r w:rsidRPr="00B028A4" w:rsidR="003F61FE">
        <w:rPr>
          <w:rFonts w:eastAsia="Verdana" w:asciiTheme="minorHAnsi" w:hAnsiTheme="minorHAnsi" w:cstheme="minorHAnsi"/>
          <w:szCs w:val="22"/>
        </w:rPr>
        <w:t>Toekenning van deze bevoegdheden acht het kabinet wenselijk. Op die manier worden cruciale zaken als technische uniformiteit, grensoverschrijdende interoperabiliteit en een uniform veiligheidsniveau gegarandeerd. Daarnaast verdienen uitvoeringshandelingen in dit opzicht de voorkeur, vanwege de behoefte aan flexibiliteit en snelheid in het wetgevingsproces, en het niet hoeven te belasten van een wetgevingsprocedure met de uitwerking van deze onderdelen</w:t>
      </w:r>
      <w:r w:rsidRPr="00B028A4" w:rsidR="4B37950C">
        <w:rPr>
          <w:rFonts w:eastAsia="Verdana" w:asciiTheme="minorHAnsi" w:hAnsiTheme="minorHAnsi" w:cstheme="minorHAnsi"/>
          <w:szCs w:val="22"/>
        </w:rPr>
        <w:t>.</w:t>
      </w:r>
      <w:r w:rsidRPr="00B028A4" w:rsidR="001863CD">
        <w:rPr>
          <w:rFonts w:asciiTheme="minorHAnsi" w:hAnsiTheme="minorHAnsi" w:cstheme="minorHAnsi"/>
          <w:szCs w:val="22"/>
        </w:rPr>
        <w:t xml:space="preserve"> </w:t>
      </w:r>
      <w:bookmarkStart w:name="_Hlk216391009" w:id="3"/>
      <w:r w:rsidRPr="00B028A4" w:rsidR="00021204">
        <w:rPr>
          <w:rFonts w:eastAsia="Verdana" w:asciiTheme="minorHAnsi" w:hAnsiTheme="minorHAnsi" w:cstheme="minorHAnsi"/>
          <w:szCs w:val="22"/>
        </w:rPr>
        <w:t xml:space="preserve">De keuze voor uitvoering </w:t>
      </w:r>
      <w:r w:rsidRPr="00B028A4" w:rsidR="0066416D">
        <w:rPr>
          <w:rFonts w:eastAsia="Verdana" w:asciiTheme="minorHAnsi" w:hAnsiTheme="minorHAnsi" w:cstheme="minorHAnsi"/>
          <w:szCs w:val="22"/>
        </w:rPr>
        <w:t>in plaats van</w:t>
      </w:r>
      <w:r w:rsidRPr="00B028A4" w:rsidR="00021204">
        <w:rPr>
          <w:rFonts w:eastAsia="Verdana" w:asciiTheme="minorHAnsi" w:hAnsiTheme="minorHAnsi" w:cstheme="minorHAnsi"/>
          <w:szCs w:val="22"/>
        </w:rPr>
        <w:t xml:space="preserve"> delegatie ligt hier voor de hand omdat het gaat om uitvoering van de verordening volgens eenvormige voorwaarden. De uitvoeringshandelingen worden vastgesteld volgens de onderzoeksprocedure als bedoeld in artikel 5 van verordening 182/2011. Toepassing van deze procedure is hier volgens het kabinet op zijn plaats vanwege het feit dat deze van algemene strekking zijn (artikel 2, lid 2 onder a verordening 182/2011). </w:t>
      </w:r>
      <w:r w:rsidRPr="00B028A4" w:rsidR="00021204">
        <w:rPr>
          <w:rFonts w:asciiTheme="minorHAnsi" w:hAnsiTheme="minorHAnsi" w:cstheme="minorHAnsi"/>
          <w:szCs w:val="22"/>
        </w:rPr>
        <w:t xml:space="preserve"> Het kabinet acht het daarom op zijn plaats dat deze handelingen via de onderzoeksprocedure (artikel 19) worden vastgesteld.</w:t>
      </w:r>
      <w:r w:rsidRPr="00B028A4" w:rsidR="00010713">
        <w:rPr>
          <w:rFonts w:asciiTheme="minorHAnsi" w:hAnsiTheme="minorHAnsi" w:cstheme="minorHAnsi"/>
          <w:szCs w:val="22"/>
        </w:rPr>
        <w:t>.​</w:t>
      </w:r>
      <w:bookmarkEnd w:id="3"/>
    </w:p>
    <w:p w:rsidRPr="00B028A4" w:rsidR="009639B0" w:rsidP="008240C3" w:rsidRDefault="009639B0" w14:paraId="78334869" w14:textId="37D74246">
      <w:pPr>
        <w:tabs>
          <w:tab w:val="left" w:pos="-426"/>
        </w:tabs>
        <w:suppressAutoHyphens/>
        <w:spacing w:line="360" w:lineRule="auto"/>
        <w:rPr>
          <w:rFonts w:asciiTheme="minorHAnsi" w:hAnsiTheme="minorHAnsi" w:cstheme="minorHAnsi"/>
          <w:bCs/>
          <w:i/>
          <w:iCs/>
          <w:szCs w:val="22"/>
        </w:rPr>
      </w:pPr>
    </w:p>
    <w:p w:rsidRPr="00B028A4" w:rsidR="00CB7FF8" w:rsidP="00F175D3" w:rsidRDefault="00CB7FF8" w14:paraId="30C5B2F5" w14:textId="77777777">
      <w:pPr>
        <w:numPr>
          <w:ilvl w:val="0"/>
          <w:numId w:val="9"/>
        </w:numPr>
        <w:spacing w:line="360" w:lineRule="auto"/>
        <w:rPr>
          <w:rFonts w:asciiTheme="minorHAnsi" w:hAnsiTheme="minorHAnsi" w:cstheme="minorHAnsi"/>
          <w:i/>
          <w:szCs w:val="22"/>
        </w:rPr>
      </w:pPr>
      <w:r w:rsidRPr="00B028A4">
        <w:rPr>
          <w:rFonts w:asciiTheme="minorHAnsi" w:hAnsiTheme="minorHAnsi" w:cstheme="minorHAnsi"/>
          <w:i/>
          <w:iCs/>
          <w:szCs w:val="22"/>
        </w:rPr>
        <w:t>Voorgestelde implementatietermijn (bij richtlijnen), dan wel voorgestelde datum inwerkingtreding (bij verordeningen en bes</w:t>
      </w:r>
      <w:r w:rsidRPr="00B028A4" w:rsidR="00AE735B">
        <w:rPr>
          <w:rFonts w:asciiTheme="minorHAnsi" w:hAnsiTheme="minorHAnsi" w:cstheme="minorHAnsi"/>
          <w:i/>
          <w:iCs/>
          <w:szCs w:val="22"/>
        </w:rPr>
        <w:t>luiten</w:t>
      </w:r>
      <w:r w:rsidRPr="00B028A4">
        <w:rPr>
          <w:rFonts w:asciiTheme="minorHAnsi" w:hAnsiTheme="minorHAnsi" w:cstheme="minorHAnsi"/>
          <w:i/>
          <w:iCs/>
          <w:szCs w:val="22"/>
        </w:rPr>
        <w:t>) met commentaar t.a.v. haalbaarheid</w:t>
      </w:r>
    </w:p>
    <w:p w:rsidRPr="00B028A4" w:rsidR="00A7274A" w:rsidP="008240C3" w:rsidRDefault="00A7274A" w14:paraId="1564A074" w14:textId="0F34DEE8">
      <w:pPr>
        <w:spacing w:line="360" w:lineRule="auto"/>
        <w:rPr>
          <w:rFonts w:asciiTheme="minorHAnsi" w:hAnsiTheme="minorHAnsi" w:cstheme="minorHAnsi"/>
          <w:szCs w:val="22"/>
        </w:rPr>
      </w:pPr>
      <w:r w:rsidRPr="00B028A4">
        <w:rPr>
          <w:rFonts w:asciiTheme="minorHAnsi" w:hAnsiTheme="minorHAnsi" w:cstheme="minorHAnsi"/>
          <w:szCs w:val="22"/>
        </w:rPr>
        <w:t xml:space="preserve">De voorgestelde verordening stelt een termijn van 12 maanden na inwerkingtreding voor de aanwijzing </w:t>
      </w:r>
      <w:r w:rsidRPr="00B028A4" w:rsidR="00816B40">
        <w:rPr>
          <w:rFonts w:asciiTheme="minorHAnsi" w:hAnsiTheme="minorHAnsi" w:cstheme="minorHAnsi"/>
          <w:szCs w:val="22"/>
        </w:rPr>
        <w:t>en inrichting van het nationale toezicht</w:t>
      </w:r>
      <w:r w:rsidRPr="00B028A4" w:rsidR="005750BE">
        <w:rPr>
          <w:rFonts w:asciiTheme="minorHAnsi" w:hAnsiTheme="minorHAnsi" w:cstheme="minorHAnsi"/>
          <w:szCs w:val="22"/>
        </w:rPr>
        <w:t xml:space="preserve"> en handhavingsbevoegdheden</w:t>
      </w:r>
      <w:r w:rsidRPr="00B028A4" w:rsidR="00816B40">
        <w:rPr>
          <w:rFonts w:asciiTheme="minorHAnsi" w:hAnsiTheme="minorHAnsi" w:cstheme="minorHAnsi"/>
          <w:szCs w:val="22"/>
        </w:rPr>
        <w:t xml:space="preserve">, en de notificatie </w:t>
      </w:r>
      <w:r w:rsidRPr="00B028A4" w:rsidR="00816B40">
        <w:rPr>
          <w:rFonts w:asciiTheme="minorHAnsi" w:hAnsiTheme="minorHAnsi" w:cstheme="minorHAnsi"/>
          <w:szCs w:val="22"/>
        </w:rPr>
        <w:lastRenderedPageBreak/>
        <w:t>aan de Commissie daarvan.</w:t>
      </w:r>
      <w:r w:rsidRPr="00B028A4">
        <w:rPr>
          <w:rFonts w:asciiTheme="minorHAnsi" w:hAnsiTheme="minorHAnsi" w:cstheme="minorHAnsi"/>
          <w:szCs w:val="22"/>
        </w:rPr>
        <w:t xml:space="preserve"> </w:t>
      </w:r>
      <w:r w:rsidRPr="00B028A4" w:rsidR="00D759A3">
        <w:rPr>
          <w:rFonts w:asciiTheme="minorHAnsi" w:hAnsiTheme="minorHAnsi" w:cstheme="minorHAnsi"/>
          <w:szCs w:val="22"/>
        </w:rPr>
        <w:t xml:space="preserve">De voorgestelde verordening stelt </w:t>
      </w:r>
      <w:r w:rsidRPr="00B028A4" w:rsidR="00EB3798">
        <w:rPr>
          <w:rFonts w:asciiTheme="minorHAnsi" w:hAnsiTheme="minorHAnsi" w:cstheme="minorHAnsi"/>
          <w:szCs w:val="22"/>
        </w:rPr>
        <w:t xml:space="preserve">daarnaast </w:t>
      </w:r>
      <w:r w:rsidRPr="00B028A4" w:rsidR="00D759A3">
        <w:rPr>
          <w:rFonts w:asciiTheme="minorHAnsi" w:hAnsiTheme="minorHAnsi" w:cstheme="minorHAnsi"/>
          <w:szCs w:val="22"/>
        </w:rPr>
        <w:t>een termijn van 24 maanden na inwerkingtreding voor</w:t>
      </w:r>
      <w:r w:rsidRPr="00B028A4" w:rsidR="00865AAB">
        <w:rPr>
          <w:rFonts w:asciiTheme="minorHAnsi" w:hAnsiTheme="minorHAnsi" w:cstheme="minorHAnsi"/>
          <w:szCs w:val="22"/>
        </w:rPr>
        <w:t xml:space="preserve"> acceptatie van </w:t>
      </w:r>
      <w:proofErr w:type="spellStart"/>
      <w:r w:rsidRPr="00B028A4" w:rsidR="00865AAB">
        <w:rPr>
          <w:rFonts w:asciiTheme="minorHAnsi" w:hAnsiTheme="minorHAnsi" w:cstheme="minorHAnsi"/>
          <w:szCs w:val="22"/>
        </w:rPr>
        <w:t>EBW’s</w:t>
      </w:r>
      <w:proofErr w:type="spellEnd"/>
      <w:r w:rsidRPr="00B028A4" w:rsidR="00865AAB">
        <w:rPr>
          <w:rFonts w:asciiTheme="minorHAnsi" w:hAnsiTheme="minorHAnsi" w:cstheme="minorHAnsi"/>
          <w:szCs w:val="22"/>
        </w:rPr>
        <w:t xml:space="preserve"> door publieke instanties. Het kabinet </w:t>
      </w:r>
      <w:r w:rsidRPr="00B028A4" w:rsidR="00EB3798">
        <w:rPr>
          <w:rFonts w:asciiTheme="minorHAnsi" w:hAnsiTheme="minorHAnsi" w:cstheme="minorHAnsi"/>
          <w:szCs w:val="22"/>
        </w:rPr>
        <w:t>acht</w:t>
      </w:r>
      <w:r w:rsidRPr="00B028A4" w:rsidR="005D218B">
        <w:rPr>
          <w:rFonts w:asciiTheme="minorHAnsi" w:hAnsiTheme="minorHAnsi" w:cstheme="minorHAnsi"/>
          <w:szCs w:val="22"/>
        </w:rPr>
        <w:t xml:space="preserve"> </w:t>
      </w:r>
      <w:r w:rsidRPr="00B028A4" w:rsidR="003555B9">
        <w:rPr>
          <w:rFonts w:asciiTheme="minorHAnsi" w:hAnsiTheme="minorHAnsi" w:cstheme="minorHAnsi"/>
          <w:szCs w:val="22"/>
        </w:rPr>
        <w:t xml:space="preserve">beide </w:t>
      </w:r>
      <w:r w:rsidRPr="00B028A4" w:rsidR="00EB3798">
        <w:rPr>
          <w:rFonts w:asciiTheme="minorHAnsi" w:hAnsiTheme="minorHAnsi" w:cstheme="minorHAnsi"/>
          <w:szCs w:val="22"/>
        </w:rPr>
        <w:t>implementatie</w:t>
      </w:r>
      <w:r w:rsidRPr="00B028A4" w:rsidR="003555B9">
        <w:rPr>
          <w:rFonts w:asciiTheme="minorHAnsi" w:hAnsiTheme="minorHAnsi" w:cstheme="minorHAnsi"/>
          <w:szCs w:val="22"/>
        </w:rPr>
        <w:t xml:space="preserve">termijnen </w:t>
      </w:r>
      <w:r w:rsidRPr="00B028A4" w:rsidR="00EB3798">
        <w:rPr>
          <w:rFonts w:asciiTheme="minorHAnsi" w:hAnsiTheme="minorHAnsi" w:cstheme="minorHAnsi"/>
          <w:szCs w:val="22"/>
        </w:rPr>
        <w:t>te kort. Uitwerking van het voorstel volgt namelijk pas na vaststelling van dit voorstel in de uitvoeringshandelingen. Pas na vaststelling van de uitvoeringshandelingen kunnen concreet de gevolgen voor uitvoering en de financiële gevolgen in kaart worden gebracht. Het kabinet</w:t>
      </w:r>
      <w:r w:rsidRPr="00B028A4" w:rsidR="003555B9">
        <w:rPr>
          <w:rFonts w:asciiTheme="minorHAnsi" w:hAnsiTheme="minorHAnsi" w:cstheme="minorHAnsi"/>
          <w:szCs w:val="22"/>
        </w:rPr>
        <w:t xml:space="preserve"> zal zich inzetten voor verruiming van deze termijnen.</w:t>
      </w:r>
    </w:p>
    <w:p w:rsidRPr="00B028A4" w:rsidR="00555EF0" w:rsidP="008240C3" w:rsidRDefault="00555EF0" w14:paraId="1583B555" w14:textId="37D74246">
      <w:pPr>
        <w:spacing w:line="360" w:lineRule="auto"/>
        <w:rPr>
          <w:rFonts w:asciiTheme="minorHAnsi" w:hAnsiTheme="minorHAnsi" w:cstheme="minorHAnsi"/>
          <w:szCs w:val="22"/>
        </w:rPr>
      </w:pPr>
    </w:p>
    <w:p w:rsidRPr="00B028A4" w:rsidR="000B14E5" w:rsidP="00F175D3" w:rsidRDefault="00CB7FF8" w14:paraId="4F3A19CF" w14:textId="00208DE7">
      <w:pPr>
        <w:numPr>
          <w:ilvl w:val="0"/>
          <w:numId w:val="9"/>
        </w:numPr>
        <w:spacing w:line="360" w:lineRule="auto"/>
        <w:rPr>
          <w:rFonts w:asciiTheme="minorHAnsi" w:hAnsiTheme="minorHAnsi" w:cstheme="minorHAnsi"/>
          <w:i/>
          <w:szCs w:val="22"/>
        </w:rPr>
      </w:pPr>
      <w:r w:rsidRPr="00B028A4">
        <w:rPr>
          <w:rFonts w:asciiTheme="minorHAnsi" w:hAnsiTheme="minorHAnsi" w:cstheme="minorHAnsi"/>
          <w:i/>
          <w:iCs/>
          <w:szCs w:val="22"/>
        </w:rPr>
        <w:t>Wenselijkheid evaluatie-/horizonbepaling</w:t>
      </w:r>
    </w:p>
    <w:p w:rsidRPr="00B028A4" w:rsidR="00EB3798" w:rsidP="008240C3" w:rsidRDefault="0029279C" w14:paraId="09E7294A" w14:textId="19D98720">
      <w:pPr>
        <w:spacing w:line="360" w:lineRule="auto"/>
        <w:rPr>
          <w:rFonts w:asciiTheme="minorHAnsi" w:hAnsiTheme="minorHAnsi" w:cstheme="minorHAnsi"/>
          <w:szCs w:val="22"/>
        </w:rPr>
      </w:pPr>
      <w:r w:rsidRPr="00B028A4">
        <w:rPr>
          <w:rFonts w:asciiTheme="minorHAnsi" w:hAnsiTheme="minorHAnsi" w:cstheme="minorHAnsi"/>
          <w:szCs w:val="22"/>
        </w:rPr>
        <w:t xml:space="preserve">In het Commissievoorstel is een evaluatiebepaling opgenomen. </w:t>
      </w:r>
      <w:r w:rsidRPr="00B028A4" w:rsidR="00495E80">
        <w:rPr>
          <w:rFonts w:asciiTheme="minorHAnsi" w:hAnsiTheme="minorHAnsi" w:cstheme="minorHAnsi"/>
          <w:szCs w:val="22"/>
        </w:rPr>
        <w:t xml:space="preserve">De Commissie zal de werking en effectiviteit van de EBW-verordening drie jaar na inwerkingtreding </w:t>
      </w:r>
      <w:r w:rsidRPr="00B028A4" w:rsidR="00B766BF">
        <w:rPr>
          <w:rFonts w:asciiTheme="minorHAnsi" w:hAnsiTheme="minorHAnsi" w:cstheme="minorHAnsi"/>
          <w:szCs w:val="22"/>
        </w:rPr>
        <w:t>van de verordening evalueren en het resulterende verslag delen met het Europees Parlement en de Raad</w:t>
      </w:r>
      <w:r w:rsidRPr="00B028A4" w:rsidR="002C650D">
        <w:rPr>
          <w:rFonts w:asciiTheme="minorHAnsi" w:hAnsiTheme="minorHAnsi" w:cstheme="minorHAnsi"/>
          <w:szCs w:val="22"/>
        </w:rPr>
        <w:t>.</w:t>
      </w:r>
      <w:r w:rsidRPr="00B028A4" w:rsidR="00EB3798">
        <w:rPr>
          <w:rFonts w:asciiTheme="minorHAnsi" w:hAnsiTheme="minorHAnsi" w:cstheme="minorHAnsi"/>
          <w:szCs w:val="22"/>
        </w:rPr>
        <w:t xml:space="preserve"> Het kabinet kan zich hierin vinden. </w:t>
      </w:r>
    </w:p>
    <w:p w:rsidRPr="00B028A4" w:rsidR="00673514" w:rsidP="008240C3" w:rsidRDefault="00673514" w14:paraId="329B0C61" w14:textId="37D74246">
      <w:pPr>
        <w:spacing w:line="360" w:lineRule="auto"/>
        <w:rPr>
          <w:rFonts w:asciiTheme="minorHAnsi" w:hAnsiTheme="minorHAnsi" w:cstheme="minorHAnsi"/>
          <w:szCs w:val="22"/>
        </w:rPr>
      </w:pPr>
    </w:p>
    <w:p w:rsidRPr="00B028A4" w:rsidR="00B538E7" w:rsidP="6B1FFAC6" w:rsidRDefault="00B538E7" w14:paraId="71ABFB14" w14:textId="77777777">
      <w:pPr>
        <w:numPr>
          <w:ilvl w:val="0"/>
          <w:numId w:val="9"/>
        </w:numPr>
        <w:spacing w:line="360" w:lineRule="auto"/>
        <w:rPr>
          <w:rFonts w:asciiTheme="minorHAnsi" w:hAnsiTheme="minorHAnsi" w:cstheme="minorHAnsi"/>
          <w:i/>
          <w:iCs/>
          <w:szCs w:val="22"/>
        </w:rPr>
      </w:pPr>
      <w:r w:rsidRPr="00B028A4">
        <w:rPr>
          <w:rFonts w:asciiTheme="minorHAnsi" w:hAnsiTheme="minorHAnsi" w:cstheme="minorHAnsi"/>
          <w:i/>
          <w:iCs/>
          <w:szCs w:val="22"/>
        </w:rPr>
        <w:t>Constitutionele toets</w:t>
      </w:r>
    </w:p>
    <w:p w:rsidRPr="00B028A4" w:rsidR="7159FCFE" w:rsidP="00FC09DE" w:rsidRDefault="1F994DCD" w14:paraId="507AA9C1" w14:textId="17DA4422">
      <w:pPr>
        <w:spacing w:line="360" w:lineRule="auto"/>
        <w:rPr>
          <w:rFonts w:asciiTheme="minorHAnsi" w:hAnsiTheme="minorHAnsi" w:cstheme="minorHAnsi"/>
          <w:szCs w:val="22"/>
        </w:rPr>
      </w:pPr>
      <w:r w:rsidRPr="00B028A4">
        <w:rPr>
          <w:rFonts w:asciiTheme="minorHAnsi" w:hAnsiTheme="minorHAnsi" w:cstheme="minorHAnsi"/>
          <w:szCs w:val="22"/>
        </w:rPr>
        <w:t>Voor zover bij de uitwisseling van bedrijfsgegevens, het valideren van digitale attesteringen en EDD persoonsgegevens van burgers worden verwerkt, raakt dit aan het grondrecht van privacy zoals gewaarborgd in de Grondwet, Handvest van de grondrechten van de EU en de AVG. De inzet van het kabinet is daarbij uiteraard dat de verwerking voldoet aan de eisen van noodzakelijkheid en proportionaliteit.</w:t>
      </w:r>
      <w:r w:rsidRPr="00B028A4" w:rsidR="5E13B0EE">
        <w:rPr>
          <w:rFonts w:asciiTheme="minorHAnsi" w:hAnsiTheme="minorHAnsi" w:cstheme="minorHAnsi"/>
          <w:szCs w:val="22"/>
        </w:rPr>
        <w:t xml:space="preserve"> </w:t>
      </w:r>
    </w:p>
    <w:p w:rsidRPr="00B028A4" w:rsidR="00CB7FF8" w:rsidP="00FC09DE" w:rsidRDefault="00CB7FF8" w14:paraId="4060D941" w14:textId="586F8AE9">
      <w:pPr>
        <w:rPr>
          <w:rFonts w:asciiTheme="minorHAnsi" w:hAnsiTheme="minorHAnsi" w:cstheme="minorHAnsi"/>
          <w:szCs w:val="22"/>
        </w:rPr>
      </w:pPr>
    </w:p>
    <w:p w:rsidRPr="00B028A4" w:rsidR="00CB7FF8" w:rsidP="003608C6" w:rsidRDefault="00CB7FF8" w14:paraId="77A6D733" w14:textId="38B223E5">
      <w:pPr>
        <w:pStyle w:val="Kop1"/>
        <w:rPr>
          <w:rFonts w:asciiTheme="minorHAnsi" w:hAnsiTheme="minorHAnsi" w:cstheme="minorHAnsi"/>
          <w:sz w:val="22"/>
          <w:szCs w:val="22"/>
        </w:rPr>
      </w:pPr>
      <w:r w:rsidRPr="00B028A4">
        <w:rPr>
          <w:rFonts w:asciiTheme="minorHAnsi" w:hAnsiTheme="minorHAnsi" w:cstheme="minorHAnsi"/>
          <w:sz w:val="22"/>
          <w:szCs w:val="22"/>
        </w:rPr>
        <w:t>Implicaties voor uitvoering en</w:t>
      </w:r>
      <w:r w:rsidRPr="00B028A4" w:rsidR="007B66D0">
        <w:rPr>
          <w:rFonts w:asciiTheme="minorHAnsi" w:hAnsiTheme="minorHAnsi" w:cstheme="minorHAnsi"/>
          <w:sz w:val="22"/>
          <w:szCs w:val="22"/>
        </w:rPr>
        <w:t>/of</w:t>
      </w:r>
      <w:r w:rsidRPr="00B028A4">
        <w:rPr>
          <w:rFonts w:asciiTheme="minorHAnsi" w:hAnsiTheme="minorHAnsi" w:cstheme="minorHAnsi"/>
          <w:sz w:val="22"/>
          <w:szCs w:val="22"/>
        </w:rPr>
        <w:t xml:space="preserve"> handhaving</w:t>
      </w:r>
    </w:p>
    <w:p w:rsidRPr="00B028A4" w:rsidR="00405980" w:rsidP="00EB3798" w:rsidRDefault="008C7461" w14:paraId="3A4A54CC" w14:textId="0E0DD5F1">
      <w:pPr>
        <w:suppressAutoHyphens/>
        <w:spacing w:line="360" w:lineRule="auto"/>
        <w:rPr>
          <w:rFonts w:asciiTheme="minorHAnsi" w:hAnsiTheme="minorHAnsi" w:cstheme="minorHAnsi"/>
          <w:szCs w:val="22"/>
        </w:rPr>
      </w:pPr>
      <w:r w:rsidRPr="00B028A4">
        <w:rPr>
          <w:rFonts w:asciiTheme="minorHAnsi" w:hAnsiTheme="minorHAnsi" w:cstheme="minorHAnsi"/>
          <w:szCs w:val="22"/>
        </w:rPr>
        <w:t xml:space="preserve">De beoogde toezichthouder voor de voorgestelde verordening is de </w:t>
      </w:r>
      <w:r w:rsidRPr="00B028A4" w:rsidR="00E125A0">
        <w:rPr>
          <w:rFonts w:asciiTheme="minorHAnsi" w:hAnsiTheme="minorHAnsi" w:cstheme="minorHAnsi"/>
          <w:szCs w:val="22"/>
        </w:rPr>
        <w:t>Rijksinspectie Digitale Infrastructuur (</w:t>
      </w:r>
      <w:r w:rsidRPr="00B028A4">
        <w:rPr>
          <w:rFonts w:asciiTheme="minorHAnsi" w:hAnsiTheme="minorHAnsi" w:cstheme="minorHAnsi"/>
          <w:szCs w:val="22"/>
        </w:rPr>
        <w:t>RDI</w:t>
      </w:r>
      <w:r w:rsidRPr="00B028A4" w:rsidR="00E125A0">
        <w:rPr>
          <w:rFonts w:asciiTheme="minorHAnsi" w:hAnsiTheme="minorHAnsi" w:cstheme="minorHAnsi"/>
          <w:szCs w:val="22"/>
        </w:rPr>
        <w:t>)</w:t>
      </w:r>
      <w:r w:rsidRPr="00B028A4">
        <w:rPr>
          <w:rFonts w:asciiTheme="minorHAnsi" w:hAnsiTheme="minorHAnsi" w:cstheme="minorHAnsi"/>
          <w:szCs w:val="22"/>
        </w:rPr>
        <w:t>.</w:t>
      </w:r>
      <w:r w:rsidRPr="00B028A4" w:rsidR="003739C3">
        <w:rPr>
          <w:rFonts w:asciiTheme="minorHAnsi" w:hAnsiTheme="minorHAnsi" w:cstheme="minorHAnsi"/>
          <w:szCs w:val="22"/>
        </w:rPr>
        <w:t xml:space="preserve"> In het voorstel is de inrichting van het toezicht gekoppeld aan dat voor de </w:t>
      </w:r>
      <w:proofErr w:type="spellStart"/>
      <w:r w:rsidRPr="00B028A4" w:rsidR="003739C3">
        <w:rPr>
          <w:rFonts w:asciiTheme="minorHAnsi" w:hAnsiTheme="minorHAnsi" w:cstheme="minorHAnsi"/>
          <w:szCs w:val="22"/>
        </w:rPr>
        <w:t>eIDAS</w:t>
      </w:r>
      <w:proofErr w:type="spellEnd"/>
      <w:r w:rsidRPr="00B028A4" w:rsidR="003739C3">
        <w:rPr>
          <w:rFonts w:asciiTheme="minorHAnsi" w:hAnsiTheme="minorHAnsi" w:cstheme="minorHAnsi"/>
          <w:szCs w:val="22"/>
        </w:rPr>
        <w:t xml:space="preserve"> verordening.</w:t>
      </w:r>
      <w:r w:rsidRPr="00B028A4" w:rsidR="00631D89">
        <w:rPr>
          <w:rFonts w:asciiTheme="minorHAnsi" w:hAnsiTheme="minorHAnsi" w:cstheme="minorHAnsi"/>
          <w:szCs w:val="22"/>
        </w:rPr>
        <w:t xml:space="preserve"> Het kabinet vindt het </w:t>
      </w:r>
      <w:r w:rsidRPr="00B028A4" w:rsidR="008543F0">
        <w:rPr>
          <w:rFonts w:asciiTheme="minorHAnsi" w:hAnsiTheme="minorHAnsi" w:cstheme="minorHAnsi"/>
          <w:szCs w:val="22"/>
        </w:rPr>
        <w:t xml:space="preserve">echter </w:t>
      </w:r>
      <w:r w:rsidRPr="00B028A4" w:rsidR="00631D89">
        <w:rPr>
          <w:rFonts w:asciiTheme="minorHAnsi" w:hAnsiTheme="minorHAnsi" w:cstheme="minorHAnsi"/>
          <w:szCs w:val="22"/>
        </w:rPr>
        <w:t>van groot belang dat de bevoegdheid van lidstaten om zelf toezichthoudende autoriteiten te benoemen gewaarborgd blijft, en zal er daarom voor pleiten dat deze bevoegdheid bij de lidstaat blijft.</w:t>
      </w:r>
      <w:r w:rsidRPr="00B028A4" w:rsidR="00353AF1">
        <w:rPr>
          <w:rFonts w:asciiTheme="minorHAnsi" w:hAnsiTheme="minorHAnsi" w:cstheme="minorHAnsi"/>
          <w:szCs w:val="22"/>
        </w:rPr>
        <w:t xml:space="preserve"> De RDI is over het algemeen positief over de voorgestelde verordening. Wel heeft de RDI daarbij een aantal vragen en zorgen, die overeenkomen met</w:t>
      </w:r>
      <w:r w:rsidRPr="00B028A4" w:rsidR="00A4438E">
        <w:rPr>
          <w:rFonts w:asciiTheme="minorHAnsi" w:hAnsiTheme="minorHAnsi" w:cstheme="minorHAnsi"/>
          <w:szCs w:val="22"/>
        </w:rPr>
        <w:t xml:space="preserve"> de aandachtspunten van het kabinet.</w:t>
      </w:r>
    </w:p>
    <w:p w:rsidRPr="00B028A4" w:rsidR="00A4438E" w:rsidP="00EB3798" w:rsidRDefault="00A4438E" w14:paraId="49C467FE" w14:textId="77777777">
      <w:pPr>
        <w:suppressAutoHyphens/>
        <w:spacing w:line="360" w:lineRule="auto"/>
        <w:rPr>
          <w:rFonts w:asciiTheme="minorHAnsi" w:hAnsiTheme="minorHAnsi" w:cstheme="minorHAnsi"/>
          <w:szCs w:val="22"/>
        </w:rPr>
      </w:pPr>
    </w:p>
    <w:p w:rsidRPr="00B028A4" w:rsidR="00ED4536" w:rsidP="00ED4536" w:rsidRDefault="00A4438E" w14:paraId="5C1CED2F" w14:textId="0C108028">
      <w:pPr>
        <w:suppressAutoHyphens/>
        <w:spacing w:line="360" w:lineRule="auto"/>
        <w:rPr>
          <w:rFonts w:asciiTheme="minorHAnsi" w:hAnsiTheme="minorHAnsi" w:cstheme="minorHAnsi"/>
          <w:szCs w:val="22"/>
        </w:rPr>
      </w:pPr>
      <w:r w:rsidRPr="00B028A4">
        <w:rPr>
          <w:rFonts w:asciiTheme="minorHAnsi" w:hAnsiTheme="minorHAnsi" w:cstheme="minorHAnsi"/>
          <w:szCs w:val="22"/>
        </w:rPr>
        <w:t>De RDI beveelt bijvoorbeeld aan om te pleiten voor de inrichting van ex-ante toezicht (vooraf) in de verordening, in plaats van ex-post toezicht (achteraf).</w:t>
      </w:r>
      <w:r w:rsidRPr="00B028A4" w:rsidR="008B5322">
        <w:rPr>
          <w:rFonts w:asciiTheme="minorHAnsi" w:hAnsiTheme="minorHAnsi" w:cstheme="minorHAnsi"/>
          <w:szCs w:val="22"/>
        </w:rPr>
        <w:t xml:space="preserve"> In dat kader heeft de RDI ook </w:t>
      </w:r>
      <w:r w:rsidRPr="00B028A4" w:rsidR="009D1DA5">
        <w:rPr>
          <w:rFonts w:asciiTheme="minorHAnsi" w:hAnsiTheme="minorHAnsi" w:cstheme="minorHAnsi"/>
          <w:szCs w:val="22"/>
        </w:rPr>
        <w:t>zorgen over de toekenning van algemene rechten aan alle gekwalificeerde vertrouwensdienstverleners</w:t>
      </w:r>
      <w:r w:rsidRPr="00B028A4" w:rsidR="001C4295">
        <w:rPr>
          <w:rFonts w:asciiTheme="minorHAnsi" w:hAnsiTheme="minorHAnsi" w:cstheme="minorHAnsi"/>
          <w:szCs w:val="22"/>
        </w:rPr>
        <w:t xml:space="preserve">, en adviseert hier </w:t>
      </w:r>
      <w:r w:rsidRPr="00B028A4" w:rsidR="009B34B7">
        <w:rPr>
          <w:rFonts w:asciiTheme="minorHAnsi" w:hAnsiTheme="minorHAnsi" w:cstheme="minorHAnsi"/>
          <w:szCs w:val="22"/>
        </w:rPr>
        <w:t xml:space="preserve">als vangnet </w:t>
      </w:r>
      <w:r w:rsidRPr="00B028A4" w:rsidR="001C4295">
        <w:rPr>
          <w:rFonts w:asciiTheme="minorHAnsi" w:hAnsiTheme="minorHAnsi" w:cstheme="minorHAnsi"/>
          <w:szCs w:val="22"/>
        </w:rPr>
        <w:t xml:space="preserve">aanvullende </w:t>
      </w:r>
      <w:proofErr w:type="spellStart"/>
      <w:r w:rsidRPr="00B028A4" w:rsidR="001C4295">
        <w:rPr>
          <w:rFonts w:asciiTheme="minorHAnsi" w:hAnsiTheme="minorHAnsi" w:cstheme="minorHAnsi"/>
          <w:szCs w:val="22"/>
        </w:rPr>
        <w:t>toezichtsmogelijkheden</w:t>
      </w:r>
      <w:proofErr w:type="spellEnd"/>
      <w:r w:rsidRPr="00B028A4" w:rsidR="00202FC8">
        <w:rPr>
          <w:rFonts w:asciiTheme="minorHAnsi" w:hAnsiTheme="minorHAnsi" w:cstheme="minorHAnsi"/>
          <w:szCs w:val="22"/>
        </w:rPr>
        <w:t xml:space="preserve"> </w:t>
      </w:r>
      <w:r w:rsidRPr="00B028A4" w:rsidR="009E233A">
        <w:rPr>
          <w:rFonts w:asciiTheme="minorHAnsi" w:hAnsiTheme="minorHAnsi" w:cstheme="minorHAnsi"/>
          <w:szCs w:val="22"/>
        </w:rPr>
        <w:t xml:space="preserve">voor </w:t>
      </w:r>
      <w:r w:rsidRPr="00B028A4" w:rsidR="001C4295">
        <w:rPr>
          <w:rFonts w:asciiTheme="minorHAnsi" w:hAnsiTheme="minorHAnsi" w:cstheme="minorHAnsi"/>
          <w:szCs w:val="22"/>
        </w:rPr>
        <w:t>in te richten</w:t>
      </w:r>
      <w:r w:rsidRPr="00B028A4" w:rsidR="002F48BF">
        <w:rPr>
          <w:rFonts w:asciiTheme="minorHAnsi" w:hAnsiTheme="minorHAnsi" w:cstheme="minorHAnsi"/>
          <w:szCs w:val="22"/>
        </w:rPr>
        <w:t>.</w:t>
      </w:r>
      <w:r w:rsidRPr="00B028A4" w:rsidR="009D1DA5">
        <w:rPr>
          <w:rFonts w:asciiTheme="minorHAnsi" w:hAnsiTheme="minorHAnsi" w:cstheme="minorHAnsi"/>
          <w:szCs w:val="22"/>
        </w:rPr>
        <w:t xml:space="preserve"> </w:t>
      </w:r>
      <w:r w:rsidRPr="00B028A4" w:rsidR="00335F2C">
        <w:rPr>
          <w:rFonts w:asciiTheme="minorHAnsi" w:hAnsiTheme="minorHAnsi" w:cstheme="minorHAnsi"/>
          <w:szCs w:val="22"/>
        </w:rPr>
        <w:t>De RDI constateert</w:t>
      </w:r>
      <w:r w:rsidRPr="00B028A4" w:rsidR="005D3674">
        <w:rPr>
          <w:rFonts w:asciiTheme="minorHAnsi" w:hAnsiTheme="minorHAnsi" w:cstheme="minorHAnsi"/>
          <w:szCs w:val="22"/>
        </w:rPr>
        <w:t xml:space="preserve"> verder</w:t>
      </w:r>
      <w:r w:rsidRPr="00B028A4" w:rsidR="00335F2C">
        <w:rPr>
          <w:rFonts w:asciiTheme="minorHAnsi" w:hAnsiTheme="minorHAnsi" w:cstheme="minorHAnsi"/>
          <w:szCs w:val="22"/>
        </w:rPr>
        <w:t xml:space="preserve"> dat </w:t>
      </w:r>
      <w:r w:rsidRPr="00B028A4" w:rsidR="00F95C7D">
        <w:rPr>
          <w:rFonts w:asciiTheme="minorHAnsi" w:hAnsiTheme="minorHAnsi" w:cstheme="minorHAnsi"/>
          <w:szCs w:val="22"/>
        </w:rPr>
        <w:t xml:space="preserve">toezichthouders op </w:t>
      </w:r>
      <w:proofErr w:type="spellStart"/>
      <w:r w:rsidRPr="00B028A4" w:rsidR="00F95C7D">
        <w:rPr>
          <w:rFonts w:asciiTheme="minorHAnsi" w:hAnsiTheme="minorHAnsi" w:cstheme="minorHAnsi"/>
          <w:szCs w:val="22"/>
        </w:rPr>
        <w:t>wallets</w:t>
      </w:r>
      <w:proofErr w:type="spellEnd"/>
      <w:r w:rsidRPr="00B028A4" w:rsidR="00F95C7D">
        <w:rPr>
          <w:rFonts w:asciiTheme="minorHAnsi" w:hAnsiTheme="minorHAnsi" w:cstheme="minorHAnsi"/>
          <w:szCs w:val="22"/>
        </w:rPr>
        <w:t xml:space="preserve"> en vertrouwensdiensten over het algemeen niet over de </w:t>
      </w:r>
      <w:r w:rsidRPr="00B028A4" w:rsidR="00F95C7D">
        <w:rPr>
          <w:rFonts w:asciiTheme="minorHAnsi" w:hAnsiTheme="minorHAnsi" w:cstheme="minorHAnsi"/>
          <w:szCs w:val="22"/>
        </w:rPr>
        <w:lastRenderedPageBreak/>
        <w:t xml:space="preserve">mogelijkheden beschikken om </w:t>
      </w:r>
      <w:proofErr w:type="spellStart"/>
      <w:r w:rsidRPr="00B028A4" w:rsidR="00F95C7D">
        <w:rPr>
          <w:rFonts w:asciiTheme="minorHAnsi" w:hAnsiTheme="minorHAnsi" w:cstheme="minorHAnsi"/>
          <w:szCs w:val="22"/>
        </w:rPr>
        <w:t>cryptografische</w:t>
      </w:r>
      <w:proofErr w:type="spellEnd"/>
      <w:r w:rsidRPr="00B028A4" w:rsidR="00F95C7D">
        <w:rPr>
          <w:rFonts w:asciiTheme="minorHAnsi" w:hAnsiTheme="minorHAnsi" w:cstheme="minorHAnsi"/>
          <w:szCs w:val="22"/>
        </w:rPr>
        <w:t xml:space="preserve"> software en hardware te beoordelen</w:t>
      </w:r>
      <w:r w:rsidRPr="00B028A4" w:rsidR="005D3674">
        <w:rPr>
          <w:rFonts w:asciiTheme="minorHAnsi" w:hAnsiTheme="minorHAnsi" w:cstheme="minorHAnsi"/>
          <w:szCs w:val="22"/>
        </w:rPr>
        <w:t>, en adviseert op deze onderdelen van de EBW een certificeringsverplichting</w:t>
      </w:r>
      <w:r w:rsidRPr="00B028A4" w:rsidR="00E408AC">
        <w:rPr>
          <w:rFonts w:asciiTheme="minorHAnsi" w:hAnsiTheme="minorHAnsi" w:cstheme="minorHAnsi"/>
          <w:szCs w:val="22"/>
        </w:rPr>
        <w:t xml:space="preserve"> op te nemen.</w:t>
      </w:r>
    </w:p>
    <w:p w:rsidRPr="00B028A4" w:rsidR="00A4438E" w:rsidP="00EB3798" w:rsidRDefault="00A4438E" w14:paraId="4F698CC2" w14:textId="5CC41524">
      <w:pPr>
        <w:suppressAutoHyphens/>
        <w:spacing w:line="360" w:lineRule="auto"/>
        <w:rPr>
          <w:rFonts w:asciiTheme="minorHAnsi" w:hAnsiTheme="minorHAnsi" w:cstheme="minorHAnsi"/>
          <w:szCs w:val="22"/>
        </w:rPr>
      </w:pPr>
    </w:p>
    <w:p w:rsidRPr="00B028A4" w:rsidR="00FA352B" w:rsidP="00EB3798" w:rsidRDefault="0034537D" w14:paraId="7230E6FA" w14:textId="4A616FE1">
      <w:pPr>
        <w:suppressAutoHyphens/>
        <w:spacing w:line="360" w:lineRule="auto"/>
        <w:rPr>
          <w:rFonts w:asciiTheme="minorHAnsi" w:hAnsiTheme="minorHAnsi" w:cstheme="minorHAnsi"/>
          <w:szCs w:val="22"/>
        </w:rPr>
      </w:pPr>
      <w:r w:rsidRPr="00B028A4">
        <w:rPr>
          <w:rFonts w:asciiTheme="minorHAnsi" w:hAnsiTheme="minorHAnsi" w:cstheme="minorHAnsi"/>
          <w:szCs w:val="22"/>
        </w:rPr>
        <w:t>De RDI acht het opnemen van een automatische toestemming bij niet-tijdige afhandeling van notificaties</w:t>
      </w:r>
      <w:r w:rsidRPr="00B028A4" w:rsidR="002B1A5C">
        <w:rPr>
          <w:rFonts w:asciiTheme="minorHAnsi" w:hAnsiTheme="minorHAnsi" w:cstheme="minorHAnsi"/>
          <w:szCs w:val="22"/>
        </w:rPr>
        <w:t xml:space="preserve"> door een toezichthouder</w:t>
      </w:r>
      <w:r w:rsidRPr="00B028A4">
        <w:rPr>
          <w:rFonts w:asciiTheme="minorHAnsi" w:hAnsiTheme="minorHAnsi" w:cstheme="minorHAnsi"/>
          <w:szCs w:val="22"/>
        </w:rPr>
        <w:t xml:space="preserve"> onwenselijk. Dit kan leiden tot misbruik </w:t>
      </w:r>
      <w:r w:rsidRPr="00B028A4" w:rsidR="002B1A5C">
        <w:rPr>
          <w:rFonts w:asciiTheme="minorHAnsi" w:hAnsiTheme="minorHAnsi" w:cstheme="minorHAnsi"/>
          <w:szCs w:val="22"/>
        </w:rPr>
        <w:t>door notificerende</w:t>
      </w:r>
      <w:r w:rsidRPr="00B028A4">
        <w:rPr>
          <w:rFonts w:asciiTheme="minorHAnsi" w:hAnsiTheme="minorHAnsi" w:cstheme="minorHAnsi"/>
          <w:szCs w:val="22"/>
        </w:rPr>
        <w:t xml:space="preserve"> partijen. De bestaande nationale</w:t>
      </w:r>
      <w:r w:rsidRPr="00B028A4" w:rsidR="0012501B">
        <w:rPr>
          <w:rFonts w:asciiTheme="minorHAnsi" w:hAnsiTheme="minorHAnsi" w:cstheme="minorHAnsi"/>
          <w:szCs w:val="22"/>
        </w:rPr>
        <w:t xml:space="preserve"> bestuursrechtelijke</w:t>
      </w:r>
      <w:r w:rsidRPr="00B028A4">
        <w:rPr>
          <w:rFonts w:asciiTheme="minorHAnsi" w:hAnsiTheme="minorHAnsi" w:cstheme="minorHAnsi"/>
          <w:szCs w:val="22"/>
        </w:rPr>
        <w:t xml:space="preserve"> regelgeving </w:t>
      </w:r>
      <w:r w:rsidRPr="00B028A4" w:rsidR="00412AAC">
        <w:rPr>
          <w:rFonts w:asciiTheme="minorHAnsi" w:hAnsiTheme="minorHAnsi" w:cstheme="minorHAnsi"/>
          <w:szCs w:val="22"/>
        </w:rPr>
        <w:t>voldoende wettelijke waarborgen voor een tijdige en correcte afhandeling van notificaties</w:t>
      </w:r>
      <w:r w:rsidRPr="00B028A4">
        <w:rPr>
          <w:rFonts w:asciiTheme="minorHAnsi" w:hAnsiTheme="minorHAnsi" w:cstheme="minorHAnsi"/>
          <w:szCs w:val="22"/>
        </w:rPr>
        <w:t>.</w:t>
      </w:r>
      <w:r w:rsidRPr="00B028A4" w:rsidR="00CA7DDA">
        <w:rPr>
          <w:rFonts w:asciiTheme="minorHAnsi" w:hAnsiTheme="minorHAnsi" w:cstheme="minorHAnsi"/>
          <w:szCs w:val="22"/>
        </w:rPr>
        <w:t xml:space="preserve"> De mogelijkheid voor de Commissie om in te grijpen biedt een </w:t>
      </w:r>
      <w:r w:rsidRPr="00B028A4" w:rsidR="00B03C9E">
        <w:rPr>
          <w:rFonts w:asciiTheme="minorHAnsi" w:hAnsiTheme="minorHAnsi" w:cstheme="minorHAnsi"/>
          <w:szCs w:val="22"/>
        </w:rPr>
        <w:t>goed</w:t>
      </w:r>
      <w:r w:rsidRPr="00B028A4" w:rsidR="00CA7DDA">
        <w:rPr>
          <w:rFonts w:asciiTheme="minorHAnsi" w:hAnsiTheme="minorHAnsi" w:cstheme="minorHAnsi"/>
          <w:szCs w:val="22"/>
        </w:rPr>
        <w:t xml:space="preserve"> vangnet</w:t>
      </w:r>
      <w:r w:rsidRPr="00B028A4" w:rsidR="00113480">
        <w:rPr>
          <w:rFonts w:asciiTheme="minorHAnsi" w:hAnsiTheme="minorHAnsi" w:cstheme="minorHAnsi"/>
          <w:szCs w:val="22"/>
        </w:rPr>
        <w:t xml:space="preserve"> wanneer nationaal toezicht tekortschiet</w:t>
      </w:r>
      <w:r w:rsidRPr="00B028A4" w:rsidR="00467A09">
        <w:rPr>
          <w:rFonts w:asciiTheme="minorHAnsi" w:hAnsiTheme="minorHAnsi" w:cstheme="minorHAnsi"/>
          <w:szCs w:val="22"/>
        </w:rPr>
        <w:t xml:space="preserve"> in een lidstaat waardoor de veiligheid van alle lidstaten zou worden geraakt</w:t>
      </w:r>
      <w:r w:rsidRPr="00B028A4" w:rsidR="00CA7DDA">
        <w:rPr>
          <w:rFonts w:asciiTheme="minorHAnsi" w:hAnsiTheme="minorHAnsi" w:cstheme="minorHAnsi"/>
          <w:szCs w:val="22"/>
        </w:rPr>
        <w:t>, maar zou enkel in uitzonderlijke gevallen en met zorgvuldige evaluatie moeten worden toegepast.</w:t>
      </w:r>
      <w:r w:rsidRPr="00B028A4" w:rsidR="00ED4536">
        <w:rPr>
          <w:rFonts w:asciiTheme="minorHAnsi" w:hAnsiTheme="minorHAnsi" w:cstheme="minorHAnsi"/>
          <w:szCs w:val="22"/>
        </w:rPr>
        <w:t xml:space="preserve"> </w:t>
      </w:r>
      <w:r w:rsidRPr="00B028A4" w:rsidR="00FA352B">
        <w:rPr>
          <w:rFonts w:asciiTheme="minorHAnsi" w:hAnsiTheme="minorHAnsi" w:cstheme="minorHAnsi"/>
          <w:szCs w:val="22"/>
        </w:rPr>
        <w:t xml:space="preserve">Het kabinet neemt de </w:t>
      </w:r>
      <w:r w:rsidRPr="00B028A4" w:rsidR="006C6EE3">
        <w:rPr>
          <w:rFonts w:asciiTheme="minorHAnsi" w:hAnsiTheme="minorHAnsi" w:cstheme="minorHAnsi"/>
          <w:szCs w:val="22"/>
        </w:rPr>
        <w:t xml:space="preserve">opmerkingen en vragen van de RDI mee in de onderhandelingen over het voorstel, en zal de RDI daar waar </w:t>
      </w:r>
      <w:r w:rsidRPr="00B028A4" w:rsidR="003F0D51">
        <w:rPr>
          <w:rFonts w:asciiTheme="minorHAnsi" w:hAnsiTheme="minorHAnsi" w:cstheme="minorHAnsi"/>
          <w:szCs w:val="22"/>
        </w:rPr>
        <w:t>toepasselijk</w:t>
      </w:r>
      <w:r w:rsidRPr="00B028A4" w:rsidR="006C6EE3">
        <w:rPr>
          <w:rFonts w:asciiTheme="minorHAnsi" w:hAnsiTheme="minorHAnsi" w:cstheme="minorHAnsi"/>
          <w:szCs w:val="22"/>
        </w:rPr>
        <w:t xml:space="preserve"> ook bij betrekken.</w:t>
      </w:r>
    </w:p>
    <w:p w:rsidRPr="00B028A4" w:rsidR="008C7461" w:rsidP="00EB3798" w:rsidRDefault="008C7461" w14:paraId="33CC2505" w14:textId="77777777">
      <w:pPr>
        <w:suppressAutoHyphens/>
        <w:spacing w:line="360" w:lineRule="auto"/>
        <w:rPr>
          <w:rFonts w:asciiTheme="minorHAnsi" w:hAnsiTheme="minorHAnsi" w:cstheme="minorHAnsi"/>
          <w:szCs w:val="22"/>
        </w:rPr>
      </w:pPr>
    </w:p>
    <w:p w:rsidRPr="00B028A4" w:rsidR="008D7FAC" w:rsidP="00994B2A" w:rsidRDefault="00EB3798" w14:paraId="33982F66" w14:textId="77777777">
      <w:pPr>
        <w:suppressAutoHyphens/>
        <w:spacing w:line="360" w:lineRule="auto"/>
        <w:rPr>
          <w:rFonts w:asciiTheme="minorHAnsi" w:hAnsiTheme="minorHAnsi" w:cstheme="minorHAnsi"/>
          <w:szCs w:val="22"/>
        </w:rPr>
      </w:pPr>
      <w:r w:rsidRPr="00B028A4">
        <w:rPr>
          <w:rFonts w:asciiTheme="minorHAnsi" w:hAnsiTheme="minorHAnsi" w:cstheme="minorHAnsi"/>
          <w:szCs w:val="22"/>
        </w:rPr>
        <w:t xml:space="preserve">Volgens het voorstel moeten </w:t>
      </w:r>
      <w:r w:rsidRPr="00B028A4" w:rsidR="00C20006">
        <w:rPr>
          <w:rFonts w:asciiTheme="minorHAnsi" w:hAnsiTheme="minorHAnsi" w:cstheme="minorHAnsi"/>
          <w:szCs w:val="22"/>
        </w:rPr>
        <w:t>publieke organisaties</w:t>
      </w:r>
      <w:r w:rsidRPr="00B028A4">
        <w:rPr>
          <w:rFonts w:asciiTheme="minorHAnsi" w:hAnsiTheme="minorHAnsi" w:cstheme="minorHAnsi"/>
          <w:szCs w:val="22"/>
        </w:rPr>
        <w:t xml:space="preserve"> beschikken over een EBW en dienen zij </w:t>
      </w:r>
      <w:proofErr w:type="spellStart"/>
      <w:r w:rsidRPr="00B028A4">
        <w:rPr>
          <w:rFonts w:asciiTheme="minorHAnsi" w:hAnsiTheme="minorHAnsi" w:cstheme="minorHAnsi"/>
          <w:szCs w:val="22"/>
        </w:rPr>
        <w:t>EBW’s</w:t>
      </w:r>
      <w:proofErr w:type="spellEnd"/>
      <w:r w:rsidRPr="00B028A4">
        <w:rPr>
          <w:rFonts w:asciiTheme="minorHAnsi" w:hAnsiTheme="minorHAnsi" w:cstheme="minorHAnsi"/>
          <w:szCs w:val="22"/>
        </w:rPr>
        <w:t xml:space="preserve"> van bedrijven te accepteren. Dit vraagt om de nodige aanpassingen in hun digitale infrastructuur </w:t>
      </w:r>
      <w:r w:rsidRPr="00B028A4" w:rsidR="001B69EA">
        <w:rPr>
          <w:rFonts w:asciiTheme="minorHAnsi" w:hAnsiTheme="minorHAnsi" w:cstheme="minorHAnsi"/>
          <w:szCs w:val="22"/>
        </w:rPr>
        <w:t>en processen</w:t>
      </w:r>
      <w:r w:rsidRPr="00B028A4">
        <w:rPr>
          <w:rFonts w:asciiTheme="minorHAnsi" w:hAnsiTheme="minorHAnsi" w:cstheme="minorHAnsi"/>
          <w:szCs w:val="22"/>
        </w:rPr>
        <w:t xml:space="preserve"> voor overheidsdienstverlening aan bedrijven. </w:t>
      </w:r>
    </w:p>
    <w:p w:rsidRPr="00B028A4" w:rsidR="003E54B3" w:rsidP="00994B2A" w:rsidRDefault="003E54B3" w14:paraId="20B9D5D1" w14:textId="77777777">
      <w:pPr>
        <w:suppressAutoHyphens/>
        <w:spacing w:line="360" w:lineRule="auto"/>
        <w:rPr>
          <w:rFonts w:asciiTheme="minorHAnsi" w:hAnsiTheme="minorHAnsi" w:cstheme="minorHAnsi"/>
          <w:szCs w:val="22"/>
        </w:rPr>
      </w:pPr>
    </w:p>
    <w:p w:rsidRPr="00B028A4" w:rsidR="00EB3798" w:rsidP="00994B2A" w:rsidRDefault="00EB3798" w14:paraId="2C9068B9" w14:textId="0B68191D">
      <w:pPr>
        <w:suppressAutoHyphens/>
        <w:spacing w:line="360" w:lineRule="auto"/>
        <w:rPr>
          <w:rFonts w:asciiTheme="minorHAnsi" w:hAnsiTheme="minorHAnsi" w:cstheme="minorHAnsi"/>
          <w:szCs w:val="22"/>
        </w:rPr>
      </w:pPr>
      <w:r w:rsidRPr="00B028A4">
        <w:rPr>
          <w:rFonts w:asciiTheme="minorHAnsi" w:hAnsiTheme="minorHAnsi" w:cstheme="minorHAnsi"/>
          <w:szCs w:val="22"/>
        </w:rPr>
        <w:t xml:space="preserve">Tegelijkertijd </w:t>
      </w:r>
      <w:r w:rsidRPr="00B028A4" w:rsidR="00F34B47">
        <w:rPr>
          <w:rFonts w:asciiTheme="minorHAnsi" w:hAnsiTheme="minorHAnsi" w:cstheme="minorHAnsi"/>
          <w:szCs w:val="22"/>
        </w:rPr>
        <w:t xml:space="preserve">hecht het kabinet er </w:t>
      </w:r>
      <w:r w:rsidRPr="00B028A4" w:rsidR="00454AAB">
        <w:rPr>
          <w:rFonts w:asciiTheme="minorHAnsi" w:hAnsiTheme="minorHAnsi" w:cstheme="minorHAnsi"/>
          <w:szCs w:val="22"/>
        </w:rPr>
        <w:t xml:space="preserve">zeer </w:t>
      </w:r>
      <w:r w:rsidRPr="00B028A4" w:rsidR="006E2916">
        <w:rPr>
          <w:rFonts w:asciiTheme="minorHAnsi" w:hAnsiTheme="minorHAnsi" w:cstheme="minorHAnsi"/>
          <w:szCs w:val="22"/>
        </w:rPr>
        <w:t>groot belang aan</w:t>
      </w:r>
      <w:r w:rsidRPr="00B028A4">
        <w:rPr>
          <w:rFonts w:asciiTheme="minorHAnsi" w:hAnsiTheme="minorHAnsi" w:cstheme="minorHAnsi"/>
          <w:szCs w:val="22"/>
        </w:rPr>
        <w:t xml:space="preserve"> dat het gebruik van </w:t>
      </w:r>
      <w:proofErr w:type="spellStart"/>
      <w:r w:rsidRPr="00B028A4" w:rsidR="00914909">
        <w:rPr>
          <w:rFonts w:asciiTheme="minorHAnsi" w:hAnsiTheme="minorHAnsi" w:cstheme="minorHAnsi"/>
          <w:szCs w:val="22"/>
        </w:rPr>
        <w:t>EBW</w:t>
      </w:r>
      <w:r w:rsidRPr="00B028A4" w:rsidR="00366052">
        <w:rPr>
          <w:rFonts w:asciiTheme="minorHAnsi" w:hAnsiTheme="minorHAnsi" w:cstheme="minorHAnsi"/>
          <w:szCs w:val="22"/>
        </w:rPr>
        <w:t>’</w:t>
      </w:r>
      <w:r w:rsidRPr="00B028A4" w:rsidR="00914909">
        <w:rPr>
          <w:rFonts w:asciiTheme="minorHAnsi" w:hAnsiTheme="minorHAnsi" w:cstheme="minorHAnsi"/>
          <w:szCs w:val="22"/>
        </w:rPr>
        <w:t>s</w:t>
      </w:r>
      <w:proofErr w:type="spellEnd"/>
      <w:r w:rsidRPr="00B028A4">
        <w:rPr>
          <w:rFonts w:asciiTheme="minorHAnsi" w:hAnsiTheme="minorHAnsi" w:cstheme="minorHAnsi"/>
          <w:szCs w:val="22"/>
        </w:rPr>
        <w:t xml:space="preserve"> </w:t>
      </w:r>
      <w:r w:rsidRPr="00B028A4" w:rsidR="00366052">
        <w:rPr>
          <w:rFonts w:asciiTheme="minorHAnsi" w:hAnsiTheme="minorHAnsi" w:cstheme="minorHAnsi"/>
          <w:szCs w:val="22"/>
        </w:rPr>
        <w:t xml:space="preserve">voor bedrijven en organisaties </w:t>
      </w:r>
      <w:r w:rsidRPr="00B028A4">
        <w:rPr>
          <w:rFonts w:asciiTheme="minorHAnsi" w:hAnsiTheme="minorHAnsi" w:cstheme="minorHAnsi"/>
          <w:szCs w:val="22"/>
        </w:rPr>
        <w:t xml:space="preserve">vrijwillig moet blijven en niet mag leiden tot beperkte toegang </w:t>
      </w:r>
      <w:r w:rsidRPr="00B028A4" w:rsidR="00F1413D">
        <w:rPr>
          <w:rFonts w:asciiTheme="minorHAnsi" w:hAnsiTheme="minorHAnsi" w:cstheme="minorHAnsi"/>
          <w:szCs w:val="22"/>
        </w:rPr>
        <w:t xml:space="preserve">tot </w:t>
      </w:r>
      <w:r w:rsidRPr="00B028A4">
        <w:rPr>
          <w:rFonts w:asciiTheme="minorHAnsi" w:hAnsiTheme="minorHAnsi" w:cstheme="minorHAnsi"/>
          <w:szCs w:val="22"/>
        </w:rPr>
        <w:t>overheidsdienstverlening.</w:t>
      </w:r>
      <w:r w:rsidRPr="00B028A4" w:rsidR="00E17F58">
        <w:rPr>
          <w:rFonts w:asciiTheme="minorHAnsi" w:hAnsiTheme="minorHAnsi" w:cstheme="minorHAnsi"/>
          <w:szCs w:val="22"/>
        </w:rPr>
        <w:t xml:space="preserve"> Lidstaten behouden de ruimte om alternatieve vormen van transacties overeind te houden.</w:t>
      </w:r>
      <w:r w:rsidRPr="00B028A4">
        <w:rPr>
          <w:rFonts w:asciiTheme="minorHAnsi" w:hAnsiTheme="minorHAnsi" w:cstheme="minorHAnsi"/>
          <w:szCs w:val="22"/>
        </w:rPr>
        <w:t xml:space="preserve"> In de praktijk </w:t>
      </w:r>
      <w:r w:rsidRPr="00B028A4" w:rsidR="4AD68FC1">
        <w:rPr>
          <w:rFonts w:asciiTheme="minorHAnsi" w:hAnsiTheme="minorHAnsi" w:cstheme="minorHAnsi"/>
          <w:szCs w:val="22"/>
        </w:rPr>
        <w:t>beteke</w:t>
      </w:r>
      <w:r w:rsidRPr="00B028A4" w:rsidR="3DE7FFD7">
        <w:rPr>
          <w:rFonts w:asciiTheme="minorHAnsi" w:hAnsiTheme="minorHAnsi" w:cstheme="minorHAnsi"/>
          <w:szCs w:val="22"/>
        </w:rPr>
        <w:t>nt dit</w:t>
      </w:r>
      <w:r w:rsidRPr="00B028A4">
        <w:rPr>
          <w:rFonts w:asciiTheme="minorHAnsi" w:hAnsiTheme="minorHAnsi" w:cstheme="minorHAnsi"/>
          <w:szCs w:val="22"/>
        </w:rPr>
        <w:t xml:space="preserve"> dat een alternatieve wijze voor dienstverlening aan bedrijven beschikbaar dient te blijven, bijvoorbeeld door de huidige wijze van dienstverlening te continueren. Dit leidt ertoe dat </w:t>
      </w:r>
      <w:r w:rsidRPr="00B028A4" w:rsidR="00C20006">
        <w:rPr>
          <w:rFonts w:asciiTheme="minorHAnsi" w:hAnsiTheme="minorHAnsi" w:cstheme="minorHAnsi"/>
          <w:szCs w:val="22"/>
        </w:rPr>
        <w:t>publieke organisaties</w:t>
      </w:r>
      <w:r w:rsidRPr="00B028A4">
        <w:rPr>
          <w:rFonts w:asciiTheme="minorHAnsi" w:hAnsiTheme="minorHAnsi" w:cstheme="minorHAnsi"/>
          <w:szCs w:val="22"/>
        </w:rPr>
        <w:t xml:space="preserve"> verschillende systemen in beheer dienen te hebben</w:t>
      </w:r>
      <w:r w:rsidRPr="00B028A4" w:rsidR="3DE7FFD7">
        <w:rPr>
          <w:rFonts w:asciiTheme="minorHAnsi" w:hAnsiTheme="minorHAnsi" w:cstheme="minorHAnsi"/>
          <w:szCs w:val="22"/>
        </w:rPr>
        <w:t xml:space="preserve"> en dienen te onderhouden</w:t>
      </w:r>
      <w:r w:rsidRPr="00B028A4">
        <w:rPr>
          <w:rFonts w:asciiTheme="minorHAnsi" w:hAnsiTheme="minorHAnsi" w:cstheme="minorHAnsi"/>
          <w:szCs w:val="22"/>
        </w:rPr>
        <w:t xml:space="preserve">. </w:t>
      </w:r>
      <w:r w:rsidRPr="00B028A4" w:rsidR="00367C39">
        <w:rPr>
          <w:rFonts w:asciiTheme="minorHAnsi" w:hAnsiTheme="minorHAnsi" w:cstheme="minorHAnsi"/>
          <w:szCs w:val="22"/>
        </w:rPr>
        <w:t>Tegelijkertijd</w:t>
      </w:r>
      <w:r w:rsidRPr="00B028A4">
        <w:rPr>
          <w:rFonts w:asciiTheme="minorHAnsi" w:hAnsiTheme="minorHAnsi" w:cstheme="minorHAnsi"/>
          <w:szCs w:val="22"/>
        </w:rPr>
        <w:t xml:space="preserve"> kan het gebruik van </w:t>
      </w:r>
      <w:proofErr w:type="spellStart"/>
      <w:r w:rsidRPr="00B028A4" w:rsidR="00914909">
        <w:rPr>
          <w:rFonts w:asciiTheme="minorHAnsi" w:hAnsiTheme="minorHAnsi" w:cstheme="minorHAnsi"/>
          <w:szCs w:val="22"/>
        </w:rPr>
        <w:t>EBW</w:t>
      </w:r>
      <w:r w:rsidRPr="00B028A4" w:rsidR="001B69EA">
        <w:rPr>
          <w:rFonts w:asciiTheme="minorHAnsi" w:hAnsiTheme="minorHAnsi" w:cstheme="minorHAnsi"/>
          <w:szCs w:val="22"/>
        </w:rPr>
        <w:t>’</w:t>
      </w:r>
      <w:r w:rsidRPr="00B028A4" w:rsidR="00914909">
        <w:rPr>
          <w:rFonts w:asciiTheme="minorHAnsi" w:hAnsiTheme="minorHAnsi" w:cstheme="minorHAnsi"/>
          <w:szCs w:val="22"/>
        </w:rPr>
        <w:t>s</w:t>
      </w:r>
      <w:proofErr w:type="spellEnd"/>
      <w:r w:rsidRPr="00B028A4">
        <w:rPr>
          <w:rFonts w:asciiTheme="minorHAnsi" w:hAnsiTheme="minorHAnsi" w:cstheme="minorHAnsi"/>
          <w:szCs w:val="22"/>
        </w:rPr>
        <w:t xml:space="preserve"> </w:t>
      </w:r>
      <w:r w:rsidRPr="00B028A4" w:rsidR="001B69EA">
        <w:rPr>
          <w:rFonts w:asciiTheme="minorHAnsi" w:hAnsiTheme="minorHAnsi" w:cstheme="minorHAnsi"/>
          <w:szCs w:val="22"/>
        </w:rPr>
        <w:t>op termijn</w:t>
      </w:r>
      <w:r w:rsidRPr="00B028A4">
        <w:rPr>
          <w:rFonts w:asciiTheme="minorHAnsi" w:hAnsiTheme="minorHAnsi" w:cstheme="minorHAnsi"/>
          <w:szCs w:val="22"/>
        </w:rPr>
        <w:t xml:space="preserve"> ook een positieve impact hebben op de uitvoeringslasten van </w:t>
      </w:r>
      <w:r w:rsidRPr="00B028A4" w:rsidR="00C20006">
        <w:rPr>
          <w:rFonts w:asciiTheme="minorHAnsi" w:hAnsiTheme="minorHAnsi" w:cstheme="minorHAnsi"/>
          <w:szCs w:val="22"/>
        </w:rPr>
        <w:t>publieke organisaties</w:t>
      </w:r>
      <w:r w:rsidRPr="00B028A4">
        <w:rPr>
          <w:rFonts w:asciiTheme="minorHAnsi" w:hAnsiTheme="minorHAnsi" w:cstheme="minorHAnsi"/>
          <w:szCs w:val="22"/>
        </w:rPr>
        <w:t xml:space="preserve">, aangezien de inschatting is dat aanvragen en documenten van bedrijven sneller gecontroleerd en beoordeeld kunnen worden zonder afbreuk te doen aan de kwaliteit van de beoordeling. Het kabinet zal de potentiële gevolgen voor </w:t>
      </w:r>
      <w:r w:rsidRPr="00B028A4" w:rsidR="00C20006">
        <w:rPr>
          <w:rFonts w:asciiTheme="minorHAnsi" w:hAnsiTheme="minorHAnsi" w:cstheme="minorHAnsi"/>
          <w:szCs w:val="22"/>
        </w:rPr>
        <w:t>publieke organisaties</w:t>
      </w:r>
      <w:r w:rsidRPr="00B028A4">
        <w:rPr>
          <w:rFonts w:asciiTheme="minorHAnsi" w:hAnsiTheme="minorHAnsi" w:cstheme="minorHAnsi"/>
          <w:szCs w:val="22"/>
        </w:rPr>
        <w:t>, met name uitvoeringsorganisaties en medeoverheden, dan ook nauwlettend volgen</w:t>
      </w:r>
      <w:r w:rsidRPr="00B028A4" w:rsidR="00474508">
        <w:rPr>
          <w:rFonts w:asciiTheme="minorHAnsi" w:hAnsiTheme="minorHAnsi" w:cstheme="minorHAnsi"/>
          <w:szCs w:val="22"/>
        </w:rPr>
        <w:t xml:space="preserve"> en hiertoe onder meer een uitvoeringstoets laten uitvoeren.</w:t>
      </w:r>
      <w:r w:rsidRPr="00B028A4" w:rsidR="00AE6BDB">
        <w:rPr>
          <w:rFonts w:asciiTheme="minorHAnsi" w:hAnsiTheme="minorHAnsi" w:cstheme="minorHAnsi"/>
          <w:szCs w:val="22"/>
        </w:rPr>
        <w:t xml:space="preserve"> </w:t>
      </w:r>
      <w:r w:rsidRPr="00B028A4" w:rsidR="162FDA92">
        <w:rPr>
          <w:rFonts w:eastAsia="Verdana" w:asciiTheme="minorHAnsi" w:hAnsiTheme="minorHAnsi" w:cstheme="minorHAnsi"/>
          <w:szCs w:val="22"/>
        </w:rPr>
        <w:t xml:space="preserve">Daarnaast zal het kabinet zich inzetten op het verduidelijken van de reikwijdte van dit voorstel opdat de implementatie uitvoerbaar </w:t>
      </w:r>
      <w:r w:rsidRPr="00B028A4" w:rsidR="00AE6BDB">
        <w:rPr>
          <w:rFonts w:eastAsia="Verdana" w:asciiTheme="minorHAnsi" w:hAnsiTheme="minorHAnsi" w:cstheme="minorHAnsi"/>
          <w:szCs w:val="22"/>
        </w:rPr>
        <w:t>is</w:t>
      </w:r>
      <w:r w:rsidRPr="00B028A4" w:rsidR="162FDA92">
        <w:rPr>
          <w:rFonts w:eastAsia="Verdana" w:asciiTheme="minorHAnsi" w:hAnsiTheme="minorHAnsi" w:cstheme="minorHAnsi"/>
          <w:szCs w:val="22"/>
        </w:rPr>
        <w:t xml:space="preserve"> voor lidstaten en administratieve lastenverlichting</w:t>
      </w:r>
      <w:r w:rsidRPr="00B028A4" w:rsidR="000A2B85">
        <w:rPr>
          <w:rFonts w:eastAsia="Verdana" w:asciiTheme="minorHAnsi" w:hAnsiTheme="minorHAnsi" w:cstheme="minorHAnsi"/>
          <w:szCs w:val="22"/>
        </w:rPr>
        <w:t>en</w:t>
      </w:r>
      <w:r w:rsidRPr="00B028A4" w:rsidR="162FDA92">
        <w:rPr>
          <w:rFonts w:eastAsia="Verdana" w:asciiTheme="minorHAnsi" w:hAnsiTheme="minorHAnsi" w:cstheme="minorHAnsi"/>
          <w:szCs w:val="22"/>
        </w:rPr>
        <w:t xml:space="preserve"> voor het bedrijfsleven in de praktijk zullen worden gerealiseerd. </w:t>
      </w:r>
    </w:p>
    <w:p w:rsidR="00B028A4" w:rsidRDefault="00B028A4" w14:paraId="569AA940" w14:textId="533515E8">
      <w:pPr>
        <w:spacing w:line="240" w:lineRule="auto"/>
        <w:rPr>
          <w:rFonts w:asciiTheme="minorHAnsi" w:hAnsiTheme="minorHAnsi" w:cstheme="minorHAnsi"/>
          <w:b/>
          <w:szCs w:val="22"/>
        </w:rPr>
      </w:pPr>
      <w:r>
        <w:rPr>
          <w:rFonts w:asciiTheme="minorHAnsi" w:hAnsiTheme="minorHAnsi" w:cstheme="minorHAnsi"/>
          <w:b/>
          <w:szCs w:val="22"/>
        </w:rPr>
        <w:br w:type="page"/>
      </w:r>
    </w:p>
    <w:p w:rsidRPr="00B028A4" w:rsidR="00CB7FF8" w:rsidP="00CB7FF8" w:rsidRDefault="00CB7FF8" w14:paraId="36964291" w14:textId="77777777">
      <w:pPr>
        <w:suppressAutoHyphens/>
        <w:spacing w:line="360" w:lineRule="auto"/>
        <w:rPr>
          <w:rFonts w:asciiTheme="minorHAnsi" w:hAnsiTheme="minorHAnsi" w:cstheme="minorHAnsi"/>
          <w:b/>
          <w:szCs w:val="22"/>
        </w:rPr>
      </w:pPr>
    </w:p>
    <w:p w:rsidRPr="00B028A4" w:rsidR="00CB7FF8" w:rsidP="000667EF" w:rsidRDefault="00CB7FF8" w14:paraId="065BE17B" w14:textId="77777777">
      <w:pPr>
        <w:pStyle w:val="Kop1"/>
        <w:rPr>
          <w:rFonts w:asciiTheme="minorHAnsi" w:hAnsiTheme="minorHAnsi" w:cstheme="minorHAnsi"/>
          <w:sz w:val="22"/>
          <w:szCs w:val="22"/>
        </w:rPr>
      </w:pPr>
      <w:r w:rsidRPr="00B028A4">
        <w:rPr>
          <w:rFonts w:asciiTheme="minorHAnsi" w:hAnsiTheme="minorHAnsi" w:cstheme="minorHAnsi"/>
          <w:sz w:val="22"/>
          <w:szCs w:val="22"/>
        </w:rPr>
        <w:t>Implicaties voor ontwikkelingslanden</w:t>
      </w:r>
    </w:p>
    <w:p w:rsidRPr="00B028A4" w:rsidR="00062ADF" w:rsidP="009934C8" w:rsidRDefault="00932814" w14:paraId="4A9294E1" w14:textId="78CA6388">
      <w:pPr>
        <w:spacing w:line="360" w:lineRule="auto"/>
        <w:rPr>
          <w:rFonts w:asciiTheme="minorHAnsi" w:hAnsiTheme="minorHAnsi" w:cstheme="minorHAnsi"/>
          <w:szCs w:val="22"/>
        </w:rPr>
      </w:pPr>
      <w:r w:rsidRPr="00B028A4">
        <w:rPr>
          <w:rFonts w:asciiTheme="minorHAnsi" w:hAnsiTheme="minorHAnsi" w:cstheme="minorHAnsi"/>
          <w:szCs w:val="22"/>
        </w:rPr>
        <w:t>Geen implicaties voor ontwikkelingslanden anders dan de genoemde consequenties voor derde landen in het algemeen, zoals aangegeven onder onderdeel 5d.</w:t>
      </w:r>
      <w:r w:rsidRPr="00B028A4" w:rsidR="00062ADF">
        <w:rPr>
          <w:rFonts w:asciiTheme="minorHAnsi" w:hAnsiTheme="minorHAnsi" w:cstheme="minorHAnsi"/>
          <w:szCs w:val="22"/>
        </w:rPr>
        <w:t xml:space="preserve"> </w:t>
      </w:r>
      <w:bookmarkEnd w:id="1"/>
      <w:bookmarkEnd w:id="2"/>
    </w:p>
    <w:sectPr w:rsidRPr="00B028A4" w:rsidR="00062ADF" w:rsidSect="00107184">
      <w:footerReference w:type="even" r:id="rId13"/>
      <w:footerReference w:type="default" r:id="rId14"/>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10DA" w14:textId="77777777" w:rsidR="007E5B6C" w:rsidRDefault="007E5B6C">
      <w:r>
        <w:separator/>
      </w:r>
    </w:p>
  </w:endnote>
  <w:endnote w:type="continuationSeparator" w:id="0">
    <w:p w14:paraId="30927078" w14:textId="77777777" w:rsidR="007E5B6C" w:rsidRDefault="007E5B6C">
      <w:r>
        <w:continuationSeparator/>
      </w:r>
    </w:p>
  </w:endnote>
  <w:endnote w:type="continuationNotice" w:id="1">
    <w:p w14:paraId="5725F5AE" w14:textId="77777777" w:rsidR="007E5B6C" w:rsidRDefault="007E5B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20A03BE2"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D547" w14:textId="77777777" w:rsidR="0037596E" w:rsidRDefault="003759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130A" w14:textId="77777777" w:rsidR="007E5B6C" w:rsidRDefault="007E5B6C">
      <w:r>
        <w:separator/>
      </w:r>
    </w:p>
  </w:footnote>
  <w:footnote w:type="continuationSeparator" w:id="0">
    <w:p w14:paraId="76489761" w14:textId="77777777" w:rsidR="007E5B6C" w:rsidRDefault="007E5B6C">
      <w:r>
        <w:continuationSeparator/>
      </w:r>
    </w:p>
  </w:footnote>
  <w:footnote w:type="continuationNotice" w:id="1">
    <w:p w14:paraId="2AFF2897" w14:textId="77777777" w:rsidR="007E5B6C" w:rsidRDefault="007E5B6C">
      <w:pPr>
        <w:spacing w:line="240" w:lineRule="auto"/>
      </w:pPr>
    </w:p>
  </w:footnote>
  <w:footnote w:id="2">
    <w:p w14:paraId="7EC44AB1" w14:textId="5F226F78" w:rsidR="009E66EC" w:rsidRPr="00B028A4" w:rsidRDefault="009E66EC" w:rsidP="0065474E">
      <w:pPr>
        <w:pStyle w:val="Voetnoottekst"/>
        <w:ind w:left="0" w:firstLine="0"/>
        <w:rPr>
          <w:rFonts w:ascii="Calibri" w:hAnsi="Calibri" w:cs="Calibri"/>
          <w:sz w:val="20"/>
          <w:lang w:val="en-GB"/>
        </w:rPr>
      </w:pPr>
      <w:r w:rsidRPr="00B028A4">
        <w:rPr>
          <w:rStyle w:val="Voetnootmarkering"/>
          <w:rFonts w:ascii="Calibri" w:hAnsi="Calibri" w:cs="Calibri"/>
          <w:sz w:val="20"/>
        </w:rPr>
        <w:footnoteRef/>
      </w:r>
      <w:r w:rsidR="0065474E" w:rsidRPr="00B028A4">
        <w:rPr>
          <w:rFonts w:ascii="Calibri" w:hAnsi="Calibri" w:cs="Calibri"/>
          <w:sz w:val="20"/>
          <w:lang w:val="en-GB"/>
        </w:rPr>
        <w:t xml:space="preserve"> </w:t>
      </w:r>
      <w:r w:rsidR="0065474E" w:rsidRPr="00B028A4">
        <w:rPr>
          <w:rFonts w:ascii="Calibri" w:hAnsi="Calibri" w:cs="Calibri"/>
          <w:i/>
          <w:iCs/>
          <w:sz w:val="20"/>
          <w:lang w:val="en-GB"/>
        </w:rPr>
        <w:t>Simpler EU digital rules and new digital wallets to save billions for businesses and boost innovation</w:t>
      </w:r>
      <w:r w:rsidR="0065474E" w:rsidRPr="00B028A4">
        <w:rPr>
          <w:rFonts w:ascii="Calibri" w:hAnsi="Calibri" w:cs="Calibri"/>
          <w:sz w:val="20"/>
          <w:lang w:val="en-GB"/>
        </w:rPr>
        <w:t xml:space="preserve">, </w:t>
      </w:r>
      <w:proofErr w:type="spellStart"/>
      <w:r w:rsidR="0065474E" w:rsidRPr="00B028A4">
        <w:rPr>
          <w:rFonts w:ascii="Calibri" w:hAnsi="Calibri" w:cs="Calibri"/>
          <w:sz w:val="20"/>
          <w:lang w:val="en-GB"/>
        </w:rPr>
        <w:t>Europese</w:t>
      </w:r>
      <w:proofErr w:type="spellEnd"/>
      <w:r w:rsidR="0065474E" w:rsidRPr="00B028A4">
        <w:rPr>
          <w:rFonts w:ascii="Calibri" w:hAnsi="Calibri" w:cs="Calibri"/>
          <w:sz w:val="20"/>
          <w:lang w:val="en-GB"/>
        </w:rPr>
        <w:t xml:space="preserve"> </w:t>
      </w:r>
      <w:proofErr w:type="spellStart"/>
      <w:r w:rsidR="0065474E" w:rsidRPr="00B028A4">
        <w:rPr>
          <w:rFonts w:ascii="Calibri" w:hAnsi="Calibri" w:cs="Calibri"/>
          <w:sz w:val="20"/>
          <w:lang w:val="en-GB"/>
        </w:rPr>
        <w:t>Commissie</w:t>
      </w:r>
      <w:proofErr w:type="spellEnd"/>
      <w:r w:rsidR="0065474E" w:rsidRPr="00B028A4">
        <w:rPr>
          <w:rFonts w:ascii="Calibri" w:hAnsi="Calibri" w:cs="Calibri"/>
          <w:sz w:val="20"/>
          <w:lang w:val="en-GB"/>
        </w:rPr>
        <w:t xml:space="preserve">, 19 </w:t>
      </w:r>
      <w:proofErr w:type="spellStart"/>
      <w:r w:rsidR="0065474E" w:rsidRPr="00B028A4">
        <w:rPr>
          <w:rFonts w:ascii="Calibri" w:hAnsi="Calibri" w:cs="Calibri"/>
          <w:sz w:val="20"/>
          <w:lang w:val="en-GB"/>
        </w:rPr>
        <w:t>november</w:t>
      </w:r>
      <w:proofErr w:type="spellEnd"/>
      <w:r w:rsidR="0065474E" w:rsidRPr="00B028A4">
        <w:rPr>
          <w:rFonts w:ascii="Calibri" w:hAnsi="Calibri" w:cs="Calibri"/>
          <w:sz w:val="20"/>
          <w:lang w:val="en-GB"/>
        </w:rPr>
        <w:t xml:space="preserve"> 2025, </w:t>
      </w:r>
      <w:r w:rsidR="00AA4693" w:rsidRPr="00B028A4">
        <w:rPr>
          <w:rFonts w:ascii="Calibri" w:hAnsi="Calibri" w:cs="Calibri"/>
          <w:sz w:val="20"/>
          <w:lang w:val="en-GB"/>
        </w:rPr>
        <w:t>https://ec.europa.eu/commission/presscorner/detail/en/ip_25_2718</w:t>
      </w:r>
      <w:r w:rsidR="0065474E" w:rsidRPr="00B028A4">
        <w:rPr>
          <w:rFonts w:ascii="Calibri" w:hAnsi="Calibri" w:cs="Calibri"/>
          <w:sz w:val="20"/>
          <w:lang w:val="en-GB"/>
        </w:rPr>
        <w:t>.</w:t>
      </w:r>
    </w:p>
  </w:footnote>
  <w:footnote w:id="3">
    <w:p w14:paraId="1AF4E153" w14:textId="77777777" w:rsidR="002348C4" w:rsidRPr="00B028A4" w:rsidRDefault="002348C4" w:rsidP="005134A9">
      <w:pPr>
        <w:pStyle w:val="Voetnoottekst"/>
        <w:ind w:left="0" w:firstLine="0"/>
        <w:rPr>
          <w:rFonts w:ascii="Calibri" w:hAnsi="Calibri" w:cs="Calibri"/>
          <w:sz w:val="20"/>
          <w:lang w:val="da-DK"/>
        </w:rPr>
      </w:pPr>
      <w:r w:rsidRPr="00B028A4">
        <w:rPr>
          <w:rStyle w:val="Voetnootmarkering"/>
          <w:rFonts w:ascii="Calibri" w:hAnsi="Calibri" w:cs="Calibri"/>
          <w:sz w:val="20"/>
        </w:rPr>
        <w:footnoteRef/>
      </w:r>
      <w:r w:rsidRPr="00B028A4">
        <w:rPr>
          <w:rFonts w:ascii="Calibri" w:hAnsi="Calibri" w:cs="Calibri"/>
          <w:sz w:val="20"/>
          <w:lang w:val="da-DK"/>
        </w:rPr>
        <w:t xml:space="preserve"> Verordening (EU) 2024/1183.</w:t>
      </w:r>
    </w:p>
  </w:footnote>
  <w:footnote w:id="4">
    <w:p w14:paraId="54FE1252" w14:textId="02B6A426" w:rsidR="00EF6715" w:rsidRPr="00B028A4" w:rsidRDefault="00EF6715" w:rsidP="005134A9">
      <w:pPr>
        <w:pStyle w:val="Voetnoottekst"/>
        <w:ind w:left="0" w:firstLine="0"/>
        <w:rPr>
          <w:rFonts w:ascii="Calibri" w:hAnsi="Calibri" w:cs="Calibri"/>
          <w:sz w:val="20"/>
          <w:lang w:val="da-DK"/>
        </w:rPr>
      </w:pPr>
      <w:r w:rsidRPr="00B028A4">
        <w:rPr>
          <w:rStyle w:val="Voetnootmarkering"/>
          <w:rFonts w:ascii="Calibri" w:hAnsi="Calibri" w:cs="Calibri"/>
          <w:sz w:val="20"/>
        </w:rPr>
        <w:footnoteRef/>
      </w:r>
      <w:r w:rsidRPr="00B028A4">
        <w:rPr>
          <w:rFonts w:ascii="Calibri" w:hAnsi="Calibri" w:cs="Calibri"/>
          <w:sz w:val="20"/>
          <w:lang w:val="da-DK"/>
        </w:rPr>
        <w:t xml:space="preserve"> </w:t>
      </w:r>
      <w:hyperlink r:id="rId1" w:history="1">
        <w:r w:rsidR="00B347F2" w:rsidRPr="00B028A4">
          <w:rPr>
            <w:rStyle w:val="Hyperlink"/>
            <w:rFonts w:ascii="Calibri" w:hAnsi="Calibri" w:cs="Calibri"/>
            <w:sz w:val="20"/>
            <w:lang w:val="da-DK"/>
          </w:rPr>
          <w:t>https://www.consilium.europa.eu/nl/european-council/strategic-agenda-2024-2029</w:t>
        </w:r>
      </w:hyperlink>
      <w:r w:rsidR="00B347F2" w:rsidRPr="00B028A4">
        <w:rPr>
          <w:rFonts w:ascii="Calibri" w:hAnsi="Calibri" w:cs="Calibri"/>
          <w:sz w:val="20"/>
          <w:lang w:val="da-DK"/>
        </w:rPr>
        <w:t>.</w:t>
      </w:r>
    </w:p>
  </w:footnote>
  <w:footnote w:id="5">
    <w:p w14:paraId="09A44FB0" w14:textId="75A8DA9F" w:rsidR="00EF6715" w:rsidRPr="00B028A4" w:rsidRDefault="00EF6715" w:rsidP="00EF6715">
      <w:pPr>
        <w:pStyle w:val="Voetnoottekst"/>
        <w:ind w:left="0" w:firstLine="0"/>
        <w:rPr>
          <w:rFonts w:ascii="Calibri" w:hAnsi="Calibri" w:cs="Calibri"/>
          <w:sz w:val="20"/>
          <w:lang w:val="en-GB"/>
        </w:rPr>
      </w:pPr>
      <w:r w:rsidRPr="00B028A4">
        <w:rPr>
          <w:rStyle w:val="Voetnootmarkering"/>
          <w:rFonts w:ascii="Calibri" w:hAnsi="Calibri" w:cs="Calibri"/>
          <w:sz w:val="20"/>
        </w:rPr>
        <w:footnoteRef/>
      </w:r>
      <w:r w:rsidRPr="00B028A4">
        <w:rPr>
          <w:rFonts w:ascii="Calibri" w:hAnsi="Calibri" w:cs="Calibri"/>
          <w:sz w:val="20"/>
          <w:lang w:val="en-GB"/>
        </w:rPr>
        <w:t xml:space="preserve"> Communication from the Commission to the European Parliament, the European Council, the Council, the European Economic and Social Committee and the Committee of the Regions: A Competitiveness Compass for the EU, COM/2025/30.</w:t>
      </w:r>
    </w:p>
  </w:footnote>
  <w:footnote w:id="6">
    <w:p w14:paraId="497A7AFC" w14:textId="619C9FB4" w:rsidR="001B7DC4" w:rsidRPr="00B028A4" w:rsidRDefault="001B7DC4" w:rsidP="003450D4">
      <w:pPr>
        <w:pStyle w:val="Voetnoottekst"/>
        <w:ind w:left="0" w:firstLine="0"/>
        <w:rPr>
          <w:rFonts w:ascii="Calibri" w:hAnsi="Calibri" w:cs="Calibri"/>
          <w:sz w:val="20"/>
          <w:lang w:val="en-GB"/>
        </w:rPr>
      </w:pPr>
      <w:r w:rsidRPr="00B028A4">
        <w:rPr>
          <w:rStyle w:val="Voetnootmarkering"/>
          <w:rFonts w:ascii="Calibri" w:hAnsi="Calibri" w:cs="Calibri"/>
          <w:sz w:val="20"/>
        </w:rPr>
        <w:footnoteRef/>
      </w:r>
      <w:r w:rsidRPr="00B028A4">
        <w:rPr>
          <w:rFonts w:ascii="Calibri" w:hAnsi="Calibri" w:cs="Calibri"/>
          <w:sz w:val="20"/>
          <w:lang w:val="en-GB"/>
        </w:rPr>
        <w:t xml:space="preserve"> Draghi, M. (2024)</w:t>
      </w:r>
      <w:r w:rsidR="00FB25EE" w:rsidRPr="00B028A4">
        <w:rPr>
          <w:rFonts w:ascii="Calibri" w:hAnsi="Calibri" w:cs="Calibri"/>
          <w:sz w:val="20"/>
          <w:lang w:val="en-GB"/>
        </w:rPr>
        <w:t>,</w:t>
      </w:r>
      <w:r w:rsidRPr="00B028A4">
        <w:rPr>
          <w:rFonts w:ascii="Calibri" w:hAnsi="Calibri" w:cs="Calibri"/>
          <w:sz w:val="20"/>
          <w:lang w:val="en-GB"/>
        </w:rPr>
        <w:t xml:space="preserve"> The Future of European Competitiveness</w:t>
      </w:r>
      <w:r w:rsidR="004278AF" w:rsidRPr="00B028A4">
        <w:rPr>
          <w:rFonts w:ascii="Calibri" w:hAnsi="Calibri" w:cs="Calibri"/>
          <w:sz w:val="20"/>
          <w:lang w:val="en-GB"/>
        </w:rPr>
        <w:t xml:space="preserve">: </w:t>
      </w:r>
      <w:r w:rsidRPr="00B028A4">
        <w:rPr>
          <w:rFonts w:ascii="Calibri" w:hAnsi="Calibri" w:cs="Calibri"/>
          <w:sz w:val="20"/>
          <w:lang w:val="en-GB"/>
        </w:rPr>
        <w:t xml:space="preserve">A </w:t>
      </w:r>
      <w:r w:rsidR="004278AF" w:rsidRPr="00B028A4">
        <w:rPr>
          <w:rFonts w:ascii="Calibri" w:hAnsi="Calibri" w:cs="Calibri"/>
          <w:sz w:val="20"/>
          <w:lang w:val="en-GB"/>
        </w:rPr>
        <w:t xml:space="preserve">competitiveness strategy </w:t>
      </w:r>
      <w:r w:rsidRPr="00B028A4">
        <w:rPr>
          <w:rFonts w:ascii="Calibri" w:hAnsi="Calibri" w:cs="Calibri"/>
          <w:sz w:val="20"/>
          <w:lang w:val="en-GB"/>
        </w:rPr>
        <w:t>for Europe</w:t>
      </w:r>
      <w:r w:rsidR="00B347F2" w:rsidRPr="00B028A4">
        <w:rPr>
          <w:rFonts w:ascii="Calibri" w:hAnsi="Calibri" w:cs="Calibri"/>
          <w:sz w:val="20"/>
          <w:lang w:val="en-GB"/>
        </w:rPr>
        <w:t xml:space="preserve"> </w:t>
      </w:r>
      <w:hyperlink r:id="rId2" w:history="1">
        <w:r w:rsidR="00B347F2" w:rsidRPr="00B028A4">
          <w:rPr>
            <w:rStyle w:val="Hyperlink"/>
            <w:rFonts w:ascii="Calibri" w:hAnsi="Calibri" w:cs="Calibri"/>
            <w:sz w:val="20"/>
            <w:lang w:val="en-GB"/>
          </w:rPr>
          <w:t>https://commission.europa.eu/document/97e481fd-2dc3-412d-be4c-f152a8232961_en</w:t>
        </w:r>
      </w:hyperlink>
      <w:r w:rsidRPr="00B028A4">
        <w:rPr>
          <w:rFonts w:ascii="Calibri" w:hAnsi="Calibri" w:cs="Calibri"/>
          <w:sz w:val="20"/>
          <w:lang w:val="en-GB"/>
        </w:rPr>
        <w:t>.</w:t>
      </w:r>
    </w:p>
  </w:footnote>
  <w:footnote w:id="7">
    <w:p w14:paraId="633D41A8" w14:textId="2B8D732E" w:rsidR="00741801" w:rsidRPr="00B028A4" w:rsidRDefault="00741801" w:rsidP="00F70A94">
      <w:pPr>
        <w:pStyle w:val="Voetnoottekst"/>
        <w:ind w:left="0" w:firstLine="0"/>
        <w:rPr>
          <w:rFonts w:ascii="Calibri" w:hAnsi="Calibri" w:cs="Calibri"/>
          <w:sz w:val="20"/>
        </w:rPr>
      </w:pPr>
      <w:r w:rsidRPr="00B028A4">
        <w:rPr>
          <w:rStyle w:val="Voetnootmarkering"/>
          <w:rFonts w:ascii="Calibri" w:hAnsi="Calibri" w:cs="Calibri"/>
          <w:sz w:val="20"/>
        </w:rPr>
        <w:footnoteRef/>
      </w:r>
      <w:r w:rsidRPr="00B028A4">
        <w:rPr>
          <w:rFonts w:ascii="Calibri" w:hAnsi="Calibri" w:cs="Calibri"/>
          <w:sz w:val="20"/>
          <w:lang w:val="en-GB"/>
        </w:rPr>
        <w:t xml:space="preserve"> Letta, E. (</w:t>
      </w:r>
      <w:r w:rsidR="00FB25EE" w:rsidRPr="00B028A4">
        <w:rPr>
          <w:rFonts w:ascii="Calibri" w:hAnsi="Calibri" w:cs="Calibri"/>
          <w:sz w:val="20"/>
          <w:lang w:val="en-GB"/>
        </w:rPr>
        <w:t xml:space="preserve">2024), </w:t>
      </w:r>
      <w:r w:rsidR="001E5337" w:rsidRPr="00B028A4">
        <w:rPr>
          <w:rFonts w:ascii="Calibri" w:hAnsi="Calibri" w:cs="Calibri"/>
          <w:sz w:val="20"/>
          <w:lang w:val="en-GB"/>
        </w:rPr>
        <w:t>Much more th</w:t>
      </w:r>
      <w:r w:rsidR="0083446F" w:rsidRPr="00B028A4">
        <w:rPr>
          <w:rFonts w:ascii="Calibri" w:hAnsi="Calibri" w:cs="Calibri"/>
          <w:sz w:val="20"/>
          <w:lang w:val="en-GB"/>
        </w:rPr>
        <w:t>an a market</w:t>
      </w:r>
      <w:r w:rsidR="000D13D5" w:rsidRPr="00B028A4">
        <w:rPr>
          <w:rFonts w:ascii="Calibri" w:hAnsi="Calibri" w:cs="Calibri"/>
          <w:sz w:val="20"/>
          <w:lang w:val="en-GB"/>
        </w:rPr>
        <w:t xml:space="preserve">. </w:t>
      </w:r>
      <w:hyperlink r:id="rId3" w:history="1">
        <w:r w:rsidR="00F70A94" w:rsidRPr="00B028A4">
          <w:rPr>
            <w:rStyle w:val="Hyperlink"/>
            <w:rFonts w:ascii="Calibri" w:hAnsi="Calibri" w:cs="Calibri"/>
            <w:sz w:val="20"/>
          </w:rPr>
          <w:t>https://www.consilium.europa.eu/media/ny3j24sm/much-more-than-a-market-report-by-enrico-letta.pdf</w:t>
        </w:r>
      </w:hyperlink>
      <w:r w:rsidR="00F70A94" w:rsidRPr="00B028A4">
        <w:rPr>
          <w:rFonts w:ascii="Calibri" w:hAnsi="Calibri" w:cs="Calibri"/>
          <w:sz w:val="20"/>
        </w:rPr>
        <w:t xml:space="preserve"> </w:t>
      </w:r>
    </w:p>
  </w:footnote>
  <w:footnote w:id="8">
    <w:p w14:paraId="4473CA38" w14:textId="38D38E30" w:rsidR="00D02F23" w:rsidRPr="00B028A4" w:rsidRDefault="00D02F23" w:rsidP="008A3115">
      <w:pPr>
        <w:pStyle w:val="Voetnoottekst"/>
        <w:ind w:left="0" w:firstLine="0"/>
        <w:rPr>
          <w:rFonts w:ascii="Calibri" w:hAnsi="Calibri" w:cs="Calibri"/>
          <w:sz w:val="20"/>
        </w:rPr>
      </w:pPr>
      <w:r w:rsidRPr="00B028A4">
        <w:rPr>
          <w:rStyle w:val="Voetnootmarkering"/>
          <w:rFonts w:ascii="Calibri" w:hAnsi="Calibri" w:cs="Calibri"/>
          <w:sz w:val="20"/>
        </w:rPr>
        <w:footnoteRef/>
      </w:r>
      <w:r w:rsidRPr="00B028A4">
        <w:rPr>
          <w:rFonts w:ascii="Calibri" w:hAnsi="Calibri" w:cs="Calibri"/>
          <w:sz w:val="20"/>
        </w:rPr>
        <w:t xml:space="preserve"> </w:t>
      </w:r>
      <w:r w:rsidR="008A3115" w:rsidRPr="00B028A4">
        <w:rPr>
          <w:rFonts w:ascii="Calibri" w:hAnsi="Calibri" w:cs="Calibri"/>
          <w:sz w:val="20"/>
        </w:rPr>
        <w:t>KYC, of ‘</w:t>
      </w:r>
      <w:proofErr w:type="spellStart"/>
      <w:r w:rsidRPr="00B028A4">
        <w:rPr>
          <w:rFonts w:ascii="Calibri" w:hAnsi="Calibri" w:cs="Calibri"/>
          <w:i/>
          <w:iCs/>
          <w:sz w:val="20"/>
        </w:rPr>
        <w:t>Know</w:t>
      </w:r>
      <w:proofErr w:type="spellEnd"/>
      <w:r w:rsidRPr="00B028A4">
        <w:rPr>
          <w:rFonts w:ascii="Calibri" w:hAnsi="Calibri" w:cs="Calibri"/>
          <w:i/>
          <w:iCs/>
          <w:sz w:val="20"/>
        </w:rPr>
        <w:t>-</w:t>
      </w:r>
      <w:proofErr w:type="spellStart"/>
      <w:r w:rsidRPr="00B028A4">
        <w:rPr>
          <w:rFonts w:ascii="Calibri" w:hAnsi="Calibri" w:cs="Calibri"/>
          <w:i/>
          <w:iCs/>
          <w:sz w:val="20"/>
        </w:rPr>
        <w:t>Your</w:t>
      </w:r>
      <w:proofErr w:type="spellEnd"/>
      <w:r w:rsidRPr="00B028A4">
        <w:rPr>
          <w:rFonts w:ascii="Calibri" w:hAnsi="Calibri" w:cs="Calibri"/>
          <w:i/>
          <w:iCs/>
          <w:sz w:val="20"/>
        </w:rPr>
        <w:t>-Customer</w:t>
      </w:r>
      <w:r w:rsidR="008A3115" w:rsidRPr="00B028A4">
        <w:rPr>
          <w:rFonts w:ascii="Calibri" w:hAnsi="Calibri" w:cs="Calibri"/>
          <w:sz w:val="20"/>
        </w:rPr>
        <w:t>’</w:t>
      </w:r>
      <w:r w:rsidRPr="00B028A4">
        <w:rPr>
          <w:rFonts w:ascii="Calibri" w:hAnsi="Calibri" w:cs="Calibri"/>
          <w:sz w:val="20"/>
        </w:rPr>
        <w:t xml:space="preserve"> processen zijn vaak verplicht voor onder meer </w:t>
      </w:r>
      <w:r w:rsidR="008A3115" w:rsidRPr="00B028A4">
        <w:rPr>
          <w:rFonts w:ascii="Calibri" w:hAnsi="Calibri" w:cs="Calibri"/>
          <w:sz w:val="20"/>
        </w:rPr>
        <w:t>financiële</w:t>
      </w:r>
      <w:r w:rsidRPr="00B028A4">
        <w:rPr>
          <w:rFonts w:ascii="Calibri" w:hAnsi="Calibri" w:cs="Calibri"/>
          <w:sz w:val="20"/>
        </w:rPr>
        <w:t xml:space="preserve"> en juridische instellingen om de</w:t>
      </w:r>
      <w:r w:rsidR="008A3115" w:rsidRPr="00B028A4">
        <w:rPr>
          <w:rFonts w:ascii="Calibri" w:hAnsi="Calibri" w:cs="Calibri"/>
          <w:sz w:val="20"/>
        </w:rPr>
        <w:t xml:space="preserve"> identiteit van klanten te verifiëren en risico's in kaart te brengen en witwassen, terrorismefinanciering en fraude</w:t>
      </w:r>
      <w:r w:rsidR="00281424" w:rsidRPr="00B028A4">
        <w:rPr>
          <w:rFonts w:ascii="Calibri" w:hAnsi="Calibri" w:cs="Calibri"/>
          <w:sz w:val="20"/>
        </w:rPr>
        <w:t xml:space="preserve"> te voorkomen.</w:t>
      </w:r>
    </w:p>
  </w:footnote>
  <w:footnote w:id="9">
    <w:p w14:paraId="626DD158" w14:textId="428F3022" w:rsidR="005808D5" w:rsidRPr="00B028A4" w:rsidRDefault="005808D5" w:rsidP="005134A9">
      <w:pPr>
        <w:pStyle w:val="Voetnoottekst"/>
        <w:ind w:left="0" w:firstLine="0"/>
        <w:rPr>
          <w:rFonts w:ascii="Calibri" w:hAnsi="Calibri" w:cs="Calibri"/>
          <w:sz w:val="20"/>
        </w:rPr>
      </w:pPr>
      <w:r w:rsidRPr="00B028A4">
        <w:rPr>
          <w:rStyle w:val="Voetnootmarkering"/>
          <w:rFonts w:ascii="Calibri" w:hAnsi="Calibri" w:cs="Calibri"/>
          <w:sz w:val="20"/>
        </w:rPr>
        <w:footnoteRef/>
      </w:r>
      <w:r w:rsidRPr="00B028A4">
        <w:rPr>
          <w:rFonts w:ascii="Calibri" w:hAnsi="Calibri" w:cs="Calibri"/>
          <w:sz w:val="20"/>
        </w:rPr>
        <w:t xml:space="preserve"> Kamerstuk 32637, nr. 706.</w:t>
      </w:r>
    </w:p>
  </w:footnote>
  <w:footnote w:id="10">
    <w:p w14:paraId="04B11543" w14:textId="5C947E62" w:rsidR="00A93807" w:rsidRPr="00B028A4" w:rsidRDefault="00A93807" w:rsidP="005134A9">
      <w:pPr>
        <w:pStyle w:val="Voetnoottekst"/>
        <w:ind w:left="0" w:firstLine="0"/>
        <w:rPr>
          <w:rFonts w:ascii="Calibri" w:hAnsi="Calibri" w:cs="Calibri"/>
          <w:sz w:val="20"/>
        </w:rPr>
      </w:pPr>
      <w:r w:rsidRPr="00B028A4">
        <w:rPr>
          <w:rStyle w:val="Voetnootmarkering"/>
          <w:rFonts w:ascii="Calibri" w:hAnsi="Calibri" w:cs="Calibri"/>
          <w:sz w:val="20"/>
        </w:rPr>
        <w:footnoteRef/>
      </w:r>
      <w:r w:rsidRPr="00B028A4">
        <w:rPr>
          <w:rFonts w:ascii="Calibri" w:hAnsi="Calibri" w:cs="Calibri"/>
          <w:sz w:val="20"/>
        </w:rPr>
        <w:t xml:space="preserve"> Kamerstuk 22</w:t>
      </w:r>
      <w:r w:rsidR="004E5835" w:rsidRPr="00B028A4">
        <w:rPr>
          <w:rFonts w:ascii="Calibri" w:hAnsi="Calibri" w:cs="Calibri"/>
          <w:sz w:val="20"/>
        </w:rPr>
        <w:t xml:space="preserve"> </w:t>
      </w:r>
      <w:r w:rsidRPr="00B028A4">
        <w:rPr>
          <w:rFonts w:ascii="Calibri" w:hAnsi="Calibri" w:cs="Calibri"/>
          <w:sz w:val="20"/>
        </w:rPr>
        <w:t xml:space="preserve">112, nr. 3437 en </w:t>
      </w:r>
      <w:r w:rsidR="004E5835" w:rsidRPr="00B028A4">
        <w:rPr>
          <w:rFonts w:ascii="Calibri" w:hAnsi="Calibri" w:cs="Calibri"/>
          <w:sz w:val="20"/>
        </w:rPr>
        <w:t xml:space="preserve">Kamerstuk </w:t>
      </w:r>
      <w:r w:rsidRPr="00B028A4">
        <w:rPr>
          <w:rFonts w:ascii="Calibri" w:hAnsi="Calibri" w:cs="Calibri"/>
          <w:sz w:val="20"/>
        </w:rPr>
        <w:t>22</w:t>
      </w:r>
      <w:r w:rsidR="004E5835" w:rsidRPr="00B028A4">
        <w:rPr>
          <w:rFonts w:ascii="Calibri" w:hAnsi="Calibri" w:cs="Calibri"/>
          <w:sz w:val="20"/>
        </w:rPr>
        <w:t xml:space="preserve"> </w:t>
      </w:r>
      <w:r w:rsidRPr="00B028A4">
        <w:rPr>
          <w:rFonts w:ascii="Calibri" w:hAnsi="Calibri" w:cs="Calibri"/>
          <w:sz w:val="20"/>
        </w:rPr>
        <w:t>112, nr. 4096.</w:t>
      </w:r>
    </w:p>
  </w:footnote>
  <w:footnote w:id="11">
    <w:p w14:paraId="58330AFD" w14:textId="6F5DC09E" w:rsidR="00051CEB" w:rsidRPr="00B028A4" w:rsidRDefault="00051CEB" w:rsidP="005134A9">
      <w:pPr>
        <w:pStyle w:val="Voetnoottekst"/>
        <w:ind w:left="0" w:firstLine="0"/>
        <w:rPr>
          <w:rFonts w:ascii="Calibri" w:hAnsi="Calibri" w:cs="Calibri"/>
          <w:sz w:val="20"/>
        </w:rPr>
      </w:pPr>
      <w:r w:rsidRPr="00B028A4">
        <w:rPr>
          <w:rStyle w:val="Voetnootmarkering"/>
          <w:rFonts w:ascii="Calibri" w:hAnsi="Calibri" w:cs="Calibri"/>
          <w:sz w:val="20"/>
        </w:rPr>
        <w:footnoteRef/>
      </w:r>
      <w:r w:rsidRPr="00B028A4">
        <w:rPr>
          <w:rFonts w:ascii="Calibri" w:hAnsi="Calibri" w:cs="Calibri"/>
          <w:sz w:val="20"/>
        </w:rPr>
        <w:t xml:space="preserve"> Kamerstuk 22 112, nr. 3161.</w:t>
      </w:r>
    </w:p>
  </w:footnote>
  <w:footnote w:id="12">
    <w:p w14:paraId="017284F9" w14:textId="47EA5B77" w:rsidR="0051F5D2" w:rsidRPr="00B028A4" w:rsidRDefault="0051F5D2" w:rsidP="004E172E">
      <w:pPr>
        <w:pStyle w:val="Voetnoottekst"/>
        <w:ind w:left="0" w:firstLine="0"/>
        <w:rPr>
          <w:rFonts w:ascii="Calibri" w:hAnsi="Calibri" w:cs="Calibri"/>
          <w:sz w:val="20"/>
        </w:rPr>
      </w:pPr>
      <w:r w:rsidRPr="00B028A4">
        <w:rPr>
          <w:rStyle w:val="Voetnootmarkering"/>
          <w:rFonts w:ascii="Calibri" w:hAnsi="Calibri" w:cs="Calibri"/>
          <w:sz w:val="20"/>
        </w:rPr>
        <w:footnoteRef/>
      </w:r>
      <w:r w:rsidRPr="00B028A4">
        <w:rPr>
          <w:rFonts w:ascii="Calibri" w:hAnsi="Calibri" w:cs="Calibri"/>
          <w:sz w:val="20"/>
        </w:rPr>
        <w:t xml:space="preserve"> Kamerstuk, 26 643, nr. 1366</w:t>
      </w:r>
      <w:r w:rsidR="00B347F2" w:rsidRPr="00B028A4">
        <w:rPr>
          <w:rFonts w:ascii="Calibri" w:hAnsi="Calibri" w:cs="Calibri"/>
          <w:sz w:val="20"/>
        </w:rPr>
        <w:t>.</w:t>
      </w:r>
    </w:p>
  </w:footnote>
  <w:footnote w:id="13">
    <w:p w14:paraId="762E0AFA" w14:textId="423BEE8B" w:rsidR="007A1B3C" w:rsidRPr="00B028A4" w:rsidRDefault="007A1B3C" w:rsidP="005134A9">
      <w:pPr>
        <w:pStyle w:val="Voetnoottekst"/>
        <w:ind w:left="0" w:firstLine="0"/>
        <w:rPr>
          <w:rFonts w:ascii="Calibri" w:hAnsi="Calibri" w:cs="Calibri"/>
          <w:sz w:val="20"/>
        </w:rPr>
      </w:pPr>
      <w:r w:rsidRPr="00B028A4">
        <w:rPr>
          <w:rStyle w:val="Voetnootmarkering"/>
          <w:rFonts w:ascii="Calibri" w:hAnsi="Calibri" w:cs="Calibri"/>
          <w:sz w:val="20"/>
        </w:rPr>
        <w:footnoteRef/>
      </w:r>
      <w:r w:rsidRPr="00B028A4">
        <w:rPr>
          <w:rFonts w:ascii="Calibri" w:hAnsi="Calibri" w:cs="Calibri"/>
          <w:sz w:val="20"/>
        </w:rPr>
        <w:t xml:space="preserve"> Het WE BUILD Consortium is een zogenaamde Large </w:t>
      </w:r>
      <w:proofErr w:type="spellStart"/>
      <w:r w:rsidRPr="00B028A4">
        <w:rPr>
          <w:rFonts w:ascii="Calibri" w:hAnsi="Calibri" w:cs="Calibri"/>
          <w:sz w:val="20"/>
        </w:rPr>
        <w:t>Scale</w:t>
      </w:r>
      <w:proofErr w:type="spellEnd"/>
      <w:r w:rsidRPr="00B028A4">
        <w:rPr>
          <w:rFonts w:ascii="Calibri" w:hAnsi="Calibri" w:cs="Calibri"/>
          <w:sz w:val="20"/>
        </w:rPr>
        <w:t xml:space="preserve"> Pilot, een grootschalige test van een nieuwe technologie, dienst, systeem of proces in een realistische omgeving om de effectiviteit, haalbaarheid, en impact te evalueren voordat deze volledig op grote schaal wordt uitgerold</w:t>
      </w:r>
      <w:r w:rsidR="00235FE9" w:rsidRPr="00B028A4">
        <w:rPr>
          <w:rFonts w:ascii="Calibri" w:hAnsi="Calibri" w:cs="Calibri"/>
          <w:sz w:val="20"/>
        </w:rPr>
        <w:t xml:space="preserve">, </w:t>
      </w:r>
      <w:r w:rsidR="00A72B9E" w:rsidRPr="00B028A4">
        <w:rPr>
          <w:rFonts w:ascii="Calibri" w:hAnsi="Calibri" w:cs="Calibri"/>
          <w:sz w:val="20"/>
        </w:rPr>
        <w:t>co-gefinancierd</w:t>
      </w:r>
      <w:r w:rsidR="00235FE9" w:rsidRPr="00B028A4">
        <w:rPr>
          <w:rFonts w:ascii="Calibri" w:hAnsi="Calibri" w:cs="Calibri"/>
          <w:sz w:val="20"/>
        </w:rPr>
        <w:t xml:space="preserve"> door de Europese Commissie.</w:t>
      </w:r>
      <w:r w:rsidR="005D218B" w:rsidRPr="00B028A4">
        <w:rPr>
          <w:rFonts w:ascii="Calibri" w:hAnsi="Calibri" w:cs="Calibri"/>
          <w:sz w:val="20"/>
        </w:rPr>
        <w:t xml:space="preserve"> </w:t>
      </w:r>
      <w:r w:rsidR="00235FE9" w:rsidRPr="00B028A4">
        <w:rPr>
          <w:rFonts w:ascii="Calibri" w:hAnsi="Calibri" w:cs="Calibri"/>
          <w:sz w:val="20"/>
        </w:rPr>
        <w:t xml:space="preserve">In WE BUILD werken bijna 200 organisaties samen, waaronder overheidsorganisaties, </w:t>
      </w:r>
      <w:r w:rsidRPr="00B028A4">
        <w:rPr>
          <w:rFonts w:ascii="Calibri" w:hAnsi="Calibri" w:cs="Calibri"/>
          <w:sz w:val="20"/>
        </w:rPr>
        <w:t>autoriteiten, bedrijven, wetenschappelijke instituten en technologie aanbieders.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DD3631"/>
    <w:multiLevelType w:val="hybridMultilevel"/>
    <w:tmpl w:val="400EA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E784166"/>
    <w:multiLevelType w:val="hybridMultilevel"/>
    <w:tmpl w:val="098462A0"/>
    <w:lvl w:ilvl="0" w:tplc="AAF03966">
      <w:start w:val="1"/>
      <w:numFmt w:val="lowerLetter"/>
      <w:lvlText w:val="%1)"/>
      <w:lvlJc w:val="left"/>
      <w:pPr>
        <w:ind w:left="360" w:hanging="360"/>
      </w:pPr>
      <w:rPr>
        <w:rFonts w:ascii="Verdana" w:hAnsi="Verdana" w:hint="default"/>
        <w:i/>
      </w:rPr>
    </w:lvl>
    <w:lvl w:ilvl="1" w:tplc="04130001">
      <w:start w:val="1"/>
      <w:numFmt w:val="bullet"/>
      <w:lvlText w:val=""/>
      <w:lvlJc w:val="left"/>
      <w:pPr>
        <w:ind w:left="72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164BB8"/>
    <w:multiLevelType w:val="hybridMultilevel"/>
    <w:tmpl w:val="14D6C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4E4718"/>
    <w:multiLevelType w:val="hybridMultilevel"/>
    <w:tmpl w:val="33B879CE"/>
    <w:lvl w:ilvl="0" w:tplc="04130003">
      <w:start w:val="1"/>
      <w:numFmt w:val="bullet"/>
      <w:lvlText w:val="o"/>
      <w:lvlJc w:val="left"/>
      <w:pPr>
        <w:ind w:left="780" w:hanging="360"/>
      </w:pPr>
      <w:rPr>
        <w:rFonts w:ascii="Courier New" w:hAnsi="Courier New" w:cs="Courier New"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1" w15:restartNumberingAfterBreak="0">
    <w:nsid w:val="1A9F69D0"/>
    <w:multiLevelType w:val="hybridMultilevel"/>
    <w:tmpl w:val="2A02F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F65AF0"/>
    <w:multiLevelType w:val="hybridMultilevel"/>
    <w:tmpl w:val="294A68D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43020B"/>
    <w:multiLevelType w:val="hybridMultilevel"/>
    <w:tmpl w:val="F7ECC8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18F5E36"/>
    <w:multiLevelType w:val="hybridMultilevel"/>
    <w:tmpl w:val="2BA6D524"/>
    <w:lvl w:ilvl="0" w:tplc="6CAA0F7E">
      <w:start w:val="1"/>
      <w:numFmt w:val="decimal"/>
      <w:lvlText w:val="%1."/>
      <w:lvlJc w:val="left"/>
      <w:pPr>
        <w:ind w:left="720" w:hanging="360"/>
      </w:pPr>
    </w:lvl>
    <w:lvl w:ilvl="1" w:tplc="ABEA9E1A">
      <w:start w:val="1"/>
      <w:numFmt w:val="lowerLetter"/>
      <w:lvlText w:val="%2."/>
      <w:lvlJc w:val="left"/>
      <w:pPr>
        <w:ind w:left="1440" w:hanging="360"/>
      </w:pPr>
    </w:lvl>
    <w:lvl w:ilvl="2" w:tplc="EA925F7A">
      <w:start w:val="1"/>
      <w:numFmt w:val="lowerRoman"/>
      <w:lvlText w:val="%3."/>
      <w:lvlJc w:val="right"/>
      <w:pPr>
        <w:ind w:left="2160" w:hanging="180"/>
      </w:pPr>
    </w:lvl>
    <w:lvl w:ilvl="3" w:tplc="25E88100">
      <w:start w:val="1"/>
      <w:numFmt w:val="decimal"/>
      <w:lvlText w:val="%4."/>
      <w:lvlJc w:val="left"/>
      <w:pPr>
        <w:ind w:left="2880" w:hanging="360"/>
      </w:pPr>
    </w:lvl>
    <w:lvl w:ilvl="4" w:tplc="715662DE">
      <w:start w:val="1"/>
      <w:numFmt w:val="lowerLetter"/>
      <w:lvlText w:val="%5."/>
      <w:lvlJc w:val="left"/>
      <w:pPr>
        <w:ind w:left="3600" w:hanging="360"/>
      </w:pPr>
    </w:lvl>
    <w:lvl w:ilvl="5" w:tplc="3EA0CA2E">
      <w:start w:val="1"/>
      <w:numFmt w:val="lowerRoman"/>
      <w:lvlText w:val="%6."/>
      <w:lvlJc w:val="right"/>
      <w:pPr>
        <w:ind w:left="4320" w:hanging="180"/>
      </w:pPr>
    </w:lvl>
    <w:lvl w:ilvl="6" w:tplc="BC6893CA">
      <w:start w:val="1"/>
      <w:numFmt w:val="decimal"/>
      <w:lvlText w:val="%7."/>
      <w:lvlJc w:val="left"/>
      <w:pPr>
        <w:ind w:left="5040" w:hanging="360"/>
      </w:pPr>
    </w:lvl>
    <w:lvl w:ilvl="7" w:tplc="2D2C757C">
      <w:start w:val="1"/>
      <w:numFmt w:val="lowerLetter"/>
      <w:lvlText w:val="%8."/>
      <w:lvlJc w:val="left"/>
      <w:pPr>
        <w:ind w:left="5760" w:hanging="360"/>
      </w:pPr>
    </w:lvl>
    <w:lvl w:ilvl="8" w:tplc="8C202580">
      <w:start w:val="1"/>
      <w:numFmt w:val="lowerRoman"/>
      <w:lvlText w:val="%9."/>
      <w:lvlJc w:val="right"/>
      <w:pPr>
        <w:ind w:left="6480" w:hanging="180"/>
      </w:pPr>
    </w:lvl>
  </w:abstractNum>
  <w:abstractNum w:abstractNumId="22"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8471048"/>
    <w:multiLevelType w:val="hybridMultilevel"/>
    <w:tmpl w:val="9C1095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4E04F2"/>
    <w:multiLevelType w:val="multilevel"/>
    <w:tmpl w:val="570CC336"/>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5" w15:restartNumberingAfterBreak="0">
    <w:nsid w:val="49562C88"/>
    <w:multiLevelType w:val="hybridMultilevel"/>
    <w:tmpl w:val="C83C2F74"/>
    <w:lvl w:ilvl="0" w:tplc="04130003">
      <w:start w:val="1"/>
      <w:numFmt w:val="bullet"/>
      <w:lvlText w:val="o"/>
      <w:lvlJc w:val="left"/>
      <w:pPr>
        <w:ind w:left="1381" w:hanging="360"/>
      </w:pPr>
      <w:rPr>
        <w:rFonts w:ascii="Courier New" w:hAnsi="Courier New" w:cs="Courier New" w:hint="default"/>
      </w:rPr>
    </w:lvl>
    <w:lvl w:ilvl="1" w:tplc="04130003" w:tentative="1">
      <w:start w:val="1"/>
      <w:numFmt w:val="bullet"/>
      <w:lvlText w:val="o"/>
      <w:lvlJc w:val="left"/>
      <w:pPr>
        <w:ind w:left="2101" w:hanging="360"/>
      </w:pPr>
      <w:rPr>
        <w:rFonts w:ascii="Courier New" w:hAnsi="Courier New" w:cs="Courier New" w:hint="default"/>
      </w:rPr>
    </w:lvl>
    <w:lvl w:ilvl="2" w:tplc="04130005" w:tentative="1">
      <w:start w:val="1"/>
      <w:numFmt w:val="bullet"/>
      <w:lvlText w:val=""/>
      <w:lvlJc w:val="left"/>
      <w:pPr>
        <w:ind w:left="2821" w:hanging="360"/>
      </w:pPr>
      <w:rPr>
        <w:rFonts w:ascii="Wingdings" w:hAnsi="Wingdings" w:hint="default"/>
      </w:rPr>
    </w:lvl>
    <w:lvl w:ilvl="3" w:tplc="04130001" w:tentative="1">
      <w:start w:val="1"/>
      <w:numFmt w:val="bullet"/>
      <w:lvlText w:val=""/>
      <w:lvlJc w:val="left"/>
      <w:pPr>
        <w:ind w:left="3541" w:hanging="360"/>
      </w:pPr>
      <w:rPr>
        <w:rFonts w:ascii="Symbol" w:hAnsi="Symbol" w:hint="default"/>
      </w:rPr>
    </w:lvl>
    <w:lvl w:ilvl="4" w:tplc="04130003" w:tentative="1">
      <w:start w:val="1"/>
      <w:numFmt w:val="bullet"/>
      <w:lvlText w:val="o"/>
      <w:lvlJc w:val="left"/>
      <w:pPr>
        <w:ind w:left="4261" w:hanging="360"/>
      </w:pPr>
      <w:rPr>
        <w:rFonts w:ascii="Courier New" w:hAnsi="Courier New" w:cs="Courier New" w:hint="default"/>
      </w:rPr>
    </w:lvl>
    <w:lvl w:ilvl="5" w:tplc="04130005" w:tentative="1">
      <w:start w:val="1"/>
      <w:numFmt w:val="bullet"/>
      <w:lvlText w:val=""/>
      <w:lvlJc w:val="left"/>
      <w:pPr>
        <w:ind w:left="4981" w:hanging="360"/>
      </w:pPr>
      <w:rPr>
        <w:rFonts w:ascii="Wingdings" w:hAnsi="Wingdings" w:hint="default"/>
      </w:rPr>
    </w:lvl>
    <w:lvl w:ilvl="6" w:tplc="04130001" w:tentative="1">
      <w:start w:val="1"/>
      <w:numFmt w:val="bullet"/>
      <w:lvlText w:val=""/>
      <w:lvlJc w:val="left"/>
      <w:pPr>
        <w:ind w:left="5701" w:hanging="360"/>
      </w:pPr>
      <w:rPr>
        <w:rFonts w:ascii="Symbol" w:hAnsi="Symbol" w:hint="default"/>
      </w:rPr>
    </w:lvl>
    <w:lvl w:ilvl="7" w:tplc="04130003" w:tentative="1">
      <w:start w:val="1"/>
      <w:numFmt w:val="bullet"/>
      <w:lvlText w:val="o"/>
      <w:lvlJc w:val="left"/>
      <w:pPr>
        <w:ind w:left="6421" w:hanging="360"/>
      </w:pPr>
      <w:rPr>
        <w:rFonts w:ascii="Courier New" w:hAnsi="Courier New" w:cs="Courier New" w:hint="default"/>
      </w:rPr>
    </w:lvl>
    <w:lvl w:ilvl="8" w:tplc="04130005" w:tentative="1">
      <w:start w:val="1"/>
      <w:numFmt w:val="bullet"/>
      <w:lvlText w:val=""/>
      <w:lvlJc w:val="left"/>
      <w:pPr>
        <w:ind w:left="7141" w:hanging="360"/>
      </w:pPr>
      <w:rPr>
        <w:rFonts w:ascii="Wingdings" w:hAnsi="Wingdings" w:hint="default"/>
      </w:rPr>
    </w:lvl>
  </w:abstractNum>
  <w:abstractNum w:abstractNumId="26" w15:restartNumberingAfterBreak="0">
    <w:nsid w:val="499055AD"/>
    <w:multiLevelType w:val="hybridMultilevel"/>
    <w:tmpl w:val="B7B2B9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A294B46"/>
    <w:multiLevelType w:val="hybridMultilevel"/>
    <w:tmpl w:val="EEF82280"/>
    <w:lvl w:ilvl="0" w:tplc="E9F4F904">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C5632E9"/>
    <w:multiLevelType w:val="hybridMultilevel"/>
    <w:tmpl w:val="BD8295A2"/>
    <w:lvl w:ilvl="0" w:tplc="04130003">
      <w:start w:val="1"/>
      <w:numFmt w:val="bullet"/>
      <w:lvlText w:val="o"/>
      <w:lvlJc w:val="left"/>
      <w:pPr>
        <w:ind w:left="1352" w:hanging="360"/>
      </w:pPr>
      <w:rPr>
        <w:rFonts w:ascii="Courier New" w:hAnsi="Courier New" w:cs="Courier New" w:hint="default"/>
      </w:rPr>
    </w:lvl>
    <w:lvl w:ilvl="1" w:tplc="04130003" w:tentative="1">
      <w:start w:val="1"/>
      <w:numFmt w:val="bullet"/>
      <w:lvlText w:val="o"/>
      <w:lvlJc w:val="left"/>
      <w:pPr>
        <w:ind w:left="2072" w:hanging="360"/>
      </w:pPr>
      <w:rPr>
        <w:rFonts w:ascii="Courier New" w:hAnsi="Courier New" w:cs="Courier New"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29" w15:restartNumberingAfterBreak="0">
    <w:nsid w:val="4DD51D70"/>
    <w:multiLevelType w:val="hybridMultilevel"/>
    <w:tmpl w:val="103E6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55072540"/>
    <w:multiLevelType w:val="hybridMultilevel"/>
    <w:tmpl w:val="7E2A91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604184D"/>
    <w:multiLevelType w:val="hybridMultilevel"/>
    <w:tmpl w:val="DD72F3B8"/>
    <w:lvl w:ilvl="0" w:tplc="04130003">
      <w:start w:val="1"/>
      <w:numFmt w:val="bullet"/>
      <w:lvlText w:val="o"/>
      <w:lvlJc w:val="left"/>
      <w:pPr>
        <w:ind w:left="1069" w:hanging="360"/>
      </w:pPr>
      <w:rPr>
        <w:rFonts w:ascii="Courier New" w:hAnsi="Courier New" w:cs="Courier New" w:hint="default"/>
      </w:rPr>
    </w:lvl>
    <w:lvl w:ilvl="1" w:tplc="04130003" w:tentative="1">
      <w:start w:val="1"/>
      <w:numFmt w:val="bullet"/>
      <w:lvlText w:val="o"/>
      <w:lvlJc w:val="left"/>
      <w:pPr>
        <w:ind w:left="2072" w:hanging="360"/>
      </w:pPr>
      <w:rPr>
        <w:rFonts w:ascii="Courier New" w:hAnsi="Courier New" w:cs="Courier New"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34"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5"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43213A9"/>
    <w:multiLevelType w:val="hybridMultilevel"/>
    <w:tmpl w:val="F03A8EA0"/>
    <w:lvl w:ilvl="0" w:tplc="1A047BD8">
      <w:start w:val="1"/>
      <w:numFmt w:val="decimal"/>
      <w:lvlText w:val="%1."/>
      <w:lvlJc w:val="left"/>
      <w:pPr>
        <w:ind w:left="1020" w:hanging="360"/>
      </w:pPr>
    </w:lvl>
    <w:lvl w:ilvl="1" w:tplc="906CF726">
      <w:start w:val="1"/>
      <w:numFmt w:val="decimal"/>
      <w:lvlText w:val="%2."/>
      <w:lvlJc w:val="left"/>
      <w:pPr>
        <w:ind w:left="1020" w:hanging="360"/>
      </w:pPr>
    </w:lvl>
    <w:lvl w:ilvl="2" w:tplc="04101146">
      <w:start w:val="1"/>
      <w:numFmt w:val="decimal"/>
      <w:lvlText w:val="%3."/>
      <w:lvlJc w:val="left"/>
      <w:pPr>
        <w:ind w:left="1020" w:hanging="360"/>
      </w:pPr>
    </w:lvl>
    <w:lvl w:ilvl="3" w:tplc="0EEE096E">
      <w:start w:val="1"/>
      <w:numFmt w:val="decimal"/>
      <w:lvlText w:val="%4."/>
      <w:lvlJc w:val="left"/>
      <w:pPr>
        <w:ind w:left="1020" w:hanging="360"/>
      </w:pPr>
    </w:lvl>
    <w:lvl w:ilvl="4" w:tplc="07B65208">
      <w:start w:val="1"/>
      <w:numFmt w:val="decimal"/>
      <w:lvlText w:val="%5."/>
      <w:lvlJc w:val="left"/>
      <w:pPr>
        <w:ind w:left="1020" w:hanging="360"/>
      </w:pPr>
    </w:lvl>
    <w:lvl w:ilvl="5" w:tplc="78F83574">
      <w:start w:val="1"/>
      <w:numFmt w:val="decimal"/>
      <w:lvlText w:val="%6."/>
      <w:lvlJc w:val="left"/>
      <w:pPr>
        <w:ind w:left="1020" w:hanging="360"/>
      </w:pPr>
    </w:lvl>
    <w:lvl w:ilvl="6" w:tplc="F7EA769A">
      <w:start w:val="1"/>
      <w:numFmt w:val="decimal"/>
      <w:lvlText w:val="%7."/>
      <w:lvlJc w:val="left"/>
      <w:pPr>
        <w:ind w:left="1020" w:hanging="360"/>
      </w:pPr>
    </w:lvl>
    <w:lvl w:ilvl="7" w:tplc="73969BD4">
      <w:start w:val="1"/>
      <w:numFmt w:val="decimal"/>
      <w:lvlText w:val="%8."/>
      <w:lvlJc w:val="left"/>
      <w:pPr>
        <w:ind w:left="1020" w:hanging="360"/>
      </w:pPr>
    </w:lvl>
    <w:lvl w:ilvl="8" w:tplc="A242479A">
      <w:start w:val="1"/>
      <w:numFmt w:val="decimal"/>
      <w:lvlText w:val="%9."/>
      <w:lvlJc w:val="left"/>
      <w:pPr>
        <w:ind w:left="1020" w:hanging="360"/>
      </w:pPr>
    </w:lvl>
  </w:abstractNum>
  <w:abstractNum w:abstractNumId="38"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F6B2F33"/>
    <w:multiLevelType w:val="hybridMultilevel"/>
    <w:tmpl w:val="6F8832D4"/>
    <w:lvl w:ilvl="0" w:tplc="6786E24C">
      <w:start w:val="1"/>
      <w:numFmt w:val="decimal"/>
      <w:pStyle w:val="Kop1"/>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1470D41"/>
    <w:multiLevelType w:val="hybridMultilevel"/>
    <w:tmpl w:val="3360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262738D"/>
    <w:multiLevelType w:val="hybridMultilevel"/>
    <w:tmpl w:val="D6F630F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9"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1102509">
    <w:abstractNumId w:val="24"/>
  </w:num>
  <w:num w:numId="2" w16cid:durableId="977952789">
    <w:abstractNumId w:val="13"/>
  </w:num>
  <w:num w:numId="3" w16cid:durableId="881209115">
    <w:abstractNumId w:val="42"/>
  </w:num>
  <w:num w:numId="4" w16cid:durableId="1610888238">
    <w:abstractNumId w:val="27"/>
  </w:num>
  <w:num w:numId="5" w16cid:durableId="412436820">
    <w:abstractNumId w:val="38"/>
  </w:num>
  <w:num w:numId="6" w16cid:durableId="1908228028">
    <w:abstractNumId w:val="20"/>
  </w:num>
  <w:num w:numId="7" w16cid:durableId="1518274903">
    <w:abstractNumId w:val="18"/>
  </w:num>
  <w:num w:numId="8" w16cid:durableId="2028827165">
    <w:abstractNumId w:val="39"/>
  </w:num>
  <w:num w:numId="9" w16cid:durableId="416371204">
    <w:abstractNumId w:val="22"/>
  </w:num>
  <w:num w:numId="10" w16cid:durableId="824204857">
    <w:abstractNumId w:val="6"/>
  </w:num>
  <w:num w:numId="11" w16cid:durableId="185559981">
    <w:abstractNumId w:val="35"/>
  </w:num>
  <w:num w:numId="12" w16cid:durableId="1998917828">
    <w:abstractNumId w:val="4"/>
  </w:num>
  <w:num w:numId="13" w16cid:durableId="1892492650">
    <w:abstractNumId w:val="34"/>
  </w:num>
  <w:num w:numId="14" w16cid:durableId="7485458">
    <w:abstractNumId w:val="12"/>
  </w:num>
  <w:num w:numId="15" w16cid:durableId="890389490">
    <w:abstractNumId w:val="36"/>
  </w:num>
  <w:num w:numId="16" w16cid:durableId="109933078">
    <w:abstractNumId w:val="40"/>
  </w:num>
  <w:num w:numId="17" w16cid:durableId="1106342552">
    <w:abstractNumId w:val="16"/>
  </w:num>
  <w:num w:numId="18" w16cid:durableId="982078130">
    <w:abstractNumId w:val="1"/>
  </w:num>
  <w:num w:numId="19" w16cid:durableId="1328049075">
    <w:abstractNumId w:val="0"/>
  </w:num>
  <w:num w:numId="20" w16cid:durableId="1444155966">
    <w:abstractNumId w:val="49"/>
  </w:num>
  <w:num w:numId="21" w16cid:durableId="1266964989">
    <w:abstractNumId w:val="10"/>
  </w:num>
  <w:num w:numId="22" w16cid:durableId="1857579513">
    <w:abstractNumId w:val="25"/>
  </w:num>
  <w:num w:numId="23" w16cid:durableId="154302667">
    <w:abstractNumId w:val="28"/>
  </w:num>
  <w:num w:numId="24" w16cid:durableId="560944979">
    <w:abstractNumId w:val="33"/>
  </w:num>
  <w:num w:numId="25" w16cid:durableId="2020345489">
    <w:abstractNumId w:val="44"/>
  </w:num>
  <w:num w:numId="26" w16cid:durableId="526409870">
    <w:abstractNumId w:val="31"/>
  </w:num>
  <w:num w:numId="27" w16cid:durableId="2011061099">
    <w:abstractNumId w:val="14"/>
  </w:num>
  <w:num w:numId="28" w16cid:durableId="190587377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70014">
    <w:abstractNumId w:val="50"/>
  </w:num>
  <w:num w:numId="30" w16cid:durableId="646784660">
    <w:abstractNumId w:val="47"/>
  </w:num>
  <w:num w:numId="31" w16cid:durableId="1415782126">
    <w:abstractNumId w:val="41"/>
  </w:num>
  <w:num w:numId="32" w16cid:durableId="698775979">
    <w:abstractNumId w:val="45"/>
  </w:num>
  <w:num w:numId="33" w16cid:durableId="1496532977">
    <w:abstractNumId w:val="2"/>
  </w:num>
  <w:num w:numId="34" w16cid:durableId="1648898472">
    <w:abstractNumId w:val="17"/>
  </w:num>
  <w:num w:numId="35" w16cid:durableId="478041041">
    <w:abstractNumId w:val="23"/>
  </w:num>
  <w:num w:numId="36" w16cid:durableId="1532255313">
    <w:abstractNumId w:val="26"/>
  </w:num>
  <w:num w:numId="37" w16cid:durableId="1765299194">
    <w:abstractNumId w:val="32"/>
  </w:num>
  <w:num w:numId="38" w16cid:durableId="1430277865">
    <w:abstractNumId w:val="9"/>
  </w:num>
  <w:num w:numId="39" w16cid:durableId="2113698762">
    <w:abstractNumId w:val="29"/>
  </w:num>
  <w:num w:numId="40" w16cid:durableId="2058700848">
    <w:abstractNumId w:val="19"/>
  </w:num>
  <w:num w:numId="41" w16cid:durableId="1800604805">
    <w:abstractNumId w:val="3"/>
  </w:num>
  <w:num w:numId="42" w16cid:durableId="563298645">
    <w:abstractNumId w:val="11"/>
  </w:num>
  <w:num w:numId="43" w16cid:durableId="1904557229">
    <w:abstractNumId w:val="43"/>
  </w:num>
  <w:num w:numId="44" w16cid:durableId="1813787215">
    <w:abstractNumId w:val="30"/>
  </w:num>
  <w:num w:numId="45" w16cid:durableId="688143660">
    <w:abstractNumId w:val="46"/>
  </w:num>
  <w:num w:numId="46" w16cid:durableId="99690769">
    <w:abstractNumId w:val="15"/>
  </w:num>
  <w:num w:numId="47" w16cid:durableId="2009475732">
    <w:abstractNumId w:val="5"/>
  </w:num>
  <w:num w:numId="48" w16cid:durableId="501774859">
    <w:abstractNumId w:val="8"/>
  </w:num>
  <w:num w:numId="49" w16cid:durableId="2005863017">
    <w:abstractNumId w:val="7"/>
  </w:num>
  <w:num w:numId="50" w16cid:durableId="694428183">
    <w:abstractNumId w:val="37"/>
  </w:num>
  <w:num w:numId="51" w16cid:durableId="2084985810">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4E17"/>
    <w:rsid w:val="000055FC"/>
    <w:rsid w:val="000058FD"/>
    <w:rsid w:val="00007492"/>
    <w:rsid w:val="00010713"/>
    <w:rsid w:val="00016D97"/>
    <w:rsid w:val="00021204"/>
    <w:rsid w:val="00021406"/>
    <w:rsid w:val="00024DFC"/>
    <w:rsid w:val="000250E9"/>
    <w:rsid w:val="0002532A"/>
    <w:rsid w:val="00025E37"/>
    <w:rsid w:val="000318B6"/>
    <w:rsid w:val="00032239"/>
    <w:rsid w:val="00033272"/>
    <w:rsid w:val="00036354"/>
    <w:rsid w:val="00037095"/>
    <w:rsid w:val="00041294"/>
    <w:rsid w:val="000449C7"/>
    <w:rsid w:val="00046B27"/>
    <w:rsid w:val="00046E54"/>
    <w:rsid w:val="0004727D"/>
    <w:rsid w:val="00051CEB"/>
    <w:rsid w:val="0005427D"/>
    <w:rsid w:val="00056270"/>
    <w:rsid w:val="0005674D"/>
    <w:rsid w:val="0005716C"/>
    <w:rsid w:val="00060649"/>
    <w:rsid w:val="000622E7"/>
    <w:rsid w:val="00062ADF"/>
    <w:rsid w:val="000637E5"/>
    <w:rsid w:val="00063D7A"/>
    <w:rsid w:val="000667EF"/>
    <w:rsid w:val="00066F70"/>
    <w:rsid w:val="00067D84"/>
    <w:rsid w:val="00070F3D"/>
    <w:rsid w:val="0007236F"/>
    <w:rsid w:val="00072504"/>
    <w:rsid w:val="00072BDD"/>
    <w:rsid w:val="00076EDE"/>
    <w:rsid w:val="00076FB9"/>
    <w:rsid w:val="00077097"/>
    <w:rsid w:val="000772DE"/>
    <w:rsid w:val="000803A5"/>
    <w:rsid w:val="00080ABC"/>
    <w:rsid w:val="00082CB5"/>
    <w:rsid w:val="0008683C"/>
    <w:rsid w:val="0009551F"/>
    <w:rsid w:val="000A2913"/>
    <w:rsid w:val="000A2B85"/>
    <w:rsid w:val="000A39A4"/>
    <w:rsid w:val="000A5127"/>
    <w:rsid w:val="000A57B2"/>
    <w:rsid w:val="000B14E5"/>
    <w:rsid w:val="000B1E12"/>
    <w:rsid w:val="000B1EE2"/>
    <w:rsid w:val="000B4060"/>
    <w:rsid w:val="000B4160"/>
    <w:rsid w:val="000B4BE6"/>
    <w:rsid w:val="000B6A73"/>
    <w:rsid w:val="000C26F3"/>
    <w:rsid w:val="000C2DFC"/>
    <w:rsid w:val="000C4244"/>
    <w:rsid w:val="000D13D5"/>
    <w:rsid w:val="000D1A84"/>
    <w:rsid w:val="000D2E60"/>
    <w:rsid w:val="000D2EBD"/>
    <w:rsid w:val="000D3F3F"/>
    <w:rsid w:val="000D4EC2"/>
    <w:rsid w:val="000E063B"/>
    <w:rsid w:val="000E1A15"/>
    <w:rsid w:val="000E1F75"/>
    <w:rsid w:val="000E2CDF"/>
    <w:rsid w:val="000E3908"/>
    <w:rsid w:val="000E519B"/>
    <w:rsid w:val="000E627A"/>
    <w:rsid w:val="000F00E8"/>
    <w:rsid w:val="000F3473"/>
    <w:rsid w:val="000F5154"/>
    <w:rsid w:val="000F57AA"/>
    <w:rsid w:val="000F5F5D"/>
    <w:rsid w:val="000F6E63"/>
    <w:rsid w:val="000F7636"/>
    <w:rsid w:val="001023F6"/>
    <w:rsid w:val="001028EC"/>
    <w:rsid w:val="001053A3"/>
    <w:rsid w:val="00107184"/>
    <w:rsid w:val="001118F5"/>
    <w:rsid w:val="00112436"/>
    <w:rsid w:val="00113480"/>
    <w:rsid w:val="0011500F"/>
    <w:rsid w:val="00120383"/>
    <w:rsid w:val="00121254"/>
    <w:rsid w:val="001222B7"/>
    <w:rsid w:val="00122347"/>
    <w:rsid w:val="001233D4"/>
    <w:rsid w:val="0012501B"/>
    <w:rsid w:val="00131DD4"/>
    <w:rsid w:val="0013245A"/>
    <w:rsid w:val="00136FAD"/>
    <w:rsid w:val="001375E6"/>
    <w:rsid w:val="00150F6B"/>
    <w:rsid w:val="00154CDD"/>
    <w:rsid w:val="0016180E"/>
    <w:rsid w:val="00162F3C"/>
    <w:rsid w:val="00164AD0"/>
    <w:rsid w:val="00166858"/>
    <w:rsid w:val="00166DC4"/>
    <w:rsid w:val="00167167"/>
    <w:rsid w:val="00167298"/>
    <w:rsid w:val="001679BB"/>
    <w:rsid w:val="00170E74"/>
    <w:rsid w:val="00171637"/>
    <w:rsid w:val="001717D6"/>
    <w:rsid w:val="00172364"/>
    <w:rsid w:val="0017399C"/>
    <w:rsid w:val="00173CB6"/>
    <w:rsid w:val="0017456D"/>
    <w:rsid w:val="00174929"/>
    <w:rsid w:val="0018013B"/>
    <w:rsid w:val="00181F7A"/>
    <w:rsid w:val="0018227F"/>
    <w:rsid w:val="00182904"/>
    <w:rsid w:val="00184266"/>
    <w:rsid w:val="001862E0"/>
    <w:rsid w:val="001863CD"/>
    <w:rsid w:val="00190044"/>
    <w:rsid w:val="00191327"/>
    <w:rsid w:val="001A100C"/>
    <w:rsid w:val="001A1CE5"/>
    <w:rsid w:val="001A31B1"/>
    <w:rsid w:val="001A3406"/>
    <w:rsid w:val="001B0C3A"/>
    <w:rsid w:val="001B44F8"/>
    <w:rsid w:val="001B496E"/>
    <w:rsid w:val="001B69EA"/>
    <w:rsid w:val="001B7DC4"/>
    <w:rsid w:val="001C000C"/>
    <w:rsid w:val="001C1831"/>
    <w:rsid w:val="001C34E0"/>
    <w:rsid w:val="001C4295"/>
    <w:rsid w:val="001C7DC6"/>
    <w:rsid w:val="001D2E55"/>
    <w:rsid w:val="001D4ABB"/>
    <w:rsid w:val="001D4F32"/>
    <w:rsid w:val="001D596B"/>
    <w:rsid w:val="001D76DE"/>
    <w:rsid w:val="001E32E5"/>
    <w:rsid w:val="001E44F4"/>
    <w:rsid w:val="001E5337"/>
    <w:rsid w:val="001E5CBC"/>
    <w:rsid w:val="001E66E6"/>
    <w:rsid w:val="001E7161"/>
    <w:rsid w:val="001F1366"/>
    <w:rsid w:val="001F4DB8"/>
    <w:rsid w:val="001F50A1"/>
    <w:rsid w:val="001F52A6"/>
    <w:rsid w:val="001F6A71"/>
    <w:rsid w:val="0020129B"/>
    <w:rsid w:val="0020294F"/>
    <w:rsid w:val="00202FC8"/>
    <w:rsid w:val="0020D721"/>
    <w:rsid w:val="002110EF"/>
    <w:rsid w:val="0021127F"/>
    <w:rsid w:val="0021200E"/>
    <w:rsid w:val="00214630"/>
    <w:rsid w:val="00214BE5"/>
    <w:rsid w:val="0021593A"/>
    <w:rsid w:val="00215E64"/>
    <w:rsid w:val="00216218"/>
    <w:rsid w:val="00220DDE"/>
    <w:rsid w:val="00220F9F"/>
    <w:rsid w:val="00222713"/>
    <w:rsid w:val="00222C69"/>
    <w:rsid w:val="0022578C"/>
    <w:rsid w:val="00226F99"/>
    <w:rsid w:val="00227CAD"/>
    <w:rsid w:val="00232972"/>
    <w:rsid w:val="00232D95"/>
    <w:rsid w:val="002337F1"/>
    <w:rsid w:val="002348C4"/>
    <w:rsid w:val="00235FE9"/>
    <w:rsid w:val="00237D41"/>
    <w:rsid w:val="00240BEA"/>
    <w:rsid w:val="002416EF"/>
    <w:rsid w:val="002432FE"/>
    <w:rsid w:val="00245D16"/>
    <w:rsid w:val="00246E74"/>
    <w:rsid w:val="00251E0A"/>
    <w:rsid w:val="00252FBE"/>
    <w:rsid w:val="0025333A"/>
    <w:rsid w:val="0025548C"/>
    <w:rsid w:val="002559DA"/>
    <w:rsid w:val="00257561"/>
    <w:rsid w:val="00260599"/>
    <w:rsid w:val="00262427"/>
    <w:rsid w:val="00264836"/>
    <w:rsid w:val="00265CFF"/>
    <w:rsid w:val="0026750C"/>
    <w:rsid w:val="0026775D"/>
    <w:rsid w:val="00272C5D"/>
    <w:rsid w:val="00275BA5"/>
    <w:rsid w:val="00275CFF"/>
    <w:rsid w:val="002761A8"/>
    <w:rsid w:val="002772F7"/>
    <w:rsid w:val="00277E3F"/>
    <w:rsid w:val="00281424"/>
    <w:rsid w:val="002831ED"/>
    <w:rsid w:val="0028660D"/>
    <w:rsid w:val="0029279C"/>
    <w:rsid w:val="0029355C"/>
    <w:rsid w:val="00294740"/>
    <w:rsid w:val="00295773"/>
    <w:rsid w:val="002A00E6"/>
    <w:rsid w:val="002A0FCB"/>
    <w:rsid w:val="002A27F1"/>
    <w:rsid w:val="002A3417"/>
    <w:rsid w:val="002A65C1"/>
    <w:rsid w:val="002A6C97"/>
    <w:rsid w:val="002B00FE"/>
    <w:rsid w:val="002B1229"/>
    <w:rsid w:val="002B1839"/>
    <w:rsid w:val="002B1A5C"/>
    <w:rsid w:val="002B2AC4"/>
    <w:rsid w:val="002B33F9"/>
    <w:rsid w:val="002B35FE"/>
    <w:rsid w:val="002B4D25"/>
    <w:rsid w:val="002B51CC"/>
    <w:rsid w:val="002B73D5"/>
    <w:rsid w:val="002B749C"/>
    <w:rsid w:val="002B76EC"/>
    <w:rsid w:val="002C2035"/>
    <w:rsid w:val="002C23CD"/>
    <w:rsid w:val="002C3954"/>
    <w:rsid w:val="002C3CAE"/>
    <w:rsid w:val="002C5394"/>
    <w:rsid w:val="002C583B"/>
    <w:rsid w:val="002C650D"/>
    <w:rsid w:val="002C78AF"/>
    <w:rsid w:val="002C7F6A"/>
    <w:rsid w:val="002D0844"/>
    <w:rsid w:val="002D1987"/>
    <w:rsid w:val="002D54B7"/>
    <w:rsid w:val="002D6DD0"/>
    <w:rsid w:val="002E0E4D"/>
    <w:rsid w:val="002E1497"/>
    <w:rsid w:val="002E1BE3"/>
    <w:rsid w:val="002E2147"/>
    <w:rsid w:val="002E5174"/>
    <w:rsid w:val="002E61D9"/>
    <w:rsid w:val="002E6482"/>
    <w:rsid w:val="002E662C"/>
    <w:rsid w:val="002E7A16"/>
    <w:rsid w:val="002F084C"/>
    <w:rsid w:val="002F1BD8"/>
    <w:rsid w:val="002F24C0"/>
    <w:rsid w:val="002F2B47"/>
    <w:rsid w:val="002F2E18"/>
    <w:rsid w:val="002F2FD7"/>
    <w:rsid w:val="002F38E5"/>
    <w:rsid w:val="002F40EB"/>
    <w:rsid w:val="002F48BF"/>
    <w:rsid w:val="002F7301"/>
    <w:rsid w:val="003022EB"/>
    <w:rsid w:val="00302668"/>
    <w:rsid w:val="00302D81"/>
    <w:rsid w:val="00303EB8"/>
    <w:rsid w:val="00303EEB"/>
    <w:rsid w:val="00311A99"/>
    <w:rsid w:val="00313255"/>
    <w:rsid w:val="00315039"/>
    <w:rsid w:val="00317A88"/>
    <w:rsid w:val="003208A3"/>
    <w:rsid w:val="003211AE"/>
    <w:rsid w:val="003236DF"/>
    <w:rsid w:val="0032417F"/>
    <w:rsid w:val="003243FC"/>
    <w:rsid w:val="003247A3"/>
    <w:rsid w:val="003251D6"/>
    <w:rsid w:val="00327EA4"/>
    <w:rsid w:val="00330639"/>
    <w:rsid w:val="00330FE7"/>
    <w:rsid w:val="00331F33"/>
    <w:rsid w:val="003334A6"/>
    <w:rsid w:val="0033357B"/>
    <w:rsid w:val="00334D38"/>
    <w:rsid w:val="00335F2C"/>
    <w:rsid w:val="003376B2"/>
    <w:rsid w:val="00341642"/>
    <w:rsid w:val="003450D4"/>
    <w:rsid w:val="0034537D"/>
    <w:rsid w:val="00345895"/>
    <w:rsid w:val="00353AF1"/>
    <w:rsid w:val="00354B20"/>
    <w:rsid w:val="00354BC1"/>
    <w:rsid w:val="003555B9"/>
    <w:rsid w:val="003555ED"/>
    <w:rsid w:val="00356088"/>
    <w:rsid w:val="00356EFA"/>
    <w:rsid w:val="003608C6"/>
    <w:rsid w:val="003618C3"/>
    <w:rsid w:val="003641BE"/>
    <w:rsid w:val="00364EB0"/>
    <w:rsid w:val="00366052"/>
    <w:rsid w:val="003664A5"/>
    <w:rsid w:val="00366B08"/>
    <w:rsid w:val="00366BCA"/>
    <w:rsid w:val="00367C39"/>
    <w:rsid w:val="003704F5"/>
    <w:rsid w:val="00370DFE"/>
    <w:rsid w:val="003739C3"/>
    <w:rsid w:val="0037596E"/>
    <w:rsid w:val="00377D6B"/>
    <w:rsid w:val="00380CEA"/>
    <w:rsid w:val="00380EA5"/>
    <w:rsid w:val="00380F01"/>
    <w:rsid w:val="003817DC"/>
    <w:rsid w:val="00382A30"/>
    <w:rsid w:val="00382A51"/>
    <w:rsid w:val="00384CD2"/>
    <w:rsid w:val="003872F8"/>
    <w:rsid w:val="00390859"/>
    <w:rsid w:val="003914ED"/>
    <w:rsid w:val="003915ED"/>
    <w:rsid w:val="003939B3"/>
    <w:rsid w:val="00395989"/>
    <w:rsid w:val="00395E35"/>
    <w:rsid w:val="00397B7A"/>
    <w:rsid w:val="003A2EF2"/>
    <w:rsid w:val="003A475F"/>
    <w:rsid w:val="003A48B1"/>
    <w:rsid w:val="003A7CE5"/>
    <w:rsid w:val="003B0B27"/>
    <w:rsid w:val="003B2603"/>
    <w:rsid w:val="003B4156"/>
    <w:rsid w:val="003B444C"/>
    <w:rsid w:val="003B5B3B"/>
    <w:rsid w:val="003B6090"/>
    <w:rsid w:val="003B6631"/>
    <w:rsid w:val="003B6871"/>
    <w:rsid w:val="003B717A"/>
    <w:rsid w:val="003B7683"/>
    <w:rsid w:val="003C2649"/>
    <w:rsid w:val="003C52D2"/>
    <w:rsid w:val="003C63F3"/>
    <w:rsid w:val="003D1564"/>
    <w:rsid w:val="003D1E0B"/>
    <w:rsid w:val="003D2601"/>
    <w:rsid w:val="003D3AC9"/>
    <w:rsid w:val="003D55A0"/>
    <w:rsid w:val="003D7A5D"/>
    <w:rsid w:val="003E0C1C"/>
    <w:rsid w:val="003E1D38"/>
    <w:rsid w:val="003E54B3"/>
    <w:rsid w:val="003E7623"/>
    <w:rsid w:val="003F098C"/>
    <w:rsid w:val="003F0D51"/>
    <w:rsid w:val="003F1975"/>
    <w:rsid w:val="003F1AB3"/>
    <w:rsid w:val="003F22C6"/>
    <w:rsid w:val="003F2694"/>
    <w:rsid w:val="003F3459"/>
    <w:rsid w:val="003F3E37"/>
    <w:rsid w:val="003F41DF"/>
    <w:rsid w:val="003F537B"/>
    <w:rsid w:val="003F61FE"/>
    <w:rsid w:val="003F630E"/>
    <w:rsid w:val="003F78E4"/>
    <w:rsid w:val="004005C1"/>
    <w:rsid w:val="00401645"/>
    <w:rsid w:val="00403300"/>
    <w:rsid w:val="00405980"/>
    <w:rsid w:val="004072E3"/>
    <w:rsid w:val="00410B5D"/>
    <w:rsid w:val="00412AAC"/>
    <w:rsid w:val="004141F3"/>
    <w:rsid w:val="004144B9"/>
    <w:rsid w:val="00415368"/>
    <w:rsid w:val="00415586"/>
    <w:rsid w:val="00420772"/>
    <w:rsid w:val="004225D1"/>
    <w:rsid w:val="00425F8F"/>
    <w:rsid w:val="004278AF"/>
    <w:rsid w:val="00435A5F"/>
    <w:rsid w:val="00435BE6"/>
    <w:rsid w:val="004364BA"/>
    <w:rsid w:val="00436B23"/>
    <w:rsid w:val="00436FAB"/>
    <w:rsid w:val="00442142"/>
    <w:rsid w:val="00442881"/>
    <w:rsid w:val="00442F89"/>
    <w:rsid w:val="00443207"/>
    <w:rsid w:val="00443593"/>
    <w:rsid w:val="0044740E"/>
    <w:rsid w:val="00452069"/>
    <w:rsid w:val="00453B37"/>
    <w:rsid w:val="00454AAB"/>
    <w:rsid w:val="004555CF"/>
    <w:rsid w:val="00456D18"/>
    <w:rsid w:val="00462ACF"/>
    <w:rsid w:val="004645DC"/>
    <w:rsid w:val="00464E39"/>
    <w:rsid w:val="00466124"/>
    <w:rsid w:val="00466E06"/>
    <w:rsid w:val="004676DC"/>
    <w:rsid w:val="00467A09"/>
    <w:rsid w:val="00473132"/>
    <w:rsid w:val="00473C2E"/>
    <w:rsid w:val="00474508"/>
    <w:rsid w:val="00474FB8"/>
    <w:rsid w:val="00476628"/>
    <w:rsid w:val="004804DA"/>
    <w:rsid w:val="00483C06"/>
    <w:rsid w:val="00490ED4"/>
    <w:rsid w:val="00492818"/>
    <w:rsid w:val="00493329"/>
    <w:rsid w:val="004948B6"/>
    <w:rsid w:val="00495668"/>
    <w:rsid w:val="00495AA9"/>
    <w:rsid w:val="00495E80"/>
    <w:rsid w:val="00497F39"/>
    <w:rsid w:val="004A16D0"/>
    <w:rsid w:val="004A5696"/>
    <w:rsid w:val="004A6DAD"/>
    <w:rsid w:val="004A72B6"/>
    <w:rsid w:val="004A77EA"/>
    <w:rsid w:val="004B11EA"/>
    <w:rsid w:val="004B537F"/>
    <w:rsid w:val="004B58BC"/>
    <w:rsid w:val="004B632B"/>
    <w:rsid w:val="004B7C85"/>
    <w:rsid w:val="004C0777"/>
    <w:rsid w:val="004C20BF"/>
    <w:rsid w:val="004C52FC"/>
    <w:rsid w:val="004C5BFA"/>
    <w:rsid w:val="004C5E00"/>
    <w:rsid w:val="004C7BC2"/>
    <w:rsid w:val="004D01CF"/>
    <w:rsid w:val="004D1D58"/>
    <w:rsid w:val="004D257B"/>
    <w:rsid w:val="004D3113"/>
    <w:rsid w:val="004D3254"/>
    <w:rsid w:val="004D4DF3"/>
    <w:rsid w:val="004D5D30"/>
    <w:rsid w:val="004D6E0F"/>
    <w:rsid w:val="004D7418"/>
    <w:rsid w:val="004D7C2B"/>
    <w:rsid w:val="004E172E"/>
    <w:rsid w:val="004E183A"/>
    <w:rsid w:val="004E3514"/>
    <w:rsid w:val="004E46A5"/>
    <w:rsid w:val="004E4E31"/>
    <w:rsid w:val="004E5835"/>
    <w:rsid w:val="004E653B"/>
    <w:rsid w:val="004F4B81"/>
    <w:rsid w:val="004F7E38"/>
    <w:rsid w:val="00502F85"/>
    <w:rsid w:val="005038B3"/>
    <w:rsid w:val="00505866"/>
    <w:rsid w:val="005074C2"/>
    <w:rsid w:val="00507CD5"/>
    <w:rsid w:val="00510684"/>
    <w:rsid w:val="0051090F"/>
    <w:rsid w:val="00510D09"/>
    <w:rsid w:val="005134A9"/>
    <w:rsid w:val="005138DB"/>
    <w:rsid w:val="005139C2"/>
    <w:rsid w:val="00514FCE"/>
    <w:rsid w:val="005151D1"/>
    <w:rsid w:val="00515649"/>
    <w:rsid w:val="0051642F"/>
    <w:rsid w:val="00517835"/>
    <w:rsid w:val="0051F5D2"/>
    <w:rsid w:val="00521D88"/>
    <w:rsid w:val="00523451"/>
    <w:rsid w:val="00524866"/>
    <w:rsid w:val="00524BA9"/>
    <w:rsid w:val="00524CFF"/>
    <w:rsid w:val="00527EED"/>
    <w:rsid w:val="00530A2C"/>
    <w:rsid w:val="00530E43"/>
    <w:rsid w:val="0053145E"/>
    <w:rsid w:val="00531504"/>
    <w:rsid w:val="00531AA5"/>
    <w:rsid w:val="005353F1"/>
    <w:rsid w:val="0053663F"/>
    <w:rsid w:val="00536EDF"/>
    <w:rsid w:val="0053762A"/>
    <w:rsid w:val="00540154"/>
    <w:rsid w:val="005408D6"/>
    <w:rsid w:val="00541C79"/>
    <w:rsid w:val="00542CA1"/>
    <w:rsid w:val="00543E94"/>
    <w:rsid w:val="005456E1"/>
    <w:rsid w:val="00551D81"/>
    <w:rsid w:val="00551EDE"/>
    <w:rsid w:val="00553C7C"/>
    <w:rsid w:val="00555EF0"/>
    <w:rsid w:val="00556F2F"/>
    <w:rsid w:val="00560EC4"/>
    <w:rsid w:val="00562173"/>
    <w:rsid w:val="005621BE"/>
    <w:rsid w:val="00563002"/>
    <w:rsid w:val="00567D65"/>
    <w:rsid w:val="005718EE"/>
    <w:rsid w:val="00572895"/>
    <w:rsid w:val="00574015"/>
    <w:rsid w:val="00574E3B"/>
    <w:rsid w:val="005750BE"/>
    <w:rsid w:val="005757AE"/>
    <w:rsid w:val="00575EF2"/>
    <w:rsid w:val="0058035D"/>
    <w:rsid w:val="005808D5"/>
    <w:rsid w:val="005818DA"/>
    <w:rsid w:val="00581934"/>
    <w:rsid w:val="00583E7E"/>
    <w:rsid w:val="005849DD"/>
    <w:rsid w:val="00584C88"/>
    <w:rsid w:val="005903FB"/>
    <w:rsid w:val="005911E9"/>
    <w:rsid w:val="00591415"/>
    <w:rsid w:val="005941CB"/>
    <w:rsid w:val="005A0CDD"/>
    <w:rsid w:val="005A1B94"/>
    <w:rsid w:val="005A276A"/>
    <w:rsid w:val="005A3450"/>
    <w:rsid w:val="005A53AD"/>
    <w:rsid w:val="005B2D0E"/>
    <w:rsid w:val="005B3762"/>
    <w:rsid w:val="005C2069"/>
    <w:rsid w:val="005C3247"/>
    <w:rsid w:val="005C6340"/>
    <w:rsid w:val="005D0676"/>
    <w:rsid w:val="005D10BF"/>
    <w:rsid w:val="005D218B"/>
    <w:rsid w:val="005D3674"/>
    <w:rsid w:val="005D4DB0"/>
    <w:rsid w:val="005D557E"/>
    <w:rsid w:val="005D7830"/>
    <w:rsid w:val="005E1DD3"/>
    <w:rsid w:val="005E3CCE"/>
    <w:rsid w:val="005E4403"/>
    <w:rsid w:val="005E4CFC"/>
    <w:rsid w:val="005E5EDB"/>
    <w:rsid w:val="005E6D85"/>
    <w:rsid w:val="005F1613"/>
    <w:rsid w:val="005F4100"/>
    <w:rsid w:val="005F4ED3"/>
    <w:rsid w:val="005F5B04"/>
    <w:rsid w:val="005F6508"/>
    <w:rsid w:val="005F7D98"/>
    <w:rsid w:val="00600116"/>
    <w:rsid w:val="006021E2"/>
    <w:rsid w:val="0060290D"/>
    <w:rsid w:val="0060579F"/>
    <w:rsid w:val="0061038F"/>
    <w:rsid w:val="00612266"/>
    <w:rsid w:val="006123E0"/>
    <w:rsid w:val="00613E22"/>
    <w:rsid w:val="0061403E"/>
    <w:rsid w:val="006143E4"/>
    <w:rsid w:val="0061651F"/>
    <w:rsid w:val="006208B8"/>
    <w:rsid w:val="00621794"/>
    <w:rsid w:val="00621D46"/>
    <w:rsid w:val="0062413F"/>
    <w:rsid w:val="00624189"/>
    <w:rsid w:val="00626EA6"/>
    <w:rsid w:val="0062764E"/>
    <w:rsid w:val="00631D89"/>
    <w:rsid w:val="006375FB"/>
    <w:rsid w:val="00644D40"/>
    <w:rsid w:val="0064686D"/>
    <w:rsid w:val="00647605"/>
    <w:rsid w:val="00650E66"/>
    <w:rsid w:val="0065125F"/>
    <w:rsid w:val="0065166D"/>
    <w:rsid w:val="00652BF4"/>
    <w:rsid w:val="006532D4"/>
    <w:rsid w:val="006533B0"/>
    <w:rsid w:val="00653599"/>
    <w:rsid w:val="0065474E"/>
    <w:rsid w:val="00655FCD"/>
    <w:rsid w:val="00663D28"/>
    <w:rsid w:val="0066416D"/>
    <w:rsid w:val="0067197E"/>
    <w:rsid w:val="00671A44"/>
    <w:rsid w:val="00673514"/>
    <w:rsid w:val="006740E0"/>
    <w:rsid w:val="006752B0"/>
    <w:rsid w:val="00676646"/>
    <w:rsid w:val="00677B69"/>
    <w:rsid w:val="00685FFF"/>
    <w:rsid w:val="00686C90"/>
    <w:rsid w:val="00686D3C"/>
    <w:rsid w:val="00687E6C"/>
    <w:rsid w:val="00690F13"/>
    <w:rsid w:val="00690F96"/>
    <w:rsid w:val="00691A15"/>
    <w:rsid w:val="00692037"/>
    <w:rsid w:val="00693C5B"/>
    <w:rsid w:val="00693E8D"/>
    <w:rsid w:val="0069501C"/>
    <w:rsid w:val="00697947"/>
    <w:rsid w:val="006A30F0"/>
    <w:rsid w:val="006A4AFA"/>
    <w:rsid w:val="006A5422"/>
    <w:rsid w:val="006B184C"/>
    <w:rsid w:val="006B26E5"/>
    <w:rsid w:val="006B2AB6"/>
    <w:rsid w:val="006B6437"/>
    <w:rsid w:val="006B65CD"/>
    <w:rsid w:val="006C185D"/>
    <w:rsid w:val="006C4AA5"/>
    <w:rsid w:val="006C6EE3"/>
    <w:rsid w:val="006C7FDD"/>
    <w:rsid w:val="006D25C8"/>
    <w:rsid w:val="006D37D7"/>
    <w:rsid w:val="006D478E"/>
    <w:rsid w:val="006D4E3B"/>
    <w:rsid w:val="006E1012"/>
    <w:rsid w:val="006E2423"/>
    <w:rsid w:val="006E2916"/>
    <w:rsid w:val="006E2C00"/>
    <w:rsid w:val="006E5677"/>
    <w:rsid w:val="006F0B1C"/>
    <w:rsid w:val="006F177E"/>
    <w:rsid w:val="006F27A8"/>
    <w:rsid w:val="006F29C9"/>
    <w:rsid w:val="006F2C45"/>
    <w:rsid w:val="006F4A23"/>
    <w:rsid w:val="006F4CBD"/>
    <w:rsid w:val="006F79A5"/>
    <w:rsid w:val="00700EA7"/>
    <w:rsid w:val="00705450"/>
    <w:rsid w:val="00705A26"/>
    <w:rsid w:val="007062BF"/>
    <w:rsid w:val="00707C49"/>
    <w:rsid w:val="0071092B"/>
    <w:rsid w:val="00711C37"/>
    <w:rsid w:val="00712509"/>
    <w:rsid w:val="007131D6"/>
    <w:rsid w:val="00714A1B"/>
    <w:rsid w:val="00714E82"/>
    <w:rsid w:val="00724CD4"/>
    <w:rsid w:val="007256A2"/>
    <w:rsid w:val="007279B5"/>
    <w:rsid w:val="0072D152"/>
    <w:rsid w:val="0073017D"/>
    <w:rsid w:val="007357DC"/>
    <w:rsid w:val="00735AE7"/>
    <w:rsid w:val="00735B4C"/>
    <w:rsid w:val="00735FCC"/>
    <w:rsid w:val="0073693E"/>
    <w:rsid w:val="00741801"/>
    <w:rsid w:val="007420DB"/>
    <w:rsid w:val="007441B5"/>
    <w:rsid w:val="00745A58"/>
    <w:rsid w:val="00751C86"/>
    <w:rsid w:val="007524FA"/>
    <w:rsid w:val="00754DFD"/>
    <w:rsid w:val="00756CED"/>
    <w:rsid w:val="00756E48"/>
    <w:rsid w:val="007622D7"/>
    <w:rsid w:val="00762458"/>
    <w:rsid w:val="00764285"/>
    <w:rsid w:val="00765100"/>
    <w:rsid w:val="00765424"/>
    <w:rsid w:val="007679E3"/>
    <w:rsid w:val="00767E24"/>
    <w:rsid w:val="007717FC"/>
    <w:rsid w:val="007758B0"/>
    <w:rsid w:val="007759B3"/>
    <w:rsid w:val="00776197"/>
    <w:rsid w:val="007807E9"/>
    <w:rsid w:val="00782179"/>
    <w:rsid w:val="00784FC6"/>
    <w:rsid w:val="00785E95"/>
    <w:rsid w:val="007861E3"/>
    <w:rsid w:val="00786E7D"/>
    <w:rsid w:val="00787C4A"/>
    <w:rsid w:val="007922EA"/>
    <w:rsid w:val="00792875"/>
    <w:rsid w:val="007931EB"/>
    <w:rsid w:val="00794E8D"/>
    <w:rsid w:val="00795A1A"/>
    <w:rsid w:val="0079763C"/>
    <w:rsid w:val="007A01BD"/>
    <w:rsid w:val="007A1398"/>
    <w:rsid w:val="007A1B3C"/>
    <w:rsid w:val="007A3DE7"/>
    <w:rsid w:val="007A3F40"/>
    <w:rsid w:val="007A412D"/>
    <w:rsid w:val="007A4E41"/>
    <w:rsid w:val="007A74EA"/>
    <w:rsid w:val="007A7564"/>
    <w:rsid w:val="007B14C2"/>
    <w:rsid w:val="007B2505"/>
    <w:rsid w:val="007B54DD"/>
    <w:rsid w:val="007B66D0"/>
    <w:rsid w:val="007B6888"/>
    <w:rsid w:val="007B6A9E"/>
    <w:rsid w:val="007B7B91"/>
    <w:rsid w:val="007B7D36"/>
    <w:rsid w:val="007C023D"/>
    <w:rsid w:val="007C116F"/>
    <w:rsid w:val="007C3106"/>
    <w:rsid w:val="007D12DD"/>
    <w:rsid w:val="007D17C8"/>
    <w:rsid w:val="007D3936"/>
    <w:rsid w:val="007D5E95"/>
    <w:rsid w:val="007E0CD8"/>
    <w:rsid w:val="007E488D"/>
    <w:rsid w:val="007E57F5"/>
    <w:rsid w:val="007E5B6C"/>
    <w:rsid w:val="007F0428"/>
    <w:rsid w:val="007F0B25"/>
    <w:rsid w:val="007F4DAF"/>
    <w:rsid w:val="007F614B"/>
    <w:rsid w:val="007F6634"/>
    <w:rsid w:val="00800697"/>
    <w:rsid w:val="00801458"/>
    <w:rsid w:val="0080147C"/>
    <w:rsid w:val="008068BE"/>
    <w:rsid w:val="0081298E"/>
    <w:rsid w:val="00814D40"/>
    <w:rsid w:val="00814DB6"/>
    <w:rsid w:val="00816B40"/>
    <w:rsid w:val="00821354"/>
    <w:rsid w:val="008240C3"/>
    <w:rsid w:val="00825420"/>
    <w:rsid w:val="00826B31"/>
    <w:rsid w:val="008308A1"/>
    <w:rsid w:val="00831EED"/>
    <w:rsid w:val="008325B3"/>
    <w:rsid w:val="00833379"/>
    <w:rsid w:val="0083446F"/>
    <w:rsid w:val="008349AD"/>
    <w:rsid w:val="00834D9C"/>
    <w:rsid w:val="00835E05"/>
    <w:rsid w:val="00837E70"/>
    <w:rsid w:val="008437D5"/>
    <w:rsid w:val="00844DFC"/>
    <w:rsid w:val="008451FA"/>
    <w:rsid w:val="00845A76"/>
    <w:rsid w:val="00847020"/>
    <w:rsid w:val="008471CC"/>
    <w:rsid w:val="008471EB"/>
    <w:rsid w:val="008473E3"/>
    <w:rsid w:val="00854027"/>
    <w:rsid w:val="008543F0"/>
    <w:rsid w:val="00856AF5"/>
    <w:rsid w:val="008611F3"/>
    <w:rsid w:val="00863D08"/>
    <w:rsid w:val="00863FC1"/>
    <w:rsid w:val="008648A2"/>
    <w:rsid w:val="00865AAB"/>
    <w:rsid w:val="00865C8A"/>
    <w:rsid w:val="00870A2F"/>
    <w:rsid w:val="00874A28"/>
    <w:rsid w:val="0087504D"/>
    <w:rsid w:val="00880CBF"/>
    <w:rsid w:val="00884173"/>
    <w:rsid w:val="00885A70"/>
    <w:rsid w:val="00885F49"/>
    <w:rsid w:val="008860BB"/>
    <w:rsid w:val="00887F23"/>
    <w:rsid w:val="00890172"/>
    <w:rsid w:val="008911C0"/>
    <w:rsid w:val="00891703"/>
    <w:rsid w:val="00894691"/>
    <w:rsid w:val="00894854"/>
    <w:rsid w:val="0089685B"/>
    <w:rsid w:val="008A0034"/>
    <w:rsid w:val="008A2144"/>
    <w:rsid w:val="008A3115"/>
    <w:rsid w:val="008A38E4"/>
    <w:rsid w:val="008A442E"/>
    <w:rsid w:val="008A6AF6"/>
    <w:rsid w:val="008B1D0D"/>
    <w:rsid w:val="008B4B94"/>
    <w:rsid w:val="008B5322"/>
    <w:rsid w:val="008B6EA0"/>
    <w:rsid w:val="008C179F"/>
    <w:rsid w:val="008C1E1C"/>
    <w:rsid w:val="008C37EA"/>
    <w:rsid w:val="008C55A4"/>
    <w:rsid w:val="008C70ED"/>
    <w:rsid w:val="008C7461"/>
    <w:rsid w:val="008D068C"/>
    <w:rsid w:val="008D09A3"/>
    <w:rsid w:val="008D174C"/>
    <w:rsid w:val="008D2330"/>
    <w:rsid w:val="008D392E"/>
    <w:rsid w:val="008D5CA8"/>
    <w:rsid w:val="008D6BE7"/>
    <w:rsid w:val="008D73D9"/>
    <w:rsid w:val="008D7FAC"/>
    <w:rsid w:val="008E1127"/>
    <w:rsid w:val="008E1384"/>
    <w:rsid w:val="008E144E"/>
    <w:rsid w:val="008E22B1"/>
    <w:rsid w:val="008E2FC7"/>
    <w:rsid w:val="008E37B9"/>
    <w:rsid w:val="008E3D67"/>
    <w:rsid w:val="008E6267"/>
    <w:rsid w:val="008E7066"/>
    <w:rsid w:val="008F18AA"/>
    <w:rsid w:val="008F1ACD"/>
    <w:rsid w:val="008F4770"/>
    <w:rsid w:val="008F4D8E"/>
    <w:rsid w:val="008F5003"/>
    <w:rsid w:val="008F7AAF"/>
    <w:rsid w:val="0090089E"/>
    <w:rsid w:val="00901F7A"/>
    <w:rsid w:val="00902EAE"/>
    <w:rsid w:val="009060B7"/>
    <w:rsid w:val="00906C9E"/>
    <w:rsid w:val="0091003B"/>
    <w:rsid w:val="009110FE"/>
    <w:rsid w:val="0091182D"/>
    <w:rsid w:val="009133D3"/>
    <w:rsid w:val="00914909"/>
    <w:rsid w:val="00917F58"/>
    <w:rsid w:val="00921C2F"/>
    <w:rsid w:val="00923876"/>
    <w:rsid w:val="00924AA8"/>
    <w:rsid w:val="00927F8A"/>
    <w:rsid w:val="00932778"/>
    <w:rsid w:val="009327A5"/>
    <w:rsid w:val="00932814"/>
    <w:rsid w:val="00935614"/>
    <w:rsid w:val="00937EB0"/>
    <w:rsid w:val="00942815"/>
    <w:rsid w:val="00947496"/>
    <w:rsid w:val="00953379"/>
    <w:rsid w:val="00953A26"/>
    <w:rsid w:val="009543AB"/>
    <w:rsid w:val="0095487B"/>
    <w:rsid w:val="0096064C"/>
    <w:rsid w:val="00960BB6"/>
    <w:rsid w:val="00960DF6"/>
    <w:rsid w:val="00961184"/>
    <w:rsid w:val="00961FB5"/>
    <w:rsid w:val="009639B0"/>
    <w:rsid w:val="009639BD"/>
    <w:rsid w:val="009728E3"/>
    <w:rsid w:val="009735BA"/>
    <w:rsid w:val="009766B5"/>
    <w:rsid w:val="009806F0"/>
    <w:rsid w:val="009819A5"/>
    <w:rsid w:val="00981BFA"/>
    <w:rsid w:val="00983BEF"/>
    <w:rsid w:val="00987B05"/>
    <w:rsid w:val="0099003F"/>
    <w:rsid w:val="00990F47"/>
    <w:rsid w:val="00991EB3"/>
    <w:rsid w:val="009934C8"/>
    <w:rsid w:val="00994B2A"/>
    <w:rsid w:val="00994FE9"/>
    <w:rsid w:val="0099580B"/>
    <w:rsid w:val="009A3B1D"/>
    <w:rsid w:val="009A467D"/>
    <w:rsid w:val="009A4C27"/>
    <w:rsid w:val="009B34B7"/>
    <w:rsid w:val="009B4D0D"/>
    <w:rsid w:val="009B5DC0"/>
    <w:rsid w:val="009B6177"/>
    <w:rsid w:val="009B62E1"/>
    <w:rsid w:val="009C02F5"/>
    <w:rsid w:val="009C1DC4"/>
    <w:rsid w:val="009C3E0B"/>
    <w:rsid w:val="009C59E8"/>
    <w:rsid w:val="009C6827"/>
    <w:rsid w:val="009D0386"/>
    <w:rsid w:val="009D11DE"/>
    <w:rsid w:val="009D1DA5"/>
    <w:rsid w:val="009D2A72"/>
    <w:rsid w:val="009D3DCC"/>
    <w:rsid w:val="009D5AB9"/>
    <w:rsid w:val="009D6A15"/>
    <w:rsid w:val="009D6A83"/>
    <w:rsid w:val="009D6C3A"/>
    <w:rsid w:val="009D729D"/>
    <w:rsid w:val="009E01AC"/>
    <w:rsid w:val="009E233A"/>
    <w:rsid w:val="009E2755"/>
    <w:rsid w:val="009E4309"/>
    <w:rsid w:val="009E58B8"/>
    <w:rsid w:val="009E5A1D"/>
    <w:rsid w:val="009E66EC"/>
    <w:rsid w:val="009E7BAE"/>
    <w:rsid w:val="009F1D95"/>
    <w:rsid w:val="009F1E14"/>
    <w:rsid w:val="009F51AC"/>
    <w:rsid w:val="009F5379"/>
    <w:rsid w:val="009F7FA6"/>
    <w:rsid w:val="00A01D08"/>
    <w:rsid w:val="00A034F0"/>
    <w:rsid w:val="00A03A16"/>
    <w:rsid w:val="00A07A27"/>
    <w:rsid w:val="00A07E00"/>
    <w:rsid w:val="00A126A6"/>
    <w:rsid w:val="00A12AAA"/>
    <w:rsid w:val="00A15575"/>
    <w:rsid w:val="00A15B58"/>
    <w:rsid w:val="00A16222"/>
    <w:rsid w:val="00A22F84"/>
    <w:rsid w:val="00A233B0"/>
    <w:rsid w:val="00A25AFB"/>
    <w:rsid w:val="00A27912"/>
    <w:rsid w:val="00A311CD"/>
    <w:rsid w:val="00A33476"/>
    <w:rsid w:val="00A34AE5"/>
    <w:rsid w:val="00A361D8"/>
    <w:rsid w:val="00A36953"/>
    <w:rsid w:val="00A40F2A"/>
    <w:rsid w:val="00A4162A"/>
    <w:rsid w:val="00A41684"/>
    <w:rsid w:val="00A4210E"/>
    <w:rsid w:val="00A4438E"/>
    <w:rsid w:val="00A4452B"/>
    <w:rsid w:val="00A44FD4"/>
    <w:rsid w:val="00A4512F"/>
    <w:rsid w:val="00A45845"/>
    <w:rsid w:val="00A46585"/>
    <w:rsid w:val="00A46EDB"/>
    <w:rsid w:val="00A47640"/>
    <w:rsid w:val="00A478D8"/>
    <w:rsid w:val="00A50490"/>
    <w:rsid w:val="00A52A6F"/>
    <w:rsid w:val="00A53181"/>
    <w:rsid w:val="00A53D27"/>
    <w:rsid w:val="00A5531A"/>
    <w:rsid w:val="00A5642C"/>
    <w:rsid w:val="00A56634"/>
    <w:rsid w:val="00A57264"/>
    <w:rsid w:val="00A60203"/>
    <w:rsid w:val="00A60946"/>
    <w:rsid w:val="00A64261"/>
    <w:rsid w:val="00A65EC2"/>
    <w:rsid w:val="00A6651C"/>
    <w:rsid w:val="00A6749B"/>
    <w:rsid w:val="00A72434"/>
    <w:rsid w:val="00A7274A"/>
    <w:rsid w:val="00A72B9E"/>
    <w:rsid w:val="00A72F33"/>
    <w:rsid w:val="00A734D2"/>
    <w:rsid w:val="00A7562F"/>
    <w:rsid w:val="00A75976"/>
    <w:rsid w:val="00A75ABB"/>
    <w:rsid w:val="00A77DE5"/>
    <w:rsid w:val="00A812AF"/>
    <w:rsid w:val="00A83386"/>
    <w:rsid w:val="00A84750"/>
    <w:rsid w:val="00A86FC0"/>
    <w:rsid w:val="00A876F6"/>
    <w:rsid w:val="00A9190C"/>
    <w:rsid w:val="00A933F9"/>
    <w:rsid w:val="00A93807"/>
    <w:rsid w:val="00A939BD"/>
    <w:rsid w:val="00A941C9"/>
    <w:rsid w:val="00A95FFB"/>
    <w:rsid w:val="00A97352"/>
    <w:rsid w:val="00A979DA"/>
    <w:rsid w:val="00A97E5B"/>
    <w:rsid w:val="00AA0C1A"/>
    <w:rsid w:val="00AA3370"/>
    <w:rsid w:val="00AA34A7"/>
    <w:rsid w:val="00AA4693"/>
    <w:rsid w:val="00AA4E98"/>
    <w:rsid w:val="00AA5F08"/>
    <w:rsid w:val="00AA6D8C"/>
    <w:rsid w:val="00AB16E0"/>
    <w:rsid w:val="00AB1C11"/>
    <w:rsid w:val="00AB30A7"/>
    <w:rsid w:val="00AB4B07"/>
    <w:rsid w:val="00AB560D"/>
    <w:rsid w:val="00AB6B9D"/>
    <w:rsid w:val="00AB772E"/>
    <w:rsid w:val="00AC5063"/>
    <w:rsid w:val="00AC5475"/>
    <w:rsid w:val="00AD0D9A"/>
    <w:rsid w:val="00AD166B"/>
    <w:rsid w:val="00AD16B4"/>
    <w:rsid w:val="00AD1CC0"/>
    <w:rsid w:val="00AD1CD7"/>
    <w:rsid w:val="00AD3EBB"/>
    <w:rsid w:val="00AD54E7"/>
    <w:rsid w:val="00AD6A14"/>
    <w:rsid w:val="00AD6D8D"/>
    <w:rsid w:val="00AE028F"/>
    <w:rsid w:val="00AE1AF8"/>
    <w:rsid w:val="00AE1CD7"/>
    <w:rsid w:val="00AE1E90"/>
    <w:rsid w:val="00AE3D15"/>
    <w:rsid w:val="00AE49FB"/>
    <w:rsid w:val="00AE6A3B"/>
    <w:rsid w:val="00AE6BDB"/>
    <w:rsid w:val="00AE735B"/>
    <w:rsid w:val="00AF24A7"/>
    <w:rsid w:val="00AF6005"/>
    <w:rsid w:val="00AF77CD"/>
    <w:rsid w:val="00B01A18"/>
    <w:rsid w:val="00B0233A"/>
    <w:rsid w:val="00B028A4"/>
    <w:rsid w:val="00B02BB7"/>
    <w:rsid w:val="00B0333D"/>
    <w:rsid w:val="00B03C9B"/>
    <w:rsid w:val="00B03C9E"/>
    <w:rsid w:val="00B04E15"/>
    <w:rsid w:val="00B05A53"/>
    <w:rsid w:val="00B06A73"/>
    <w:rsid w:val="00B07270"/>
    <w:rsid w:val="00B104E8"/>
    <w:rsid w:val="00B11928"/>
    <w:rsid w:val="00B11EE5"/>
    <w:rsid w:val="00B12D05"/>
    <w:rsid w:val="00B142D5"/>
    <w:rsid w:val="00B14D7A"/>
    <w:rsid w:val="00B16026"/>
    <w:rsid w:val="00B16164"/>
    <w:rsid w:val="00B16491"/>
    <w:rsid w:val="00B16786"/>
    <w:rsid w:val="00B201CA"/>
    <w:rsid w:val="00B27A3E"/>
    <w:rsid w:val="00B32A14"/>
    <w:rsid w:val="00B347F2"/>
    <w:rsid w:val="00B35338"/>
    <w:rsid w:val="00B35344"/>
    <w:rsid w:val="00B360E5"/>
    <w:rsid w:val="00B36619"/>
    <w:rsid w:val="00B374C5"/>
    <w:rsid w:val="00B40AA5"/>
    <w:rsid w:val="00B41A63"/>
    <w:rsid w:val="00B41AEE"/>
    <w:rsid w:val="00B41F61"/>
    <w:rsid w:val="00B44E2A"/>
    <w:rsid w:val="00B516C8"/>
    <w:rsid w:val="00B538E7"/>
    <w:rsid w:val="00B563F5"/>
    <w:rsid w:val="00B62B36"/>
    <w:rsid w:val="00B62B40"/>
    <w:rsid w:val="00B63CD6"/>
    <w:rsid w:val="00B64409"/>
    <w:rsid w:val="00B649EE"/>
    <w:rsid w:val="00B6725A"/>
    <w:rsid w:val="00B6782B"/>
    <w:rsid w:val="00B67A48"/>
    <w:rsid w:val="00B71CA0"/>
    <w:rsid w:val="00B74FC1"/>
    <w:rsid w:val="00B766BF"/>
    <w:rsid w:val="00B77DC9"/>
    <w:rsid w:val="00B80B8D"/>
    <w:rsid w:val="00B81FC2"/>
    <w:rsid w:val="00B8342C"/>
    <w:rsid w:val="00B839E8"/>
    <w:rsid w:val="00B855EA"/>
    <w:rsid w:val="00B86145"/>
    <w:rsid w:val="00B90100"/>
    <w:rsid w:val="00B90DD9"/>
    <w:rsid w:val="00B91C58"/>
    <w:rsid w:val="00B9558C"/>
    <w:rsid w:val="00BA03D4"/>
    <w:rsid w:val="00BA1F86"/>
    <w:rsid w:val="00BA270F"/>
    <w:rsid w:val="00BA46AB"/>
    <w:rsid w:val="00BA50FC"/>
    <w:rsid w:val="00BA5FD0"/>
    <w:rsid w:val="00BA747B"/>
    <w:rsid w:val="00BB190B"/>
    <w:rsid w:val="00BB205C"/>
    <w:rsid w:val="00BB61BE"/>
    <w:rsid w:val="00BB7203"/>
    <w:rsid w:val="00BC2090"/>
    <w:rsid w:val="00BC2368"/>
    <w:rsid w:val="00BC3240"/>
    <w:rsid w:val="00BC3894"/>
    <w:rsid w:val="00BC5378"/>
    <w:rsid w:val="00BD0700"/>
    <w:rsid w:val="00BD161E"/>
    <w:rsid w:val="00BD6454"/>
    <w:rsid w:val="00BD7AFB"/>
    <w:rsid w:val="00BE1C3D"/>
    <w:rsid w:val="00BE1E15"/>
    <w:rsid w:val="00BE1F32"/>
    <w:rsid w:val="00BE290B"/>
    <w:rsid w:val="00BE345A"/>
    <w:rsid w:val="00BE547F"/>
    <w:rsid w:val="00BE7297"/>
    <w:rsid w:val="00BE7AA2"/>
    <w:rsid w:val="00BF0FEB"/>
    <w:rsid w:val="00BF1C95"/>
    <w:rsid w:val="00BF30FC"/>
    <w:rsid w:val="00BF4340"/>
    <w:rsid w:val="00BF5FFC"/>
    <w:rsid w:val="00BF600F"/>
    <w:rsid w:val="00C00954"/>
    <w:rsid w:val="00C010AF"/>
    <w:rsid w:val="00C01D22"/>
    <w:rsid w:val="00C038A5"/>
    <w:rsid w:val="00C12A0C"/>
    <w:rsid w:val="00C13874"/>
    <w:rsid w:val="00C173AB"/>
    <w:rsid w:val="00C17CF5"/>
    <w:rsid w:val="00C20006"/>
    <w:rsid w:val="00C22CC7"/>
    <w:rsid w:val="00C269CC"/>
    <w:rsid w:val="00C30914"/>
    <w:rsid w:val="00C30A94"/>
    <w:rsid w:val="00C31DFE"/>
    <w:rsid w:val="00C32BC4"/>
    <w:rsid w:val="00C34094"/>
    <w:rsid w:val="00C37BEA"/>
    <w:rsid w:val="00C43317"/>
    <w:rsid w:val="00C44912"/>
    <w:rsid w:val="00C44AAB"/>
    <w:rsid w:val="00C51C05"/>
    <w:rsid w:val="00C53499"/>
    <w:rsid w:val="00C54330"/>
    <w:rsid w:val="00C57EE7"/>
    <w:rsid w:val="00C607AF"/>
    <w:rsid w:val="00C613C9"/>
    <w:rsid w:val="00C63059"/>
    <w:rsid w:val="00C6769D"/>
    <w:rsid w:val="00C7089B"/>
    <w:rsid w:val="00C711BD"/>
    <w:rsid w:val="00C7150A"/>
    <w:rsid w:val="00C72398"/>
    <w:rsid w:val="00C7485A"/>
    <w:rsid w:val="00C75C96"/>
    <w:rsid w:val="00C75F04"/>
    <w:rsid w:val="00C761E6"/>
    <w:rsid w:val="00C76F19"/>
    <w:rsid w:val="00C77D30"/>
    <w:rsid w:val="00C80EB0"/>
    <w:rsid w:val="00C824F8"/>
    <w:rsid w:val="00C82CED"/>
    <w:rsid w:val="00C8391B"/>
    <w:rsid w:val="00C83E70"/>
    <w:rsid w:val="00C85F76"/>
    <w:rsid w:val="00C87593"/>
    <w:rsid w:val="00C9532D"/>
    <w:rsid w:val="00C959ED"/>
    <w:rsid w:val="00C96772"/>
    <w:rsid w:val="00CA0241"/>
    <w:rsid w:val="00CA0A80"/>
    <w:rsid w:val="00CA1834"/>
    <w:rsid w:val="00CA1986"/>
    <w:rsid w:val="00CA239F"/>
    <w:rsid w:val="00CA3E06"/>
    <w:rsid w:val="00CA436B"/>
    <w:rsid w:val="00CA4E14"/>
    <w:rsid w:val="00CA7DDA"/>
    <w:rsid w:val="00CB2EB2"/>
    <w:rsid w:val="00CB42BA"/>
    <w:rsid w:val="00CB47C9"/>
    <w:rsid w:val="00CB55EF"/>
    <w:rsid w:val="00CB6EB4"/>
    <w:rsid w:val="00CB7FF8"/>
    <w:rsid w:val="00CC08C7"/>
    <w:rsid w:val="00CC105B"/>
    <w:rsid w:val="00CC5021"/>
    <w:rsid w:val="00CC7C67"/>
    <w:rsid w:val="00CC7F53"/>
    <w:rsid w:val="00CD0E05"/>
    <w:rsid w:val="00CD2A3E"/>
    <w:rsid w:val="00CD3A87"/>
    <w:rsid w:val="00CD4503"/>
    <w:rsid w:val="00CD6D06"/>
    <w:rsid w:val="00CD6EF1"/>
    <w:rsid w:val="00CE72F7"/>
    <w:rsid w:val="00CE746E"/>
    <w:rsid w:val="00CF07A1"/>
    <w:rsid w:val="00CF4814"/>
    <w:rsid w:val="00CF4FFA"/>
    <w:rsid w:val="00CF6CC8"/>
    <w:rsid w:val="00CF73D3"/>
    <w:rsid w:val="00D00A92"/>
    <w:rsid w:val="00D0178D"/>
    <w:rsid w:val="00D02F23"/>
    <w:rsid w:val="00D079E0"/>
    <w:rsid w:val="00D138CA"/>
    <w:rsid w:val="00D14265"/>
    <w:rsid w:val="00D1583B"/>
    <w:rsid w:val="00D166D0"/>
    <w:rsid w:val="00D20E70"/>
    <w:rsid w:val="00D212B0"/>
    <w:rsid w:val="00D2467D"/>
    <w:rsid w:val="00D2481B"/>
    <w:rsid w:val="00D30E35"/>
    <w:rsid w:val="00D31022"/>
    <w:rsid w:val="00D3114E"/>
    <w:rsid w:val="00D329C5"/>
    <w:rsid w:val="00D32F29"/>
    <w:rsid w:val="00D33380"/>
    <w:rsid w:val="00D33CBC"/>
    <w:rsid w:val="00D33F05"/>
    <w:rsid w:val="00D345DA"/>
    <w:rsid w:val="00D35C38"/>
    <w:rsid w:val="00D377EC"/>
    <w:rsid w:val="00D401D5"/>
    <w:rsid w:val="00D406E2"/>
    <w:rsid w:val="00D47156"/>
    <w:rsid w:val="00D61D27"/>
    <w:rsid w:val="00D62577"/>
    <w:rsid w:val="00D72E3B"/>
    <w:rsid w:val="00D756B4"/>
    <w:rsid w:val="00D759A3"/>
    <w:rsid w:val="00D79F0F"/>
    <w:rsid w:val="00D815BB"/>
    <w:rsid w:val="00D84DC5"/>
    <w:rsid w:val="00D85808"/>
    <w:rsid w:val="00D86D0C"/>
    <w:rsid w:val="00D90CC6"/>
    <w:rsid w:val="00D92EF0"/>
    <w:rsid w:val="00D941EF"/>
    <w:rsid w:val="00D95C8B"/>
    <w:rsid w:val="00D96C29"/>
    <w:rsid w:val="00D977DC"/>
    <w:rsid w:val="00DA0CA7"/>
    <w:rsid w:val="00DA0D16"/>
    <w:rsid w:val="00DA0E64"/>
    <w:rsid w:val="00DA1708"/>
    <w:rsid w:val="00DA19A2"/>
    <w:rsid w:val="00DA5D07"/>
    <w:rsid w:val="00DA60B1"/>
    <w:rsid w:val="00DA647F"/>
    <w:rsid w:val="00DA6D8F"/>
    <w:rsid w:val="00DA72A2"/>
    <w:rsid w:val="00DB184D"/>
    <w:rsid w:val="00DB233A"/>
    <w:rsid w:val="00DB5923"/>
    <w:rsid w:val="00DC0399"/>
    <w:rsid w:val="00DC1510"/>
    <w:rsid w:val="00DD057A"/>
    <w:rsid w:val="00DD1876"/>
    <w:rsid w:val="00DD18B0"/>
    <w:rsid w:val="00DD2E8E"/>
    <w:rsid w:val="00DD4BAD"/>
    <w:rsid w:val="00DD7EC4"/>
    <w:rsid w:val="00DE08D8"/>
    <w:rsid w:val="00DE0B85"/>
    <w:rsid w:val="00DE3CA4"/>
    <w:rsid w:val="00DE4DC2"/>
    <w:rsid w:val="00DE5726"/>
    <w:rsid w:val="00DE60C8"/>
    <w:rsid w:val="00DE6D56"/>
    <w:rsid w:val="00DF03A0"/>
    <w:rsid w:val="00DF2A5C"/>
    <w:rsid w:val="00DF39BB"/>
    <w:rsid w:val="00DF5B95"/>
    <w:rsid w:val="00DF6A93"/>
    <w:rsid w:val="00DF70AE"/>
    <w:rsid w:val="00DF784C"/>
    <w:rsid w:val="00DF79B8"/>
    <w:rsid w:val="00E005DE"/>
    <w:rsid w:val="00E02862"/>
    <w:rsid w:val="00E06FC0"/>
    <w:rsid w:val="00E074D7"/>
    <w:rsid w:val="00E07709"/>
    <w:rsid w:val="00E11E79"/>
    <w:rsid w:val="00E125A0"/>
    <w:rsid w:val="00E14189"/>
    <w:rsid w:val="00E14662"/>
    <w:rsid w:val="00E14DBA"/>
    <w:rsid w:val="00E1634C"/>
    <w:rsid w:val="00E16389"/>
    <w:rsid w:val="00E1776C"/>
    <w:rsid w:val="00E17F58"/>
    <w:rsid w:val="00E22138"/>
    <w:rsid w:val="00E223D2"/>
    <w:rsid w:val="00E23276"/>
    <w:rsid w:val="00E23D9F"/>
    <w:rsid w:val="00E24A68"/>
    <w:rsid w:val="00E26023"/>
    <w:rsid w:val="00E26089"/>
    <w:rsid w:val="00E26277"/>
    <w:rsid w:val="00E2663D"/>
    <w:rsid w:val="00E2699F"/>
    <w:rsid w:val="00E27D67"/>
    <w:rsid w:val="00E317C1"/>
    <w:rsid w:val="00E3295A"/>
    <w:rsid w:val="00E33011"/>
    <w:rsid w:val="00E33E6C"/>
    <w:rsid w:val="00E3509E"/>
    <w:rsid w:val="00E35FAE"/>
    <w:rsid w:val="00E36117"/>
    <w:rsid w:val="00E3648D"/>
    <w:rsid w:val="00E370A7"/>
    <w:rsid w:val="00E408AC"/>
    <w:rsid w:val="00E42E4C"/>
    <w:rsid w:val="00E44FA2"/>
    <w:rsid w:val="00E539A8"/>
    <w:rsid w:val="00E551AD"/>
    <w:rsid w:val="00E55992"/>
    <w:rsid w:val="00E55AD1"/>
    <w:rsid w:val="00E56D43"/>
    <w:rsid w:val="00E60A82"/>
    <w:rsid w:val="00E60ADB"/>
    <w:rsid w:val="00E61AEF"/>
    <w:rsid w:val="00E62A5C"/>
    <w:rsid w:val="00E642E0"/>
    <w:rsid w:val="00E67303"/>
    <w:rsid w:val="00E7048D"/>
    <w:rsid w:val="00E71F77"/>
    <w:rsid w:val="00E73A6C"/>
    <w:rsid w:val="00E73B54"/>
    <w:rsid w:val="00E7768E"/>
    <w:rsid w:val="00E8227C"/>
    <w:rsid w:val="00E8337F"/>
    <w:rsid w:val="00E8390F"/>
    <w:rsid w:val="00E870BA"/>
    <w:rsid w:val="00E87357"/>
    <w:rsid w:val="00E87CAB"/>
    <w:rsid w:val="00E906AF"/>
    <w:rsid w:val="00E91050"/>
    <w:rsid w:val="00E91D47"/>
    <w:rsid w:val="00E9445F"/>
    <w:rsid w:val="00E96142"/>
    <w:rsid w:val="00E969B7"/>
    <w:rsid w:val="00E97141"/>
    <w:rsid w:val="00EA0DD3"/>
    <w:rsid w:val="00EA28BB"/>
    <w:rsid w:val="00EA3CA1"/>
    <w:rsid w:val="00EA6624"/>
    <w:rsid w:val="00EA6A14"/>
    <w:rsid w:val="00EA6BA0"/>
    <w:rsid w:val="00EA7255"/>
    <w:rsid w:val="00EB21EC"/>
    <w:rsid w:val="00EB25DA"/>
    <w:rsid w:val="00EB3798"/>
    <w:rsid w:val="00EB493B"/>
    <w:rsid w:val="00EB5179"/>
    <w:rsid w:val="00EB5BD8"/>
    <w:rsid w:val="00EB5D2D"/>
    <w:rsid w:val="00EB777D"/>
    <w:rsid w:val="00EB7EB3"/>
    <w:rsid w:val="00EC00F6"/>
    <w:rsid w:val="00EC1A8A"/>
    <w:rsid w:val="00EC6534"/>
    <w:rsid w:val="00EC66C5"/>
    <w:rsid w:val="00ED26F9"/>
    <w:rsid w:val="00ED2933"/>
    <w:rsid w:val="00ED3D0A"/>
    <w:rsid w:val="00ED4536"/>
    <w:rsid w:val="00ED5BAE"/>
    <w:rsid w:val="00ED5FE6"/>
    <w:rsid w:val="00ED6018"/>
    <w:rsid w:val="00EE0B21"/>
    <w:rsid w:val="00EE0E68"/>
    <w:rsid w:val="00EE1778"/>
    <w:rsid w:val="00EE300E"/>
    <w:rsid w:val="00EE445F"/>
    <w:rsid w:val="00EE5BE8"/>
    <w:rsid w:val="00EF2080"/>
    <w:rsid w:val="00EF2981"/>
    <w:rsid w:val="00EF6715"/>
    <w:rsid w:val="00EF7905"/>
    <w:rsid w:val="00F005FF"/>
    <w:rsid w:val="00F0091F"/>
    <w:rsid w:val="00F01DA5"/>
    <w:rsid w:val="00F030DF"/>
    <w:rsid w:val="00F05735"/>
    <w:rsid w:val="00F066BF"/>
    <w:rsid w:val="00F06CA2"/>
    <w:rsid w:val="00F06F0D"/>
    <w:rsid w:val="00F1173B"/>
    <w:rsid w:val="00F130DA"/>
    <w:rsid w:val="00F1413D"/>
    <w:rsid w:val="00F15953"/>
    <w:rsid w:val="00F1635E"/>
    <w:rsid w:val="00F16C31"/>
    <w:rsid w:val="00F16D29"/>
    <w:rsid w:val="00F175D3"/>
    <w:rsid w:val="00F2035B"/>
    <w:rsid w:val="00F22752"/>
    <w:rsid w:val="00F24F45"/>
    <w:rsid w:val="00F3021E"/>
    <w:rsid w:val="00F30269"/>
    <w:rsid w:val="00F30C33"/>
    <w:rsid w:val="00F30C36"/>
    <w:rsid w:val="00F32F39"/>
    <w:rsid w:val="00F3443F"/>
    <w:rsid w:val="00F34B47"/>
    <w:rsid w:val="00F36C2F"/>
    <w:rsid w:val="00F40B53"/>
    <w:rsid w:val="00F40C65"/>
    <w:rsid w:val="00F429E9"/>
    <w:rsid w:val="00F431C3"/>
    <w:rsid w:val="00F53326"/>
    <w:rsid w:val="00F54064"/>
    <w:rsid w:val="00F5475D"/>
    <w:rsid w:val="00F54D71"/>
    <w:rsid w:val="00F55A1B"/>
    <w:rsid w:val="00F56BC1"/>
    <w:rsid w:val="00F6064B"/>
    <w:rsid w:val="00F60F1C"/>
    <w:rsid w:val="00F61E32"/>
    <w:rsid w:val="00F64F1E"/>
    <w:rsid w:val="00F66562"/>
    <w:rsid w:val="00F67A6E"/>
    <w:rsid w:val="00F70A94"/>
    <w:rsid w:val="00F7106F"/>
    <w:rsid w:val="00F7108E"/>
    <w:rsid w:val="00F723E4"/>
    <w:rsid w:val="00F741C4"/>
    <w:rsid w:val="00F74495"/>
    <w:rsid w:val="00F74E07"/>
    <w:rsid w:val="00F75C23"/>
    <w:rsid w:val="00F76E75"/>
    <w:rsid w:val="00F772F8"/>
    <w:rsid w:val="00F77F5E"/>
    <w:rsid w:val="00F801AB"/>
    <w:rsid w:val="00F80F3C"/>
    <w:rsid w:val="00F8111D"/>
    <w:rsid w:val="00F81E3A"/>
    <w:rsid w:val="00F81EF4"/>
    <w:rsid w:val="00F83C57"/>
    <w:rsid w:val="00F86028"/>
    <w:rsid w:val="00F878CF"/>
    <w:rsid w:val="00F87D0E"/>
    <w:rsid w:val="00F936B2"/>
    <w:rsid w:val="00F94814"/>
    <w:rsid w:val="00F95382"/>
    <w:rsid w:val="00F95C7D"/>
    <w:rsid w:val="00FA2369"/>
    <w:rsid w:val="00FA2598"/>
    <w:rsid w:val="00FA352B"/>
    <w:rsid w:val="00FA4EDA"/>
    <w:rsid w:val="00FA50EA"/>
    <w:rsid w:val="00FA65F2"/>
    <w:rsid w:val="00FB0637"/>
    <w:rsid w:val="00FB25EE"/>
    <w:rsid w:val="00FB35C3"/>
    <w:rsid w:val="00FB3A8B"/>
    <w:rsid w:val="00FB7662"/>
    <w:rsid w:val="00FC09DE"/>
    <w:rsid w:val="00FC0EF5"/>
    <w:rsid w:val="00FC278B"/>
    <w:rsid w:val="00FC40A9"/>
    <w:rsid w:val="00FD0C17"/>
    <w:rsid w:val="00FD0C3C"/>
    <w:rsid w:val="00FD2210"/>
    <w:rsid w:val="00FD2FC8"/>
    <w:rsid w:val="00FD66FD"/>
    <w:rsid w:val="00FD7FC6"/>
    <w:rsid w:val="00FE1CC2"/>
    <w:rsid w:val="00FE2738"/>
    <w:rsid w:val="00FE3B5D"/>
    <w:rsid w:val="00FE6AA7"/>
    <w:rsid w:val="00FE71FD"/>
    <w:rsid w:val="00FF0EFF"/>
    <w:rsid w:val="00FF0F52"/>
    <w:rsid w:val="00FF3100"/>
    <w:rsid w:val="00FF3864"/>
    <w:rsid w:val="00FF3D91"/>
    <w:rsid w:val="00FF42F3"/>
    <w:rsid w:val="00FF6E46"/>
    <w:rsid w:val="01170A57"/>
    <w:rsid w:val="0146830E"/>
    <w:rsid w:val="0155556D"/>
    <w:rsid w:val="01AFD10E"/>
    <w:rsid w:val="01E630D1"/>
    <w:rsid w:val="02165867"/>
    <w:rsid w:val="023B5C4E"/>
    <w:rsid w:val="028AB550"/>
    <w:rsid w:val="02B110E2"/>
    <w:rsid w:val="031935BA"/>
    <w:rsid w:val="034D6749"/>
    <w:rsid w:val="034FBA24"/>
    <w:rsid w:val="035D27CD"/>
    <w:rsid w:val="03801B12"/>
    <w:rsid w:val="03931B1D"/>
    <w:rsid w:val="04641A04"/>
    <w:rsid w:val="0473B7CE"/>
    <w:rsid w:val="0484B58D"/>
    <w:rsid w:val="048AA600"/>
    <w:rsid w:val="04D3EFF4"/>
    <w:rsid w:val="0552A3FE"/>
    <w:rsid w:val="05CAF263"/>
    <w:rsid w:val="05F45878"/>
    <w:rsid w:val="05FB2157"/>
    <w:rsid w:val="062C5F28"/>
    <w:rsid w:val="064283DE"/>
    <w:rsid w:val="0672FCB8"/>
    <w:rsid w:val="068B4718"/>
    <w:rsid w:val="069BC362"/>
    <w:rsid w:val="06D94521"/>
    <w:rsid w:val="073E6175"/>
    <w:rsid w:val="07405294"/>
    <w:rsid w:val="0752C91E"/>
    <w:rsid w:val="07BAFEF9"/>
    <w:rsid w:val="07BEF3F8"/>
    <w:rsid w:val="07EDC14C"/>
    <w:rsid w:val="082AF2B4"/>
    <w:rsid w:val="08332FA4"/>
    <w:rsid w:val="083F1732"/>
    <w:rsid w:val="08440793"/>
    <w:rsid w:val="08615DD5"/>
    <w:rsid w:val="086AFF5B"/>
    <w:rsid w:val="08EAE70C"/>
    <w:rsid w:val="0914B99A"/>
    <w:rsid w:val="09B4C5D9"/>
    <w:rsid w:val="09BDADF7"/>
    <w:rsid w:val="09FBBF7A"/>
    <w:rsid w:val="0A0B0853"/>
    <w:rsid w:val="0A98F5A0"/>
    <w:rsid w:val="0AE17BBF"/>
    <w:rsid w:val="0B1D3E0C"/>
    <w:rsid w:val="0B29FF7E"/>
    <w:rsid w:val="0B86F947"/>
    <w:rsid w:val="0B9A1BAA"/>
    <w:rsid w:val="0BA885B5"/>
    <w:rsid w:val="0BD85B48"/>
    <w:rsid w:val="0C0650FF"/>
    <w:rsid w:val="0C2BB10E"/>
    <w:rsid w:val="0C478413"/>
    <w:rsid w:val="0C892826"/>
    <w:rsid w:val="0CC51BBF"/>
    <w:rsid w:val="0CDE5531"/>
    <w:rsid w:val="0CE458BD"/>
    <w:rsid w:val="0CFF72D4"/>
    <w:rsid w:val="0D0A9DA3"/>
    <w:rsid w:val="0D4F8AEC"/>
    <w:rsid w:val="0DF70E39"/>
    <w:rsid w:val="0E06A822"/>
    <w:rsid w:val="0E0BFAC4"/>
    <w:rsid w:val="0E31626B"/>
    <w:rsid w:val="0E414648"/>
    <w:rsid w:val="0E46EEE4"/>
    <w:rsid w:val="0E5B1F13"/>
    <w:rsid w:val="0E70E912"/>
    <w:rsid w:val="0E927F19"/>
    <w:rsid w:val="0E960E95"/>
    <w:rsid w:val="0EC9119B"/>
    <w:rsid w:val="0F18B29A"/>
    <w:rsid w:val="0F5F399E"/>
    <w:rsid w:val="0F82D74D"/>
    <w:rsid w:val="0F8C96FB"/>
    <w:rsid w:val="0FAD4024"/>
    <w:rsid w:val="0FCCCD7D"/>
    <w:rsid w:val="0FCEDBC2"/>
    <w:rsid w:val="0FE2FECC"/>
    <w:rsid w:val="0FF83710"/>
    <w:rsid w:val="0FFCEB78"/>
    <w:rsid w:val="10111C2E"/>
    <w:rsid w:val="1028A7BB"/>
    <w:rsid w:val="109E00C3"/>
    <w:rsid w:val="10AC6DAA"/>
    <w:rsid w:val="111D52BD"/>
    <w:rsid w:val="1130F126"/>
    <w:rsid w:val="11669384"/>
    <w:rsid w:val="11677EE0"/>
    <w:rsid w:val="116EC72F"/>
    <w:rsid w:val="11940B6B"/>
    <w:rsid w:val="11A1E30A"/>
    <w:rsid w:val="11C67453"/>
    <w:rsid w:val="1245828B"/>
    <w:rsid w:val="12573C21"/>
    <w:rsid w:val="12598180"/>
    <w:rsid w:val="126C3A71"/>
    <w:rsid w:val="12AA5172"/>
    <w:rsid w:val="12AE1F47"/>
    <w:rsid w:val="12B2CF79"/>
    <w:rsid w:val="12BFB078"/>
    <w:rsid w:val="12C921A2"/>
    <w:rsid w:val="12D7BC60"/>
    <w:rsid w:val="131B9DB0"/>
    <w:rsid w:val="132D4B13"/>
    <w:rsid w:val="1339477C"/>
    <w:rsid w:val="1341F5A1"/>
    <w:rsid w:val="13833632"/>
    <w:rsid w:val="13C68BFC"/>
    <w:rsid w:val="140FF119"/>
    <w:rsid w:val="148B9839"/>
    <w:rsid w:val="148BB804"/>
    <w:rsid w:val="149EA953"/>
    <w:rsid w:val="14B358B1"/>
    <w:rsid w:val="14B3607E"/>
    <w:rsid w:val="14D877B3"/>
    <w:rsid w:val="150B40EF"/>
    <w:rsid w:val="15236B09"/>
    <w:rsid w:val="1539F5D2"/>
    <w:rsid w:val="15B3C640"/>
    <w:rsid w:val="15CF4982"/>
    <w:rsid w:val="15D44064"/>
    <w:rsid w:val="160BDDC6"/>
    <w:rsid w:val="161E928B"/>
    <w:rsid w:val="162FDA92"/>
    <w:rsid w:val="164D30D4"/>
    <w:rsid w:val="1671EB15"/>
    <w:rsid w:val="16AEB176"/>
    <w:rsid w:val="16CA930D"/>
    <w:rsid w:val="16E0EE2D"/>
    <w:rsid w:val="16FE327F"/>
    <w:rsid w:val="1734B023"/>
    <w:rsid w:val="1773D8D8"/>
    <w:rsid w:val="178F774B"/>
    <w:rsid w:val="17AB487E"/>
    <w:rsid w:val="17B76404"/>
    <w:rsid w:val="17C3204F"/>
    <w:rsid w:val="182FB059"/>
    <w:rsid w:val="18599D95"/>
    <w:rsid w:val="18693937"/>
    <w:rsid w:val="18CABF08"/>
    <w:rsid w:val="18EED4C0"/>
    <w:rsid w:val="1915120F"/>
    <w:rsid w:val="19166127"/>
    <w:rsid w:val="191D2790"/>
    <w:rsid w:val="1959039A"/>
    <w:rsid w:val="19892781"/>
    <w:rsid w:val="19954DB7"/>
    <w:rsid w:val="19A91844"/>
    <w:rsid w:val="19B40EE9"/>
    <w:rsid w:val="19CD259A"/>
    <w:rsid w:val="1A03B16E"/>
    <w:rsid w:val="1A5034E2"/>
    <w:rsid w:val="1A6CA05C"/>
    <w:rsid w:val="1A709028"/>
    <w:rsid w:val="1ADE0A8E"/>
    <w:rsid w:val="1BBC21C6"/>
    <w:rsid w:val="1BCD0419"/>
    <w:rsid w:val="1BCF8E54"/>
    <w:rsid w:val="1BDB259F"/>
    <w:rsid w:val="1BE8F40F"/>
    <w:rsid w:val="1C5CCF9B"/>
    <w:rsid w:val="1C8CDD4D"/>
    <w:rsid w:val="1CB4CDE3"/>
    <w:rsid w:val="1CE25984"/>
    <w:rsid w:val="1D0FD6FF"/>
    <w:rsid w:val="1D901C82"/>
    <w:rsid w:val="1E122772"/>
    <w:rsid w:val="1E26FB05"/>
    <w:rsid w:val="1E4365E2"/>
    <w:rsid w:val="1E74AC41"/>
    <w:rsid w:val="1E79ADEA"/>
    <w:rsid w:val="1E7CB0A5"/>
    <w:rsid w:val="1F0F07BB"/>
    <w:rsid w:val="1F304D99"/>
    <w:rsid w:val="1F3B85C5"/>
    <w:rsid w:val="1F6CC9C6"/>
    <w:rsid w:val="1F6DF055"/>
    <w:rsid w:val="1F72DCDD"/>
    <w:rsid w:val="1F8EA953"/>
    <w:rsid w:val="1F994DCD"/>
    <w:rsid w:val="1FCE6CD5"/>
    <w:rsid w:val="1FD22B0A"/>
    <w:rsid w:val="1FD281B5"/>
    <w:rsid w:val="20146A2C"/>
    <w:rsid w:val="20275BED"/>
    <w:rsid w:val="20292FF8"/>
    <w:rsid w:val="205CAEA7"/>
    <w:rsid w:val="206F1C2D"/>
    <w:rsid w:val="20895CB2"/>
    <w:rsid w:val="20951BC9"/>
    <w:rsid w:val="209BEBD6"/>
    <w:rsid w:val="20B6FA37"/>
    <w:rsid w:val="20B7A643"/>
    <w:rsid w:val="210DE23D"/>
    <w:rsid w:val="211A5870"/>
    <w:rsid w:val="21231AE9"/>
    <w:rsid w:val="214052DA"/>
    <w:rsid w:val="2152F3B9"/>
    <w:rsid w:val="2198E002"/>
    <w:rsid w:val="21A67D02"/>
    <w:rsid w:val="21B40FC5"/>
    <w:rsid w:val="21D719A3"/>
    <w:rsid w:val="2241E7C9"/>
    <w:rsid w:val="2288EF74"/>
    <w:rsid w:val="22CFBCC9"/>
    <w:rsid w:val="22E16AB0"/>
    <w:rsid w:val="2313F745"/>
    <w:rsid w:val="23504550"/>
    <w:rsid w:val="2353C0FD"/>
    <w:rsid w:val="23627B9F"/>
    <w:rsid w:val="23746ED8"/>
    <w:rsid w:val="2417D78B"/>
    <w:rsid w:val="241D250E"/>
    <w:rsid w:val="242353B6"/>
    <w:rsid w:val="2475B5A6"/>
    <w:rsid w:val="249A5B90"/>
    <w:rsid w:val="24B694D4"/>
    <w:rsid w:val="250F6346"/>
    <w:rsid w:val="259E5429"/>
    <w:rsid w:val="25A8AA98"/>
    <w:rsid w:val="25C6FCF9"/>
    <w:rsid w:val="25D438CF"/>
    <w:rsid w:val="2671F42C"/>
    <w:rsid w:val="26843376"/>
    <w:rsid w:val="269697E2"/>
    <w:rsid w:val="26A35DF7"/>
    <w:rsid w:val="26D2F6C2"/>
    <w:rsid w:val="2708DD9B"/>
    <w:rsid w:val="2775D074"/>
    <w:rsid w:val="27832247"/>
    <w:rsid w:val="27931855"/>
    <w:rsid w:val="281A6BE0"/>
    <w:rsid w:val="282A1C67"/>
    <w:rsid w:val="285D87F1"/>
    <w:rsid w:val="2865FA24"/>
    <w:rsid w:val="28F487FC"/>
    <w:rsid w:val="290EB8D5"/>
    <w:rsid w:val="291FD22D"/>
    <w:rsid w:val="293963AA"/>
    <w:rsid w:val="29CF1787"/>
    <w:rsid w:val="2A577E27"/>
    <w:rsid w:val="2A750246"/>
    <w:rsid w:val="2A76753A"/>
    <w:rsid w:val="2A804D09"/>
    <w:rsid w:val="2AD82746"/>
    <w:rsid w:val="2AD9ED69"/>
    <w:rsid w:val="2AFE018B"/>
    <w:rsid w:val="2B376D9C"/>
    <w:rsid w:val="2B5E63E2"/>
    <w:rsid w:val="2B65FEB5"/>
    <w:rsid w:val="2B69D28B"/>
    <w:rsid w:val="2BD284F3"/>
    <w:rsid w:val="2BFD4A03"/>
    <w:rsid w:val="2C2433F9"/>
    <w:rsid w:val="2C306EA3"/>
    <w:rsid w:val="2C791028"/>
    <w:rsid w:val="2C82754F"/>
    <w:rsid w:val="2C96BA8C"/>
    <w:rsid w:val="2CA1B1C1"/>
    <w:rsid w:val="2CB614C1"/>
    <w:rsid w:val="2CF14F05"/>
    <w:rsid w:val="2CFA39B2"/>
    <w:rsid w:val="2D1EA4BB"/>
    <w:rsid w:val="2D39352E"/>
    <w:rsid w:val="2D750D46"/>
    <w:rsid w:val="2D830CC9"/>
    <w:rsid w:val="2D9BD314"/>
    <w:rsid w:val="2DA780EE"/>
    <w:rsid w:val="2DDCC5BD"/>
    <w:rsid w:val="2E0D0713"/>
    <w:rsid w:val="2E3D9FE1"/>
    <w:rsid w:val="2E7A8EA4"/>
    <w:rsid w:val="2EECF3C8"/>
    <w:rsid w:val="2F35A6D4"/>
    <w:rsid w:val="2F38281E"/>
    <w:rsid w:val="2F3F58BE"/>
    <w:rsid w:val="2F5258A9"/>
    <w:rsid w:val="2F627D0A"/>
    <w:rsid w:val="30122E07"/>
    <w:rsid w:val="301E8024"/>
    <w:rsid w:val="301FE190"/>
    <w:rsid w:val="30614211"/>
    <w:rsid w:val="30C6683E"/>
    <w:rsid w:val="3146EC6B"/>
    <w:rsid w:val="31692FB2"/>
    <w:rsid w:val="31AF841B"/>
    <w:rsid w:val="3269A1C2"/>
    <w:rsid w:val="3286BA9B"/>
    <w:rsid w:val="32AF7814"/>
    <w:rsid w:val="331C8946"/>
    <w:rsid w:val="3327B05F"/>
    <w:rsid w:val="334BC802"/>
    <w:rsid w:val="335B2B1D"/>
    <w:rsid w:val="33682225"/>
    <w:rsid w:val="33754AF8"/>
    <w:rsid w:val="337694AB"/>
    <w:rsid w:val="33AF0FA4"/>
    <w:rsid w:val="33BCF22A"/>
    <w:rsid w:val="33C209F3"/>
    <w:rsid w:val="33F93147"/>
    <w:rsid w:val="33FAA769"/>
    <w:rsid w:val="342EBC74"/>
    <w:rsid w:val="347D6BA7"/>
    <w:rsid w:val="348ADD50"/>
    <w:rsid w:val="34CD4018"/>
    <w:rsid w:val="3507B031"/>
    <w:rsid w:val="3528595D"/>
    <w:rsid w:val="356906DB"/>
    <w:rsid w:val="35995FF4"/>
    <w:rsid w:val="365C370D"/>
    <w:rsid w:val="365C96B2"/>
    <w:rsid w:val="3668D2B9"/>
    <w:rsid w:val="366A6F72"/>
    <w:rsid w:val="3691CCD2"/>
    <w:rsid w:val="36E2C15A"/>
    <w:rsid w:val="36F2BA90"/>
    <w:rsid w:val="371CC685"/>
    <w:rsid w:val="372A49D6"/>
    <w:rsid w:val="3788B3A7"/>
    <w:rsid w:val="37B62C2C"/>
    <w:rsid w:val="37B6C4D6"/>
    <w:rsid w:val="37C6226A"/>
    <w:rsid w:val="37EC9DC4"/>
    <w:rsid w:val="37FE57EE"/>
    <w:rsid w:val="38023EF0"/>
    <w:rsid w:val="380835FD"/>
    <w:rsid w:val="3843608A"/>
    <w:rsid w:val="3847C5DD"/>
    <w:rsid w:val="38F4CD77"/>
    <w:rsid w:val="3918573D"/>
    <w:rsid w:val="392EDA6E"/>
    <w:rsid w:val="396A06F7"/>
    <w:rsid w:val="397DFC57"/>
    <w:rsid w:val="39ED310C"/>
    <w:rsid w:val="39FC1768"/>
    <w:rsid w:val="3A052A79"/>
    <w:rsid w:val="3A328885"/>
    <w:rsid w:val="3A38C67F"/>
    <w:rsid w:val="3A9F7E4D"/>
    <w:rsid w:val="3ABD30E3"/>
    <w:rsid w:val="3ABDDC41"/>
    <w:rsid w:val="3B0109FD"/>
    <w:rsid w:val="3B0E6FAE"/>
    <w:rsid w:val="3B15DF07"/>
    <w:rsid w:val="3B1A0F0A"/>
    <w:rsid w:val="3B42CA8B"/>
    <w:rsid w:val="3B6FB657"/>
    <w:rsid w:val="3B7125A1"/>
    <w:rsid w:val="3B88AB51"/>
    <w:rsid w:val="3B8EE857"/>
    <w:rsid w:val="3BAC1A26"/>
    <w:rsid w:val="3BB8AD2D"/>
    <w:rsid w:val="3BCA565C"/>
    <w:rsid w:val="3C51BFF4"/>
    <w:rsid w:val="3C523F75"/>
    <w:rsid w:val="3C553416"/>
    <w:rsid w:val="3C5C675E"/>
    <w:rsid w:val="3C9BDDC9"/>
    <w:rsid w:val="3CCD6680"/>
    <w:rsid w:val="3D0BC34C"/>
    <w:rsid w:val="3D84B4D7"/>
    <w:rsid w:val="3DD184D1"/>
    <w:rsid w:val="3DDDBD26"/>
    <w:rsid w:val="3DE5E5DC"/>
    <w:rsid w:val="3DE6024D"/>
    <w:rsid w:val="3DE7FFD7"/>
    <w:rsid w:val="3DF9A050"/>
    <w:rsid w:val="3E277F69"/>
    <w:rsid w:val="3E59E86F"/>
    <w:rsid w:val="3E65D1FE"/>
    <w:rsid w:val="3F0637A7"/>
    <w:rsid w:val="3F3D6F08"/>
    <w:rsid w:val="3F92DD35"/>
    <w:rsid w:val="3FA53C64"/>
    <w:rsid w:val="3FC3F732"/>
    <w:rsid w:val="3FCA5026"/>
    <w:rsid w:val="4053255C"/>
    <w:rsid w:val="405A7195"/>
    <w:rsid w:val="409CBA15"/>
    <w:rsid w:val="40C6CD67"/>
    <w:rsid w:val="40CD960E"/>
    <w:rsid w:val="40D066BA"/>
    <w:rsid w:val="412BC828"/>
    <w:rsid w:val="4137CEB2"/>
    <w:rsid w:val="41664F92"/>
    <w:rsid w:val="41D03D9D"/>
    <w:rsid w:val="420725A1"/>
    <w:rsid w:val="42088F5A"/>
    <w:rsid w:val="4211234D"/>
    <w:rsid w:val="42A02B3F"/>
    <w:rsid w:val="4301CAC4"/>
    <w:rsid w:val="4307E44C"/>
    <w:rsid w:val="4317F60F"/>
    <w:rsid w:val="4353214A"/>
    <w:rsid w:val="4379D644"/>
    <w:rsid w:val="4398152C"/>
    <w:rsid w:val="44037DE3"/>
    <w:rsid w:val="441384EF"/>
    <w:rsid w:val="4441A06D"/>
    <w:rsid w:val="4442A603"/>
    <w:rsid w:val="446854F4"/>
    <w:rsid w:val="4469B6B5"/>
    <w:rsid w:val="44832BE4"/>
    <w:rsid w:val="44B4E07D"/>
    <w:rsid w:val="44BF6A3B"/>
    <w:rsid w:val="44F4772A"/>
    <w:rsid w:val="44FC779A"/>
    <w:rsid w:val="45379BE8"/>
    <w:rsid w:val="4587EA10"/>
    <w:rsid w:val="459F006D"/>
    <w:rsid w:val="45ABDA8E"/>
    <w:rsid w:val="45CBF16D"/>
    <w:rsid w:val="45D662B2"/>
    <w:rsid w:val="45EA436D"/>
    <w:rsid w:val="45F8DFC6"/>
    <w:rsid w:val="46212DF2"/>
    <w:rsid w:val="4656669F"/>
    <w:rsid w:val="46949EF8"/>
    <w:rsid w:val="46994DED"/>
    <w:rsid w:val="46F27548"/>
    <w:rsid w:val="4716A51B"/>
    <w:rsid w:val="473BFBF8"/>
    <w:rsid w:val="4744C12A"/>
    <w:rsid w:val="475D270B"/>
    <w:rsid w:val="47677441"/>
    <w:rsid w:val="47A95F86"/>
    <w:rsid w:val="47B958F5"/>
    <w:rsid w:val="47F1C10C"/>
    <w:rsid w:val="482FD172"/>
    <w:rsid w:val="4863BD12"/>
    <w:rsid w:val="48670001"/>
    <w:rsid w:val="48A80C50"/>
    <w:rsid w:val="48DC6913"/>
    <w:rsid w:val="48DFB2F3"/>
    <w:rsid w:val="4969C193"/>
    <w:rsid w:val="49A40E15"/>
    <w:rsid w:val="4A8F9236"/>
    <w:rsid w:val="4AA43482"/>
    <w:rsid w:val="4AC5BA17"/>
    <w:rsid w:val="4AD68FC1"/>
    <w:rsid w:val="4AE16DAB"/>
    <w:rsid w:val="4AE30D08"/>
    <w:rsid w:val="4B37950C"/>
    <w:rsid w:val="4B555451"/>
    <w:rsid w:val="4BF0ABD4"/>
    <w:rsid w:val="4C04EE76"/>
    <w:rsid w:val="4C1DAFED"/>
    <w:rsid w:val="4CABDAEB"/>
    <w:rsid w:val="4CBAD84E"/>
    <w:rsid w:val="4CC2C8BC"/>
    <w:rsid w:val="4CF8CB74"/>
    <w:rsid w:val="4D405557"/>
    <w:rsid w:val="4DA19390"/>
    <w:rsid w:val="4DF4C0D7"/>
    <w:rsid w:val="4E1C22B1"/>
    <w:rsid w:val="4E640638"/>
    <w:rsid w:val="4ED29549"/>
    <w:rsid w:val="4EE7B81F"/>
    <w:rsid w:val="4F82F689"/>
    <w:rsid w:val="4F9A2408"/>
    <w:rsid w:val="4F9B77E2"/>
    <w:rsid w:val="4FA32C13"/>
    <w:rsid w:val="4FAC5081"/>
    <w:rsid w:val="4FC5AA5F"/>
    <w:rsid w:val="5016DA74"/>
    <w:rsid w:val="509BAE07"/>
    <w:rsid w:val="50E17D66"/>
    <w:rsid w:val="50F5A082"/>
    <w:rsid w:val="510710FF"/>
    <w:rsid w:val="511279D4"/>
    <w:rsid w:val="5117B81D"/>
    <w:rsid w:val="5119F59C"/>
    <w:rsid w:val="51500D52"/>
    <w:rsid w:val="51515FA7"/>
    <w:rsid w:val="515C7DB3"/>
    <w:rsid w:val="516A7492"/>
    <w:rsid w:val="51AFCACD"/>
    <w:rsid w:val="51D37CCE"/>
    <w:rsid w:val="51D622AF"/>
    <w:rsid w:val="51F775BB"/>
    <w:rsid w:val="52054B40"/>
    <w:rsid w:val="526D983E"/>
    <w:rsid w:val="52CEE6ED"/>
    <w:rsid w:val="53134CD4"/>
    <w:rsid w:val="5332B9D3"/>
    <w:rsid w:val="537563F7"/>
    <w:rsid w:val="53FD4F03"/>
    <w:rsid w:val="54020994"/>
    <w:rsid w:val="5438C8E4"/>
    <w:rsid w:val="544E3BDD"/>
    <w:rsid w:val="5467AB76"/>
    <w:rsid w:val="546835BE"/>
    <w:rsid w:val="54BEB686"/>
    <w:rsid w:val="54F1601A"/>
    <w:rsid w:val="5588F01B"/>
    <w:rsid w:val="55AD2B89"/>
    <w:rsid w:val="55C50615"/>
    <w:rsid w:val="55CE9670"/>
    <w:rsid w:val="55E8EA28"/>
    <w:rsid w:val="56118EEB"/>
    <w:rsid w:val="5621C846"/>
    <w:rsid w:val="5641207E"/>
    <w:rsid w:val="5657EA0A"/>
    <w:rsid w:val="56A02256"/>
    <w:rsid w:val="56A72D35"/>
    <w:rsid w:val="56C97A43"/>
    <w:rsid w:val="56D42214"/>
    <w:rsid w:val="56D644D7"/>
    <w:rsid w:val="56DB7452"/>
    <w:rsid w:val="56E5FD06"/>
    <w:rsid w:val="5704111E"/>
    <w:rsid w:val="57A21365"/>
    <w:rsid w:val="57A36F85"/>
    <w:rsid w:val="57B08BB5"/>
    <w:rsid w:val="581009EC"/>
    <w:rsid w:val="585A5318"/>
    <w:rsid w:val="586D7DF7"/>
    <w:rsid w:val="58ABD760"/>
    <w:rsid w:val="58C24483"/>
    <w:rsid w:val="590E4007"/>
    <w:rsid w:val="5A45F885"/>
    <w:rsid w:val="5A74AF9A"/>
    <w:rsid w:val="5A7BED26"/>
    <w:rsid w:val="5A7EB6AA"/>
    <w:rsid w:val="5A800DC3"/>
    <w:rsid w:val="5A9F355E"/>
    <w:rsid w:val="5AB59AA9"/>
    <w:rsid w:val="5B2DB903"/>
    <w:rsid w:val="5B4A481F"/>
    <w:rsid w:val="5B7B9997"/>
    <w:rsid w:val="5BE68455"/>
    <w:rsid w:val="5C341AE0"/>
    <w:rsid w:val="5C42CBA0"/>
    <w:rsid w:val="5C59F2D3"/>
    <w:rsid w:val="5C5A9F6C"/>
    <w:rsid w:val="5C87FCD7"/>
    <w:rsid w:val="5C99FC2C"/>
    <w:rsid w:val="5CDEB4EB"/>
    <w:rsid w:val="5CFBAF30"/>
    <w:rsid w:val="5CFE96B5"/>
    <w:rsid w:val="5D0694A8"/>
    <w:rsid w:val="5D19AB89"/>
    <w:rsid w:val="5D438700"/>
    <w:rsid w:val="5D5168BD"/>
    <w:rsid w:val="5D754E56"/>
    <w:rsid w:val="5DC4F8AE"/>
    <w:rsid w:val="5DE88371"/>
    <w:rsid w:val="5DFA8E5C"/>
    <w:rsid w:val="5E13B0EE"/>
    <w:rsid w:val="5E181C3C"/>
    <w:rsid w:val="5E1D05B3"/>
    <w:rsid w:val="5E299898"/>
    <w:rsid w:val="5E685576"/>
    <w:rsid w:val="5E83E98F"/>
    <w:rsid w:val="5ED1EE96"/>
    <w:rsid w:val="5F104E2D"/>
    <w:rsid w:val="5F84B974"/>
    <w:rsid w:val="5FA9850A"/>
    <w:rsid w:val="601416D0"/>
    <w:rsid w:val="6019F874"/>
    <w:rsid w:val="605E357D"/>
    <w:rsid w:val="6061AD3D"/>
    <w:rsid w:val="606B4C2A"/>
    <w:rsid w:val="6081CEDF"/>
    <w:rsid w:val="60821B38"/>
    <w:rsid w:val="6089095E"/>
    <w:rsid w:val="60CA1AA6"/>
    <w:rsid w:val="60CD4B53"/>
    <w:rsid w:val="60E95A87"/>
    <w:rsid w:val="60FF7A47"/>
    <w:rsid w:val="611852D0"/>
    <w:rsid w:val="612E39B7"/>
    <w:rsid w:val="615CA6A5"/>
    <w:rsid w:val="61697BD8"/>
    <w:rsid w:val="61D6FCED"/>
    <w:rsid w:val="62245113"/>
    <w:rsid w:val="623BBD59"/>
    <w:rsid w:val="6248EB0E"/>
    <w:rsid w:val="624DC0A4"/>
    <w:rsid w:val="626072DD"/>
    <w:rsid w:val="62A99167"/>
    <w:rsid w:val="632BC2A5"/>
    <w:rsid w:val="633D6D69"/>
    <w:rsid w:val="635DE677"/>
    <w:rsid w:val="63C4A66C"/>
    <w:rsid w:val="63F6B9FE"/>
    <w:rsid w:val="641ACE74"/>
    <w:rsid w:val="642240A5"/>
    <w:rsid w:val="6475E75B"/>
    <w:rsid w:val="6479CD46"/>
    <w:rsid w:val="64965EA2"/>
    <w:rsid w:val="649BC1A0"/>
    <w:rsid w:val="65253CB7"/>
    <w:rsid w:val="65304E57"/>
    <w:rsid w:val="653A77FF"/>
    <w:rsid w:val="6542F5CC"/>
    <w:rsid w:val="6585866C"/>
    <w:rsid w:val="659DB307"/>
    <w:rsid w:val="65A4D5E2"/>
    <w:rsid w:val="65D19A0E"/>
    <w:rsid w:val="6650B00D"/>
    <w:rsid w:val="6662907D"/>
    <w:rsid w:val="66769695"/>
    <w:rsid w:val="669ECAED"/>
    <w:rsid w:val="66B2CD05"/>
    <w:rsid w:val="66E58924"/>
    <w:rsid w:val="672CCDBA"/>
    <w:rsid w:val="67577122"/>
    <w:rsid w:val="676BE58C"/>
    <w:rsid w:val="67873EE8"/>
    <w:rsid w:val="679FD740"/>
    <w:rsid w:val="67B61833"/>
    <w:rsid w:val="67C8D91E"/>
    <w:rsid w:val="681A64E9"/>
    <w:rsid w:val="681B893C"/>
    <w:rsid w:val="683E13CB"/>
    <w:rsid w:val="6891EB9C"/>
    <w:rsid w:val="68AF8998"/>
    <w:rsid w:val="68BF1481"/>
    <w:rsid w:val="68DC6A27"/>
    <w:rsid w:val="68E04ADC"/>
    <w:rsid w:val="69543886"/>
    <w:rsid w:val="695C400C"/>
    <w:rsid w:val="69E05A66"/>
    <w:rsid w:val="6A1E598B"/>
    <w:rsid w:val="6A3DC8E6"/>
    <w:rsid w:val="6A4BC987"/>
    <w:rsid w:val="6A5C3674"/>
    <w:rsid w:val="6AF1E7C8"/>
    <w:rsid w:val="6B0B1DEF"/>
    <w:rsid w:val="6B0E69EA"/>
    <w:rsid w:val="6B1FFAC6"/>
    <w:rsid w:val="6B2DFC79"/>
    <w:rsid w:val="6BE866F9"/>
    <w:rsid w:val="6C861E9E"/>
    <w:rsid w:val="6C9F4093"/>
    <w:rsid w:val="6CA79B75"/>
    <w:rsid w:val="6CC0E188"/>
    <w:rsid w:val="6D0A556E"/>
    <w:rsid w:val="6D1FD632"/>
    <w:rsid w:val="6DA79575"/>
    <w:rsid w:val="6DE13A1E"/>
    <w:rsid w:val="6E0281D7"/>
    <w:rsid w:val="6E086110"/>
    <w:rsid w:val="6E22C910"/>
    <w:rsid w:val="6E53DCE2"/>
    <w:rsid w:val="6E639CDD"/>
    <w:rsid w:val="6E6A8B74"/>
    <w:rsid w:val="6E9239AE"/>
    <w:rsid w:val="6E997C8A"/>
    <w:rsid w:val="6EA895C0"/>
    <w:rsid w:val="6EEB387E"/>
    <w:rsid w:val="6F08094E"/>
    <w:rsid w:val="6F19C56B"/>
    <w:rsid w:val="6F288FCB"/>
    <w:rsid w:val="6F303DE0"/>
    <w:rsid w:val="6F567234"/>
    <w:rsid w:val="6FBB731A"/>
    <w:rsid w:val="6FBD1819"/>
    <w:rsid w:val="6FCB7308"/>
    <w:rsid w:val="700046EA"/>
    <w:rsid w:val="7023B316"/>
    <w:rsid w:val="7030CC96"/>
    <w:rsid w:val="709496A8"/>
    <w:rsid w:val="70B30A26"/>
    <w:rsid w:val="7119132D"/>
    <w:rsid w:val="711AB9FE"/>
    <w:rsid w:val="713DCE7A"/>
    <w:rsid w:val="7159FCFE"/>
    <w:rsid w:val="7165021D"/>
    <w:rsid w:val="7190326D"/>
    <w:rsid w:val="7195231B"/>
    <w:rsid w:val="71BE0801"/>
    <w:rsid w:val="71C0003F"/>
    <w:rsid w:val="71D3C2B6"/>
    <w:rsid w:val="72BEC029"/>
    <w:rsid w:val="73065D44"/>
    <w:rsid w:val="7388A9AF"/>
    <w:rsid w:val="7394C700"/>
    <w:rsid w:val="739BB889"/>
    <w:rsid w:val="73B76301"/>
    <w:rsid w:val="73F58CFC"/>
    <w:rsid w:val="73FB7E84"/>
    <w:rsid w:val="74793980"/>
    <w:rsid w:val="748D01CC"/>
    <w:rsid w:val="74D0E134"/>
    <w:rsid w:val="74D24178"/>
    <w:rsid w:val="74D98917"/>
    <w:rsid w:val="75BFF9EF"/>
    <w:rsid w:val="75D17514"/>
    <w:rsid w:val="760A21EE"/>
    <w:rsid w:val="761C3D20"/>
    <w:rsid w:val="7625F5AA"/>
    <w:rsid w:val="766C466D"/>
    <w:rsid w:val="766E933C"/>
    <w:rsid w:val="767D589C"/>
    <w:rsid w:val="76996B2A"/>
    <w:rsid w:val="772DD394"/>
    <w:rsid w:val="7733F1CA"/>
    <w:rsid w:val="77459C0B"/>
    <w:rsid w:val="774FF10E"/>
    <w:rsid w:val="77728954"/>
    <w:rsid w:val="77EEF8B4"/>
    <w:rsid w:val="781A138E"/>
    <w:rsid w:val="782FA53D"/>
    <w:rsid w:val="786D0411"/>
    <w:rsid w:val="78700841"/>
    <w:rsid w:val="7884A26E"/>
    <w:rsid w:val="78949822"/>
    <w:rsid w:val="78A7F40C"/>
    <w:rsid w:val="78C74216"/>
    <w:rsid w:val="7905F719"/>
    <w:rsid w:val="79084C0E"/>
    <w:rsid w:val="792713F3"/>
    <w:rsid w:val="794C061C"/>
    <w:rsid w:val="79658198"/>
    <w:rsid w:val="79BDF442"/>
    <w:rsid w:val="7A0E2769"/>
    <w:rsid w:val="7A4F3B8D"/>
    <w:rsid w:val="7A579E16"/>
    <w:rsid w:val="7B6F41A2"/>
    <w:rsid w:val="7B854D4B"/>
    <w:rsid w:val="7BDA56A8"/>
    <w:rsid w:val="7BE047B1"/>
    <w:rsid w:val="7BE07EA2"/>
    <w:rsid w:val="7BE61436"/>
    <w:rsid w:val="7C1438F7"/>
    <w:rsid w:val="7C43791F"/>
    <w:rsid w:val="7C5DFFA7"/>
    <w:rsid w:val="7CDB9FC5"/>
    <w:rsid w:val="7CE33FF3"/>
    <w:rsid w:val="7D011380"/>
    <w:rsid w:val="7D027B38"/>
    <w:rsid w:val="7D3DC9C1"/>
    <w:rsid w:val="7D4C1D4A"/>
    <w:rsid w:val="7D4FB174"/>
    <w:rsid w:val="7D62A33F"/>
    <w:rsid w:val="7D958710"/>
    <w:rsid w:val="7DA2C931"/>
    <w:rsid w:val="7DEB62A7"/>
    <w:rsid w:val="7DF5365E"/>
    <w:rsid w:val="7E3B6953"/>
    <w:rsid w:val="7EBADA25"/>
    <w:rsid w:val="7F93B4E1"/>
    <w:rsid w:val="7FE1AED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891C6"/>
  <w15:chartTrackingRefBased/>
  <w15:docId w15:val="{128922C2-D5CE-444E-9AAA-0B343172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rsid w:val="00A72434"/>
    <w:pPr>
      <w:numPr>
        <w:numId w:val="3"/>
      </w:numPr>
      <w:spacing w:line="360" w:lineRule="auto"/>
      <w:outlineLvl w:val="0"/>
    </w:pPr>
    <w:rPr>
      <w:rFonts w:ascii="Verdana" w:hAnsi="Verdana"/>
      <w:b/>
      <w:sz w:val="18"/>
      <w:szCs w:val="18"/>
    </w:rPr>
  </w:style>
  <w:style w:type="paragraph" w:styleId="Kop2">
    <w:name w:val="heading 2"/>
    <w:basedOn w:val="Standaard"/>
    <w:next w:val="Standaard"/>
    <w:link w:val="Kop2Char"/>
    <w:semiHidden/>
    <w:unhideWhenUsed/>
    <w:qFormat/>
    <w:rsid w:val="005E6D85"/>
    <w:pPr>
      <w:keepNext/>
      <w:spacing w:before="240" w:after="60"/>
      <w:outlineLvl w:val="1"/>
    </w:pPr>
    <w:rPr>
      <w:rFonts w:ascii="Calibri Light" w:eastAsia="DengXian Light" w:hAnsi="Calibri Light"/>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link w:val="PlattetekstChar"/>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rPr>
      <w:sz w:val="16"/>
      <w:szCs w:val="16"/>
    </w:rPr>
  </w:style>
  <w:style w:type="paragraph" w:styleId="Tekstopmerking">
    <w:name w:val="annotation text"/>
    <w:basedOn w:val="Standaard"/>
    <w:link w:val="TekstopmerkingChar"/>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TekstopmerkingChar">
    <w:name w:val="Tekst opmerking Char"/>
    <w:link w:val="Tekstopmerking"/>
    <w:rsid w:val="008308A1"/>
  </w:style>
  <w:style w:type="character" w:customStyle="1" w:styleId="VoetnoottekstChar">
    <w:name w:val="Voetnoottekst Char"/>
    <w:link w:val="Voetnoottekst"/>
    <w:rsid w:val="00756CED"/>
    <w:rPr>
      <w:sz w:val="16"/>
    </w:rPr>
  </w:style>
  <w:style w:type="paragraph" w:styleId="Geenafstand">
    <w:name w:val="No Spacing"/>
    <w:uiPriority w:val="1"/>
    <w:qFormat/>
    <w:rsid w:val="00890172"/>
    <w:rPr>
      <w:sz w:val="22"/>
      <w:lang w:eastAsia="zh-CN"/>
    </w:rPr>
  </w:style>
  <w:style w:type="character" w:styleId="Onopgelostemelding">
    <w:name w:val="Unresolved Mention"/>
    <w:uiPriority w:val="99"/>
    <w:semiHidden/>
    <w:unhideWhenUsed/>
    <w:rsid w:val="00EA6A14"/>
    <w:rPr>
      <w:color w:val="605E5C"/>
      <w:shd w:val="clear" w:color="auto" w:fill="E1DFDD"/>
    </w:rPr>
  </w:style>
  <w:style w:type="paragraph" w:styleId="Titel">
    <w:name w:val="Title"/>
    <w:basedOn w:val="Kop1"/>
    <w:next w:val="Standaard"/>
    <w:link w:val="TitelChar"/>
    <w:qFormat/>
    <w:rsid w:val="00A72434"/>
    <w:pPr>
      <w:numPr>
        <w:numId w:val="0"/>
      </w:numPr>
    </w:pPr>
  </w:style>
  <w:style w:type="character" w:customStyle="1" w:styleId="TitelChar">
    <w:name w:val="Titel Char"/>
    <w:link w:val="Titel"/>
    <w:rsid w:val="00A72434"/>
    <w:rPr>
      <w:rFonts w:ascii="Verdana" w:hAnsi="Verdana"/>
      <w:b/>
      <w:kern w:val="28"/>
      <w:sz w:val="18"/>
      <w:szCs w:val="18"/>
      <w:lang w:eastAsia="zh-CN"/>
    </w:rPr>
  </w:style>
  <w:style w:type="character" w:customStyle="1" w:styleId="Kop2Char">
    <w:name w:val="Kop 2 Char"/>
    <w:link w:val="Kop2"/>
    <w:semiHidden/>
    <w:rsid w:val="005E6D85"/>
    <w:rPr>
      <w:rFonts w:ascii="Calibri Light" w:eastAsia="DengXian Light" w:hAnsi="Calibri Light" w:cs="Times New Roman"/>
      <w:b/>
      <w:bCs/>
      <w:i/>
      <w:iCs/>
      <w:sz w:val="28"/>
      <w:szCs w:val="28"/>
      <w:lang w:eastAsia="zh-CN"/>
    </w:rPr>
  </w:style>
  <w:style w:type="paragraph" w:styleId="Revisie">
    <w:name w:val="Revision"/>
    <w:hidden/>
    <w:uiPriority w:val="99"/>
    <w:semiHidden/>
    <w:rsid w:val="00531504"/>
    <w:rPr>
      <w:sz w:val="22"/>
      <w:lang w:eastAsia="zh-CN"/>
    </w:rPr>
  </w:style>
  <w:style w:type="character" w:customStyle="1" w:styleId="PlattetekstChar">
    <w:name w:val="Platte tekst Char"/>
    <w:basedOn w:val="Standaardalinea-lettertype"/>
    <w:link w:val="Plattetekst"/>
    <w:rsid w:val="00A9190C"/>
    <w:rPr>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391588824">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52954280">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103981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elex:52025PC0838"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media/ny3j24sm/much-more-than-a-market-report-by-enrico-letta.pdf" TargetMode="External"/><Relationship Id="rId2" Type="http://schemas.openxmlformats.org/officeDocument/2006/relationships/hyperlink" Target="https://commission.europa.eu/document/97e481fd-2dc3-412d-be4c-f152a8232961_en" TargetMode="External"/><Relationship Id="rId1" Type="http://schemas.openxmlformats.org/officeDocument/2006/relationships/hyperlink" Target="https://www.consilium.europa.eu/nl/european-council/strategic-agenda-2024-202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21</ap:Pages>
  <ap:Words>7492</ap:Words>
  <ap:Characters>41212</ap:Characters>
  <ap:DocSecurity>0</ap:DocSecurity>
  <ap:Lines>343</ap:Lines>
  <ap:Paragraphs>97</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48607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2026-01-16T14:06:00.0000000Z</lastPrinted>
  <dcterms:created xsi:type="dcterms:W3CDTF">2026-01-22T12:49:00.0000000Z</dcterms:created>
  <dcterms:modified xsi:type="dcterms:W3CDTF">2026-01-22T12:49:00.0000000Z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0x01010038E60350FC170647B310166F2EB204D8</vt:lpwstr>
  </property>
  <property fmtid="{D5CDD505-2E9C-101B-9397-08002B2CF9AE}" pid="20" name="MediaServiceImageTags">
    <vt:lpwstr/>
  </property>
  <property fmtid="{D5CDD505-2E9C-101B-9397-08002B2CF9AE}" pid="21" name="MSIP_Label_6800fede-0e59-47ad-af95-4e63bbdb932d_Enabled">
    <vt:lpwstr>true</vt:lpwstr>
  </property>
  <property fmtid="{D5CDD505-2E9C-101B-9397-08002B2CF9AE}" pid="22" name="MSIP_Label_6800fede-0e59-47ad-af95-4e63bbdb932d_SetDate">
    <vt:lpwstr>2026-01-06T19:48:21Z</vt:lpwstr>
  </property>
  <property fmtid="{D5CDD505-2E9C-101B-9397-08002B2CF9AE}" pid="23" name="MSIP_Label_6800fede-0e59-47ad-af95-4e63bbdb932d_Method">
    <vt:lpwstr>Standard</vt:lpwstr>
  </property>
  <property fmtid="{D5CDD505-2E9C-101B-9397-08002B2CF9AE}" pid="24" name="MSIP_Label_6800fede-0e59-47ad-af95-4e63bbdb932d_Name">
    <vt:lpwstr>FIN-DGGT-Rijksoverheid</vt:lpwstr>
  </property>
  <property fmtid="{D5CDD505-2E9C-101B-9397-08002B2CF9AE}" pid="25" name="MSIP_Label_6800fede-0e59-47ad-af95-4e63bbdb932d_SiteId">
    <vt:lpwstr>84712536-f524-40a0-913b-5d25ba502732</vt:lpwstr>
  </property>
  <property fmtid="{D5CDD505-2E9C-101B-9397-08002B2CF9AE}" pid="26" name="MSIP_Label_6800fede-0e59-47ad-af95-4e63bbdb932d_ActionId">
    <vt:lpwstr>0cf09a51-b05d-45ca-b3cb-2f1e6452dd2e</vt:lpwstr>
  </property>
  <property fmtid="{D5CDD505-2E9C-101B-9397-08002B2CF9AE}" pid="27" name="MSIP_Label_6800fede-0e59-47ad-af95-4e63bbdb932d_ContentBits">
    <vt:lpwstr>0</vt:lpwstr>
  </property>
  <property fmtid="{D5CDD505-2E9C-101B-9397-08002B2CF9AE}" pid="28" name="BZForumOrganisation">
    <vt:lpwstr>2;#Not applicable|0049e722-bfb1-4a3f-9d08-af7366a9af40</vt:lpwstr>
  </property>
  <property fmtid="{D5CDD505-2E9C-101B-9397-08002B2CF9AE}" pid="29" name="BZTheme">
    <vt:lpwstr>150;#Organization and management general|0de1cc90-a8d1-4553-a3b7-516b6498b343</vt:lpwstr>
  </property>
  <property fmtid="{D5CDD505-2E9C-101B-9397-08002B2CF9AE}" pid="30" name="BZCountryState">
    <vt:lpwstr>3;#Not applicable|ec01d90b-9d0f-4785-8785-e1ea615196bf</vt:lpwstr>
  </property>
  <property fmtid="{D5CDD505-2E9C-101B-9397-08002B2CF9AE}" pid="31" name="_dlc_DocIdItemGuid">
    <vt:lpwstr>3dd3fa46-6387-460a-9ba0-57efbc00d239</vt:lpwstr>
  </property>
  <property fmtid="{D5CDD505-2E9C-101B-9397-08002B2CF9AE}" pid="32" name="BZClassification">
    <vt:lpwstr>4;#UNCLASSIFIED (U)|284e6a62-15ab-4017-be27-a1e965f4e940</vt:lpwstr>
  </property>
  <property fmtid="{D5CDD505-2E9C-101B-9397-08002B2CF9AE}" pid="33" name="BZMarking">
    <vt:lpwstr>5;#NO MARKING|0a4eb9ae-69eb-4d9e-b573-43ab99ef8592</vt:lpwstr>
  </property>
  <property fmtid="{D5CDD505-2E9C-101B-9397-08002B2CF9AE}" pid="34" name="_docset_NoMedatataSyncRequired">
    <vt:lpwstr>False</vt:lpwstr>
  </property>
</Properties>
</file>