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285886C9">
            <w:pPr>
              <w:pStyle w:val="Amendement"/>
              <w:tabs>
                <w:tab w:val="clear" w:pos="3310"/>
                <w:tab w:val="clear" w:pos="3600"/>
              </w:tabs>
              <w:rPr>
                <w:rFonts w:ascii="Times New Roman" w:hAnsi="Times New Roman"/>
              </w:rPr>
            </w:pPr>
            <w:r w:rsidRPr="00C035D4">
              <w:rPr>
                <w:rFonts w:ascii="Times New Roman" w:hAnsi="Times New Roman"/>
              </w:rPr>
              <w:t xml:space="preserve">Nr. </w:t>
            </w:r>
            <w:r w:rsidR="007D53C2">
              <w:rPr>
                <w:rFonts w:ascii="Times New Roman" w:hAnsi="Times New Roman"/>
              </w:rPr>
              <w:t>27</w:t>
            </w:r>
          </w:p>
        </w:tc>
        <w:tc>
          <w:tcPr>
            <w:tcW w:w="7371" w:type="dxa"/>
            <w:gridSpan w:val="2"/>
          </w:tcPr>
          <w:p w:rsidRPr="00C035D4" w:rsidR="003C21AC" w:rsidP="006E0971" w:rsidRDefault="003C21AC" w14:paraId="5A7815BF" w14:textId="36B41E5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F56B6">
              <w:rPr>
                <w:rFonts w:ascii="Times New Roman" w:hAnsi="Times New Roman"/>
                <w:caps/>
              </w:rPr>
              <w:t>De leden</w:t>
            </w:r>
            <w:r w:rsidRPr="00C035D4">
              <w:rPr>
                <w:rFonts w:ascii="Times New Roman" w:hAnsi="Times New Roman"/>
                <w:caps/>
              </w:rPr>
              <w:t xml:space="preserve"> </w:t>
            </w:r>
            <w:r w:rsidR="00D92D18">
              <w:rPr>
                <w:rFonts w:ascii="Times New Roman" w:hAnsi="Times New Roman"/>
                <w:caps/>
              </w:rPr>
              <w:t>Neijenhuis</w:t>
            </w:r>
            <w:r w:rsidR="008F56B6">
              <w:rPr>
                <w:rFonts w:ascii="Times New Roman" w:hAnsi="Times New Roman"/>
                <w:caps/>
              </w:rPr>
              <w:t xml:space="preserve"> en Patijn</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2ACFCA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D53C2">
              <w:rPr>
                <w:rFonts w:ascii="Times New Roman" w:hAnsi="Times New Roman"/>
                <w:b w:val="0"/>
              </w:rPr>
              <w:t>16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36FD0EE7">
            <w:pPr>
              <w:ind w:firstLine="284"/>
            </w:pPr>
            <w:r w:rsidRPr="00EA69AC">
              <w:t>De ondergetekende</w:t>
            </w:r>
            <w:r w:rsidR="008F56B6">
              <w:t>n</w:t>
            </w:r>
            <w:r w:rsidRPr="00EA69AC">
              <w:t xml:space="preserve"> stel</w:t>
            </w:r>
            <w:r w:rsidR="008F56B6">
              <w:t>len</w:t>
            </w:r>
            <w:r w:rsidRPr="00EA69AC">
              <w:t xml:space="preserve"> het volgende amendement voor:</w:t>
            </w:r>
          </w:p>
        </w:tc>
      </w:tr>
    </w:tbl>
    <w:p w:rsidR="004330ED" w:rsidP="00D774B3" w:rsidRDefault="004330ED" w14:paraId="2302D223" w14:textId="77777777"/>
    <w:p w:rsidR="00D04D6E" w:rsidP="002926D9" w:rsidRDefault="002926D9" w14:paraId="0C9EEC98" w14:textId="77777777">
      <w:r>
        <w:tab/>
      </w:r>
      <w:r w:rsidR="00D04D6E">
        <w:t>A</w:t>
      </w:r>
      <w:r>
        <w:t>rtikel VII</w:t>
      </w:r>
      <w:r w:rsidR="003E094E">
        <w:t xml:space="preserve"> wordt </w:t>
      </w:r>
      <w:r w:rsidR="00D04D6E">
        <w:t>als volgt gewijzigd:</w:t>
      </w:r>
    </w:p>
    <w:p w:rsidR="00D04D6E" w:rsidP="002926D9" w:rsidRDefault="00D04D6E" w14:paraId="0A8C2EF6" w14:textId="77777777"/>
    <w:p w:rsidR="003970B8" w:rsidP="00D04D6E" w:rsidRDefault="00D04D6E" w14:paraId="5DBAAC00" w14:textId="6630ADA0">
      <w:pPr>
        <w:ind w:firstLine="284"/>
      </w:pPr>
      <w:r>
        <w:t xml:space="preserve">1. </w:t>
      </w:r>
      <w:r w:rsidR="00121625">
        <w:t>Na</w:t>
      </w:r>
      <w:r w:rsidR="003E094E">
        <w:t xml:space="preserve"> “zendt” </w:t>
      </w:r>
      <w:r w:rsidR="00121625">
        <w:t xml:space="preserve">wordt </w:t>
      </w:r>
      <w:r w:rsidR="003E094E">
        <w:t>ingevoegd “binnen twee jaar</w:t>
      </w:r>
      <w:r w:rsidR="005C1025">
        <w:t xml:space="preserve"> en vervolgens</w:t>
      </w:r>
      <w:r w:rsidR="003970B8">
        <w:t>”.</w:t>
      </w:r>
    </w:p>
    <w:p w:rsidR="003970B8" w:rsidP="00D04D6E" w:rsidRDefault="003970B8" w14:paraId="1746E07E" w14:textId="77777777">
      <w:pPr>
        <w:ind w:firstLine="284"/>
      </w:pPr>
    </w:p>
    <w:p w:rsidRPr="005F4487" w:rsidR="002926D9" w:rsidP="003970B8" w:rsidRDefault="003970B8" w14:paraId="594AA1E3" w14:textId="03103108">
      <w:pPr>
        <w:ind w:firstLine="284"/>
      </w:pPr>
      <w:r>
        <w:t xml:space="preserve">2. Er wordt een zin toegevoegd, luidende: </w:t>
      </w:r>
      <w:r w:rsidR="00B10134">
        <w:t xml:space="preserve">Het verslag dat binnen twee jaar aan de Staten-Generaal wordt gezonden </w:t>
      </w:r>
      <w:r w:rsidR="00C373F8">
        <w:t xml:space="preserve">beperkt </w:t>
      </w:r>
      <w:r w:rsidR="007C67FF">
        <w:t xml:space="preserve">zich </w:t>
      </w:r>
      <w:r w:rsidR="00A024F4">
        <w:t xml:space="preserve">tot de vraag of </w:t>
      </w:r>
      <w:r w:rsidR="007C67FF">
        <w:t>de compenserende middelen</w:t>
      </w:r>
      <w:r w:rsidR="00AF78BC">
        <w:t xml:space="preserve"> </w:t>
      </w:r>
      <w:r w:rsidR="00D6153D">
        <w:t>voor pgb-houders op grond van de Wet langdurige zorg en de Zorgverzekeringswet</w:t>
      </w:r>
      <w:r w:rsidR="00A024F4">
        <w:t xml:space="preserve"> toereikend zijn</w:t>
      </w:r>
      <w:r w:rsidR="00D6153D">
        <w:t>.</w:t>
      </w:r>
    </w:p>
    <w:p w:rsidR="00662988" w:rsidP="00A62EDF" w:rsidRDefault="007B05E6" w14:paraId="447433DE" w14:textId="495F63EA">
      <w:r>
        <w:tab/>
      </w:r>
    </w:p>
    <w:p w:rsidRPr="00EA69AC" w:rsidR="003C21AC" w:rsidP="00EA1CE4" w:rsidRDefault="003C21AC" w14:paraId="6B1CCCF7" w14:textId="77777777">
      <w:pPr>
        <w:rPr>
          <w:b/>
        </w:rPr>
      </w:pPr>
      <w:r w:rsidRPr="00EA69AC">
        <w:rPr>
          <w:b/>
        </w:rPr>
        <w:t>Toelichting</w:t>
      </w:r>
    </w:p>
    <w:p w:rsidR="00462C84" w:rsidP="006F14E2" w:rsidRDefault="00462C84" w14:paraId="3F41DF38" w14:textId="77777777">
      <w:pPr>
        <w:rPr>
          <w:highlight w:val="yellow"/>
        </w:rPr>
      </w:pPr>
    </w:p>
    <w:p w:rsidRPr="00A62EDF" w:rsidR="00A62EDF" w:rsidP="00A62EDF" w:rsidRDefault="00A62EDF" w14:paraId="02A35496" w14:textId="7A0F5206">
      <w:r w:rsidRPr="00A62EDF">
        <w:t xml:space="preserve">Dit amendement regelt dat er na twee jaar een gedeeltelijke evaluatie plaatsvindt die zich richt op de </w:t>
      </w:r>
      <w:proofErr w:type="spellStart"/>
      <w:r w:rsidRPr="00A62EDF">
        <w:t>toereikendheid</w:t>
      </w:r>
      <w:proofErr w:type="spellEnd"/>
      <w:r w:rsidRPr="00A62EDF">
        <w:t xml:space="preserve"> van de compenserende middelen die gepaard gaan met de wetsaanpassing. De indiener</w:t>
      </w:r>
      <w:r w:rsidR="00334EB9">
        <w:t>s</w:t>
      </w:r>
      <w:r w:rsidRPr="00A62EDF">
        <w:t xml:space="preserve"> </w:t>
      </w:r>
      <w:r w:rsidR="00334EB9">
        <w:t>zijn</w:t>
      </w:r>
      <w:r w:rsidRPr="00A62EDF">
        <w:t xml:space="preserve"> van mening dat houders van een persoonsgebonden budget (pgb) niet in de knel moeten komen als gevolg van de aanpassing van de regeling dienstverlening aan huis en alle verplichtingen die daaruit voortvloeien voor pgb-houders. Voor wat betreft pgb-houders op grond van de </w:t>
      </w:r>
      <w:proofErr w:type="spellStart"/>
      <w:r w:rsidRPr="00A62EDF">
        <w:t>Wmo</w:t>
      </w:r>
      <w:proofErr w:type="spellEnd"/>
      <w:r w:rsidRPr="00A62EDF">
        <w:t xml:space="preserve"> en Jeugdwet zijn er structurele compenserende middelen beschikbaar via het gemeentefonds. Voor wat betreft de </w:t>
      </w:r>
      <w:proofErr w:type="spellStart"/>
      <w:r w:rsidRPr="00A62EDF">
        <w:t>Wlz</w:t>
      </w:r>
      <w:proofErr w:type="spellEnd"/>
      <w:r w:rsidRPr="00A62EDF">
        <w:t xml:space="preserve"> en de </w:t>
      </w:r>
      <w:proofErr w:type="spellStart"/>
      <w:r w:rsidRPr="00A62EDF">
        <w:t>Zvw</w:t>
      </w:r>
      <w:proofErr w:type="spellEnd"/>
      <w:r w:rsidRPr="00A62EDF">
        <w:t xml:space="preserve"> zijn deze middelen echter voor slechts twee jaar. De indiener</w:t>
      </w:r>
      <w:r w:rsidR="00334EB9">
        <w:t>s</w:t>
      </w:r>
      <w:r w:rsidRPr="00A62EDF">
        <w:t xml:space="preserve"> wil</w:t>
      </w:r>
      <w:r w:rsidR="00334EB9">
        <w:t>len</w:t>
      </w:r>
      <w:r w:rsidRPr="00A62EDF">
        <w:t xml:space="preserve"> voorkomen dat na deze twee jaar pgb-houders alsnog in de knel komen door extra werkgeverslasten zonder compensatie. Om de Kamer op tijd de kans te geven om bij te sturen, regelt dit amendement daarom een evaluatiemoment voordat de middelen aflopen. De indiener</w:t>
      </w:r>
      <w:r w:rsidR="00334EB9">
        <w:t>s</w:t>
      </w:r>
      <w:r w:rsidRPr="00A62EDF">
        <w:t xml:space="preserve"> kie</w:t>
      </w:r>
      <w:r w:rsidR="00334EB9">
        <w:t>zen</w:t>
      </w:r>
      <w:r w:rsidRPr="00A62EDF">
        <w:t xml:space="preserve"> hierbij voor een gedeeltelijke evaluatie aangezien een algehele evaluatie na slechts twee jaar misschien te kort is om een goed beeld te krijgen van de gevolgen van de wet. </w:t>
      </w:r>
    </w:p>
    <w:p w:rsidRPr="00480DD4" w:rsidR="00A62EDF" w:rsidP="00480DD4" w:rsidRDefault="00A62EDF" w14:paraId="78B263C9" w14:textId="77777777"/>
    <w:p w:rsidRPr="006F14E2" w:rsidR="00462C84" w:rsidP="006F14E2" w:rsidRDefault="00462C84" w14:paraId="0A5E685F" w14:textId="6B559E09">
      <w:r>
        <w:t>Neijenhuis</w:t>
      </w:r>
    </w:p>
    <w:p w:rsidR="006F14E2" w:rsidP="006F14E2" w:rsidRDefault="00430A92" w14:paraId="3F34BA21" w14:textId="1DF43F17">
      <w:r>
        <w:t>Patijn</w:t>
      </w:r>
    </w:p>
    <w:p w:rsidR="003C21AC" w:rsidP="00BF623B" w:rsidRDefault="003C21AC" w14:paraId="4AF0040F" w14:textId="77777777"/>
    <w:sectPr w:rsidR="003C21A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CF1D" w14:textId="77777777" w:rsidR="00F03571" w:rsidRDefault="00F03571">
      <w:pPr>
        <w:spacing w:line="20" w:lineRule="exact"/>
      </w:pPr>
    </w:p>
  </w:endnote>
  <w:endnote w:type="continuationSeparator" w:id="0">
    <w:p w14:paraId="1F143640" w14:textId="77777777" w:rsidR="00F03571" w:rsidRDefault="00F03571">
      <w:pPr>
        <w:pStyle w:val="Amendement"/>
      </w:pPr>
      <w:r>
        <w:rPr>
          <w:b w:val="0"/>
        </w:rPr>
        <w:t xml:space="preserve"> </w:t>
      </w:r>
    </w:p>
  </w:endnote>
  <w:endnote w:type="continuationNotice" w:id="1">
    <w:p w14:paraId="5E1C77B0" w14:textId="77777777" w:rsidR="00F03571" w:rsidRDefault="00F035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C62C" w14:textId="77777777" w:rsidR="00F03571" w:rsidRDefault="00F03571">
      <w:pPr>
        <w:pStyle w:val="Amendement"/>
      </w:pPr>
      <w:r>
        <w:rPr>
          <w:b w:val="0"/>
        </w:rPr>
        <w:separator/>
      </w:r>
    </w:p>
  </w:footnote>
  <w:footnote w:type="continuationSeparator" w:id="0">
    <w:p w14:paraId="63856137" w14:textId="77777777" w:rsidR="00F03571" w:rsidRDefault="00F0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1358C"/>
    <w:rsid w:val="0001361C"/>
    <w:rsid w:val="00020CD7"/>
    <w:rsid w:val="000359AC"/>
    <w:rsid w:val="00052244"/>
    <w:rsid w:val="000528FC"/>
    <w:rsid w:val="000544FF"/>
    <w:rsid w:val="00054DCE"/>
    <w:rsid w:val="00060368"/>
    <w:rsid w:val="0007471A"/>
    <w:rsid w:val="00083DF8"/>
    <w:rsid w:val="00097E49"/>
    <w:rsid w:val="000A5EA7"/>
    <w:rsid w:val="000A7D72"/>
    <w:rsid w:val="000C312C"/>
    <w:rsid w:val="000C4A65"/>
    <w:rsid w:val="000D17BF"/>
    <w:rsid w:val="000D259A"/>
    <w:rsid w:val="000D3941"/>
    <w:rsid w:val="000D5751"/>
    <w:rsid w:val="000D74A1"/>
    <w:rsid w:val="000E05F8"/>
    <w:rsid w:val="000F199C"/>
    <w:rsid w:val="001029A1"/>
    <w:rsid w:val="0011010C"/>
    <w:rsid w:val="00114193"/>
    <w:rsid w:val="00121625"/>
    <w:rsid w:val="001342AC"/>
    <w:rsid w:val="00135396"/>
    <w:rsid w:val="00157CAF"/>
    <w:rsid w:val="001656EE"/>
    <w:rsid w:val="0016653D"/>
    <w:rsid w:val="00176E7B"/>
    <w:rsid w:val="0019082F"/>
    <w:rsid w:val="001A0581"/>
    <w:rsid w:val="001A2F88"/>
    <w:rsid w:val="001B1972"/>
    <w:rsid w:val="001D0AE6"/>
    <w:rsid w:val="001D21E5"/>
    <w:rsid w:val="001D56AF"/>
    <w:rsid w:val="001E0E21"/>
    <w:rsid w:val="001E19B9"/>
    <w:rsid w:val="001F05EE"/>
    <w:rsid w:val="00212E0A"/>
    <w:rsid w:val="002153B0"/>
    <w:rsid w:val="0021777F"/>
    <w:rsid w:val="002203B0"/>
    <w:rsid w:val="00221F67"/>
    <w:rsid w:val="002364E6"/>
    <w:rsid w:val="00241DD0"/>
    <w:rsid w:val="00243FD5"/>
    <w:rsid w:val="002451A4"/>
    <w:rsid w:val="00245BFB"/>
    <w:rsid w:val="00246508"/>
    <w:rsid w:val="0027162F"/>
    <w:rsid w:val="00281744"/>
    <w:rsid w:val="002830E7"/>
    <w:rsid w:val="00287384"/>
    <w:rsid w:val="002926D9"/>
    <w:rsid w:val="00297F41"/>
    <w:rsid w:val="002A0713"/>
    <w:rsid w:val="002A7418"/>
    <w:rsid w:val="002B7B90"/>
    <w:rsid w:val="002C04C9"/>
    <w:rsid w:val="002D1F49"/>
    <w:rsid w:val="002E2FC7"/>
    <w:rsid w:val="002F21EB"/>
    <w:rsid w:val="002F661B"/>
    <w:rsid w:val="00306709"/>
    <w:rsid w:val="0031190F"/>
    <w:rsid w:val="0031599F"/>
    <w:rsid w:val="00317FB2"/>
    <w:rsid w:val="0032304A"/>
    <w:rsid w:val="00330086"/>
    <w:rsid w:val="00330FAC"/>
    <w:rsid w:val="00334EB9"/>
    <w:rsid w:val="003354CB"/>
    <w:rsid w:val="003448BF"/>
    <w:rsid w:val="0034658A"/>
    <w:rsid w:val="003600C8"/>
    <w:rsid w:val="0036068D"/>
    <w:rsid w:val="00371194"/>
    <w:rsid w:val="00381438"/>
    <w:rsid w:val="003970B8"/>
    <w:rsid w:val="003B339F"/>
    <w:rsid w:val="003C21AC"/>
    <w:rsid w:val="003C5218"/>
    <w:rsid w:val="003C7876"/>
    <w:rsid w:val="003D09E5"/>
    <w:rsid w:val="003D37EB"/>
    <w:rsid w:val="003D640D"/>
    <w:rsid w:val="003E094E"/>
    <w:rsid w:val="003E2308"/>
    <w:rsid w:val="003E2F98"/>
    <w:rsid w:val="003E4938"/>
    <w:rsid w:val="003F3393"/>
    <w:rsid w:val="003F5A31"/>
    <w:rsid w:val="00401D53"/>
    <w:rsid w:val="0040206E"/>
    <w:rsid w:val="00403DF1"/>
    <w:rsid w:val="0040467B"/>
    <w:rsid w:val="004114F2"/>
    <w:rsid w:val="00413B00"/>
    <w:rsid w:val="00416604"/>
    <w:rsid w:val="00424E98"/>
    <w:rsid w:val="0042574B"/>
    <w:rsid w:val="00430A92"/>
    <w:rsid w:val="004330ED"/>
    <w:rsid w:val="00434C3F"/>
    <w:rsid w:val="004400CC"/>
    <w:rsid w:val="00454325"/>
    <w:rsid w:val="00462C84"/>
    <w:rsid w:val="00480DD4"/>
    <w:rsid w:val="00481C91"/>
    <w:rsid w:val="004879BF"/>
    <w:rsid w:val="004911E3"/>
    <w:rsid w:val="00497D57"/>
    <w:rsid w:val="004A076C"/>
    <w:rsid w:val="004A1E29"/>
    <w:rsid w:val="004A7DD4"/>
    <w:rsid w:val="004B501F"/>
    <w:rsid w:val="004B50D8"/>
    <w:rsid w:val="004B5B90"/>
    <w:rsid w:val="004B7FA1"/>
    <w:rsid w:val="004C650A"/>
    <w:rsid w:val="004D199C"/>
    <w:rsid w:val="004E779F"/>
    <w:rsid w:val="004F2ED7"/>
    <w:rsid w:val="004F59CB"/>
    <w:rsid w:val="004F61EB"/>
    <w:rsid w:val="00501109"/>
    <w:rsid w:val="005017A6"/>
    <w:rsid w:val="0050780E"/>
    <w:rsid w:val="00524142"/>
    <w:rsid w:val="0053250B"/>
    <w:rsid w:val="0053461C"/>
    <w:rsid w:val="005703C9"/>
    <w:rsid w:val="005729F5"/>
    <w:rsid w:val="00573CDF"/>
    <w:rsid w:val="005818C0"/>
    <w:rsid w:val="00583AF7"/>
    <w:rsid w:val="005937F6"/>
    <w:rsid w:val="00597703"/>
    <w:rsid w:val="005A6097"/>
    <w:rsid w:val="005B1DCC"/>
    <w:rsid w:val="005B24C6"/>
    <w:rsid w:val="005B26E7"/>
    <w:rsid w:val="005B434F"/>
    <w:rsid w:val="005B6242"/>
    <w:rsid w:val="005B7323"/>
    <w:rsid w:val="005C0355"/>
    <w:rsid w:val="005C1025"/>
    <w:rsid w:val="005C25B9"/>
    <w:rsid w:val="005E665C"/>
    <w:rsid w:val="006002C9"/>
    <w:rsid w:val="006210C5"/>
    <w:rsid w:val="006267E6"/>
    <w:rsid w:val="00627DB7"/>
    <w:rsid w:val="006558D2"/>
    <w:rsid w:val="00662988"/>
    <w:rsid w:val="00670702"/>
    <w:rsid w:val="00672D25"/>
    <w:rsid w:val="006738BC"/>
    <w:rsid w:val="00683660"/>
    <w:rsid w:val="00692182"/>
    <w:rsid w:val="00694AE8"/>
    <w:rsid w:val="006B0553"/>
    <w:rsid w:val="006C46E4"/>
    <w:rsid w:val="006C509E"/>
    <w:rsid w:val="006D01B2"/>
    <w:rsid w:val="006D3E69"/>
    <w:rsid w:val="006E0971"/>
    <w:rsid w:val="006F13A7"/>
    <w:rsid w:val="006F14E2"/>
    <w:rsid w:val="00713B99"/>
    <w:rsid w:val="00714AE8"/>
    <w:rsid w:val="00720157"/>
    <w:rsid w:val="0073398A"/>
    <w:rsid w:val="00736F33"/>
    <w:rsid w:val="00741D3B"/>
    <w:rsid w:val="00744C85"/>
    <w:rsid w:val="007709F6"/>
    <w:rsid w:val="007721B1"/>
    <w:rsid w:val="00772BBA"/>
    <w:rsid w:val="0078004B"/>
    <w:rsid w:val="007830DF"/>
    <w:rsid w:val="00783215"/>
    <w:rsid w:val="00793A0C"/>
    <w:rsid w:val="007965FC"/>
    <w:rsid w:val="007970E7"/>
    <w:rsid w:val="007A02A1"/>
    <w:rsid w:val="007A43ED"/>
    <w:rsid w:val="007A7D28"/>
    <w:rsid w:val="007B05E6"/>
    <w:rsid w:val="007B5AAF"/>
    <w:rsid w:val="007B755C"/>
    <w:rsid w:val="007C67FF"/>
    <w:rsid w:val="007C716B"/>
    <w:rsid w:val="007D0099"/>
    <w:rsid w:val="007D2608"/>
    <w:rsid w:val="007D53C2"/>
    <w:rsid w:val="007D5BC3"/>
    <w:rsid w:val="007E6482"/>
    <w:rsid w:val="007F4803"/>
    <w:rsid w:val="00813DE1"/>
    <w:rsid w:val="008164E5"/>
    <w:rsid w:val="00830081"/>
    <w:rsid w:val="00831C1A"/>
    <w:rsid w:val="008467D7"/>
    <w:rsid w:val="00852541"/>
    <w:rsid w:val="00855640"/>
    <w:rsid w:val="00865D47"/>
    <w:rsid w:val="008670EA"/>
    <w:rsid w:val="0087187E"/>
    <w:rsid w:val="008765AD"/>
    <w:rsid w:val="00877A3D"/>
    <w:rsid w:val="00877C01"/>
    <w:rsid w:val="00882C71"/>
    <w:rsid w:val="008831E0"/>
    <w:rsid w:val="0088452C"/>
    <w:rsid w:val="00892C89"/>
    <w:rsid w:val="008979A1"/>
    <w:rsid w:val="008D0A54"/>
    <w:rsid w:val="008D7DCB"/>
    <w:rsid w:val="008E363C"/>
    <w:rsid w:val="008E7411"/>
    <w:rsid w:val="008F56B6"/>
    <w:rsid w:val="00902CF7"/>
    <w:rsid w:val="009055DB"/>
    <w:rsid w:val="00905ECB"/>
    <w:rsid w:val="00910A06"/>
    <w:rsid w:val="00915070"/>
    <w:rsid w:val="00932C01"/>
    <w:rsid w:val="00943CEF"/>
    <w:rsid w:val="00946FAD"/>
    <w:rsid w:val="0096165D"/>
    <w:rsid w:val="00962C75"/>
    <w:rsid w:val="00974687"/>
    <w:rsid w:val="0097553E"/>
    <w:rsid w:val="00977B03"/>
    <w:rsid w:val="00985B46"/>
    <w:rsid w:val="00986046"/>
    <w:rsid w:val="00993E91"/>
    <w:rsid w:val="00994E90"/>
    <w:rsid w:val="009A409F"/>
    <w:rsid w:val="009B5845"/>
    <w:rsid w:val="009C0C1F"/>
    <w:rsid w:val="009C5B81"/>
    <w:rsid w:val="00A015B9"/>
    <w:rsid w:val="00A024F4"/>
    <w:rsid w:val="00A1026A"/>
    <w:rsid w:val="00A10505"/>
    <w:rsid w:val="00A1288B"/>
    <w:rsid w:val="00A12DFB"/>
    <w:rsid w:val="00A14EB6"/>
    <w:rsid w:val="00A1613A"/>
    <w:rsid w:val="00A32218"/>
    <w:rsid w:val="00A378DD"/>
    <w:rsid w:val="00A45AD7"/>
    <w:rsid w:val="00A52963"/>
    <w:rsid w:val="00A53203"/>
    <w:rsid w:val="00A62EDF"/>
    <w:rsid w:val="00A730DB"/>
    <w:rsid w:val="00A753D9"/>
    <w:rsid w:val="00A772EB"/>
    <w:rsid w:val="00A90EE8"/>
    <w:rsid w:val="00A967F4"/>
    <w:rsid w:val="00AA0EC6"/>
    <w:rsid w:val="00AA245B"/>
    <w:rsid w:val="00AB0484"/>
    <w:rsid w:val="00AC3E97"/>
    <w:rsid w:val="00AC75D2"/>
    <w:rsid w:val="00AD7DAB"/>
    <w:rsid w:val="00AE0728"/>
    <w:rsid w:val="00AE7237"/>
    <w:rsid w:val="00AF78BC"/>
    <w:rsid w:val="00B01BA6"/>
    <w:rsid w:val="00B071BA"/>
    <w:rsid w:val="00B10134"/>
    <w:rsid w:val="00B15487"/>
    <w:rsid w:val="00B32ED2"/>
    <w:rsid w:val="00B40179"/>
    <w:rsid w:val="00B404E7"/>
    <w:rsid w:val="00B4708A"/>
    <w:rsid w:val="00B532CD"/>
    <w:rsid w:val="00B60E51"/>
    <w:rsid w:val="00B656B2"/>
    <w:rsid w:val="00B767A6"/>
    <w:rsid w:val="00B809D9"/>
    <w:rsid w:val="00B93F27"/>
    <w:rsid w:val="00B9421F"/>
    <w:rsid w:val="00BA6ACF"/>
    <w:rsid w:val="00BC2E75"/>
    <w:rsid w:val="00BD286B"/>
    <w:rsid w:val="00BE5C01"/>
    <w:rsid w:val="00BF623B"/>
    <w:rsid w:val="00BF7A5A"/>
    <w:rsid w:val="00C035D4"/>
    <w:rsid w:val="00C10636"/>
    <w:rsid w:val="00C10821"/>
    <w:rsid w:val="00C11B78"/>
    <w:rsid w:val="00C11C8E"/>
    <w:rsid w:val="00C33333"/>
    <w:rsid w:val="00C33B9B"/>
    <w:rsid w:val="00C34575"/>
    <w:rsid w:val="00C373F8"/>
    <w:rsid w:val="00C44136"/>
    <w:rsid w:val="00C679BF"/>
    <w:rsid w:val="00C75F98"/>
    <w:rsid w:val="00C80705"/>
    <w:rsid w:val="00C81BBD"/>
    <w:rsid w:val="00C920FF"/>
    <w:rsid w:val="00C92E13"/>
    <w:rsid w:val="00CB041C"/>
    <w:rsid w:val="00CC4690"/>
    <w:rsid w:val="00CD3132"/>
    <w:rsid w:val="00CD3160"/>
    <w:rsid w:val="00CE251D"/>
    <w:rsid w:val="00CE27CD"/>
    <w:rsid w:val="00CF5810"/>
    <w:rsid w:val="00D04D6E"/>
    <w:rsid w:val="00D1127D"/>
    <w:rsid w:val="00D134F3"/>
    <w:rsid w:val="00D217AE"/>
    <w:rsid w:val="00D26811"/>
    <w:rsid w:val="00D44ED8"/>
    <w:rsid w:val="00D466CD"/>
    <w:rsid w:val="00D47D01"/>
    <w:rsid w:val="00D6153D"/>
    <w:rsid w:val="00D67F25"/>
    <w:rsid w:val="00D702EB"/>
    <w:rsid w:val="00D774B3"/>
    <w:rsid w:val="00D92D18"/>
    <w:rsid w:val="00DA7199"/>
    <w:rsid w:val="00DD1105"/>
    <w:rsid w:val="00DD35A5"/>
    <w:rsid w:val="00DD4797"/>
    <w:rsid w:val="00DE2948"/>
    <w:rsid w:val="00DF68BE"/>
    <w:rsid w:val="00DF712A"/>
    <w:rsid w:val="00E20664"/>
    <w:rsid w:val="00E24842"/>
    <w:rsid w:val="00E25DF4"/>
    <w:rsid w:val="00E32D2B"/>
    <w:rsid w:val="00E346B9"/>
    <w:rsid w:val="00E3485D"/>
    <w:rsid w:val="00E542E2"/>
    <w:rsid w:val="00E6619B"/>
    <w:rsid w:val="00E86CE7"/>
    <w:rsid w:val="00E901A0"/>
    <w:rsid w:val="00E908D7"/>
    <w:rsid w:val="00E90D35"/>
    <w:rsid w:val="00E96951"/>
    <w:rsid w:val="00EA10EA"/>
    <w:rsid w:val="00EA1CE4"/>
    <w:rsid w:val="00EA69AC"/>
    <w:rsid w:val="00EB031B"/>
    <w:rsid w:val="00EB0A08"/>
    <w:rsid w:val="00EB40A1"/>
    <w:rsid w:val="00EC3112"/>
    <w:rsid w:val="00ED0FA5"/>
    <w:rsid w:val="00ED1990"/>
    <w:rsid w:val="00ED5E57"/>
    <w:rsid w:val="00EE133F"/>
    <w:rsid w:val="00EE1BD8"/>
    <w:rsid w:val="00EE3877"/>
    <w:rsid w:val="00EF706B"/>
    <w:rsid w:val="00F03571"/>
    <w:rsid w:val="00F17F3C"/>
    <w:rsid w:val="00F21BF5"/>
    <w:rsid w:val="00F21ECE"/>
    <w:rsid w:val="00F23137"/>
    <w:rsid w:val="00F32363"/>
    <w:rsid w:val="00F346F1"/>
    <w:rsid w:val="00F46B50"/>
    <w:rsid w:val="00F63985"/>
    <w:rsid w:val="00F904BF"/>
    <w:rsid w:val="00FA5BBE"/>
    <w:rsid w:val="00FC05B6"/>
    <w:rsid w:val="00FF19F0"/>
    <w:rsid w:val="00FF4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 w:type="character" w:styleId="Hyperlink">
    <w:name w:val="Hyperlink"/>
    <w:basedOn w:val="Standaardalinea-lettertype"/>
    <w:unhideWhenUsed/>
    <w:rsid w:val="006F14E2"/>
    <w:rPr>
      <w:color w:val="0000FF" w:themeColor="hyperlink"/>
      <w:u w:val="single"/>
    </w:rPr>
  </w:style>
  <w:style w:type="character" w:styleId="Onopgelostemelding">
    <w:name w:val="Unresolved Mention"/>
    <w:basedOn w:val="Standaardalinea-lettertype"/>
    <w:uiPriority w:val="99"/>
    <w:semiHidden/>
    <w:unhideWhenUsed/>
    <w:rsid w:val="006F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287</ap:Words>
  <ap:Characters>1629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2026-01-16T16:07:00.0000000Z</dcterms:created>
  <dcterms:modified xsi:type="dcterms:W3CDTF">2026-01-16T16:10:00.0000000Z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