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2026Z00784</w:t>
        <w:br/>
      </w:r>
      <w:proofErr w:type="spellEnd"/>
    </w:p>
    <w:p>
      <w:pPr>
        <w:pStyle w:val="Normal"/>
        <w:rPr>
          <w:b w:val="1"/>
          <w:bCs w:val="1"/>
        </w:rPr>
      </w:pPr>
      <w:r w:rsidR="250AE766">
        <w:rPr>
          <w:b w:val="0"/>
          <w:bCs w:val="0"/>
        </w:rPr>
        <w:t>(ingezonden 19 januari 2026)</w:t>
        <w:br/>
      </w:r>
    </w:p>
    <w:p>
      <w:r>
        <w:t xml:space="preserve">Vragen van het lid Stultiens (GroenLinks-PvdA) aan de staatssecretaris van Financiën en de minister van Justitie en Veiligheid over misbruik door turboliquidaties</w:t>
      </w:r>
      <w:r>
        <w:br/>
      </w:r>
    </w:p>
    <w:p>
      <w:r>
        <w:t xml:space="preserve"> </w:t>
      </w:r>
      <w:r>
        <w:br/>
      </w:r>
    </w:p>
    <w:p>
      <w:pPr>
        <w:pStyle w:val="ListParagraph"/>
        <w:numPr>
          <w:ilvl w:val="0"/>
          <w:numId w:val="100494930"/>
        </w:numPr>
        <w:ind w:left="360"/>
      </w:pPr>
      <w:r>
        <w:t xml:space="preserve">Bent u bekend met de artikelen ‘Misbruik via de plof-bv: kinderlijk eenvoudig en niemand krijgt er vat op’[1], ‘Fiscus loopt in tien jaar ruim €1,5 mrd mis door spoorloze ondernemers en plof-bv’s’[2] en ‘Fraude en turboliquidaties in Nederland’[3]?</w:t>
      </w:r>
      <w:r>
        <w:br/>
      </w:r>
    </w:p>
    <w:p>
      <w:pPr>
        <w:pStyle w:val="ListParagraph"/>
        <w:numPr>
          <w:ilvl w:val="0"/>
          <w:numId w:val="100494930"/>
        </w:numPr>
        <w:ind w:left="360"/>
      </w:pPr>
      <w:r>
        <w:t xml:space="preserve">Deelt u de analyse dat turboliquidaties in Nederland steeds vaker worden misbruikt om tijd te kopen en verantwoordelijkheid te laten verdampen, waardoor schuldeisers met lege handen achterblijven?</w:t>
      </w:r>
      <w:r>
        <w:br/>
      </w:r>
    </w:p>
    <w:p>
      <w:pPr>
        <w:pStyle w:val="ListParagraph"/>
        <w:numPr>
          <w:ilvl w:val="0"/>
          <w:numId w:val="100494930"/>
        </w:numPr>
        <w:ind w:left="360"/>
      </w:pPr>
      <w:r>
        <w:t xml:space="preserve">Hoe komt het volgens u dat inmiddels bijna 80 procent van de ondernemingen, die worden beëindigd, worden opgeheven via een turboliquidatie?</w:t>
      </w:r>
      <w:r>
        <w:br/>
      </w:r>
    </w:p>
    <w:p>
      <w:pPr>
        <w:pStyle w:val="ListParagraph"/>
        <w:numPr>
          <w:ilvl w:val="0"/>
          <w:numId w:val="100494930"/>
        </w:numPr>
        <w:ind w:left="360"/>
      </w:pPr>
      <w:r>
        <w:t xml:space="preserve">Klopt de inschatting dat de Belastingdienst de afgelopen tien jaar naar schatting 1,5 miljard euro aan inkomsten is misgelopen door ondernemers die veelal spoorloos verdwijnen na turboliquidaties? Waarom is er vanuit het kabinet niet veel meer actie ondernomen om dit tegen te gaan?</w:t>
      </w:r>
      <w:r>
        <w:br/>
      </w:r>
    </w:p>
    <w:p>
      <w:pPr>
        <w:pStyle w:val="ListParagraph"/>
        <w:numPr>
          <w:ilvl w:val="0"/>
          <w:numId w:val="100494930"/>
        </w:numPr>
        <w:ind w:left="360"/>
      </w:pPr>
      <w:r>
        <w:t xml:space="preserve">Kunt u de interne analyses van de Belastingdienst met de Kamer delen waaruit blijkt dat ruim tweeduizend ondernemers hun bedrijf ophieven, terwijl zij nog voor enkele honderden miljoenen euro’s aan panden, boten of ander bezit hadden?</w:t>
      </w:r>
      <w:r>
        <w:br/>
      </w:r>
    </w:p>
    <w:p>
      <w:pPr>
        <w:pStyle w:val="ListParagraph"/>
        <w:numPr>
          <w:ilvl w:val="0"/>
          <w:numId w:val="100494930"/>
        </w:numPr>
        <w:ind w:left="360"/>
      </w:pPr>
      <w:r>
        <w:t xml:space="preserve">Wat is er precies gebeurd met het onderzoek dat het ministerie in 2019 is gestart naar de omvang van het misbruik van turboliquidaties? Waarom is dit nog niet voltooid en wanneer kan de Kamer de onderzoeksresultaten verwachten?</w:t>
      </w:r>
      <w:r>
        <w:br/>
      </w:r>
    </w:p>
    <w:p>
      <w:pPr>
        <w:pStyle w:val="ListParagraph"/>
        <w:numPr>
          <w:ilvl w:val="0"/>
          <w:numId w:val="100494930"/>
        </w:numPr>
        <w:ind w:left="360"/>
      </w:pPr>
      <w:r>
        <w:t xml:space="preserve">Klopt het dat misbruikers in Duitsland minder snel ongeschonden wegkomen, doordat zij eerder persoonlijke aansprakelijkheid riskeren? Wat kunnen wij hier in Nederland van leren? Zijn er andere landen die ook een ‘turboliquidatie’-procedure kennen, en zo ja, hoe gaan die landen om met het in de bovengenoemde artikelen geschetste risico op fraude en misbruik?</w:t>
      </w:r>
      <w:r>
        <w:br/>
      </w:r>
    </w:p>
    <w:p>
      <w:pPr>
        <w:pStyle w:val="ListParagraph"/>
        <w:numPr>
          <w:ilvl w:val="0"/>
          <w:numId w:val="100494930"/>
        </w:numPr>
        <w:ind w:left="360"/>
      </w:pPr>
      <w:r>
        <w:t xml:space="preserve">Deelt u de analyse dat aanscherping van de wet onvermijdelijk is? Bijvoorbeeld voor automatische signalering van herhaald gebruik of zwaardere aansprakelijkheid bij recidive en sancties die echt afschrikken. Welke stappen gaat u zetten om misbruik tegen te gaan?</w:t>
      </w:r>
      <w:r>
        <w:br/>
      </w:r>
    </w:p>
    <w:p>
      <w:pPr>
        <w:pStyle w:val="ListParagraph"/>
        <w:numPr>
          <w:ilvl w:val="0"/>
          <w:numId w:val="100494930"/>
        </w:numPr>
        <w:ind w:left="360"/>
      </w:pPr>
      <w:r>
        <w:t xml:space="preserve">Hoe komt het volgens u dat informatie van de Kamer van Koophandel waar de Belastingdienst van afhankelijk is vaak niet klopt, zoals het FD schrijft? Wat gaat u doen om te zorgen dat deze informatie in de toekomst wel betrouwbaar is?</w:t>
      </w:r>
      <w:r>
        <w:br/>
      </w:r>
    </w:p>
    <w:p>
      <w:pPr>
        <w:pStyle w:val="ListParagraph"/>
        <w:numPr>
          <w:ilvl w:val="0"/>
          <w:numId w:val="100494930"/>
        </w:numPr>
        <w:ind w:left="360"/>
      </w:pPr>
      <w:r>
        <w:t xml:space="preserve">Onderschrijft u de conclusie van het WODC in haar onderzoek naar de werking van de Tijdelijke wet transparantie turboliquidatie voor rechtspersonen, namelijk dat effectievere handhaving noodzakelijk is om misbruik te voorkomen? Zo ja, hoe gaat u de handhaving verbeteren? Zo nee, waarom niet?</w:t>
      </w:r>
      <w:r>
        <w:br/>
      </w:r>
    </w:p>
    <w:p>
      <w:pPr>
        <w:pStyle w:val="ListParagraph"/>
        <w:numPr>
          <w:ilvl w:val="0"/>
          <w:numId w:val="100494930"/>
        </w:numPr>
        <w:ind w:left="360"/>
      </w:pPr>
      <w:r>
        <w:t xml:space="preserve">Bent u het eens met de in het FD aangehaalde experts die stellen dat het huidige budget van de Belastingdienst om specifiek misbruik van turboliquidaties te onderzoeken een fractie is van wat nodig is? Zo nee, waarom niet? Zo ja, bent u bereid dit budget te verhogen?</w:t>
      </w:r>
      <w:r>
        <w:br/>
      </w:r>
    </w:p>
    <w:p>
      <w:pPr>
        <w:pStyle w:val="ListParagraph"/>
        <w:numPr>
          <w:ilvl w:val="0"/>
          <w:numId w:val="100494930"/>
        </w:numPr>
        <w:ind w:left="360"/>
      </w:pPr>
      <w:r>
        <w:t xml:space="preserve">Waarom is het mogelijk voor een turboliquidatie te kiezen als er sprake is van schulden? Is het wat u betreft een optie om turboliquidaties alleen nog mogelijk te maken voor volledige lege rechtspersonen, dat wil zeggen zonder bezittingen én zonder schulden? Zo nee, waarom niet?</w:t>
      </w:r>
      <w:r>
        <w:br/>
      </w:r>
    </w:p>
    <w:p>
      <w:pPr>
        <w:pStyle w:val="ListParagraph"/>
        <w:numPr>
          <w:ilvl w:val="0"/>
          <w:numId w:val="100494930"/>
        </w:numPr>
        <w:ind w:left="360"/>
      </w:pPr>
      <w:r>
        <w:t xml:space="preserve">Kunt u deze vragen afzonderlijk beantwoorden voorafgaand aan het commissiedebat Fiscaliteit?</w:t>
      </w:r>
      <w:r>
        <w:br/>
      </w:r>
    </w:p>
    <w:p>
      <w:r>
        <w:t xml:space="preserve"> </w:t>
      </w:r>
      <w:r>
        <w:br/>
      </w:r>
    </w:p>
    <w:p>
      <w:r>
        <w:t xml:space="preserve">[1] Financieel Dagblad, 20 december 2025, https://fd.nl/bedrijfsleven/1581493/misbruik-via-de-plof-bv-kinderlijk-eenvoudig-en-niemand-krijgt-er-vat-op</w:t>
      </w:r>
      <w:r>
        <w:br/>
      </w:r>
    </w:p>
    <w:p>
      <w:r>
        <w:t xml:space="preserve">[2] Financieel Dagblad, 19 december 2025, https://fd.nl/bedrijfsleven/1581089/fiscus-loopt-ruim-1-5-mrd-mis-door-spoorloze-ondernemers-en-plof-bvs</w:t>
      </w:r>
      <w:r>
        <w:br/>
      </w:r>
    </w:p>
    <w:p>
      <w:r>
        <w:t xml:space="preserve">[3] De Groene Amsterdammer, 19 december 2025, https://www.groene.nl/artikel/fraude-en-turboliquidaties-in-nederland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9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900">
    <w:abstractNumId w:val="1004949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