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C58" w:rsidR="00BC4C58" w:rsidP="00BC4C58" w:rsidRDefault="00BC4C58" w14:paraId="27BB8C0F" w14:textId="77777777">
      <w:pPr>
        <w:rPr>
          <w:b/>
          <w:bCs/>
        </w:rPr>
      </w:pPr>
      <w:r w:rsidRPr="00BC4C58">
        <w:rPr>
          <w:b/>
          <w:bCs/>
        </w:rPr>
        <w:t>Beantwoording feitelijke vragen van de vaste commissie Economische Zaken over de ontwerpbegroting 2026 van het Nationaal Groeifonds</w:t>
      </w:r>
    </w:p>
    <w:p w:rsidRPr="00BC4C58" w:rsidR="00BC4C58" w:rsidP="00BC4C58" w:rsidRDefault="00BC4C58" w14:paraId="60F8EACC" w14:textId="77777777">
      <w:pPr>
        <w:rPr>
          <w:b/>
          <w:bCs/>
        </w:rPr>
      </w:pPr>
    </w:p>
    <w:p w:rsidRPr="00BC4C58" w:rsidR="00BC4C58" w:rsidP="00BC4C58" w:rsidRDefault="00BC4C58" w14:paraId="48547BA9" w14:textId="77777777">
      <w:pPr>
        <w:rPr>
          <w:b/>
          <w:bCs/>
        </w:rPr>
      </w:pPr>
      <w:r w:rsidRPr="00BC4C58">
        <w:t xml:space="preserve">1. </w:t>
      </w:r>
      <w:r w:rsidRPr="00BC4C58">
        <w:rPr>
          <w:b/>
          <w:bCs/>
        </w:rPr>
        <w:t>Kunt u binnen de categorie sleuteltechnologieën een overzicht delen van de omvang (in miljoenen euro’s, opgesplitst in Gemeenschappelijke financiering (GF)/cofinanciering en in gerealiseerd/gepland) en aantallen investeringsprojecten per type sleuteltechnologie conform de Nationale Technologiestrategie (NTS)?</w:t>
      </w:r>
    </w:p>
    <w:p w:rsidRPr="00BC4C58" w:rsidR="00BC4C58" w:rsidP="00BC4C58" w:rsidRDefault="00BC4C58" w14:paraId="6C18DD48" w14:textId="77777777"/>
    <w:p w:rsidRPr="00BC4C58" w:rsidR="00BC4C58" w:rsidP="00BC4C58" w:rsidRDefault="00BC4C58" w14:paraId="10EDF9A9" w14:textId="77777777">
      <w:pPr>
        <w:rPr>
          <w:b/>
          <w:bCs/>
        </w:rPr>
      </w:pPr>
      <w:r w:rsidRPr="00BC4C58">
        <w:rPr>
          <w:b/>
          <w:bCs/>
        </w:rPr>
        <w:t>Antwoord</w:t>
      </w:r>
    </w:p>
    <w:p w:rsidRPr="00BC4C58" w:rsidR="00BC4C58" w:rsidP="00BC4C58" w:rsidRDefault="00BC4C58" w14:paraId="148F8E75" w14:textId="77777777">
      <w:r w:rsidRPr="00BC4C58">
        <w:t>Zie in de tabel hieronder een overzicht van de NGF-projecten binnen de categorie sleuteltechnologieën. In de tabel is per project de link het de Nationale Technologiestrategie weergegeven. Ook geeft de tabel een overzicht van de toegezegde publieke en private middelen per project, alsmede de gerealiseerde kosten tot en met 2024.</w:t>
      </w:r>
    </w:p>
    <w:p w:rsidRPr="00BC4C58" w:rsidR="00BC4C58" w:rsidP="00BC4C58" w:rsidRDefault="00BC4C58" w14:paraId="6258CB9C" w14:textId="77777777">
      <w:r w:rsidRPr="00BC4C58">
        <w:tab/>
      </w:r>
    </w:p>
    <w:tbl>
      <w:tblPr>
        <w:tblW w:w="8222" w:type="dxa"/>
        <w:tblCellMar>
          <w:left w:w="70" w:type="dxa"/>
          <w:right w:w="70" w:type="dxa"/>
        </w:tblCellMar>
        <w:tblLook w:val="04A0" w:firstRow="1" w:lastRow="0" w:firstColumn="1" w:lastColumn="0" w:noHBand="0" w:noVBand="1"/>
      </w:tblPr>
      <w:tblGrid>
        <w:gridCol w:w="2243"/>
        <w:gridCol w:w="2120"/>
        <w:gridCol w:w="1236"/>
        <w:gridCol w:w="974"/>
        <w:gridCol w:w="974"/>
        <w:gridCol w:w="1525"/>
      </w:tblGrid>
      <w:tr w:rsidRPr="00BC4C58" w:rsidR="00BC4C58" w14:paraId="0D707755" w14:textId="77777777">
        <w:trPr>
          <w:trHeight w:val="315"/>
        </w:trPr>
        <w:tc>
          <w:tcPr>
            <w:tcW w:w="1701" w:type="dxa"/>
            <w:noWrap/>
            <w:vAlign w:val="bottom"/>
            <w:hideMark/>
          </w:tcPr>
          <w:p w:rsidRPr="00BC4C58" w:rsidR="00BC4C58" w:rsidP="00BC4C58" w:rsidRDefault="00BC4C58" w14:paraId="038806DA" w14:textId="77777777"/>
        </w:tc>
        <w:tc>
          <w:tcPr>
            <w:tcW w:w="2127" w:type="dxa"/>
            <w:noWrap/>
            <w:vAlign w:val="bottom"/>
            <w:hideMark/>
          </w:tcPr>
          <w:p w:rsidRPr="00BC4C58" w:rsidR="00BC4C58" w:rsidP="00BC4C58" w:rsidRDefault="00BC4C58" w14:paraId="147B913F" w14:textId="77777777"/>
        </w:tc>
        <w:tc>
          <w:tcPr>
            <w:tcW w:w="3118" w:type="dxa"/>
            <w:gridSpan w:val="3"/>
            <w:tcBorders>
              <w:top w:val="single" w:color="auto" w:sz="8" w:space="0"/>
              <w:left w:val="single" w:color="auto" w:sz="8" w:space="0"/>
              <w:bottom w:val="single" w:color="auto" w:sz="8" w:space="0"/>
              <w:right w:val="single" w:color="000000" w:themeColor="text1" w:sz="8" w:space="0"/>
            </w:tcBorders>
            <w:noWrap/>
            <w:vAlign w:val="bottom"/>
            <w:hideMark/>
          </w:tcPr>
          <w:p w:rsidRPr="00BC4C58" w:rsidR="00BC4C58" w:rsidP="00BC4C58" w:rsidRDefault="00BC4C58" w14:paraId="637FCC44" w14:textId="77777777">
            <w:pPr>
              <w:rPr>
                <w:b/>
                <w:bCs/>
                <w:lang w:val="en-US"/>
              </w:rPr>
            </w:pPr>
            <w:proofErr w:type="spellStart"/>
            <w:r w:rsidRPr="00BC4C58">
              <w:rPr>
                <w:b/>
                <w:bCs/>
                <w:lang w:val="en-US"/>
              </w:rPr>
              <w:t>Toegezegde</w:t>
            </w:r>
            <w:proofErr w:type="spellEnd"/>
            <w:r w:rsidRPr="00BC4C58">
              <w:rPr>
                <w:b/>
                <w:bCs/>
                <w:lang w:val="en-US"/>
              </w:rPr>
              <w:t xml:space="preserve"> </w:t>
            </w:r>
            <w:proofErr w:type="spellStart"/>
            <w:r w:rsidRPr="00BC4C58">
              <w:rPr>
                <w:b/>
                <w:bCs/>
                <w:lang w:val="en-US"/>
              </w:rPr>
              <w:t>inbreng</w:t>
            </w:r>
            <w:proofErr w:type="spellEnd"/>
          </w:p>
        </w:tc>
        <w:tc>
          <w:tcPr>
            <w:tcW w:w="1276" w:type="dxa"/>
            <w:noWrap/>
            <w:vAlign w:val="bottom"/>
            <w:hideMark/>
          </w:tcPr>
          <w:p w:rsidRPr="00BC4C58" w:rsidR="00BC4C58" w:rsidP="00BC4C58" w:rsidRDefault="00BC4C58" w14:paraId="38CC3740" w14:textId="77777777">
            <w:pPr>
              <w:rPr>
                <w:b/>
                <w:bCs/>
                <w:lang w:val="en-US"/>
              </w:rPr>
            </w:pPr>
          </w:p>
        </w:tc>
      </w:tr>
      <w:tr w:rsidRPr="00BC4C58" w:rsidR="00BC4C58" w14:paraId="5B3376C2" w14:textId="77777777">
        <w:trPr>
          <w:trHeight w:val="480"/>
        </w:trPr>
        <w:tc>
          <w:tcPr>
            <w:tcW w:w="1701" w:type="dxa"/>
            <w:tcBorders>
              <w:top w:val="single" w:color="auto" w:sz="8" w:space="0"/>
              <w:left w:val="single" w:color="auto" w:sz="8" w:space="0"/>
              <w:bottom w:val="single" w:color="auto" w:sz="8" w:space="0"/>
              <w:right w:val="single" w:color="auto" w:sz="8" w:space="0"/>
            </w:tcBorders>
            <w:noWrap/>
            <w:vAlign w:val="bottom"/>
            <w:hideMark/>
          </w:tcPr>
          <w:p w:rsidRPr="00BC4C58" w:rsidR="00BC4C58" w:rsidP="00BC4C58" w:rsidRDefault="00BC4C58" w14:paraId="2E9EACA1" w14:textId="77777777">
            <w:pPr>
              <w:rPr>
                <w:b/>
                <w:bCs/>
                <w:lang w:val="en-US"/>
              </w:rPr>
            </w:pPr>
            <w:proofErr w:type="spellStart"/>
            <w:r w:rsidRPr="00BC4C58">
              <w:rPr>
                <w:b/>
                <w:bCs/>
                <w:lang w:val="en-US"/>
              </w:rPr>
              <w:t>Sleuteltechnologieën</w:t>
            </w:r>
            <w:proofErr w:type="spellEnd"/>
            <w:r w:rsidRPr="00BC4C58">
              <w:rPr>
                <w:b/>
                <w:bCs/>
                <w:lang w:val="en-US"/>
              </w:rPr>
              <w:t xml:space="preserve"> </w:t>
            </w:r>
          </w:p>
        </w:tc>
        <w:tc>
          <w:tcPr>
            <w:tcW w:w="2127" w:type="dxa"/>
            <w:tcBorders>
              <w:top w:val="single" w:color="auto" w:sz="8" w:space="0"/>
              <w:left w:val="nil"/>
              <w:bottom w:val="single" w:color="auto" w:sz="8" w:space="0"/>
              <w:right w:val="single" w:color="auto" w:sz="8" w:space="0"/>
            </w:tcBorders>
            <w:noWrap/>
            <w:vAlign w:val="bottom"/>
            <w:hideMark/>
          </w:tcPr>
          <w:p w:rsidRPr="00BC4C58" w:rsidR="00BC4C58" w:rsidP="00BC4C58" w:rsidRDefault="00BC4C58" w14:paraId="18517189" w14:textId="77777777">
            <w:pPr>
              <w:rPr>
                <w:b/>
                <w:bCs/>
                <w:lang w:val="en-US"/>
              </w:rPr>
            </w:pPr>
            <w:r w:rsidRPr="00BC4C58">
              <w:rPr>
                <w:b/>
                <w:bCs/>
                <w:lang w:val="en-US"/>
              </w:rPr>
              <w:t>NTS-link</w:t>
            </w:r>
            <w:r w:rsidRPr="00BC4C58">
              <w:rPr>
                <w:b/>
                <w:bCs/>
                <w:vertAlign w:val="superscript"/>
                <w:lang w:val="en-US"/>
              </w:rPr>
              <w:t>1</w:t>
            </w:r>
          </w:p>
        </w:tc>
        <w:tc>
          <w:tcPr>
            <w:tcW w:w="1134" w:type="dxa"/>
            <w:tcBorders>
              <w:top w:val="nil"/>
              <w:left w:val="nil"/>
              <w:bottom w:val="single" w:color="auto" w:sz="8" w:space="0"/>
              <w:right w:val="single" w:color="auto" w:sz="8" w:space="0"/>
            </w:tcBorders>
            <w:noWrap/>
            <w:vAlign w:val="bottom"/>
            <w:hideMark/>
          </w:tcPr>
          <w:p w:rsidRPr="00BC4C58" w:rsidR="00BC4C58" w:rsidP="00BC4C58" w:rsidRDefault="00BC4C58" w14:paraId="077D4E78" w14:textId="77777777">
            <w:pPr>
              <w:rPr>
                <w:b/>
                <w:bCs/>
                <w:lang w:val="en-US"/>
              </w:rPr>
            </w:pPr>
            <w:r w:rsidRPr="00BC4C58">
              <w:rPr>
                <w:b/>
                <w:bCs/>
                <w:lang w:val="en-US"/>
              </w:rPr>
              <w:t>NGF  toegekend</w:t>
            </w:r>
            <w:r w:rsidRPr="00BC4C58">
              <w:rPr>
                <w:b/>
                <w:bCs/>
                <w:vertAlign w:val="superscript"/>
                <w:lang w:val="en-US"/>
              </w:rPr>
              <w:t>2</w:t>
            </w:r>
          </w:p>
        </w:tc>
        <w:tc>
          <w:tcPr>
            <w:tcW w:w="992" w:type="dxa"/>
            <w:tcBorders>
              <w:top w:val="nil"/>
              <w:left w:val="nil"/>
              <w:bottom w:val="single" w:color="auto" w:sz="8" w:space="0"/>
              <w:right w:val="single" w:color="auto" w:sz="8" w:space="0"/>
            </w:tcBorders>
            <w:vAlign w:val="bottom"/>
            <w:hideMark/>
          </w:tcPr>
          <w:p w:rsidRPr="00BC4C58" w:rsidR="00BC4C58" w:rsidP="00BC4C58" w:rsidRDefault="00BC4C58" w14:paraId="6D37FFD2" w14:textId="77777777">
            <w:pPr>
              <w:rPr>
                <w:b/>
                <w:bCs/>
                <w:lang w:val="en-US"/>
              </w:rPr>
            </w:pPr>
            <w:proofErr w:type="spellStart"/>
            <w:r w:rsidRPr="00BC4C58">
              <w:rPr>
                <w:b/>
                <w:bCs/>
                <w:lang w:val="en-US"/>
              </w:rPr>
              <w:t>Overig</w:t>
            </w:r>
            <w:proofErr w:type="spellEnd"/>
            <w:r w:rsidRPr="00BC4C58">
              <w:rPr>
                <w:b/>
                <w:bCs/>
                <w:lang w:val="en-US"/>
              </w:rPr>
              <w:t xml:space="preserve"> publiek</w:t>
            </w:r>
            <w:r w:rsidRPr="00BC4C58">
              <w:rPr>
                <w:b/>
                <w:bCs/>
                <w:vertAlign w:val="superscript"/>
                <w:lang w:val="en-US"/>
              </w:rPr>
              <w:t>2</w:t>
            </w:r>
          </w:p>
        </w:tc>
        <w:tc>
          <w:tcPr>
            <w:tcW w:w="992" w:type="dxa"/>
            <w:tcBorders>
              <w:top w:val="nil"/>
              <w:left w:val="nil"/>
              <w:bottom w:val="single" w:color="auto" w:sz="8" w:space="0"/>
              <w:right w:val="single" w:color="auto" w:sz="8" w:space="0"/>
            </w:tcBorders>
            <w:vAlign w:val="bottom"/>
            <w:hideMark/>
          </w:tcPr>
          <w:p w:rsidRPr="00BC4C58" w:rsidR="00BC4C58" w:rsidP="00BC4C58" w:rsidRDefault="00BC4C58" w14:paraId="185E1E44" w14:textId="77777777">
            <w:pPr>
              <w:rPr>
                <w:b/>
                <w:bCs/>
                <w:lang w:val="en-US"/>
              </w:rPr>
            </w:pPr>
            <w:r w:rsidRPr="00BC4C58">
              <w:rPr>
                <w:b/>
                <w:bCs/>
                <w:lang w:val="en-US"/>
              </w:rPr>
              <w:t>Privaat</w:t>
            </w:r>
            <w:r w:rsidRPr="00BC4C58">
              <w:rPr>
                <w:b/>
                <w:bCs/>
                <w:vertAlign w:val="superscript"/>
                <w:lang w:val="en-US"/>
              </w:rPr>
              <w:t>2</w:t>
            </w:r>
          </w:p>
        </w:tc>
        <w:tc>
          <w:tcPr>
            <w:tcW w:w="1276" w:type="dxa"/>
            <w:tcBorders>
              <w:top w:val="single" w:color="auto" w:sz="8" w:space="0"/>
              <w:left w:val="nil"/>
              <w:bottom w:val="single" w:color="auto" w:sz="8" w:space="0"/>
              <w:right w:val="single" w:color="auto" w:sz="8" w:space="0"/>
            </w:tcBorders>
            <w:vAlign w:val="bottom"/>
            <w:hideMark/>
          </w:tcPr>
          <w:p w:rsidRPr="00BC4C58" w:rsidR="00BC4C58" w:rsidP="00BC4C58" w:rsidRDefault="00BC4C58" w14:paraId="6DBBDDA8" w14:textId="77777777">
            <w:pPr>
              <w:rPr>
                <w:b/>
                <w:bCs/>
                <w:lang w:val="en-US"/>
              </w:rPr>
            </w:pPr>
            <w:proofErr w:type="spellStart"/>
            <w:r w:rsidRPr="00BC4C58">
              <w:rPr>
                <w:b/>
                <w:bCs/>
                <w:lang w:val="en-US"/>
              </w:rPr>
              <w:t>Gerealiseerde</w:t>
            </w:r>
            <w:proofErr w:type="spellEnd"/>
            <w:r w:rsidRPr="00BC4C58">
              <w:rPr>
                <w:b/>
                <w:bCs/>
                <w:lang w:val="en-US"/>
              </w:rPr>
              <w:t xml:space="preserve"> kosten</w:t>
            </w:r>
            <w:r w:rsidRPr="00BC4C58">
              <w:rPr>
                <w:b/>
                <w:bCs/>
                <w:vertAlign w:val="superscript"/>
                <w:lang w:val="en-US"/>
              </w:rPr>
              <w:t>2</w:t>
            </w:r>
          </w:p>
        </w:tc>
      </w:tr>
      <w:tr w:rsidRPr="00BC4C58" w:rsidR="00BC4C58" w14:paraId="743C9F18" w14:textId="77777777">
        <w:trPr>
          <w:trHeight w:val="480"/>
        </w:trPr>
        <w:tc>
          <w:tcPr>
            <w:tcW w:w="1701" w:type="dxa"/>
            <w:tcBorders>
              <w:top w:val="nil"/>
              <w:left w:val="single" w:color="auto" w:sz="8" w:space="0"/>
              <w:bottom w:val="single" w:color="auto" w:sz="4" w:space="0"/>
              <w:right w:val="single" w:color="auto" w:sz="4" w:space="0"/>
            </w:tcBorders>
            <w:noWrap/>
            <w:vAlign w:val="bottom"/>
            <w:hideMark/>
          </w:tcPr>
          <w:p w:rsidRPr="00BC4C58" w:rsidR="00BC4C58" w:rsidP="00BC4C58" w:rsidRDefault="00BC4C58" w14:paraId="605FCCB6" w14:textId="77777777">
            <w:pPr>
              <w:rPr>
                <w:lang w:val="en-US"/>
              </w:rPr>
            </w:pPr>
            <w:proofErr w:type="spellStart"/>
            <w:r w:rsidRPr="00BC4C58">
              <w:rPr>
                <w:lang w:val="en-US"/>
              </w:rPr>
              <w:t>BioBased</w:t>
            </w:r>
            <w:proofErr w:type="spellEnd"/>
            <w:r w:rsidRPr="00BC4C58">
              <w:rPr>
                <w:lang w:val="en-US"/>
              </w:rPr>
              <w:t xml:space="preserve"> Circular</w:t>
            </w:r>
          </w:p>
        </w:tc>
        <w:tc>
          <w:tcPr>
            <w:tcW w:w="2127" w:type="dxa"/>
            <w:tcBorders>
              <w:top w:val="nil"/>
              <w:left w:val="nil"/>
              <w:bottom w:val="single" w:color="auto" w:sz="4" w:space="0"/>
              <w:right w:val="single" w:color="auto" w:sz="4" w:space="0"/>
            </w:tcBorders>
            <w:vAlign w:val="bottom"/>
            <w:hideMark/>
          </w:tcPr>
          <w:p w:rsidRPr="00BC4C58" w:rsidR="00BC4C58" w:rsidP="00BC4C58" w:rsidRDefault="00BC4C58" w14:paraId="563D52F5" w14:textId="77777777">
            <w:pPr>
              <w:rPr>
                <w:lang w:val="en-US"/>
              </w:rPr>
            </w:pPr>
            <w:r w:rsidRPr="00BC4C58">
              <w:rPr>
                <w:lang w:val="en-US"/>
              </w:rPr>
              <w:t xml:space="preserve">Groene </w:t>
            </w:r>
            <w:proofErr w:type="spellStart"/>
            <w:r w:rsidRPr="00BC4C58">
              <w:rPr>
                <w:lang w:val="en-US"/>
              </w:rPr>
              <w:t>chemische</w:t>
            </w:r>
            <w:proofErr w:type="spellEnd"/>
            <w:r w:rsidRPr="00BC4C58">
              <w:rPr>
                <w:lang w:val="en-US"/>
              </w:rPr>
              <w:t xml:space="preserve"> </w:t>
            </w:r>
            <w:proofErr w:type="spellStart"/>
            <w:r w:rsidRPr="00BC4C58">
              <w:rPr>
                <w:lang w:val="en-US"/>
              </w:rPr>
              <w:t>productieprocessen</w:t>
            </w:r>
            <w:proofErr w:type="spellEnd"/>
          </w:p>
        </w:tc>
        <w:tc>
          <w:tcPr>
            <w:tcW w:w="1134" w:type="dxa"/>
            <w:tcBorders>
              <w:top w:val="nil"/>
              <w:left w:val="nil"/>
              <w:bottom w:val="single" w:color="auto" w:sz="4" w:space="0"/>
              <w:right w:val="single" w:color="auto" w:sz="4" w:space="0"/>
            </w:tcBorders>
            <w:noWrap/>
            <w:vAlign w:val="bottom"/>
            <w:hideMark/>
          </w:tcPr>
          <w:p w:rsidRPr="00BC4C58" w:rsidR="00BC4C58" w:rsidP="00BC4C58" w:rsidRDefault="00BC4C58" w14:paraId="09A46FFA" w14:textId="77777777">
            <w:pPr>
              <w:rPr>
                <w:lang w:val="en-US"/>
              </w:rPr>
            </w:pPr>
            <w:r w:rsidRPr="00BC4C58">
              <w:rPr>
                <w:lang w:val="en-US"/>
              </w:rPr>
              <w:t>102</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04687DAD" w14:textId="77777777">
            <w:pPr>
              <w:rPr>
                <w:lang w:val="en-US"/>
              </w:rPr>
            </w:pPr>
            <w:r w:rsidRPr="00BC4C58">
              <w:rPr>
                <w:lang w:val="en-US"/>
              </w:rPr>
              <w:t> </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37A9FDA3" w14:textId="77777777">
            <w:pPr>
              <w:rPr>
                <w:lang w:val="en-US"/>
              </w:rPr>
            </w:pPr>
            <w:r w:rsidRPr="00BC4C58">
              <w:rPr>
                <w:lang w:val="en-US"/>
              </w:rPr>
              <w:t> </w:t>
            </w:r>
          </w:p>
        </w:tc>
        <w:tc>
          <w:tcPr>
            <w:tcW w:w="1276" w:type="dxa"/>
            <w:tcBorders>
              <w:top w:val="nil"/>
              <w:left w:val="nil"/>
              <w:bottom w:val="single" w:color="auto" w:sz="4" w:space="0"/>
              <w:right w:val="single" w:color="auto" w:sz="4" w:space="0"/>
            </w:tcBorders>
            <w:noWrap/>
            <w:vAlign w:val="bottom"/>
            <w:hideMark/>
          </w:tcPr>
          <w:p w:rsidRPr="00BC4C58" w:rsidR="00BC4C58" w:rsidP="00BC4C58" w:rsidRDefault="00BC4C58" w14:paraId="0F741B01" w14:textId="77777777">
            <w:pPr>
              <w:rPr>
                <w:lang w:val="en-US"/>
              </w:rPr>
            </w:pPr>
            <w:r w:rsidRPr="00BC4C58">
              <w:rPr>
                <w:lang w:val="en-US"/>
              </w:rPr>
              <w:t>2</w:t>
            </w:r>
          </w:p>
        </w:tc>
      </w:tr>
      <w:tr w:rsidRPr="00BC4C58" w:rsidR="00BC4C58" w14:paraId="578E900A" w14:textId="77777777">
        <w:trPr>
          <w:trHeight w:val="300"/>
        </w:trPr>
        <w:tc>
          <w:tcPr>
            <w:tcW w:w="1701" w:type="dxa"/>
            <w:tcBorders>
              <w:top w:val="nil"/>
              <w:left w:val="single" w:color="auto" w:sz="8" w:space="0"/>
              <w:bottom w:val="single" w:color="auto" w:sz="4" w:space="0"/>
              <w:right w:val="single" w:color="auto" w:sz="4" w:space="0"/>
            </w:tcBorders>
            <w:noWrap/>
            <w:vAlign w:val="bottom"/>
            <w:hideMark/>
          </w:tcPr>
          <w:p w:rsidRPr="00BC4C58" w:rsidR="00BC4C58" w:rsidP="00BC4C58" w:rsidRDefault="00BC4C58" w14:paraId="54B06297" w14:textId="77777777">
            <w:pPr>
              <w:rPr>
                <w:lang w:val="en-US"/>
              </w:rPr>
            </w:pPr>
            <w:r w:rsidRPr="00BC4C58">
              <w:rPr>
                <w:lang w:val="en-US"/>
              </w:rPr>
              <w:t xml:space="preserve">Einstein </w:t>
            </w:r>
            <w:proofErr w:type="spellStart"/>
            <w:r w:rsidRPr="00BC4C58">
              <w:rPr>
                <w:lang w:val="en-US"/>
              </w:rPr>
              <w:t>Telescop</w:t>
            </w:r>
            <w:proofErr w:type="spellEnd"/>
          </w:p>
        </w:tc>
        <w:tc>
          <w:tcPr>
            <w:tcW w:w="2127" w:type="dxa"/>
            <w:tcBorders>
              <w:top w:val="nil"/>
              <w:left w:val="nil"/>
              <w:bottom w:val="single" w:color="auto" w:sz="4" w:space="0"/>
              <w:right w:val="single" w:color="auto" w:sz="4" w:space="0"/>
            </w:tcBorders>
            <w:vAlign w:val="bottom"/>
            <w:hideMark/>
          </w:tcPr>
          <w:p w:rsidRPr="00BC4C58" w:rsidR="00BC4C58" w:rsidP="00BC4C58" w:rsidRDefault="00BC4C58" w14:paraId="0DC312E6" w14:textId="77777777">
            <w:pPr>
              <w:rPr>
                <w:lang w:val="en-US"/>
              </w:rPr>
            </w:pPr>
            <w:proofErr w:type="spellStart"/>
            <w:r w:rsidRPr="00BC4C58">
              <w:rPr>
                <w:lang w:val="en-US"/>
              </w:rPr>
              <w:t>Geavanceerde</w:t>
            </w:r>
            <w:proofErr w:type="spellEnd"/>
            <w:r w:rsidRPr="00BC4C58">
              <w:rPr>
                <w:lang w:val="en-US"/>
              </w:rPr>
              <w:t xml:space="preserve"> </w:t>
            </w:r>
            <w:proofErr w:type="spellStart"/>
            <w:r w:rsidRPr="00BC4C58">
              <w:rPr>
                <w:lang w:val="en-US"/>
              </w:rPr>
              <w:t>materialen</w:t>
            </w:r>
            <w:proofErr w:type="spellEnd"/>
          </w:p>
        </w:tc>
        <w:tc>
          <w:tcPr>
            <w:tcW w:w="1134" w:type="dxa"/>
            <w:tcBorders>
              <w:top w:val="nil"/>
              <w:left w:val="nil"/>
              <w:bottom w:val="single" w:color="auto" w:sz="4" w:space="0"/>
              <w:right w:val="single" w:color="auto" w:sz="4" w:space="0"/>
            </w:tcBorders>
            <w:noWrap/>
            <w:vAlign w:val="bottom"/>
            <w:hideMark/>
          </w:tcPr>
          <w:p w:rsidRPr="00BC4C58" w:rsidR="00BC4C58" w:rsidP="00BC4C58" w:rsidRDefault="00BC4C58" w14:paraId="0FB8C571" w14:textId="77777777">
            <w:pPr>
              <w:rPr>
                <w:lang w:val="en-US"/>
              </w:rPr>
            </w:pPr>
            <w:r w:rsidRPr="00BC4C58">
              <w:rPr>
                <w:lang w:val="en-US"/>
              </w:rPr>
              <w:t>42</w:t>
            </w:r>
          </w:p>
        </w:tc>
        <w:tc>
          <w:tcPr>
            <w:tcW w:w="992" w:type="dxa"/>
            <w:tcBorders>
              <w:top w:val="single" w:color="auto" w:sz="8" w:space="0"/>
              <w:left w:val="nil"/>
              <w:bottom w:val="single" w:color="auto" w:sz="4" w:space="0"/>
              <w:right w:val="single" w:color="auto" w:sz="4" w:space="0"/>
            </w:tcBorders>
            <w:noWrap/>
            <w:vAlign w:val="bottom"/>
            <w:hideMark/>
          </w:tcPr>
          <w:p w:rsidRPr="00BC4C58" w:rsidR="00BC4C58" w:rsidP="00BC4C58" w:rsidRDefault="00BC4C58" w14:paraId="3E7B4942" w14:textId="77777777">
            <w:pPr>
              <w:rPr>
                <w:lang w:val="en-US"/>
              </w:rPr>
            </w:pPr>
            <w:r w:rsidRPr="00BC4C58">
              <w:rPr>
                <w:lang w:val="en-US"/>
              </w:rPr>
              <w:t>7</w:t>
            </w:r>
          </w:p>
        </w:tc>
        <w:tc>
          <w:tcPr>
            <w:tcW w:w="992" w:type="dxa"/>
            <w:tcBorders>
              <w:top w:val="single" w:color="auto" w:sz="8" w:space="0"/>
              <w:left w:val="nil"/>
              <w:bottom w:val="single" w:color="auto" w:sz="4" w:space="0"/>
              <w:right w:val="single" w:color="auto" w:sz="4" w:space="0"/>
            </w:tcBorders>
            <w:noWrap/>
            <w:vAlign w:val="bottom"/>
            <w:hideMark/>
          </w:tcPr>
          <w:p w:rsidRPr="00BC4C58" w:rsidR="00BC4C58" w:rsidP="00BC4C58" w:rsidRDefault="00BC4C58" w14:paraId="1AB62E37" w14:textId="77777777">
            <w:pPr>
              <w:rPr>
                <w:lang w:val="en-US"/>
              </w:rPr>
            </w:pPr>
            <w:r w:rsidRPr="00BC4C58">
              <w:rPr>
                <w:lang w:val="en-US"/>
              </w:rPr>
              <w:t>1</w:t>
            </w:r>
          </w:p>
        </w:tc>
        <w:tc>
          <w:tcPr>
            <w:tcW w:w="1276" w:type="dxa"/>
            <w:tcBorders>
              <w:top w:val="single" w:color="auto" w:sz="8" w:space="0"/>
              <w:left w:val="nil"/>
              <w:bottom w:val="single" w:color="auto" w:sz="4" w:space="0"/>
              <w:right w:val="single" w:color="auto" w:sz="4" w:space="0"/>
            </w:tcBorders>
            <w:noWrap/>
            <w:vAlign w:val="bottom"/>
            <w:hideMark/>
          </w:tcPr>
          <w:p w:rsidRPr="00BC4C58" w:rsidR="00BC4C58" w:rsidP="00BC4C58" w:rsidRDefault="00BC4C58" w14:paraId="5A17A129" w14:textId="77777777">
            <w:pPr>
              <w:rPr>
                <w:lang w:val="en-US"/>
              </w:rPr>
            </w:pPr>
            <w:r w:rsidRPr="00BC4C58">
              <w:rPr>
                <w:lang w:val="en-US"/>
              </w:rPr>
              <w:t>19</w:t>
            </w:r>
          </w:p>
        </w:tc>
      </w:tr>
      <w:tr w:rsidRPr="00BC4C58" w:rsidR="00BC4C58" w14:paraId="73B3B630" w14:textId="77777777">
        <w:trPr>
          <w:trHeight w:val="465"/>
        </w:trPr>
        <w:tc>
          <w:tcPr>
            <w:tcW w:w="1701" w:type="dxa"/>
            <w:tcBorders>
              <w:top w:val="nil"/>
              <w:left w:val="single" w:color="auto" w:sz="8" w:space="0"/>
              <w:bottom w:val="single" w:color="auto" w:sz="4" w:space="0"/>
              <w:right w:val="single" w:color="auto" w:sz="4" w:space="0"/>
            </w:tcBorders>
            <w:noWrap/>
            <w:vAlign w:val="bottom"/>
            <w:hideMark/>
          </w:tcPr>
          <w:p w:rsidRPr="00BC4C58" w:rsidR="00BC4C58" w:rsidP="00BC4C58" w:rsidRDefault="00BC4C58" w14:paraId="1338A9ED" w14:textId="77777777">
            <w:pPr>
              <w:rPr>
                <w:lang w:val="en-US"/>
              </w:rPr>
            </w:pPr>
            <w:r w:rsidRPr="00BC4C58">
              <w:rPr>
                <w:lang w:val="en-US"/>
              </w:rPr>
              <w:t>Holomicrobioom</w:t>
            </w:r>
            <w:r w:rsidRPr="00BC4C58">
              <w:rPr>
                <w:b/>
                <w:bCs/>
                <w:vertAlign w:val="superscript"/>
                <w:lang w:val="en-US"/>
              </w:rPr>
              <w:t>3</w:t>
            </w:r>
          </w:p>
        </w:tc>
        <w:tc>
          <w:tcPr>
            <w:tcW w:w="2127" w:type="dxa"/>
            <w:tcBorders>
              <w:top w:val="nil"/>
              <w:left w:val="nil"/>
              <w:bottom w:val="single" w:color="auto" w:sz="4" w:space="0"/>
              <w:right w:val="single" w:color="auto" w:sz="4" w:space="0"/>
            </w:tcBorders>
            <w:vAlign w:val="bottom"/>
            <w:hideMark/>
          </w:tcPr>
          <w:p w:rsidRPr="00BC4C58" w:rsidR="00BC4C58" w:rsidP="00BC4C58" w:rsidRDefault="00BC4C58" w14:paraId="7FDB97D9" w14:textId="77777777">
            <w:r w:rsidRPr="00BC4C58">
              <w:t>Biotechnologie gericht op gezondheid en duurzaamheid</w:t>
            </w:r>
          </w:p>
        </w:tc>
        <w:tc>
          <w:tcPr>
            <w:tcW w:w="1134" w:type="dxa"/>
            <w:tcBorders>
              <w:top w:val="nil"/>
              <w:left w:val="nil"/>
              <w:bottom w:val="single" w:color="auto" w:sz="4" w:space="0"/>
              <w:right w:val="single" w:color="auto" w:sz="4" w:space="0"/>
            </w:tcBorders>
            <w:noWrap/>
            <w:vAlign w:val="bottom"/>
            <w:hideMark/>
          </w:tcPr>
          <w:p w:rsidRPr="00BC4C58" w:rsidR="00BC4C58" w:rsidP="00BC4C58" w:rsidRDefault="00BC4C58" w14:paraId="265D6D39" w14:textId="77777777">
            <w:pPr>
              <w:rPr>
                <w:lang w:val="en-US"/>
              </w:rPr>
            </w:pPr>
            <w:r w:rsidRPr="00BC4C58">
              <w:rPr>
                <w:lang w:val="en-US"/>
              </w:rPr>
              <w:t>60</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6933F441" w14:textId="77777777">
            <w:pPr>
              <w:rPr>
                <w:lang w:val="en-US"/>
              </w:rPr>
            </w:pPr>
            <w:r w:rsidRPr="00BC4C58">
              <w:rPr>
                <w:lang w:val="en-US"/>
              </w:rPr>
              <w:t> </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092E4592" w14:textId="77777777">
            <w:pPr>
              <w:rPr>
                <w:lang w:val="en-US"/>
              </w:rPr>
            </w:pPr>
            <w:r w:rsidRPr="00BC4C58">
              <w:rPr>
                <w:lang w:val="en-US"/>
              </w:rPr>
              <w:t> </w:t>
            </w:r>
          </w:p>
        </w:tc>
        <w:tc>
          <w:tcPr>
            <w:tcW w:w="1276" w:type="dxa"/>
            <w:tcBorders>
              <w:top w:val="nil"/>
              <w:left w:val="nil"/>
              <w:bottom w:val="single" w:color="auto" w:sz="4" w:space="0"/>
              <w:right w:val="single" w:color="auto" w:sz="4" w:space="0"/>
            </w:tcBorders>
            <w:noWrap/>
            <w:vAlign w:val="bottom"/>
            <w:hideMark/>
          </w:tcPr>
          <w:p w:rsidRPr="00BC4C58" w:rsidR="00BC4C58" w:rsidP="00BC4C58" w:rsidRDefault="00BC4C58" w14:paraId="4F2FB15A" w14:textId="77777777">
            <w:pPr>
              <w:rPr>
                <w:lang w:val="en-US"/>
              </w:rPr>
            </w:pPr>
            <w:r w:rsidRPr="00BC4C58">
              <w:rPr>
                <w:lang w:val="en-US"/>
              </w:rPr>
              <w:t> </w:t>
            </w:r>
          </w:p>
        </w:tc>
      </w:tr>
      <w:tr w:rsidRPr="00BC4C58" w:rsidR="00BC4C58" w14:paraId="47495367" w14:textId="77777777">
        <w:trPr>
          <w:trHeight w:val="465"/>
        </w:trPr>
        <w:tc>
          <w:tcPr>
            <w:tcW w:w="1701" w:type="dxa"/>
            <w:tcBorders>
              <w:top w:val="nil"/>
              <w:left w:val="single" w:color="auto" w:sz="8" w:space="0"/>
              <w:bottom w:val="single" w:color="auto" w:sz="4" w:space="0"/>
              <w:right w:val="single" w:color="auto" w:sz="4" w:space="0"/>
            </w:tcBorders>
            <w:noWrap/>
            <w:vAlign w:val="bottom"/>
            <w:hideMark/>
          </w:tcPr>
          <w:p w:rsidRPr="00BC4C58" w:rsidR="00BC4C58" w:rsidP="00BC4C58" w:rsidRDefault="00BC4C58" w14:paraId="5061503D" w14:textId="77777777">
            <w:pPr>
              <w:rPr>
                <w:lang w:val="en-US"/>
              </w:rPr>
            </w:pPr>
            <w:r w:rsidRPr="00BC4C58">
              <w:rPr>
                <w:lang w:val="en-US"/>
              </w:rPr>
              <w:t xml:space="preserve">NXTGEN </w:t>
            </w:r>
            <w:proofErr w:type="spellStart"/>
            <w:r w:rsidRPr="00BC4C58">
              <w:rPr>
                <w:lang w:val="en-US"/>
              </w:rPr>
              <w:t>Hightech</w:t>
            </w:r>
            <w:proofErr w:type="spellEnd"/>
          </w:p>
        </w:tc>
        <w:tc>
          <w:tcPr>
            <w:tcW w:w="2127" w:type="dxa"/>
            <w:tcBorders>
              <w:top w:val="nil"/>
              <w:left w:val="nil"/>
              <w:bottom w:val="single" w:color="auto" w:sz="4" w:space="0"/>
              <w:right w:val="single" w:color="auto" w:sz="4" w:space="0"/>
            </w:tcBorders>
            <w:vAlign w:val="bottom"/>
            <w:hideMark/>
          </w:tcPr>
          <w:p w:rsidRPr="00BC4C58" w:rsidR="00BC4C58" w:rsidP="00BC4C58" w:rsidRDefault="00BC4C58" w14:paraId="4050174A" w14:textId="77777777">
            <w:pPr>
              <w:rPr>
                <w:lang w:val="en-US"/>
              </w:rPr>
            </w:pPr>
            <w:proofErr w:type="spellStart"/>
            <w:r w:rsidRPr="00BC4C58">
              <w:rPr>
                <w:lang w:val="en-US"/>
              </w:rPr>
              <w:t>Geavanceerde</w:t>
            </w:r>
            <w:proofErr w:type="spellEnd"/>
            <w:r w:rsidRPr="00BC4C58">
              <w:rPr>
                <w:lang w:val="en-US"/>
              </w:rPr>
              <w:t xml:space="preserve"> </w:t>
            </w:r>
            <w:proofErr w:type="spellStart"/>
            <w:r w:rsidRPr="00BC4C58">
              <w:rPr>
                <w:lang w:val="en-US"/>
              </w:rPr>
              <w:t>productie</w:t>
            </w:r>
            <w:proofErr w:type="spellEnd"/>
            <w:r w:rsidRPr="00BC4C58">
              <w:rPr>
                <w:lang w:val="en-US"/>
              </w:rPr>
              <w:t xml:space="preserve">- </w:t>
            </w:r>
            <w:proofErr w:type="spellStart"/>
            <w:r w:rsidRPr="00BC4C58">
              <w:rPr>
                <w:lang w:val="en-US"/>
              </w:rPr>
              <w:t>en</w:t>
            </w:r>
            <w:proofErr w:type="spellEnd"/>
            <w:r w:rsidRPr="00BC4C58">
              <w:rPr>
                <w:lang w:val="en-US"/>
              </w:rPr>
              <w:t xml:space="preserve"> </w:t>
            </w:r>
            <w:proofErr w:type="spellStart"/>
            <w:r w:rsidRPr="00BC4C58">
              <w:rPr>
                <w:lang w:val="en-US"/>
              </w:rPr>
              <w:t>robottechnologie</w:t>
            </w:r>
            <w:proofErr w:type="spellEnd"/>
          </w:p>
        </w:tc>
        <w:tc>
          <w:tcPr>
            <w:tcW w:w="1134" w:type="dxa"/>
            <w:tcBorders>
              <w:top w:val="nil"/>
              <w:left w:val="nil"/>
              <w:bottom w:val="single" w:color="auto" w:sz="4" w:space="0"/>
              <w:right w:val="single" w:color="auto" w:sz="4" w:space="0"/>
            </w:tcBorders>
            <w:noWrap/>
            <w:vAlign w:val="bottom"/>
            <w:hideMark/>
          </w:tcPr>
          <w:p w:rsidRPr="00BC4C58" w:rsidR="00BC4C58" w:rsidP="00BC4C58" w:rsidRDefault="00BC4C58" w14:paraId="5B9A57A2" w14:textId="77777777">
            <w:pPr>
              <w:rPr>
                <w:lang w:val="en-US"/>
              </w:rPr>
            </w:pPr>
            <w:r w:rsidRPr="00BC4C58">
              <w:rPr>
                <w:lang w:val="en-US"/>
              </w:rPr>
              <w:t>450</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4B20D551" w14:textId="77777777">
            <w:pPr>
              <w:rPr>
                <w:lang w:val="en-US"/>
              </w:rPr>
            </w:pPr>
            <w:r w:rsidRPr="00BC4C58">
              <w:rPr>
                <w:lang w:val="en-US"/>
              </w:rPr>
              <w:t>118</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45A45ABE" w14:textId="77777777">
            <w:pPr>
              <w:rPr>
                <w:lang w:val="en-US"/>
              </w:rPr>
            </w:pPr>
            <w:r w:rsidRPr="00BC4C58">
              <w:rPr>
                <w:lang w:val="en-US"/>
              </w:rPr>
              <w:t>270</w:t>
            </w:r>
          </w:p>
        </w:tc>
        <w:tc>
          <w:tcPr>
            <w:tcW w:w="1276" w:type="dxa"/>
            <w:tcBorders>
              <w:top w:val="nil"/>
              <w:left w:val="nil"/>
              <w:bottom w:val="single" w:color="auto" w:sz="4" w:space="0"/>
              <w:right w:val="single" w:color="auto" w:sz="4" w:space="0"/>
            </w:tcBorders>
            <w:noWrap/>
            <w:vAlign w:val="bottom"/>
            <w:hideMark/>
          </w:tcPr>
          <w:p w:rsidRPr="00BC4C58" w:rsidR="00BC4C58" w:rsidP="00BC4C58" w:rsidRDefault="00BC4C58" w14:paraId="4D3A0E74" w14:textId="77777777">
            <w:pPr>
              <w:rPr>
                <w:lang w:val="en-US"/>
              </w:rPr>
            </w:pPr>
            <w:r w:rsidRPr="00BC4C58">
              <w:rPr>
                <w:lang w:val="en-US"/>
              </w:rPr>
              <w:t>230</w:t>
            </w:r>
          </w:p>
        </w:tc>
      </w:tr>
      <w:tr w:rsidRPr="00BC4C58" w:rsidR="00BC4C58" w14:paraId="15EA318A" w14:textId="77777777">
        <w:trPr>
          <w:trHeight w:val="300"/>
        </w:trPr>
        <w:tc>
          <w:tcPr>
            <w:tcW w:w="1701" w:type="dxa"/>
            <w:tcBorders>
              <w:top w:val="nil"/>
              <w:left w:val="single" w:color="auto" w:sz="8" w:space="0"/>
              <w:bottom w:val="single" w:color="auto" w:sz="4" w:space="0"/>
              <w:right w:val="single" w:color="auto" w:sz="4" w:space="0"/>
            </w:tcBorders>
            <w:noWrap/>
            <w:vAlign w:val="bottom"/>
            <w:hideMark/>
          </w:tcPr>
          <w:p w:rsidRPr="00BC4C58" w:rsidR="00BC4C58" w:rsidP="00BC4C58" w:rsidRDefault="00BC4C58" w14:paraId="63117965" w14:textId="77777777">
            <w:pPr>
              <w:rPr>
                <w:lang w:val="en-US"/>
              </w:rPr>
            </w:pPr>
            <w:proofErr w:type="spellStart"/>
            <w:r w:rsidRPr="00BC4C58">
              <w:rPr>
                <w:lang w:val="en-US"/>
              </w:rPr>
              <w:t>PhotonDelta</w:t>
            </w:r>
            <w:proofErr w:type="spellEnd"/>
            <w:r w:rsidRPr="00BC4C58">
              <w:rPr>
                <w:lang w:val="en-US"/>
              </w:rPr>
              <w:t xml:space="preserve"> NL</w:t>
            </w:r>
          </w:p>
        </w:tc>
        <w:tc>
          <w:tcPr>
            <w:tcW w:w="2127" w:type="dxa"/>
            <w:tcBorders>
              <w:top w:val="nil"/>
              <w:left w:val="nil"/>
              <w:bottom w:val="single" w:color="auto" w:sz="4" w:space="0"/>
              <w:right w:val="single" w:color="auto" w:sz="4" w:space="0"/>
            </w:tcBorders>
            <w:vAlign w:val="bottom"/>
            <w:hideMark/>
          </w:tcPr>
          <w:p w:rsidRPr="00BC4C58" w:rsidR="00BC4C58" w:rsidP="00BC4C58" w:rsidRDefault="00BC4C58" w14:paraId="306B15DF" w14:textId="77777777">
            <w:pPr>
              <w:rPr>
                <w:lang w:val="en-US"/>
              </w:rPr>
            </w:pPr>
            <w:proofErr w:type="spellStart"/>
            <w:r w:rsidRPr="00BC4C58">
              <w:rPr>
                <w:lang w:val="en-US"/>
              </w:rPr>
              <w:t>Optica</w:t>
            </w:r>
            <w:proofErr w:type="spellEnd"/>
            <w:r w:rsidRPr="00BC4C58">
              <w:rPr>
                <w:lang w:val="en-US"/>
              </w:rPr>
              <w:t xml:space="preserve"> </w:t>
            </w:r>
            <w:proofErr w:type="spellStart"/>
            <w:r w:rsidRPr="00BC4C58">
              <w:rPr>
                <w:lang w:val="en-US"/>
              </w:rPr>
              <w:t>en</w:t>
            </w:r>
            <w:proofErr w:type="spellEnd"/>
            <w:r w:rsidRPr="00BC4C58">
              <w:rPr>
                <w:lang w:val="en-US"/>
              </w:rPr>
              <w:t xml:space="preserve"> </w:t>
            </w:r>
            <w:proofErr w:type="spellStart"/>
            <w:r w:rsidRPr="00BC4C58">
              <w:rPr>
                <w:lang w:val="en-US"/>
              </w:rPr>
              <w:t>geïntegreerde</w:t>
            </w:r>
            <w:proofErr w:type="spellEnd"/>
            <w:r w:rsidRPr="00BC4C58">
              <w:rPr>
                <w:lang w:val="en-US"/>
              </w:rPr>
              <w:t xml:space="preserve"> </w:t>
            </w:r>
            <w:proofErr w:type="spellStart"/>
            <w:r w:rsidRPr="00BC4C58">
              <w:rPr>
                <w:lang w:val="en-US"/>
              </w:rPr>
              <w:t>fotonica</w:t>
            </w:r>
            <w:proofErr w:type="spellEnd"/>
          </w:p>
        </w:tc>
        <w:tc>
          <w:tcPr>
            <w:tcW w:w="1134" w:type="dxa"/>
            <w:tcBorders>
              <w:top w:val="nil"/>
              <w:left w:val="nil"/>
              <w:bottom w:val="single" w:color="auto" w:sz="4" w:space="0"/>
              <w:right w:val="single" w:color="auto" w:sz="4" w:space="0"/>
            </w:tcBorders>
            <w:noWrap/>
            <w:vAlign w:val="bottom"/>
            <w:hideMark/>
          </w:tcPr>
          <w:p w:rsidRPr="00BC4C58" w:rsidR="00BC4C58" w:rsidP="00BC4C58" w:rsidRDefault="00BC4C58" w14:paraId="1732E15C" w14:textId="77777777">
            <w:pPr>
              <w:rPr>
                <w:lang w:val="en-US"/>
              </w:rPr>
            </w:pPr>
            <w:r w:rsidRPr="00BC4C58">
              <w:rPr>
                <w:lang w:val="en-US"/>
              </w:rPr>
              <w:t>320</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15FC35A1" w14:textId="77777777">
            <w:pPr>
              <w:rPr>
                <w:lang w:val="en-US"/>
              </w:rPr>
            </w:pPr>
            <w:r w:rsidRPr="00BC4C58">
              <w:rPr>
                <w:lang w:val="en-US"/>
              </w:rPr>
              <w:t>23</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07A2259A" w14:textId="77777777">
            <w:pPr>
              <w:rPr>
                <w:lang w:val="en-US"/>
              </w:rPr>
            </w:pPr>
            <w:r w:rsidRPr="00BC4C58">
              <w:rPr>
                <w:lang w:val="en-US"/>
              </w:rPr>
              <w:t>62</w:t>
            </w:r>
          </w:p>
        </w:tc>
        <w:tc>
          <w:tcPr>
            <w:tcW w:w="1276" w:type="dxa"/>
            <w:tcBorders>
              <w:top w:val="nil"/>
              <w:left w:val="nil"/>
              <w:bottom w:val="single" w:color="auto" w:sz="4" w:space="0"/>
              <w:right w:val="single" w:color="auto" w:sz="4" w:space="0"/>
            </w:tcBorders>
            <w:noWrap/>
            <w:vAlign w:val="bottom"/>
            <w:hideMark/>
          </w:tcPr>
          <w:p w:rsidRPr="00BC4C58" w:rsidR="00BC4C58" w:rsidP="00BC4C58" w:rsidRDefault="00BC4C58" w14:paraId="72893CB0" w14:textId="77777777">
            <w:pPr>
              <w:rPr>
                <w:lang w:val="en-US"/>
              </w:rPr>
            </w:pPr>
            <w:r w:rsidRPr="00BC4C58">
              <w:rPr>
                <w:lang w:val="en-US"/>
              </w:rPr>
              <w:t>85</w:t>
            </w:r>
          </w:p>
        </w:tc>
      </w:tr>
      <w:tr w:rsidRPr="00BC4C58" w:rsidR="00BC4C58" w14:paraId="57424AFA" w14:textId="77777777">
        <w:trPr>
          <w:trHeight w:val="300"/>
        </w:trPr>
        <w:tc>
          <w:tcPr>
            <w:tcW w:w="1701" w:type="dxa"/>
            <w:tcBorders>
              <w:top w:val="nil"/>
              <w:left w:val="single" w:color="auto" w:sz="8" w:space="0"/>
              <w:bottom w:val="single" w:color="auto" w:sz="4" w:space="0"/>
              <w:right w:val="single" w:color="auto" w:sz="4" w:space="0"/>
            </w:tcBorders>
            <w:noWrap/>
            <w:vAlign w:val="bottom"/>
            <w:hideMark/>
          </w:tcPr>
          <w:p w:rsidRPr="00BC4C58" w:rsidR="00BC4C58" w:rsidP="00BC4C58" w:rsidRDefault="00BC4C58" w14:paraId="547B2983" w14:textId="77777777">
            <w:pPr>
              <w:rPr>
                <w:lang w:val="en-US"/>
              </w:rPr>
            </w:pPr>
            <w:proofErr w:type="spellStart"/>
            <w:r w:rsidRPr="00BC4C58">
              <w:rPr>
                <w:lang w:val="en-US"/>
              </w:rPr>
              <w:t>QuantumDelta</w:t>
            </w:r>
            <w:proofErr w:type="spellEnd"/>
            <w:r w:rsidRPr="00BC4C58">
              <w:rPr>
                <w:lang w:val="en-US"/>
              </w:rPr>
              <w:t xml:space="preserve"> Nederland</w:t>
            </w:r>
          </w:p>
        </w:tc>
        <w:tc>
          <w:tcPr>
            <w:tcW w:w="2127" w:type="dxa"/>
            <w:tcBorders>
              <w:top w:val="nil"/>
              <w:left w:val="nil"/>
              <w:bottom w:val="single" w:color="auto" w:sz="4" w:space="0"/>
              <w:right w:val="single" w:color="auto" w:sz="4" w:space="0"/>
            </w:tcBorders>
            <w:vAlign w:val="bottom"/>
            <w:hideMark/>
          </w:tcPr>
          <w:p w:rsidRPr="00BC4C58" w:rsidR="00BC4C58" w:rsidP="00BC4C58" w:rsidRDefault="00BC4C58" w14:paraId="13F47124" w14:textId="77777777">
            <w:pPr>
              <w:rPr>
                <w:lang w:val="en-US"/>
              </w:rPr>
            </w:pPr>
            <w:proofErr w:type="spellStart"/>
            <w:r w:rsidRPr="00BC4C58">
              <w:rPr>
                <w:lang w:val="en-US"/>
              </w:rPr>
              <w:t>Quantumtechnologie</w:t>
            </w:r>
            <w:proofErr w:type="spellEnd"/>
          </w:p>
        </w:tc>
        <w:tc>
          <w:tcPr>
            <w:tcW w:w="1134" w:type="dxa"/>
            <w:tcBorders>
              <w:top w:val="nil"/>
              <w:left w:val="nil"/>
              <w:bottom w:val="single" w:color="auto" w:sz="4" w:space="0"/>
              <w:right w:val="single" w:color="auto" w:sz="4" w:space="0"/>
            </w:tcBorders>
            <w:noWrap/>
            <w:vAlign w:val="bottom"/>
            <w:hideMark/>
          </w:tcPr>
          <w:p w:rsidRPr="00BC4C58" w:rsidR="00BC4C58" w:rsidP="00BC4C58" w:rsidRDefault="00BC4C58" w14:paraId="23A530CC" w14:textId="77777777">
            <w:pPr>
              <w:rPr>
                <w:lang w:val="en-US"/>
              </w:rPr>
            </w:pPr>
            <w:r w:rsidRPr="00BC4C58">
              <w:rPr>
                <w:lang w:val="en-US"/>
              </w:rPr>
              <w:t>615</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134DB6DD" w14:textId="77777777">
            <w:pPr>
              <w:rPr>
                <w:lang w:val="en-US"/>
              </w:rPr>
            </w:pPr>
            <w:r w:rsidRPr="00BC4C58">
              <w:rPr>
                <w:lang w:val="en-US"/>
              </w:rPr>
              <w:t>18</w:t>
            </w:r>
          </w:p>
        </w:tc>
        <w:tc>
          <w:tcPr>
            <w:tcW w:w="992" w:type="dxa"/>
            <w:tcBorders>
              <w:top w:val="nil"/>
              <w:left w:val="nil"/>
              <w:bottom w:val="single" w:color="auto" w:sz="4" w:space="0"/>
              <w:right w:val="single" w:color="auto" w:sz="4" w:space="0"/>
            </w:tcBorders>
            <w:noWrap/>
            <w:vAlign w:val="bottom"/>
            <w:hideMark/>
          </w:tcPr>
          <w:p w:rsidRPr="00BC4C58" w:rsidR="00BC4C58" w:rsidP="00BC4C58" w:rsidRDefault="00BC4C58" w14:paraId="276CEAF8" w14:textId="77777777">
            <w:pPr>
              <w:rPr>
                <w:lang w:val="en-US"/>
              </w:rPr>
            </w:pPr>
            <w:r w:rsidRPr="00BC4C58">
              <w:rPr>
                <w:lang w:val="en-US"/>
              </w:rPr>
              <w:t>48</w:t>
            </w:r>
          </w:p>
        </w:tc>
        <w:tc>
          <w:tcPr>
            <w:tcW w:w="1276" w:type="dxa"/>
            <w:tcBorders>
              <w:top w:val="nil"/>
              <w:left w:val="nil"/>
              <w:bottom w:val="single" w:color="auto" w:sz="4" w:space="0"/>
              <w:right w:val="single" w:color="auto" w:sz="4" w:space="0"/>
            </w:tcBorders>
            <w:noWrap/>
            <w:vAlign w:val="bottom"/>
            <w:hideMark/>
          </w:tcPr>
          <w:p w:rsidRPr="00BC4C58" w:rsidR="00BC4C58" w:rsidP="00BC4C58" w:rsidRDefault="00BC4C58" w14:paraId="187EE5CB" w14:textId="77777777">
            <w:pPr>
              <w:rPr>
                <w:lang w:val="en-US"/>
              </w:rPr>
            </w:pPr>
            <w:r w:rsidRPr="00BC4C58">
              <w:rPr>
                <w:lang w:val="en-US"/>
              </w:rPr>
              <w:t>146</w:t>
            </w:r>
          </w:p>
        </w:tc>
      </w:tr>
      <w:tr w:rsidRPr="00BC4C58" w:rsidR="00BC4C58" w14:paraId="30591077" w14:textId="77777777">
        <w:trPr>
          <w:trHeight w:val="315"/>
        </w:trPr>
        <w:tc>
          <w:tcPr>
            <w:tcW w:w="1701" w:type="dxa"/>
            <w:tcBorders>
              <w:top w:val="nil"/>
              <w:left w:val="single" w:color="auto" w:sz="8" w:space="0"/>
              <w:bottom w:val="single" w:color="auto" w:sz="8" w:space="0"/>
              <w:right w:val="single" w:color="auto" w:sz="4" w:space="0"/>
            </w:tcBorders>
            <w:noWrap/>
            <w:vAlign w:val="bottom"/>
            <w:hideMark/>
          </w:tcPr>
          <w:p w:rsidRPr="00BC4C58" w:rsidR="00BC4C58" w:rsidP="00BC4C58" w:rsidRDefault="00BC4C58" w14:paraId="2543356F" w14:textId="77777777">
            <w:pPr>
              <w:rPr>
                <w:lang w:val="en-US"/>
              </w:rPr>
            </w:pPr>
            <w:r w:rsidRPr="00BC4C58">
              <w:rPr>
                <w:lang w:val="en-US"/>
              </w:rPr>
              <w:t>Big Chemistry</w:t>
            </w:r>
          </w:p>
        </w:tc>
        <w:tc>
          <w:tcPr>
            <w:tcW w:w="2127" w:type="dxa"/>
            <w:tcBorders>
              <w:top w:val="nil"/>
              <w:left w:val="nil"/>
              <w:bottom w:val="single" w:color="auto" w:sz="8" w:space="0"/>
              <w:right w:val="single" w:color="auto" w:sz="4" w:space="0"/>
            </w:tcBorders>
            <w:vAlign w:val="bottom"/>
            <w:hideMark/>
          </w:tcPr>
          <w:p w:rsidRPr="00BC4C58" w:rsidR="00BC4C58" w:rsidP="00BC4C58" w:rsidRDefault="00BC4C58" w14:paraId="1E65AA49" w14:textId="77777777">
            <w:pPr>
              <w:rPr>
                <w:lang w:val="en-US"/>
              </w:rPr>
            </w:pPr>
            <w:r w:rsidRPr="00BC4C58">
              <w:rPr>
                <w:lang w:val="en-US"/>
              </w:rPr>
              <w:t> </w:t>
            </w:r>
            <w:proofErr w:type="spellStart"/>
            <w:r w:rsidRPr="00BC4C58">
              <w:rPr>
                <w:lang w:val="en-US"/>
              </w:rPr>
              <w:t>Procestechnologie</w:t>
            </w:r>
            <w:proofErr w:type="spellEnd"/>
          </w:p>
        </w:tc>
        <w:tc>
          <w:tcPr>
            <w:tcW w:w="1134" w:type="dxa"/>
            <w:tcBorders>
              <w:top w:val="nil"/>
              <w:left w:val="nil"/>
              <w:bottom w:val="single" w:color="auto" w:sz="8" w:space="0"/>
              <w:right w:val="single" w:color="auto" w:sz="4" w:space="0"/>
            </w:tcBorders>
            <w:noWrap/>
            <w:vAlign w:val="bottom"/>
            <w:hideMark/>
          </w:tcPr>
          <w:p w:rsidRPr="00BC4C58" w:rsidR="00BC4C58" w:rsidP="00BC4C58" w:rsidRDefault="00BC4C58" w14:paraId="3D426685" w14:textId="77777777">
            <w:pPr>
              <w:rPr>
                <w:lang w:val="en-US"/>
              </w:rPr>
            </w:pPr>
            <w:r w:rsidRPr="00BC4C58">
              <w:rPr>
                <w:lang w:val="en-US"/>
              </w:rPr>
              <w:t>97</w:t>
            </w:r>
          </w:p>
        </w:tc>
        <w:tc>
          <w:tcPr>
            <w:tcW w:w="992" w:type="dxa"/>
            <w:tcBorders>
              <w:top w:val="nil"/>
              <w:left w:val="nil"/>
              <w:bottom w:val="single" w:color="auto" w:sz="8" w:space="0"/>
              <w:right w:val="single" w:color="auto" w:sz="4" w:space="0"/>
            </w:tcBorders>
            <w:noWrap/>
            <w:vAlign w:val="bottom"/>
            <w:hideMark/>
          </w:tcPr>
          <w:p w:rsidRPr="00BC4C58" w:rsidR="00BC4C58" w:rsidP="00BC4C58" w:rsidRDefault="00BC4C58" w14:paraId="3763D867" w14:textId="77777777">
            <w:pPr>
              <w:rPr>
                <w:lang w:val="en-US"/>
              </w:rPr>
            </w:pPr>
            <w:r w:rsidRPr="00BC4C58">
              <w:rPr>
                <w:lang w:val="en-US"/>
              </w:rPr>
              <w:t> </w:t>
            </w:r>
          </w:p>
        </w:tc>
        <w:tc>
          <w:tcPr>
            <w:tcW w:w="992" w:type="dxa"/>
            <w:tcBorders>
              <w:top w:val="nil"/>
              <w:left w:val="nil"/>
              <w:bottom w:val="single" w:color="auto" w:sz="8" w:space="0"/>
              <w:right w:val="single" w:color="auto" w:sz="4" w:space="0"/>
            </w:tcBorders>
            <w:noWrap/>
            <w:vAlign w:val="bottom"/>
            <w:hideMark/>
          </w:tcPr>
          <w:p w:rsidRPr="00BC4C58" w:rsidR="00BC4C58" w:rsidP="00BC4C58" w:rsidRDefault="00BC4C58" w14:paraId="0C71CA54" w14:textId="77777777">
            <w:pPr>
              <w:rPr>
                <w:lang w:val="en-US"/>
              </w:rPr>
            </w:pPr>
            <w:r w:rsidRPr="00BC4C58">
              <w:rPr>
                <w:lang w:val="en-US"/>
              </w:rPr>
              <w:t> </w:t>
            </w:r>
          </w:p>
        </w:tc>
        <w:tc>
          <w:tcPr>
            <w:tcW w:w="1276" w:type="dxa"/>
            <w:tcBorders>
              <w:top w:val="nil"/>
              <w:left w:val="nil"/>
              <w:bottom w:val="single" w:color="auto" w:sz="8" w:space="0"/>
              <w:right w:val="single" w:color="auto" w:sz="4" w:space="0"/>
            </w:tcBorders>
            <w:noWrap/>
            <w:vAlign w:val="bottom"/>
            <w:hideMark/>
          </w:tcPr>
          <w:p w:rsidRPr="00BC4C58" w:rsidR="00BC4C58" w:rsidP="00BC4C58" w:rsidRDefault="00BC4C58" w14:paraId="046BA301" w14:textId="77777777">
            <w:pPr>
              <w:rPr>
                <w:lang w:val="en-US"/>
              </w:rPr>
            </w:pPr>
            <w:r w:rsidRPr="00BC4C58">
              <w:rPr>
                <w:lang w:val="en-US"/>
              </w:rPr>
              <w:t>10</w:t>
            </w:r>
          </w:p>
        </w:tc>
      </w:tr>
    </w:tbl>
    <w:p w:rsidRPr="00BC4C58" w:rsidR="00BC4C58" w:rsidP="00BC4C58" w:rsidRDefault="00BC4C58" w14:paraId="63D97A6C" w14:textId="77777777">
      <w:r w:rsidRPr="00BC4C58">
        <w:rPr>
          <w:b/>
          <w:bCs/>
          <w:vertAlign w:val="superscript"/>
        </w:rPr>
        <w:t>1</w:t>
      </w:r>
      <w:r w:rsidRPr="00BC4C58">
        <w:t xml:space="preserve"> De meeste van deze NGF-projecten hebben een link met meerdere NTS-technologieën. In deze kolom is gekozen voor de NTS-technologie waar het zwaartepunt van het NGF-project ligt.  </w:t>
      </w:r>
      <w:r w:rsidRPr="00BC4C58">
        <w:br/>
      </w:r>
      <w:r w:rsidRPr="00BC4C58">
        <w:rPr>
          <w:b/>
          <w:bCs/>
          <w:vertAlign w:val="superscript"/>
        </w:rPr>
        <w:t>2</w:t>
      </w:r>
      <w:r w:rsidRPr="00BC4C58">
        <w:t xml:space="preserve"> De cijfers gelden voor tot en met 2024. Bedragen in miljoenen euro’s.</w:t>
      </w:r>
      <w:r w:rsidRPr="00BC4C58">
        <w:br/>
      </w:r>
      <w:r w:rsidRPr="00BC4C58">
        <w:rPr>
          <w:b/>
          <w:bCs/>
          <w:vertAlign w:val="superscript"/>
        </w:rPr>
        <w:t xml:space="preserve">3 </w:t>
      </w:r>
      <w:r w:rsidRPr="00BC4C58">
        <w:t>Dit project was in 2024 nog niet gestart.</w:t>
      </w:r>
    </w:p>
    <w:p w:rsidRPr="00BC4C58" w:rsidR="00BC4C58" w:rsidP="00BC4C58" w:rsidRDefault="00BC4C58" w14:paraId="293A6F3B" w14:textId="77777777"/>
    <w:p w:rsidRPr="00BC4C58" w:rsidR="00BC4C58" w:rsidP="00BC4C58" w:rsidRDefault="00BC4C58" w14:paraId="41C9F6C9" w14:textId="77777777">
      <w:r w:rsidRPr="00BC4C58">
        <w:t xml:space="preserve">2. </w:t>
      </w:r>
      <w:r w:rsidRPr="00BC4C58">
        <w:rPr>
          <w:b/>
          <w:bCs/>
        </w:rPr>
        <w:t>Welk deel (in miljoenen euro’s en in percentage) van de gerealiseerde en geplande investeringen in sleuteltechnologieën wordt grofweg besteed aan valorisatie?</w:t>
      </w:r>
    </w:p>
    <w:p w:rsidRPr="00BC4C58" w:rsidR="00BC4C58" w:rsidP="00BC4C58" w:rsidRDefault="00BC4C58" w14:paraId="7C0D5A60" w14:textId="77777777"/>
    <w:p w:rsidRPr="00BC4C58" w:rsidR="00BC4C58" w:rsidP="00BC4C58" w:rsidRDefault="00BC4C58" w14:paraId="27512184" w14:textId="77777777">
      <w:pPr>
        <w:rPr>
          <w:b/>
          <w:bCs/>
        </w:rPr>
      </w:pPr>
      <w:r w:rsidRPr="00BC4C58">
        <w:rPr>
          <w:b/>
          <w:bCs/>
        </w:rPr>
        <w:t>Antwoord</w:t>
      </w:r>
    </w:p>
    <w:p w:rsidRPr="00BC4C58" w:rsidR="00BC4C58" w:rsidP="00BC4C58" w:rsidRDefault="00BC4C58" w14:paraId="6E7F9C8B" w14:textId="77777777">
      <w:r w:rsidRPr="00BC4C58">
        <w:t xml:space="preserve">Valorisatie heeft nadrukkelijk de aandacht binnen de NGF-projecten. Valorisatie is niet een aparte kostencategorie waarop de projectkosten worden uitgesplitst. Het is daarom op basis van bestaande informatie niet mogelijk om een eenduidig antwoord te geven welk percentage van de geplande investeringen precies betrekking heeft op valorisatie. </w:t>
      </w:r>
    </w:p>
    <w:p w:rsidRPr="00BC4C58" w:rsidR="00BC4C58" w:rsidP="00BC4C58" w:rsidRDefault="00BC4C58" w14:paraId="30A5674D" w14:textId="77777777"/>
    <w:p w:rsidRPr="00BC4C58" w:rsidR="00BC4C58" w:rsidP="00BC4C58" w:rsidRDefault="00BC4C58" w14:paraId="5478B08A" w14:textId="77777777">
      <w:pPr>
        <w:rPr>
          <w:b/>
          <w:bCs/>
        </w:rPr>
      </w:pPr>
      <w:r w:rsidRPr="00BC4C58">
        <w:t xml:space="preserve">3. </w:t>
      </w:r>
      <w:r w:rsidRPr="00BC4C58">
        <w:rPr>
          <w:b/>
          <w:bCs/>
        </w:rPr>
        <w:t>Kunt u de meest recente monitor rapportage (op hoofdlijnen) delen over de voortgang van de investeringen (bijvoorbeeld een stoplicht-model)?</w:t>
      </w:r>
    </w:p>
    <w:p w:rsidRPr="00BC4C58" w:rsidR="00BC4C58" w:rsidP="00BC4C58" w:rsidRDefault="00BC4C58" w14:paraId="3519877C" w14:textId="77777777"/>
    <w:p w:rsidRPr="00BC4C58" w:rsidR="00BC4C58" w:rsidP="00BC4C58" w:rsidRDefault="00BC4C58" w14:paraId="2F6F625C" w14:textId="77777777">
      <w:pPr>
        <w:rPr>
          <w:b/>
          <w:bCs/>
        </w:rPr>
      </w:pPr>
      <w:r w:rsidRPr="00BC4C58">
        <w:rPr>
          <w:b/>
          <w:bCs/>
        </w:rPr>
        <w:t>Antwoord</w:t>
      </w:r>
    </w:p>
    <w:p w:rsidRPr="00BC4C58" w:rsidR="00BC4C58" w:rsidP="00BC4C58" w:rsidRDefault="00BC4C58" w14:paraId="5F1D33BE" w14:textId="77777777">
      <w:r w:rsidRPr="00BC4C58">
        <w:t>Het parlement wordt jaarlijks geïnformeerd over de voortgang van de NGF-</w:t>
      </w:r>
      <w:proofErr w:type="spellStart"/>
      <w:r w:rsidRPr="00BC4C58">
        <w:t>marnixprojecten</w:t>
      </w:r>
      <w:proofErr w:type="spellEnd"/>
      <w:r w:rsidRPr="00BC4C58">
        <w:t xml:space="preserve"> door middel van het jaarverslag van de Adviescommissie Nationaal Groeifonds. Het meest recente verslag is het jaarverslag over 2024.</w:t>
      </w:r>
      <w:r w:rsidRPr="00BC4C58">
        <w:rPr>
          <w:vertAlign w:val="superscript"/>
        </w:rPr>
        <w:footnoteReference w:id="1"/>
      </w:r>
      <w:r w:rsidRPr="00BC4C58">
        <w:t xml:space="preserve"> Het verslag over 2025 wordt uiterlijk op 1 juli met u gedeeld.</w:t>
      </w:r>
    </w:p>
    <w:p w:rsidRPr="00BC4C58" w:rsidR="00BC4C58" w:rsidP="00BC4C58" w:rsidRDefault="00BC4C58" w14:paraId="7E56F56F" w14:textId="77777777"/>
    <w:p w:rsidRPr="00BC4C58" w:rsidR="00BC4C58" w:rsidP="00BC4C58" w:rsidRDefault="00BC4C58" w14:paraId="6912955D" w14:textId="77777777">
      <w:r w:rsidRPr="00BC4C58">
        <w:t xml:space="preserve">4. </w:t>
      </w:r>
      <w:r w:rsidRPr="00BC4C58">
        <w:rPr>
          <w:b/>
          <w:bCs/>
        </w:rPr>
        <w:t>Kunt u per investeringsproject (op hoofdlijnen) een risico-inventarisatie delen ten aanzien van aflopende financiering?</w:t>
      </w:r>
    </w:p>
    <w:p w:rsidRPr="00BC4C58" w:rsidR="00BC4C58" w:rsidP="00BC4C58" w:rsidRDefault="00BC4C58" w14:paraId="08F8FC50" w14:textId="77777777"/>
    <w:p w:rsidRPr="00BC4C58" w:rsidR="00BC4C58" w:rsidP="00BC4C58" w:rsidRDefault="00BC4C58" w14:paraId="52F42F46" w14:textId="77777777">
      <w:pPr>
        <w:rPr>
          <w:b/>
          <w:bCs/>
        </w:rPr>
      </w:pPr>
      <w:r w:rsidRPr="00BC4C58">
        <w:rPr>
          <w:b/>
          <w:bCs/>
        </w:rPr>
        <w:t>Antwoord</w:t>
      </w:r>
    </w:p>
    <w:p w:rsidRPr="00BC4C58" w:rsidR="00BC4C58" w:rsidP="00BC4C58" w:rsidRDefault="00BC4C58" w14:paraId="7CC682B1" w14:textId="77777777">
      <w:r w:rsidRPr="00BC4C58">
        <w:t>Een risico-inventarisatie is een vast onderdeel van de beoordeling van de NGF-projecten en is door de Adviescommissie Nationaal Groeifonds in haar adviezen meegewogen. Met het oog op de bedrijfsgevoeligheid van deze informatie worden deze inventarisaties niet openbaar gemaakt.</w:t>
      </w:r>
    </w:p>
    <w:p w:rsidR="00E6311E" w:rsidRDefault="00E6311E" w14:paraId="6690C093" w14:textId="77777777"/>
    <w:sectPr w:rsidR="00E6311E" w:rsidSect="00BC4C5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6651" w14:textId="77777777" w:rsidR="00BC4C58" w:rsidRDefault="00BC4C58" w:rsidP="00BC4C58">
      <w:pPr>
        <w:spacing w:after="0" w:line="240" w:lineRule="auto"/>
      </w:pPr>
      <w:r>
        <w:separator/>
      </w:r>
    </w:p>
  </w:endnote>
  <w:endnote w:type="continuationSeparator" w:id="0">
    <w:p w14:paraId="3D2A77C1" w14:textId="77777777" w:rsidR="00BC4C58" w:rsidRDefault="00BC4C58" w:rsidP="00BC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AC81" w14:textId="77777777" w:rsidR="00BC4C58" w:rsidRDefault="00BC4C58" w:rsidP="00BC4C58">
      <w:pPr>
        <w:spacing w:after="0" w:line="240" w:lineRule="auto"/>
      </w:pPr>
      <w:r>
        <w:separator/>
      </w:r>
    </w:p>
  </w:footnote>
  <w:footnote w:type="continuationSeparator" w:id="0">
    <w:p w14:paraId="72F9334F" w14:textId="77777777" w:rsidR="00BC4C58" w:rsidRDefault="00BC4C58" w:rsidP="00BC4C58">
      <w:pPr>
        <w:spacing w:after="0" w:line="240" w:lineRule="auto"/>
      </w:pPr>
      <w:r>
        <w:continuationSeparator/>
      </w:r>
    </w:p>
  </w:footnote>
  <w:footnote w:id="1">
    <w:p w14:paraId="2AEF39CE" w14:textId="77777777" w:rsidR="00BC4C58" w:rsidRDefault="00BC4C58" w:rsidP="00BC4C58">
      <w:pPr>
        <w:pStyle w:val="Voetnoottekst"/>
        <w:rPr>
          <w:szCs w:val="13"/>
        </w:rPr>
      </w:pPr>
      <w:r>
        <w:rPr>
          <w:rStyle w:val="Voetnootmarkering"/>
          <w:szCs w:val="13"/>
        </w:rPr>
        <w:footnoteRef/>
      </w:r>
      <w:r>
        <w:rPr>
          <w:szCs w:val="13"/>
        </w:rPr>
        <w:t xml:space="preserve"> Kamerstukken II, 2024/25, 36 600-L, nr. 22</w:t>
      </w:r>
    </w:p>
    <w:p w14:paraId="36896C7A" w14:textId="77777777" w:rsidR="00BC4C58" w:rsidRDefault="00BC4C58" w:rsidP="00BC4C58">
      <w:pPr>
        <w:pStyle w:val="Voetnoottekst"/>
        <w:rPr>
          <w:szCs w:val="13"/>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58"/>
    <w:rsid w:val="0025703A"/>
    <w:rsid w:val="00A72F33"/>
    <w:rsid w:val="00BC4C5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A9CB"/>
  <w15:chartTrackingRefBased/>
  <w15:docId w15:val="{96B5D71B-95BE-4465-8275-7C1477CF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4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4C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4C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4C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4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C58"/>
    <w:rPr>
      <w:rFonts w:eastAsiaTheme="majorEastAsia" w:cstheme="majorBidi"/>
      <w:color w:val="272727" w:themeColor="text1" w:themeTint="D8"/>
    </w:rPr>
  </w:style>
  <w:style w:type="paragraph" w:styleId="Titel">
    <w:name w:val="Title"/>
    <w:basedOn w:val="Standaard"/>
    <w:next w:val="Standaard"/>
    <w:link w:val="TitelChar"/>
    <w:uiPriority w:val="10"/>
    <w:qFormat/>
    <w:rsid w:val="00BC4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C58"/>
    <w:rPr>
      <w:i/>
      <w:iCs/>
      <w:color w:val="404040" w:themeColor="text1" w:themeTint="BF"/>
    </w:rPr>
  </w:style>
  <w:style w:type="paragraph" w:styleId="Lijstalinea">
    <w:name w:val="List Paragraph"/>
    <w:basedOn w:val="Standaard"/>
    <w:uiPriority w:val="34"/>
    <w:qFormat/>
    <w:rsid w:val="00BC4C58"/>
    <w:pPr>
      <w:ind w:left="720"/>
      <w:contextualSpacing/>
    </w:pPr>
  </w:style>
  <w:style w:type="character" w:styleId="Intensievebenadrukking">
    <w:name w:val="Intense Emphasis"/>
    <w:basedOn w:val="Standaardalinea-lettertype"/>
    <w:uiPriority w:val="21"/>
    <w:qFormat/>
    <w:rsid w:val="00BC4C58"/>
    <w:rPr>
      <w:i/>
      <w:iCs/>
      <w:color w:val="0F4761" w:themeColor="accent1" w:themeShade="BF"/>
    </w:rPr>
  </w:style>
  <w:style w:type="paragraph" w:styleId="Duidelijkcitaat">
    <w:name w:val="Intense Quote"/>
    <w:basedOn w:val="Standaard"/>
    <w:next w:val="Standaard"/>
    <w:link w:val="DuidelijkcitaatChar"/>
    <w:uiPriority w:val="30"/>
    <w:qFormat/>
    <w:rsid w:val="00BC4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4C58"/>
    <w:rPr>
      <w:i/>
      <w:iCs/>
      <w:color w:val="0F4761" w:themeColor="accent1" w:themeShade="BF"/>
    </w:rPr>
  </w:style>
  <w:style w:type="character" w:styleId="Intensieveverwijzing">
    <w:name w:val="Intense Reference"/>
    <w:basedOn w:val="Standaardalinea-lettertype"/>
    <w:uiPriority w:val="32"/>
    <w:qFormat/>
    <w:rsid w:val="00BC4C5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C4C5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4C58"/>
    <w:rPr>
      <w:sz w:val="20"/>
      <w:szCs w:val="20"/>
    </w:rPr>
  </w:style>
  <w:style w:type="character" w:styleId="Voetnootmarkering">
    <w:name w:val="footnote reference"/>
    <w:basedOn w:val="Standaardalinea-lettertype"/>
    <w:uiPriority w:val="99"/>
    <w:semiHidden/>
    <w:unhideWhenUsed/>
    <w:rsid w:val="00BC4C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463</ap:Words>
  <ap:Characters>2551</ap:Characters>
  <ap:DocSecurity>0</ap:DocSecurity>
  <ap:Lines>21</ap:Lines>
  <ap:Paragraphs>6</ap:Paragraphs>
  <ap:ScaleCrop>false</ap:ScaleCrop>
  <ap:LinksUpToDate>false</ap:LinksUpToDate>
  <ap:CharactersWithSpaces>3008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2026-01-19T13:52:00.0000000Z</dcterms:created>
  <dcterms:modified xsi:type="dcterms:W3CDTF">2026-01-19T13:53:00.0000000Z</dcterms:modified>
  <version/>
  <category/>
</coreProperties>
</file>