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3C4" w:rsidR="005123C4" w:rsidP="005123C4" w:rsidRDefault="00335FC2" w14:paraId="7195AC22" w14:textId="7FC6686C">
      <w:pPr>
        <w:ind w:left="1410" w:hanging="1410"/>
        <w:rPr>
          <w:rFonts w:ascii="Calibri" w:hAnsi="Calibri" w:cs="Calibri"/>
        </w:rPr>
      </w:pPr>
      <w:r w:rsidRPr="005123C4">
        <w:rPr>
          <w:rFonts w:ascii="Calibri" w:hAnsi="Calibri" w:cs="Calibri"/>
        </w:rPr>
        <w:t>36</w:t>
      </w:r>
      <w:r w:rsidRPr="005123C4" w:rsidR="005123C4">
        <w:rPr>
          <w:rFonts w:ascii="Calibri" w:hAnsi="Calibri" w:cs="Calibri"/>
        </w:rPr>
        <w:t xml:space="preserve"> </w:t>
      </w:r>
      <w:r w:rsidRPr="005123C4">
        <w:rPr>
          <w:rFonts w:ascii="Calibri" w:hAnsi="Calibri" w:cs="Calibri"/>
        </w:rPr>
        <w:t>800</w:t>
      </w:r>
      <w:r w:rsidRPr="005123C4" w:rsidR="005123C4">
        <w:rPr>
          <w:rFonts w:ascii="Calibri" w:hAnsi="Calibri" w:cs="Calibri"/>
        </w:rPr>
        <w:t xml:space="preserve"> </w:t>
      </w:r>
      <w:r w:rsidRPr="005123C4">
        <w:rPr>
          <w:rFonts w:ascii="Calibri" w:hAnsi="Calibri" w:cs="Calibri"/>
        </w:rPr>
        <w:t>XVI</w:t>
      </w:r>
      <w:r w:rsidRPr="005123C4" w:rsidR="005123C4">
        <w:rPr>
          <w:rFonts w:ascii="Calibri" w:hAnsi="Calibri" w:cs="Calibri"/>
        </w:rPr>
        <w:tab/>
        <w:t>Vaststelling van de begrotingsstaten van het Ministerie van Volksgezondheid, Welzijn en Sport (XVI) voor het jaar 2026</w:t>
      </w:r>
    </w:p>
    <w:p w:rsidRPr="005123C4" w:rsidR="005123C4" w:rsidP="00D80872" w:rsidRDefault="005123C4" w14:paraId="372B8385" w14:textId="77777777">
      <w:pPr>
        <w:rPr>
          <w:rFonts w:ascii="Calibri" w:hAnsi="Calibri" w:cs="Calibri"/>
        </w:rPr>
      </w:pPr>
      <w:r w:rsidRPr="005123C4">
        <w:rPr>
          <w:rFonts w:ascii="Calibri" w:hAnsi="Calibri" w:cs="Calibri"/>
        </w:rPr>
        <w:t xml:space="preserve">Nr. </w:t>
      </w:r>
      <w:r w:rsidRPr="005123C4" w:rsidR="00335FC2">
        <w:rPr>
          <w:rFonts w:ascii="Calibri" w:hAnsi="Calibri" w:cs="Calibri"/>
        </w:rPr>
        <w:t>27</w:t>
      </w:r>
      <w:r w:rsidRPr="005123C4">
        <w:rPr>
          <w:rFonts w:ascii="Calibri" w:hAnsi="Calibri" w:cs="Calibri"/>
        </w:rPr>
        <w:tab/>
      </w:r>
      <w:r w:rsidRPr="005123C4">
        <w:rPr>
          <w:rFonts w:ascii="Calibri" w:hAnsi="Calibri" w:cs="Calibri"/>
        </w:rPr>
        <w:tab/>
        <w:t>Brief van de minister van Volksgezondheid, Welzijn en Sport</w:t>
      </w:r>
    </w:p>
    <w:p w:rsidRPr="005123C4" w:rsidR="005123C4" w:rsidP="005123C4" w:rsidRDefault="005123C4" w14:paraId="3E3E8B92" w14:textId="77777777">
      <w:pPr>
        <w:rPr>
          <w:rFonts w:ascii="Calibri" w:hAnsi="Calibri" w:cs="Calibri"/>
        </w:rPr>
      </w:pPr>
      <w:r w:rsidRPr="005123C4">
        <w:rPr>
          <w:rFonts w:ascii="Calibri" w:hAnsi="Calibri" w:cs="Calibri"/>
        </w:rPr>
        <w:t>Aan de Voorzitter van de Tweede Kamer der Staten-Generaal</w:t>
      </w:r>
    </w:p>
    <w:p w:rsidRPr="005123C4" w:rsidR="00335FC2" w:rsidP="005123C4" w:rsidRDefault="005123C4" w14:paraId="4B06AA55" w14:textId="7031DC05">
      <w:pPr>
        <w:rPr>
          <w:rFonts w:ascii="Calibri" w:hAnsi="Calibri" w:cs="Calibri"/>
        </w:rPr>
      </w:pPr>
      <w:r w:rsidRPr="005123C4">
        <w:rPr>
          <w:rFonts w:ascii="Calibri" w:hAnsi="Calibri" w:cs="Calibri"/>
        </w:rPr>
        <w:t>Den Haag, 19 januari 2026</w:t>
      </w:r>
      <w:r w:rsidRPr="005123C4" w:rsidR="00335FC2">
        <w:rPr>
          <w:rFonts w:ascii="Calibri" w:hAnsi="Calibri" w:cs="Calibri"/>
        </w:rPr>
        <w:br/>
      </w:r>
      <w:r w:rsidRPr="005123C4" w:rsidR="00335FC2">
        <w:rPr>
          <w:rFonts w:ascii="Calibri" w:hAnsi="Calibri" w:cs="Calibri"/>
        </w:rPr>
        <w:br/>
        <w:t>Mijn voorganger(s) hebben u eerder geïnformeerd over de inzet van het ministerie van VWS om uitvoering te geven aan het amendement Bontenbal.</w:t>
      </w:r>
      <w:r w:rsidRPr="005123C4" w:rsidR="00335FC2">
        <w:rPr>
          <w:rStyle w:val="Voetnootmarkering"/>
          <w:rFonts w:ascii="Calibri" w:hAnsi="Calibri" w:cs="Calibri"/>
        </w:rPr>
        <w:footnoteReference w:id="1"/>
      </w:r>
      <w:r w:rsidRPr="005123C4" w:rsidR="00335FC2">
        <w:rPr>
          <w:rFonts w:ascii="Calibri" w:hAnsi="Calibri" w:cs="Calibri"/>
        </w:rPr>
        <w:t xml:space="preserve"> Het amendement vraagt om bestuurlijke afspraken te maken </w:t>
      </w:r>
      <w:bookmarkStart w:name="_Hlk215220507" w:id="0"/>
      <w:r w:rsidRPr="005123C4" w:rsidR="00335FC2">
        <w:rPr>
          <w:rFonts w:ascii="Calibri" w:hAnsi="Calibri" w:cs="Calibri"/>
        </w:rPr>
        <w:t>om €150 miljoen te besparen op de beloning van medisch specialisten vanaf 2027</w:t>
      </w:r>
      <w:bookmarkEnd w:id="0"/>
      <w:r w:rsidRPr="005123C4" w:rsidR="00335FC2">
        <w:rPr>
          <w:rFonts w:ascii="Calibri" w:hAnsi="Calibri" w:cs="Calibri"/>
        </w:rPr>
        <w:t>. In deze brief informeer ik uw Kamer over de wijze waarop ik deze opdracht uitvoer. Hiermee voldoe ik aan de toezegging die aan uw Kamer gedaan is om u nader te informeren zodra een goed beeld beschikbaar is van de manier waarop de door de Kamer gewenste maatregel uitgevoerd kan worden.</w:t>
      </w:r>
      <w:r w:rsidRPr="005123C4" w:rsidR="00335FC2">
        <w:rPr>
          <w:rStyle w:val="Voetnootmarkering"/>
          <w:rFonts w:ascii="Calibri" w:hAnsi="Calibri" w:cs="Calibri"/>
        </w:rPr>
        <w:footnoteReference w:id="2"/>
      </w:r>
    </w:p>
    <w:p w:rsidRPr="005123C4" w:rsidR="00335FC2" w:rsidP="005123C4" w:rsidRDefault="00335FC2" w14:paraId="59C14C81" w14:textId="77777777">
      <w:pPr>
        <w:pStyle w:val="Geenafstand"/>
        <w:rPr>
          <w:rFonts w:ascii="Calibri" w:hAnsi="Calibri" w:cs="Calibri"/>
        </w:rPr>
      </w:pPr>
    </w:p>
    <w:p w:rsidRPr="005123C4" w:rsidR="00335FC2" w:rsidP="00335FC2" w:rsidRDefault="00335FC2" w14:paraId="67A0D198" w14:textId="77777777">
      <w:pPr>
        <w:spacing w:after="0"/>
        <w:rPr>
          <w:rFonts w:ascii="Calibri" w:hAnsi="Calibri" w:cs="Calibri"/>
          <w:i/>
          <w:iCs/>
        </w:rPr>
      </w:pPr>
      <w:r w:rsidRPr="005123C4">
        <w:rPr>
          <w:rFonts w:ascii="Calibri" w:hAnsi="Calibri" w:cs="Calibri"/>
          <w:i/>
          <w:iCs/>
        </w:rPr>
        <w:t>Doorlopen proces</w:t>
      </w:r>
    </w:p>
    <w:p w:rsidRPr="005123C4" w:rsidR="00335FC2" w:rsidP="00335FC2" w:rsidRDefault="00335FC2" w14:paraId="1F95A12B" w14:textId="77777777">
      <w:pPr>
        <w:spacing w:after="0"/>
        <w:rPr>
          <w:rFonts w:ascii="Calibri" w:hAnsi="Calibri" w:cs="Calibri"/>
        </w:rPr>
      </w:pPr>
      <w:r w:rsidRPr="005123C4">
        <w:rPr>
          <w:rFonts w:ascii="Calibri" w:hAnsi="Calibri" w:cs="Calibri"/>
        </w:rPr>
        <w:t>Artsen hebben een cruciale rol binnen de zorg en een maatschappelijke functie. Zij dragen bij aan de realisatie van het publieke belang van goede, toegankelijke en betaalbare zorg. Zij moeten zich elke dag inzetten om de juiste en passende zorg aan patiënten te leveren. Daarbij vind ik het ook belangrijk dat de salarissen in de zorg evenredig en niet te hoog zijn. Deze worden immers voor het overgrote deel betaald uit publieke middelen die alle mensen in Nederland gezamenlijk op moeten brengen. Door mijn voorganger is in eerste instantie ingezet op het maken van bestuurlijke afspraken met de medisch specialisten, via de Federatie Medisch Specialisten (FMS). Na uitvoerig contact met de FMS moet ik helaas concluderen dat het tot nu toe niet gelukt is om met hen tot afspraken te komen. Daarom is gekeken naar mogelijkheden om met eigen instrumentarium invulling te geven aan de wens van de Kamer. In dat kader is een verkenning uitgevoerd om te bezien of wetgeving voorbereid kan worden die gericht is op het maximeren en normeren van de inkomsten van alle medisch specialisten (zowel in loondienstverband als vrijgevestigd).</w:t>
      </w:r>
    </w:p>
    <w:p w:rsidRPr="005123C4" w:rsidR="00335FC2" w:rsidP="00335FC2" w:rsidRDefault="00335FC2" w14:paraId="4A54A625" w14:textId="77777777">
      <w:pPr>
        <w:spacing w:after="0"/>
        <w:rPr>
          <w:rFonts w:ascii="Calibri" w:hAnsi="Calibri" w:cs="Calibri"/>
        </w:rPr>
      </w:pPr>
    </w:p>
    <w:p w:rsidRPr="005123C4" w:rsidR="00335FC2" w:rsidP="00335FC2" w:rsidRDefault="00335FC2" w14:paraId="2C76A3C6" w14:textId="77777777">
      <w:pPr>
        <w:spacing w:after="0"/>
        <w:rPr>
          <w:rFonts w:ascii="Calibri" w:hAnsi="Calibri" w:cs="Calibri"/>
          <w:i/>
          <w:iCs/>
        </w:rPr>
      </w:pPr>
      <w:r w:rsidRPr="005123C4">
        <w:rPr>
          <w:rFonts w:ascii="Calibri" w:hAnsi="Calibri" w:cs="Calibri"/>
          <w:i/>
          <w:iCs/>
        </w:rPr>
        <w:t>Uitkomsten verkenning</w:t>
      </w:r>
    </w:p>
    <w:p w:rsidRPr="005123C4" w:rsidR="00335FC2" w:rsidP="00335FC2" w:rsidRDefault="00335FC2" w14:paraId="5E759D99" w14:textId="77777777">
      <w:pPr>
        <w:spacing w:after="0"/>
        <w:rPr>
          <w:rFonts w:ascii="Calibri" w:hAnsi="Calibri" w:cs="Calibri"/>
        </w:rPr>
      </w:pPr>
      <w:bookmarkStart w:name="_Hlk215041795" w:id="1"/>
      <w:r w:rsidRPr="005123C4">
        <w:rPr>
          <w:rFonts w:ascii="Calibri" w:hAnsi="Calibri" w:cs="Calibri"/>
        </w:rPr>
        <w:t xml:space="preserve">Uit de bovengenoemde verkenning is gebleken dat een wetsvoorstel gericht op het normeren van inkomsten van medisch specialisten, ongeacht of deze specialisten in loondienst zijn of niet, afhankelijk van nadere informatie mogelijk </w:t>
      </w:r>
      <w:bookmarkEnd w:id="1"/>
      <w:r w:rsidRPr="005123C4">
        <w:rPr>
          <w:rFonts w:ascii="Calibri" w:hAnsi="Calibri" w:cs="Calibri"/>
        </w:rPr>
        <w:t xml:space="preserve">kan zijn. Regulering van inkomsten betekent inmenging in het eigendomsrecht. Daaraan zijn strenge voorwaarden verbonden. Daarom is het noodzakelijk om, voordat over gegaan kan worden tot het normeren van de inkomsten van medisch specialisten, </w:t>
      </w:r>
      <w:r w:rsidRPr="005123C4">
        <w:rPr>
          <w:rFonts w:ascii="Calibri" w:hAnsi="Calibri" w:cs="Calibri"/>
        </w:rPr>
        <w:lastRenderedPageBreak/>
        <w:t>meer inzicht te verkrijgen in de hoogte van hun inkomens. Dit geldt met name voor de vrijgevestigde specialisten, omdat het bij hen ontbreekt aan transparante informatie over hun inkomsten. Al eerder in 2024 is uw Kamer geïnformeerd over dat verbetering in de transparantie in de beloningsstructuur van medisch specialisten mogelijk en nodig is.</w:t>
      </w:r>
      <w:r w:rsidRPr="005123C4">
        <w:rPr>
          <w:rStyle w:val="Voetnootmarkering"/>
          <w:rFonts w:ascii="Calibri" w:hAnsi="Calibri" w:cs="Calibri"/>
        </w:rPr>
        <w:footnoteReference w:id="3"/>
      </w:r>
      <w:r w:rsidRPr="005123C4">
        <w:rPr>
          <w:rFonts w:ascii="Calibri" w:hAnsi="Calibri" w:cs="Calibri"/>
        </w:rPr>
        <w:t xml:space="preserve"> Daarom start ik nu </w:t>
      </w:r>
      <w:bookmarkStart w:name="_Hlk215041960" w:id="2"/>
      <w:r w:rsidRPr="005123C4">
        <w:rPr>
          <w:rFonts w:ascii="Calibri" w:hAnsi="Calibri" w:cs="Calibri"/>
        </w:rPr>
        <w:t>met de voorbereiding van een wetsvoorstel gericht op het vergroten van de transparantie rondom de inkomens van alle medisch specialisten.</w:t>
      </w:r>
      <w:bookmarkEnd w:id="2"/>
      <w:r w:rsidRPr="005123C4">
        <w:rPr>
          <w:rFonts w:ascii="Calibri" w:hAnsi="Calibri" w:cs="Calibri"/>
        </w:rPr>
        <w:t xml:space="preserve"> Met het doel om met de informatie die daaruit beschikbaar komt, tenzij blijkt dat daartoe geen aanleiding is, over te kunnen gaan tot de voorbereiding van wetgeving die deze inkomsten ook maximeert. Ik sluit daarbij niet uit dat ook van het transparant maken van de inkomsten van medisch specialisten al een enigszins dempend effect kan uitgaan. Direct wetgeving maken die inkomsten maximeert zonder deze transparantie, is geen begaanbare weg. Ook een wetstraject om transparantie te vergroten, vergt zorgvuldigheid en een degelijke onderbouwing van noodzaak, geschiktheid en proportionaliteit gelet op de voorwaarden uit het Europees Verdrag voor de Rechten van de Mens (EVRM). Ik zet mij ervoor in om dit proces voortvarend, maar ook op zorgvuldige wijze uit te voeren. Wel is de verwachting dat het invoeren van deze maatregel per 2027 niet meer mogelijk is en hierdoor de besparing niet op tijd gehaald kan worden. Ik zal de financiële gevolgen en dekkingsopties voor de voorjaarsbesluitvorming in kaart brengen.</w:t>
      </w:r>
    </w:p>
    <w:p w:rsidRPr="005123C4" w:rsidR="00335FC2" w:rsidP="00335FC2" w:rsidRDefault="00335FC2" w14:paraId="612BD909" w14:textId="77777777">
      <w:pPr>
        <w:spacing w:after="0"/>
        <w:rPr>
          <w:rFonts w:ascii="Calibri" w:hAnsi="Calibri" w:cs="Calibri"/>
        </w:rPr>
      </w:pPr>
    </w:p>
    <w:p w:rsidRPr="005123C4" w:rsidR="00335FC2" w:rsidP="00335FC2" w:rsidRDefault="00335FC2" w14:paraId="6A322208" w14:textId="77777777">
      <w:pPr>
        <w:spacing w:after="0"/>
        <w:rPr>
          <w:rFonts w:ascii="Calibri" w:hAnsi="Calibri" w:cs="Calibri"/>
        </w:rPr>
      </w:pPr>
      <w:r w:rsidRPr="005123C4">
        <w:rPr>
          <w:rFonts w:ascii="Calibri" w:hAnsi="Calibri" w:cs="Calibri"/>
        </w:rPr>
        <w:t xml:space="preserve">Ik wil benadrukken dat in de verkenning gekeken is naar nieuwe, zelfstandige wetgeving van het ministerie van VWS. Het voorgestelde traject, inclusief de stap om de transparantie van inkomsten te vergroten, is dus niet gericht op aanpassing van de Wet normering topinkomens (WNT). De beoogde wetgeving is nadrukkelijk anders dan de reeds bestaande WNT waar alleen topfunctionarissen onder vallen, en medisch specialisten zijn uitgezonderd voor hun bezoldiging als medisch specialist. </w:t>
      </w:r>
    </w:p>
    <w:p w:rsidRPr="005123C4" w:rsidR="00335FC2" w:rsidP="00335FC2" w:rsidRDefault="00335FC2" w14:paraId="20507F19" w14:textId="77777777">
      <w:pPr>
        <w:spacing w:after="0"/>
        <w:rPr>
          <w:rFonts w:ascii="Calibri" w:hAnsi="Calibri" w:cs="Calibri"/>
        </w:rPr>
      </w:pPr>
    </w:p>
    <w:p w:rsidRPr="005123C4" w:rsidR="00335FC2" w:rsidP="00335FC2" w:rsidRDefault="00335FC2" w14:paraId="4B28B507" w14:textId="77777777">
      <w:pPr>
        <w:spacing w:after="0"/>
        <w:rPr>
          <w:rFonts w:ascii="Calibri" w:hAnsi="Calibri" w:cs="Calibri"/>
          <w:i/>
          <w:iCs/>
        </w:rPr>
      </w:pPr>
      <w:r w:rsidRPr="005123C4">
        <w:rPr>
          <w:rFonts w:ascii="Calibri" w:hAnsi="Calibri" w:cs="Calibri"/>
          <w:i/>
          <w:iCs/>
        </w:rPr>
        <w:t xml:space="preserve">Tot slot </w:t>
      </w:r>
    </w:p>
    <w:p w:rsidRPr="005123C4" w:rsidR="00335FC2" w:rsidP="00335FC2" w:rsidRDefault="00335FC2" w14:paraId="73B5AA4D" w14:textId="77777777">
      <w:pPr>
        <w:spacing w:after="0"/>
        <w:rPr>
          <w:rFonts w:ascii="Calibri" w:hAnsi="Calibri" w:cs="Calibri"/>
        </w:rPr>
      </w:pPr>
      <w:r w:rsidRPr="005123C4">
        <w:rPr>
          <w:rFonts w:ascii="Calibri" w:hAnsi="Calibri" w:cs="Calibri"/>
        </w:rPr>
        <w:t>Bij uw Kamer leeft ook de wens om medisch specialisten te verplichten om in loondienst te werken</w:t>
      </w:r>
      <w:r w:rsidRPr="005123C4">
        <w:rPr>
          <w:rStyle w:val="Voetnootmarkering"/>
          <w:rFonts w:ascii="Calibri" w:hAnsi="Calibri" w:cs="Calibri"/>
        </w:rPr>
        <w:footnoteReference w:id="4"/>
      </w:r>
      <w:r w:rsidRPr="005123C4">
        <w:rPr>
          <w:rFonts w:ascii="Calibri" w:hAnsi="Calibri" w:cs="Calibri"/>
        </w:rPr>
        <w:t>. Op dit moment loopt het onderzoek dat nodig is voor de onderbouwing van een verplichte loondienst nog en zoals eerder toegezegd</w:t>
      </w:r>
      <w:r w:rsidRPr="005123C4">
        <w:rPr>
          <w:rStyle w:val="Voetnootmarkering"/>
          <w:rFonts w:ascii="Calibri" w:hAnsi="Calibri" w:cs="Calibri"/>
        </w:rPr>
        <w:footnoteReference w:id="5"/>
      </w:r>
      <w:r w:rsidRPr="005123C4">
        <w:rPr>
          <w:rFonts w:ascii="Calibri" w:hAnsi="Calibri" w:cs="Calibri"/>
        </w:rPr>
        <w:t xml:space="preserve"> verwacht ik de monitor van de NZa in maart 2026. </w:t>
      </w:r>
    </w:p>
    <w:p w:rsidRPr="005123C4" w:rsidR="00335FC2" w:rsidP="00335FC2" w:rsidRDefault="00335FC2" w14:paraId="1B53473B" w14:textId="77777777">
      <w:pPr>
        <w:spacing w:after="0"/>
        <w:rPr>
          <w:rFonts w:ascii="Calibri" w:hAnsi="Calibri" w:cs="Calibri"/>
        </w:rPr>
      </w:pPr>
    </w:p>
    <w:p w:rsidRPr="005123C4" w:rsidR="00335FC2" w:rsidP="00335FC2" w:rsidRDefault="00335FC2" w14:paraId="64E074A1" w14:textId="77777777">
      <w:pPr>
        <w:spacing w:after="0"/>
        <w:rPr>
          <w:rFonts w:ascii="Calibri" w:hAnsi="Calibri" w:cs="Calibri"/>
        </w:rPr>
      </w:pPr>
      <w:r w:rsidRPr="005123C4">
        <w:rPr>
          <w:rFonts w:ascii="Calibri" w:hAnsi="Calibri" w:cs="Calibri"/>
        </w:rPr>
        <w:t xml:space="preserve">Beide trajecten hebben onderlinge samenhang, ondanks dat het aangrijpingspunt van beide maatregelen verschilt. Bovendien gaat het bij beide trajecten om complexe wetgevingstrajecten, die een substantiële ambtelijke inspanning vragen en naar verwachting gepaard zullen gaan met juridische procedures. </w:t>
      </w:r>
      <w:bookmarkStart w:name="_Hlk219117518" w:id="3"/>
      <w:r w:rsidRPr="005123C4">
        <w:rPr>
          <w:rFonts w:ascii="Calibri" w:hAnsi="Calibri" w:cs="Calibri"/>
        </w:rPr>
        <w:t xml:space="preserve">Daarom ligt het voor de uitvoering van dit amendement niet voor de hand om beide trajecten naast </w:t>
      </w:r>
      <w:r w:rsidRPr="005123C4">
        <w:rPr>
          <w:rFonts w:ascii="Calibri" w:hAnsi="Calibri" w:cs="Calibri"/>
        </w:rPr>
        <w:lastRenderedPageBreak/>
        <w:t xml:space="preserve">elkaar uit te voeren en lijkt het focussen op het traject dat ziet op transparantie en het normeren van inkomsten </w:t>
      </w:r>
    </w:p>
    <w:p w:rsidRPr="005123C4" w:rsidR="00335FC2" w:rsidP="00335FC2" w:rsidRDefault="00335FC2" w14:paraId="11E7284C" w14:textId="77777777">
      <w:pPr>
        <w:spacing w:after="0"/>
        <w:rPr>
          <w:rFonts w:ascii="Calibri" w:hAnsi="Calibri" w:cs="Calibri"/>
        </w:rPr>
      </w:pPr>
    </w:p>
    <w:p w:rsidRPr="005123C4" w:rsidR="00335FC2" w:rsidP="00335FC2" w:rsidRDefault="00335FC2" w14:paraId="6C019CFC" w14:textId="77777777">
      <w:pPr>
        <w:spacing w:after="0"/>
        <w:rPr>
          <w:rFonts w:ascii="Calibri" w:hAnsi="Calibri" w:cs="Calibri"/>
        </w:rPr>
      </w:pPr>
      <w:r w:rsidRPr="005123C4">
        <w:rPr>
          <w:rFonts w:ascii="Calibri" w:hAnsi="Calibri" w:cs="Calibri"/>
        </w:rPr>
        <w:t xml:space="preserve">van specialisten het meest opportuun. </w:t>
      </w:r>
      <w:bookmarkEnd w:id="3"/>
      <w:r w:rsidRPr="005123C4">
        <w:rPr>
          <w:rFonts w:ascii="Calibri" w:hAnsi="Calibri" w:cs="Calibri"/>
        </w:rPr>
        <w:t>Hier is immers door uw Kamer een taakstelling aan verbonden van €150 miljoen. Het is aan het komende kabinet om hier een besluit over te nemen.</w:t>
      </w:r>
    </w:p>
    <w:p w:rsidRPr="005123C4" w:rsidR="00335FC2" w:rsidP="005123C4" w:rsidRDefault="00335FC2" w14:paraId="65441E5B" w14:textId="77777777">
      <w:pPr>
        <w:pStyle w:val="Geenafstand"/>
        <w:rPr>
          <w:rFonts w:ascii="Calibri" w:hAnsi="Calibri" w:cs="Calibri"/>
          <w:noProof/>
        </w:rPr>
      </w:pPr>
    </w:p>
    <w:p w:rsidRPr="005123C4" w:rsidR="00335FC2" w:rsidP="005123C4" w:rsidRDefault="005123C4" w14:paraId="155E4F1C" w14:textId="4E7B4542">
      <w:pPr>
        <w:pStyle w:val="Geenafstand"/>
        <w:rPr>
          <w:rFonts w:ascii="Calibri" w:hAnsi="Calibri" w:cs="Calibri"/>
        </w:rPr>
      </w:pPr>
      <w:r w:rsidRPr="005123C4">
        <w:rPr>
          <w:rFonts w:ascii="Calibri" w:hAnsi="Calibri" w:cs="Calibri"/>
        </w:rPr>
        <w:t>D</w:t>
      </w:r>
      <w:r w:rsidRPr="005123C4" w:rsidR="00335FC2">
        <w:rPr>
          <w:rFonts w:ascii="Calibri" w:hAnsi="Calibri" w:cs="Calibri"/>
        </w:rPr>
        <w:t>e minister van Volksgezondheid,</w:t>
      </w:r>
      <w:r w:rsidRPr="005123C4">
        <w:rPr>
          <w:rFonts w:ascii="Calibri" w:hAnsi="Calibri" w:cs="Calibri"/>
        </w:rPr>
        <w:t xml:space="preserve"> </w:t>
      </w:r>
      <w:r w:rsidRPr="005123C4" w:rsidR="00335FC2">
        <w:rPr>
          <w:rFonts w:ascii="Calibri" w:hAnsi="Calibri" w:cs="Calibri"/>
        </w:rPr>
        <w:t>Welzijn en Sport,</w:t>
      </w:r>
    </w:p>
    <w:p w:rsidRPr="005123C4" w:rsidR="00335FC2" w:rsidP="005123C4" w:rsidRDefault="00335FC2" w14:paraId="094A5B07" w14:textId="773F31AE">
      <w:pPr>
        <w:pStyle w:val="Geenafstand"/>
        <w:rPr>
          <w:rFonts w:ascii="Calibri" w:hAnsi="Calibri" w:cs="Calibri"/>
        </w:rPr>
      </w:pPr>
      <w:r w:rsidRPr="005123C4">
        <w:rPr>
          <w:rFonts w:ascii="Calibri" w:hAnsi="Calibri" w:cs="Calibri"/>
        </w:rPr>
        <w:t>J</w:t>
      </w:r>
      <w:r w:rsidRPr="005123C4" w:rsidR="005123C4">
        <w:rPr>
          <w:rFonts w:ascii="Calibri" w:hAnsi="Calibri" w:cs="Calibri"/>
        </w:rPr>
        <w:t>.</w:t>
      </w:r>
      <w:r w:rsidRPr="005123C4">
        <w:rPr>
          <w:rFonts w:ascii="Calibri" w:hAnsi="Calibri" w:cs="Calibri"/>
        </w:rPr>
        <w:t>A</w:t>
      </w:r>
      <w:r w:rsidRPr="005123C4" w:rsidR="005123C4">
        <w:rPr>
          <w:rFonts w:ascii="Calibri" w:hAnsi="Calibri" w:cs="Calibri"/>
        </w:rPr>
        <w:t xml:space="preserve">. </w:t>
      </w:r>
      <w:r w:rsidRPr="005123C4">
        <w:rPr>
          <w:rFonts w:ascii="Calibri" w:hAnsi="Calibri" w:cs="Calibri"/>
        </w:rPr>
        <w:t>Bruijn</w:t>
      </w:r>
    </w:p>
    <w:p w:rsidRPr="005123C4" w:rsidR="00F80165" w:rsidP="005123C4" w:rsidRDefault="00F80165" w14:paraId="4A296BBC" w14:textId="77777777">
      <w:pPr>
        <w:pStyle w:val="Geenafstand"/>
        <w:rPr>
          <w:rFonts w:ascii="Calibri" w:hAnsi="Calibri" w:cs="Calibri"/>
        </w:rPr>
      </w:pPr>
    </w:p>
    <w:sectPr w:rsidRPr="005123C4" w:rsidR="00F80165" w:rsidSect="00A1430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2738" w14:textId="77777777" w:rsidR="00335FC2" w:rsidRDefault="00335FC2" w:rsidP="00335FC2">
      <w:pPr>
        <w:spacing w:after="0" w:line="240" w:lineRule="auto"/>
      </w:pPr>
      <w:r>
        <w:separator/>
      </w:r>
    </w:p>
  </w:endnote>
  <w:endnote w:type="continuationSeparator" w:id="0">
    <w:p w14:paraId="168FA554" w14:textId="77777777" w:rsidR="00335FC2" w:rsidRDefault="00335FC2" w:rsidP="0033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08C" w14:textId="77777777" w:rsidR="00335FC2" w:rsidRPr="00335FC2" w:rsidRDefault="00335FC2" w:rsidP="00335F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FC73" w14:textId="77777777" w:rsidR="00335FC2" w:rsidRPr="00335FC2" w:rsidRDefault="00335FC2" w:rsidP="00335F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BEA3" w14:textId="77777777" w:rsidR="00335FC2" w:rsidRPr="00335FC2" w:rsidRDefault="00335FC2" w:rsidP="00335F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3C31" w14:textId="77777777" w:rsidR="00335FC2" w:rsidRDefault="00335FC2" w:rsidP="00335FC2">
      <w:pPr>
        <w:spacing w:after="0" w:line="240" w:lineRule="auto"/>
      </w:pPr>
      <w:r>
        <w:separator/>
      </w:r>
    </w:p>
  </w:footnote>
  <w:footnote w:type="continuationSeparator" w:id="0">
    <w:p w14:paraId="09383C8D" w14:textId="77777777" w:rsidR="00335FC2" w:rsidRDefault="00335FC2" w:rsidP="00335FC2">
      <w:pPr>
        <w:spacing w:after="0" w:line="240" w:lineRule="auto"/>
      </w:pPr>
      <w:r>
        <w:continuationSeparator/>
      </w:r>
    </w:p>
  </w:footnote>
  <w:footnote w:id="1">
    <w:p w14:paraId="70478CCB" w14:textId="1452D549" w:rsidR="00335FC2" w:rsidRPr="005123C4" w:rsidRDefault="00335FC2" w:rsidP="00335FC2">
      <w:pPr>
        <w:pStyle w:val="Voetnoottekst"/>
        <w:rPr>
          <w:rFonts w:ascii="Calibri" w:hAnsi="Calibri" w:cs="Calibri"/>
          <w:szCs w:val="20"/>
        </w:rPr>
      </w:pPr>
      <w:r w:rsidRPr="005123C4">
        <w:rPr>
          <w:rStyle w:val="Voetnootmarkering"/>
          <w:rFonts w:ascii="Calibri" w:hAnsi="Calibri" w:cs="Calibri"/>
          <w:szCs w:val="20"/>
        </w:rPr>
        <w:footnoteRef/>
      </w:r>
      <w:r w:rsidRPr="005123C4">
        <w:rPr>
          <w:rFonts w:ascii="Calibri" w:hAnsi="Calibri" w:cs="Calibri"/>
          <w:szCs w:val="20"/>
        </w:rPr>
        <w:t xml:space="preserve"> Kamerstuk 36 600 VIII, nr. 141</w:t>
      </w:r>
    </w:p>
  </w:footnote>
  <w:footnote w:id="2">
    <w:p w14:paraId="03F14BA0" w14:textId="4CE2DBB3" w:rsidR="00335FC2" w:rsidRPr="005123C4" w:rsidRDefault="00335FC2" w:rsidP="00335FC2">
      <w:pPr>
        <w:pStyle w:val="Voetnoottekst"/>
        <w:rPr>
          <w:rFonts w:ascii="Calibri" w:hAnsi="Calibri" w:cs="Calibri"/>
          <w:szCs w:val="20"/>
        </w:rPr>
      </w:pPr>
      <w:r w:rsidRPr="005123C4">
        <w:rPr>
          <w:rStyle w:val="Voetnootmarkering"/>
          <w:rFonts w:ascii="Calibri" w:hAnsi="Calibri" w:cs="Calibri"/>
          <w:szCs w:val="20"/>
        </w:rPr>
        <w:footnoteRef/>
      </w:r>
      <w:r w:rsidRPr="005123C4">
        <w:rPr>
          <w:rFonts w:ascii="Calibri" w:hAnsi="Calibri" w:cs="Calibri"/>
          <w:szCs w:val="20"/>
        </w:rPr>
        <w:t xml:space="preserve"> Kamerstuk 36600 XVI, nr. 155</w:t>
      </w:r>
    </w:p>
  </w:footnote>
  <w:footnote w:id="3">
    <w:p w14:paraId="5AEEE09C" w14:textId="77777777" w:rsidR="00335FC2" w:rsidRPr="005123C4" w:rsidRDefault="00335FC2" w:rsidP="00335FC2">
      <w:pPr>
        <w:pStyle w:val="Voetnoottekst"/>
        <w:rPr>
          <w:rFonts w:ascii="Calibri" w:hAnsi="Calibri" w:cs="Calibri"/>
          <w:szCs w:val="20"/>
        </w:rPr>
      </w:pPr>
      <w:r w:rsidRPr="005123C4">
        <w:rPr>
          <w:rStyle w:val="Voetnootmarkering"/>
          <w:rFonts w:ascii="Calibri" w:hAnsi="Calibri" w:cs="Calibri"/>
          <w:szCs w:val="20"/>
        </w:rPr>
        <w:footnoteRef/>
      </w:r>
      <w:r w:rsidRPr="005123C4">
        <w:rPr>
          <w:rFonts w:ascii="Calibri" w:hAnsi="Calibri" w:cs="Calibri"/>
          <w:szCs w:val="20"/>
        </w:rPr>
        <w:t xml:space="preserve"> Kamerstukken 2023/24, 31765, nr. 844</w:t>
      </w:r>
    </w:p>
  </w:footnote>
  <w:footnote w:id="4">
    <w:p w14:paraId="192BB650" w14:textId="440D599D" w:rsidR="00335FC2" w:rsidRPr="005123C4" w:rsidRDefault="00335FC2" w:rsidP="00335FC2">
      <w:pPr>
        <w:pStyle w:val="Voetnoottekst"/>
        <w:rPr>
          <w:rFonts w:ascii="Calibri" w:hAnsi="Calibri" w:cs="Calibri"/>
          <w:szCs w:val="20"/>
        </w:rPr>
      </w:pPr>
      <w:r w:rsidRPr="005123C4">
        <w:rPr>
          <w:rStyle w:val="Voetnootmarkering"/>
          <w:rFonts w:ascii="Calibri" w:hAnsi="Calibri" w:cs="Calibri"/>
          <w:szCs w:val="20"/>
        </w:rPr>
        <w:footnoteRef/>
      </w:r>
      <w:r w:rsidRPr="005123C4">
        <w:rPr>
          <w:rFonts w:ascii="Calibri" w:hAnsi="Calibri" w:cs="Calibri"/>
          <w:szCs w:val="20"/>
        </w:rPr>
        <w:t xml:space="preserve"> Kamerstuk 36 600-XVI, nr. 76</w:t>
      </w:r>
    </w:p>
  </w:footnote>
  <w:footnote w:id="5">
    <w:p w14:paraId="3CFDD548" w14:textId="61E34DEC" w:rsidR="00335FC2" w:rsidRPr="005123C4" w:rsidRDefault="00335FC2" w:rsidP="00335FC2">
      <w:pPr>
        <w:pStyle w:val="Voetnoottekst"/>
        <w:rPr>
          <w:rFonts w:ascii="Calibri" w:hAnsi="Calibri" w:cs="Calibri"/>
          <w:szCs w:val="20"/>
        </w:rPr>
      </w:pPr>
      <w:r w:rsidRPr="005123C4">
        <w:rPr>
          <w:rStyle w:val="Voetnootmarkering"/>
          <w:rFonts w:ascii="Calibri" w:hAnsi="Calibri" w:cs="Calibri"/>
          <w:szCs w:val="20"/>
        </w:rPr>
        <w:footnoteRef/>
      </w:r>
      <w:r w:rsidRPr="005123C4">
        <w:rPr>
          <w:rFonts w:ascii="Calibri" w:hAnsi="Calibri" w:cs="Calibri"/>
          <w:szCs w:val="20"/>
        </w:rPr>
        <w:t xml:space="preserve"> Commissiedebat Acute Zorg, 25 september 2025 (Kamerstuk 29 247, nr. 468)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C564" w14:textId="77777777" w:rsidR="00335FC2" w:rsidRPr="00335FC2" w:rsidRDefault="00335FC2" w:rsidP="00335F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9B8E" w14:textId="77777777" w:rsidR="00335FC2" w:rsidRPr="00335FC2" w:rsidRDefault="00335FC2" w:rsidP="00335F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3517" w14:textId="77777777" w:rsidR="00335FC2" w:rsidRPr="00335FC2" w:rsidRDefault="00335FC2" w:rsidP="00335F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C2"/>
    <w:rsid w:val="002C27E4"/>
    <w:rsid w:val="00335FC2"/>
    <w:rsid w:val="005123C4"/>
    <w:rsid w:val="0092596B"/>
    <w:rsid w:val="00A1430B"/>
    <w:rsid w:val="00BC719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83FA"/>
  <w15:chartTrackingRefBased/>
  <w15:docId w15:val="{D930FC48-3B2F-4120-B6AD-53880425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5F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5F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5F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5F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F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F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F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F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5F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5F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5F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5F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5F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F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F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FC2"/>
    <w:rPr>
      <w:rFonts w:eastAsiaTheme="majorEastAsia" w:cstheme="majorBidi"/>
      <w:color w:val="272727" w:themeColor="text1" w:themeTint="D8"/>
    </w:rPr>
  </w:style>
  <w:style w:type="paragraph" w:styleId="Titel">
    <w:name w:val="Title"/>
    <w:basedOn w:val="Standaard"/>
    <w:next w:val="Standaard"/>
    <w:link w:val="TitelChar"/>
    <w:uiPriority w:val="10"/>
    <w:qFormat/>
    <w:rsid w:val="0033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F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F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F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F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FC2"/>
    <w:rPr>
      <w:i/>
      <w:iCs/>
      <w:color w:val="404040" w:themeColor="text1" w:themeTint="BF"/>
    </w:rPr>
  </w:style>
  <w:style w:type="paragraph" w:styleId="Lijstalinea">
    <w:name w:val="List Paragraph"/>
    <w:basedOn w:val="Standaard"/>
    <w:uiPriority w:val="34"/>
    <w:qFormat/>
    <w:rsid w:val="00335FC2"/>
    <w:pPr>
      <w:ind w:left="720"/>
      <w:contextualSpacing/>
    </w:pPr>
  </w:style>
  <w:style w:type="character" w:styleId="Intensievebenadrukking">
    <w:name w:val="Intense Emphasis"/>
    <w:basedOn w:val="Standaardalinea-lettertype"/>
    <w:uiPriority w:val="21"/>
    <w:qFormat/>
    <w:rsid w:val="00335FC2"/>
    <w:rPr>
      <w:i/>
      <w:iCs/>
      <w:color w:val="0F4761" w:themeColor="accent1" w:themeShade="BF"/>
    </w:rPr>
  </w:style>
  <w:style w:type="paragraph" w:styleId="Duidelijkcitaat">
    <w:name w:val="Intense Quote"/>
    <w:basedOn w:val="Standaard"/>
    <w:next w:val="Standaard"/>
    <w:link w:val="DuidelijkcitaatChar"/>
    <w:uiPriority w:val="30"/>
    <w:qFormat/>
    <w:rsid w:val="0033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5FC2"/>
    <w:rPr>
      <w:i/>
      <w:iCs/>
      <w:color w:val="0F4761" w:themeColor="accent1" w:themeShade="BF"/>
    </w:rPr>
  </w:style>
  <w:style w:type="character" w:styleId="Intensieveverwijzing">
    <w:name w:val="Intense Reference"/>
    <w:basedOn w:val="Standaardalinea-lettertype"/>
    <w:uiPriority w:val="32"/>
    <w:qFormat/>
    <w:rsid w:val="00335FC2"/>
    <w:rPr>
      <w:b/>
      <w:bCs/>
      <w:smallCaps/>
      <w:color w:val="0F4761" w:themeColor="accent1" w:themeShade="BF"/>
      <w:spacing w:val="5"/>
    </w:rPr>
  </w:style>
  <w:style w:type="paragraph" w:customStyle="1" w:styleId="Huisstijl-Retouradres">
    <w:name w:val="Huisstijl - Retouradres"/>
    <w:basedOn w:val="Standaard"/>
    <w:next w:val="Standaard"/>
    <w:rsid w:val="00335FC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35FC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35FC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335FC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35FC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35FC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35FC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35FC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35FC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35FC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35FC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35FC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unhideWhenUsed/>
    <w:qFormat/>
    <w:rsid w:val="00335FC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335FC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35FC2"/>
    <w:rPr>
      <w:vertAlign w:val="superscript"/>
    </w:rPr>
  </w:style>
  <w:style w:type="paragraph" w:styleId="Voettekst">
    <w:name w:val="footer"/>
    <w:basedOn w:val="Standaard"/>
    <w:link w:val="VoettekstChar"/>
    <w:uiPriority w:val="99"/>
    <w:unhideWhenUsed/>
    <w:rsid w:val="00335F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FC2"/>
  </w:style>
  <w:style w:type="paragraph" w:styleId="Geenafstand">
    <w:name w:val="No Spacing"/>
    <w:uiPriority w:val="1"/>
    <w:qFormat/>
    <w:rsid w:val="00512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854</ap:Words>
  <ap:Characters>4702</ap:Characters>
  <ap:DocSecurity>0</ap:DocSecurity>
  <ap:Lines>39</ap:Lines>
  <ap:Paragraphs>11</ap:Paragraphs>
  <ap:ScaleCrop>false</ap:ScaleCrop>
  <ap:LinksUpToDate>false</ap:LinksUpToDate>
  <ap:CharactersWithSpaces>5545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2026-01-21T15:05:00.0000000Z</dcterms:created>
  <dcterms:modified xsi:type="dcterms:W3CDTF">2026-01-21T15:05:00.0000000Z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