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68A" w:rsidP="00734BF2" w:rsidRDefault="000B068A" w14:paraId="3155D06C" w14:textId="77777777">
      <w:pPr>
        <w:spacing w:line="276" w:lineRule="auto"/>
      </w:pPr>
      <w:bookmarkStart w:name="_GoBack" w:id="0"/>
      <w:bookmarkEnd w:id="0"/>
    </w:p>
    <w:p w:rsidR="00050A11" w:rsidP="00734BF2" w:rsidRDefault="00050A11" w14:paraId="2F922103" w14:textId="1805CB52">
      <w:pPr>
        <w:spacing w:line="276" w:lineRule="auto"/>
      </w:pPr>
      <w:r>
        <w:t>Geachte voorzitter,</w:t>
      </w:r>
    </w:p>
    <w:p w:rsidR="00050A11" w:rsidP="00734BF2" w:rsidRDefault="00050A11" w14:paraId="42634CC6" w14:textId="77777777">
      <w:pPr>
        <w:spacing w:line="276" w:lineRule="auto"/>
      </w:pPr>
    </w:p>
    <w:p w:rsidR="007C5E31" w:rsidP="00734BF2" w:rsidRDefault="00050A11" w14:paraId="0545F74D" w14:textId="64F63360">
      <w:pPr>
        <w:spacing w:line="276" w:lineRule="auto"/>
      </w:pPr>
      <w:r>
        <w:t xml:space="preserve">Hierbij </w:t>
      </w:r>
      <w:r w:rsidRPr="00050A11">
        <w:t xml:space="preserve">ontvangt u de antwoorden op de schriftelijke vragen </w:t>
      </w:r>
      <w:r>
        <w:t xml:space="preserve">van het </w:t>
      </w:r>
      <w:r w:rsidR="002B223A">
        <w:t>l</w:t>
      </w:r>
      <w:r>
        <w:t xml:space="preserve">id </w:t>
      </w:r>
      <w:r w:rsidR="002808BD">
        <w:t xml:space="preserve">Heutink (PVV) </w:t>
      </w:r>
      <w:r w:rsidRPr="002808BD" w:rsidR="002808BD">
        <w:t>over het artikel dat stelt dat de tolheffing op de A24, bij de Blankenburgtunnel, een ‘boetemachine’ wordt</w:t>
      </w:r>
      <w:r w:rsidRPr="00050A11">
        <w:t xml:space="preserve">. De vragen werden ingezonden op </w:t>
      </w:r>
      <w:r w:rsidR="002808BD">
        <w:t>12 december</w:t>
      </w:r>
      <w:r w:rsidRPr="00050A11" w:rsidR="002808BD">
        <w:t xml:space="preserve"> </w:t>
      </w:r>
      <w:r w:rsidRPr="00050A11">
        <w:t>2025</w:t>
      </w:r>
      <w:r>
        <w:t>,</w:t>
      </w:r>
      <w:r w:rsidRPr="00050A11">
        <w:t xml:space="preserve"> met kenmerk </w:t>
      </w:r>
      <w:r w:rsidRPr="001407E0" w:rsidR="002808BD">
        <w:t>2025Z21914</w:t>
      </w:r>
      <w:r w:rsidRPr="001407E0">
        <w:t>.</w:t>
      </w:r>
      <w:r w:rsidRPr="001407E0" w:rsidR="002808BD">
        <w:t xml:space="preserve"> Deze vragen dienen ter aanvulling op eerdere vragen van het </w:t>
      </w:r>
      <w:r w:rsidR="002B223A">
        <w:t>l</w:t>
      </w:r>
      <w:r w:rsidRPr="001407E0" w:rsidR="002808BD">
        <w:t xml:space="preserve">id Beckerman (SP), ingezonden 27 november </w:t>
      </w:r>
      <w:r w:rsidRPr="001407E0" w:rsidR="003C6D3D">
        <w:t>jl.</w:t>
      </w:r>
      <w:r w:rsidRPr="001407E0" w:rsidR="002808BD">
        <w:t xml:space="preserve">, met kenmerk </w:t>
      </w:r>
      <w:r w:rsidRPr="0014724F" w:rsidR="002808BD">
        <w:t>2025Z20669.</w:t>
      </w:r>
      <w:r w:rsidRPr="0014724F" w:rsidR="003C6D3D">
        <w:t xml:space="preserve"> Deze vragen zijn op </w:t>
      </w:r>
      <w:r w:rsidRPr="0014724F" w:rsidR="001407E0">
        <w:t>19</w:t>
      </w:r>
      <w:r w:rsidRPr="0014724F" w:rsidR="003C6D3D">
        <w:t xml:space="preserve"> december jl. beantwoord, met kenmerk 2025</w:t>
      </w:r>
      <w:r w:rsidRPr="0014724F" w:rsidR="0014724F">
        <w:t>D53721.</w:t>
      </w:r>
    </w:p>
    <w:p w:rsidR="00050A11" w:rsidP="00734BF2" w:rsidRDefault="00050A11" w14:paraId="4F5EB210" w14:textId="77777777">
      <w:pPr>
        <w:pStyle w:val="Slotzin"/>
        <w:spacing w:before="0" w:line="276" w:lineRule="auto"/>
      </w:pPr>
    </w:p>
    <w:p w:rsidR="007C5E31" w:rsidP="00734BF2" w:rsidRDefault="00D501B5" w14:paraId="682CF78C" w14:textId="0141AB8B">
      <w:pPr>
        <w:pStyle w:val="Slotzin"/>
        <w:spacing w:before="0" w:line="276" w:lineRule="auto"/>
      </w:pPr>
      <w:r>
        <w:t>Hoogachtend,</w:t>
      </w:r>
    </w:p>
    <w:p w:rsidR="007C5E31" w:rsidP="00734BF2" w:rsidRDefault="00D501B5" w14:paraId="2021A701" w14:textId="77777777">
      <w:pPr>
        <w:pStyle w:val="OndertekeningArea1"/>
        <w:spacing w:line="276" w:lineRule="auto"/>
      </w:pPr>
      <w:r>
        <w:t>DE MINISTER VAN INFRASTRUCTUUR EN WATERSTAAT,</w:t>
      </w:r>
    </w:p>
    <w:p w:rsidR="007C5E31" w:rsidP="00734BF2" w:rsidRDefault="007C5E31" w14:paraId="46108F7B" w14:textId="77777777">
      <w:pPr>
        <w:spacing w:line="276" w:lineRule="auto"/>
      </w:pPr>
    </w:p>
    <w:p w:rsidR="007C5E31" w:rsidP="00734BF2" w:rsidRDefault="007C5E31" w14:paraId="045D2B6B" w14:textId="77777777">
      <w:pPr>
        <w:spacing w:line="276" w:lineRule="auto"/>
      </w:pPr>
    </w:p>
    <w:p w:rsidR="007C5E31" w:rsidP="00734BF2" w:rsidRDefault="007C5E31" w14:paraId="05575129" w14:textId="77777777">
      <w:pPr>
        <w:spacing w:line="276" w:lineRule="auto"/>
      </w:pPr>
    </w:p>
    <w:p w:rsidR="007C5E31" w:rsidP="00734BF2" w:rsidRDefault="007C5E31" w14:paraId="01D14899" w14:textId="77777777">
      <w:pPr>
        <w:spacing w:line="276" w:lineRule="auto"/>
      </w:pPr>
    </w:p>
    <w:p w:rsidR="00050A11" w:rsidP="00734BF2" w:rsidRDefault="00D501B5" w14:paraId="54DAB99F" w14:textId="0A8A30D7">
      <w:pPr>
        <w:spacing w:line="276" w:lineRule="auto"/>
      </w:pPr>
      <w:r>
        <w:t>ing. R. (Robert) Tieman</w:t>
      </w:r>
    </w:p>
    <w:p w:rsidR="00050A11" w:rsidP="00734BF2" w:rsidRDefault="00050A11" w14:paraId="72805A9B" w14:textId="77777777">
      <w:pPr>
        <w:spacing w:line="276" w:lineRule="auto"/>
      </w:pPr>
      <w:r>
        <w:br w:type="page"/>
      </w:r>
    </w:p>
    <w:p w:rsidR="00050A11" w:rsidP="00734BF2" w:rsidRDefault="002808BD" w14:paraId="0D08EB6A" w14:textId="5EAFC269">
      <w:pPr>
        <w:spacing w:line="276" w:lineRule="auto"/>
        <w:rPr>
          <w:b/>
          <w:bCs/>
        </w:rPr>
      </w:pPr>
      <w:r w:rsidRPr="002808BD">
        <w:rPr>
          <w:b/>
          <w:bCs/>
        </w:rPr>
        <w:lastRenderedPageBreak/>
        <w:t>2025Z21914</w:t>
      </w:r>
      <w:r w:rsidRPr="250AE766" w:rsidR="00050A11">
        <w:rPr>
          <w:b/>
          <w:bCs/>
        </w:rPr>
        <w:br/>
      </w:r>
    </w:p>
    <w:p w:rsidR="00050A11" w:rsidP="00734BF2" w:rsidRDefault="00050A11" w14:paraId="58354499" w14:textId="72DAAA8E">
      <w:pPr>
        <w:spacing w:line="276" w:lineRule="auto"/>
      </w:pPr>
      <w:r w:rsidRPr="00050A11">
        <w:rPr>
          <w:u w:val="single"/>
        </w:rPr>
        <w:t>Vraag 1:</w:t>
      </w:r>
      <w:r>
        <w:br/>
      </w:r>
      <w:r w:rsidRPr="002808BD" w:rsidR="002808BD">
        <w:t>Bent u het eens met de stelling dat € 9,- voor een herinnering niets meer is dan geldklopperij van de automobilist, dat deze verhoging compleet onaanvaardbaar is en dat we hier zo snel als mogelijk mee moeten stoppen? Zo ja, waarom? Zo nee, waarom niet?</w:t>
      </w:r>
      <w:r w:rsidR="002808BD">
        <w:rPr>
          <w:rStyle w:val="FootnoteReference"/>
        </w:rPr>
        <w:footnoteReference w:id="2"/>
      </w:r>
    </w:p>
    <w:p w:rsidRPr="00050A11" w:rsidR="00050A11" w:rsidP="00734BF2" w:rsidRDefault="00050A11" w14:paraId="0E958C5C" w14:textId="7BB33671">
      <w:pPr>
        <w:spacing w:line="276" w:lineRule="auto"/>
        <w:rPr>
          <w:u w:val="single"/>
        </w:rPr>
      </w:pPr>
      <w:r>
        <w:br/>
      </w:r>
      <w:r w:rsidRPr="00050A11">
        <w:rPr>
          <w:u w:val="single"/>
        </w:rPr>
        <w:t>Antwoord</w:t>
      </w:r>
      <w:r>
        <w:rPr>
          <w:u w:val="single"/>
        </w:rPr>
        <w:t xml:space="preserve"> 1</w:t>
      </w:r>
      <w:r w:rsidRPr="00050A11">
        <w:rPr>
          <w:u w:val="single"/>
        </w:rPr>
        <w:t>:</w:t>
      </w:r>
    </w:p>
    <w:p w:rsidR="002808BD" w:rsidP="00734BF2" w:rsidRDefault="00DD55E2" w14:paraId="5CFB7E6B" w14:textId="223CFF05">
      <w:pPr>
        <w:spacing w:line="276" w:lineRule="auto"/>
      </w:pPr>
      <w:r>
        <w:t xml:space="preserve">Nee, deze stelling wordt niet gedeeld. </w:t>
      </w:r>
      <w:bookmarkStart w:name="_Hlk216697550" w:id="1"/>
      <w:r>
        <w:t>Het bedrag van €9</w:t>
      </w:r>
      <w:r w:rsidR="00DE091F">
        <w:t>,-</w:t>
      </w:r>
      <w:r>
        <w:t xml:space="preserve"> is bedoeld om de kosten te dekken die worden gemaakt met het versturen van een betalingsherinnering en de verdere afhandeling daarvan. Het gaat hierbij bijvoorbeeld om ICT-kosten, print- en portokosten en personeelskosten. D</w:t>
      </w:r>
      <w:r w:rsidR="009576AA">
        <w:t xml:space="preserve">e kosten hebben </w:t>
      </w:r>
      <w:r>
        <w:t xml:space="preserve">niet alleen </w:t>
      </w:r>
      <w:r w:rsidR="00FF7F32">
        <w:t xml:space="preserve">betrekking </w:t>
      </w:r>
      <w:r>
        <w:t>o</w:t>
      </w:r>
      <w:r w:rsidR="009576AA">
        <w:t>p</w:t>
      </w:r>
      <w:r>
        <w:t xml:space="preserve"> het versturen van een betalingsherinnering, maar ook om aanvullend klantcontact dat naar aanleiding van de herinneringsbrief plaatsvindt.</w:t>
      </w:r>
      <w:bookmarkEnd w:id="1"/>
    </w:p>
    <w:p w:rsidR="000B068A" w:rsidP="00734BF2" w:rsidRDefault="000B068A" w14:paraId="38DD2CA0" w14:textId="77777777">
      <w:pPr>
        <w:spacing w:line="276" w:lineRule="auto"/>
      </w:pPr>
    </w:p>
    <w:p w:rsidRPr="00050A11" w:rsidR="00050A11" w:rsidP="00734BF2" w:rsidRDefault="00050A11" w14:paraId="3C646309" w14:textId="4BF6FE4E">
      <w:pPr>
        <w:spacing w:line="276" w:lineRule="auto"/>
        <w:rPr>
          <w:u w:val="single"/>
        </w:rPr>
      </w:pPr>
      <w:r w:rsidRPr="00050A11">
        <w:rPr>
          <w:u w:val="single"/>
        </w:rPr>
        <w:t>Vraag 2:</w:t>
      </w:r>
    </w:p>
    <w:p w:rsidR="00050A11" w:rsidP="00734BF2" w:rsidRDefault="002808BD" w14:paraId="6D699585" w14:textId="40765674">
      <w:pPr>
        <w:spacing w:line="276" w:lineRule="auto"/>
      </w:pPr>
      <w:r w:rsidRPr="002808BD">
        <w:t>Waarom is er ervoor gekozen om bij de eerste herinnering direct een verhoging van € 9,- toe te passen en is er niet voor gekozen om nietsvermoedende automobilisten eerst kosteloos te herinneren aan hun tolplicht?</w:t>
      </w:r>
    </w:p>
    <w:p w:rsidR="002808BD" w:rsidP="00734BF2" w:rsidRDefault="002808BD" w14:paraId="5BFE6D41" w14:textId="77777777">
      <w:pPr>
        <w:spacing w:line="276" w:lineRule="auto"/>
      </w:pPr>
    </w:p>
    <w:p w:rsidRPr="00050A11" w:rsidR="00050A11" w:rsidP="00734BF2" w:rsidRDefault="00050A11" w14:paraId="388943E3" w14:textId="00F63812">
      <w:pPr>
        <w:spacing w:line="276" w:lineRule="auto"/>
        <w:rPr>
          <w:u w:val="single"/>
        </w:rPr>
      </w:pPr>
      <w:r w:rsidRPr="00050A11">
        <w:rPr>
          <w:u w:val="single"/>
        </w:rPr>
        <w:t>Antwoord</w:t>
      </w:r>
      <w:r>
        <w:rPr>
          <w:u w:val="single"/>
        </w:rPr>
        <w:t xml:space="preserve"> 2</w:t>
      </w:r>
      <w:r w:rsidRPr="00050A11">
        <w:rPr>
          <w:u w:val="single"/>
        </w:rPr>
        <w:t>:</w:t>
      </w:r>
    </w:p>
    <w:p w:rsidR="00050A11" w:rsidP="00734BF2" w:rsidRDefault="003C6D3D" w14:paraId="25335B53" w14:textId="531332EB">
      <w:pPr>
        <w:spacing w:line="276" w:lineRule="auto"/>
      </w:pPr>
      <w:r>
        <w:t xml:space="preserve">Zoals toegelicht in het antwoord op vraag 1, is het </w:t>
      </w:r>
      <w:r w:rsidR="005D4BA6">
        <w:t>bedrag van €9</w:t>
      </w:r>
      <w:r w:rsidR="00DE091F">
        <w:t>,-</w:t>
      </w:r>
      <w:r w:rsidR="005D4BA6">
        <w:t xml:space="preserve"> bedoeld om de </w:t>
      </w:r>
      <w:r w:rsidR="00271F2F">
        <w:t>uitvoerings</w:t>
      </w:r>
      <w:r w:rsidR="005D4BA6">
        <w:t xml:space="preserve">kosten te dekken. </w:t>
      </w:r>
      <w:r>
        <w:t>De vergoeding van €9</w:t>
      </w:r>
      <w:r w:rsidR="00DE091F">
        <w:t>,-</w:t>
      </w:r>
      <w:r>
        <w:t xml:space="preserve"> wordt sinds 7 december jl. in rekening gebracht. </w:t>
      </w:r>
      <w:r w:rsidR="005D4BA6">
        <w:t xml:space="preserve">In overeenstemming met </w:t>
      </w:r>
      <w:r w:rsidR="00DD55E2">
        <w:t xml:space="preserve">artikel 8, vierde lid, van de Wet tijdelijke tolheffing Blankenburgverbinding en ViA15 (Wet TTH) </w:t>
      </w:r>
      <w:r w:rsidR="005D4BA6">
        <w:t xml:space="preserve">is in het eerste jaar tolheffing </w:t>
      </w:r>
      <w:r w:rsidR="00DD55E2">
        <w:t xml:space="preserve">geen vergoeding </w:t>
      </w:r>
      <w:r w:rsidR="005D4BA6">
        <w:t>gerekend</w:t>
      </w:r>
      <w:r w:rsidR="003179C0">
        <w:t>,</w:t>
      </w:r>
      <w:r w:rsidR="005D4BA6">
        <w:t xml:space="preserve"> zodat </w:t>
      </w:r>
      <w:r>
        <w:t>weg</w:t>
      </w:r>
      <w:r w:rsidR="005D4BA6">
        <w:t>gebruikers konden wennen aan het systeem.</w:t>
      </w:r>
    </w:p>
    <w:p w:rsidR="00DD55E2" w:rsidP="00734BF2" w:rsidRDefault="00DD55E2" w14:paraId="659D548D" w14:textId="77777777">
      <w:pPr>
        <w:spacing w:line="276" w:lineRule="auto"/>
      </w:pPr>
    </w:p>
    <w:p w:rsidR="00050A11" w:rsidP="00734BF2" w:rsidRDefault="00050A11" w14:paraId="3E4339AC" w14:textId="3DF20C02">
      <w:pPr>
        <w:spacing w:line="276" w:lineRule="auto"/>
        <w:rPr>
          <w:u w:val="single"/>
        </w:rPr>
      </w:pPr>
      <w:r w:rsidRPr="00050A11">
        <w:rPr>
          <w:u w:val="single"/>
        </w:rPr>
        <w:t xml:space="preserve">Vraag </w:t>
      </w:r>
      <w:r>
        <w:rPr>
          <w:u w:val="single"/>
        </w:rPr>
        <w:t>3</w:t>
      </w:r>
      <w:r w:rsidRPr="00050A11">
        <w:rPr>
          <w:u w:val="single"/>
        </w:rPr>
        <w:t>:</w:t>
      </w:r>
    </w:p>
    <w:p w:rsidR="00050A11" w:rsidP="00734BF2" w:rsidRDefault="002808BD" w14:paraId="24C9587D" w14:textId="7EC534BE">
      <w:pPr>
        <w:spacing w:line="276" w:lineRule="auto"/>
      </w:pPr>
      <w:r w:rsidRPr="002808BD">
        <w:t>Gelet op het feit dat een dienstverlener conform de wetgeving verplicht is een factuur te sturen aan de automobilist bij tolverplichting, en een ministerie dat niet is: waarom is er gekozen voor dit onderscheid en bent u het eens met de stelling dat dit onderscheid er actief voor zorgt dat automobilisten onduidelijkheid ervaren rondom het tolsysteem en zodoende de fout ingaan?</w:t>
      </w:r>
    </w:p>
    <w:p w:rsidR="002808BD" w:rsidP="00734BF2" w:rsidRDefault="002808BD" w14:paraId="39874D5A" w14:textId="77777777">
      <w:pPr>
        <w:spacing w:line="276" w:lineRule="auto"/>
        <w:rPr>
          <w:u w:val="single"/>
        </w:rPr>
      </w:pPr>
    </w:p>
    <w:p w:rsidRPr="00050A11" w:rsidR="00050A11" w:rsidP="00734BF2" w:rsidRDefault="00050A11" w14:paraId="245DB9FB" w14:textId="767D5B8D">
      <w:pPr>
        <w:spacing w:line="276" w:lineRule="auto"/>
        <w:rPr>
          <w:u w:val="single"/>
        </w:rPr>
      </w:pPr>
      <w:r w:rsidRPr="00050A11">
        <w:rPr>
          <w:u w:val="single"/>
        </w:rPr>
        <w:t>Antwoord</w:t>
      </w:r>
      <w:r>
        <w:rPr>
          <w:u w:val="single"/>
        </w:rPr>
        <w:t xml:space="preserve"> 3</w:t>
      </w:r>
      <w:r w:rsidRPr="00050A11">
        <w:rPr>
          <w:u w:val="single"/>
        </w:rPr>
        <w:t>:</w:t>
      </w:r>
    </w:p>
    <w:p w:rsidR="00D60471" w:rsidP="00C9531F" w:rsidRDefault="00052F2F" w14:paraId="2897438D" w14:textId="77777777">
      <w:pPr>
        <w:spacing w:line="276" w:lineRule="auto"/>
      </w:pPr>
      <w:r>
        <w:t xml:space="preserve">Nee, deze stelling wordt niet gedeeld. </w:t>
      </w:r>
      <w:r w:rsidR="00271F2F">
        <w:t xml:space="preserve">Uit de Wet TTH volgt dat de tol op twee manieren kan worden </w:t>
      </w:r>
      <w:r w:rsidR="00150A09">
        <w:t>betaald</w:t>
      </w:r>
      <w:r w:rsidR="001C5060">
        <w:t>: rechtstreeks aan de tolheffer</w:t>
      </w:r>
      <w:r w:rsidR="001C5060">
        <w:rPr>
          <w:rStyle w:val="FootnoteReference"/>
        </w:rPr>
        <w:footnoteReference w:id="3"/>
      </w:r>
      <w:r w:rsidR="001C5060">
        <w:t xml:space="preserve"> of automatisch via een dienstaanbieder</w:t>
      </w:r>
      <w:r w:rsidR="001C5060">
        <w:rPr>
          <w:rStyle w:val="FootnoteReference"/>
        </w:rPr>
        <w:footnoteReference w:id="4"/>
      </w:r>
      <w:r w:rsidR="001C5060">
        <w:t>. Dit onderscheid is ingegeven vanuit privacyoverwegingen</w:t>
      </w:r>
      <w:r w:rsidR="00FF5C17">
        <w:t xml:space="preserve"> en gebruiksgemak</w:t>
      </w:r>
      <w:r w:rsidR="001C5060">
        <w:t xml:space="preserve">. </w:t>
      </w:r>
      <w:r w:rsidR="006F2775">
        <w:t xml:space="preserve">Bij </w:t>
      </w:r>
      <w:r w:rsidR="001B6ECE">
        <w:t>rechtstreeks betal</w:t>
      </w:r>
      <w:r w:rsidR="003B315A">
        <w:t>en</w:t>
      </w:r>
      <w:r w:rsidR="001B6ECE">
        <w:t xml:space="preserve"> worden zo min mogelijk gegevens verwerkt</w:t>
      </w:r>
      <w:r w:rsidR="00C9531F">
        <w:t xml:space="preserve"> en worden deze gegevens zo kort mogelijk bewaard</w:t>
      </w:r>
      <w:r w:rsidR="00743719">
        <w:t xml:space="preserve">. Concreet mogen </w:t>
      </w:r>
      <w:r w:rsidR="006F2775">
        <w:t xml:space="preserve">alleen </w:t>
      </w:r>
      <w:r w:rsidR="003B315A">
        <w:t>passagegegevens (datum, tijdstip en het kenteken</w:t>
      </w:r>
      <w:r w:rsidR="00D92A6A">
        <w:t xml:space="preserve"> van het voertuig</w:t>
      </w:r>
      <w:r w:rsidR="003B315A">
        <w:t>)</w:t>
      </w:r>
      <w:r w:rsidR="001B6ECE">
        <w:t xml:space="preserve"> en betalingsgegevens</w:t>
      </w:r>
      <w:r w:rsidR="006F2775">
        <w:t xml:space="preserve"> worden verwerkt</w:t>
      </w:r>
      <w:r w:rsidR="001B6ECE">
        <w:t xml:space="preserve">. </w:t>
      </w:r>
      <w:r w:rsidR="00C9531F">
        <w:t xml:space="preserve">Met deze beperkte gegevens is </w:t>
      </w:r>
      <w:r w:rsidR="001B6ECE">
        <w:t xml:space="preserve">aanvullende dienstverlening, zoals </w:t>
      </w:r>
      <w:r w:rsidR="000A2E66">
        <w:t xml:space="preserve">een </w:t>
      </w:r>
      <w:r w:rsidR="001B6ECE">
        <w:t xml:space="preserve">historisch </w:t>
      </w:r>
      <w:r w:rsidR="000A2E66">
        <w:t>over</w:t>
      </w:r>
      <w:r w:rsidR="001B6ECE">
        <w:t xml:space="preserve">zicht </w:t>
      </w:r>
      <w:r w:rsidR="000A2E66">
        <w:t xml:space="preserve">van ritten </w:t>
      </w:r>
      <w:r w:rsidR="001B6ECE">
        <w:t>of het versturen van factu</w:t>
      </w:r>
      <w:r w:rsidR="00743719">
        <w:t>ren,</w:t>
      </w:r>
      <w:r w:rsidR="001B6ECE">
        <w:t xml:space="preserve"> niet mogelijk. </w:t>
      </w:r>
      <w:r w:rsidR="00743719">
        <w:t xml:space="preserve">Pas als </w:t>
      </w:r>
      <w:r w:rsidR="00FC3B46">
        <w:t xml:space="preserve">niet tijdig tol is betaald, </w:t>
      </w:r>
      <w:r w:rsidR="007C1F7E">
        <w:t xml:space="preserve">dat wil zeggen binnen 72 uur na de passage, </w:t>
      </w:r>
      <w:r w:rsidR="00743719">
        <w:t xml:space="preserve">mag de tolheffer aanvullende gegevens verwerken. Het gaat dan </w:t>
      </w:r>
      <w:r w:rsidR="00FC3B46">
        <w:t>onder meer</w:t>
      </w:r>
      <w:r w:rsidR="00A7368C">
        <w:t xml:space="preserve"> </w:t>
      </w:r>
      <w:r w:rsidR="00743719">
        <w:t xml:space="preserve">om </w:t>
      </w:r>
      <w:r w:rsidR="00C9531F">
        <w:t>de naam, het adres en de woonplaats van de houder van het voertuig</w:t>
      </w:r>
      <w:r w:rsidR="00743719">
        <w:t xml:space="preserve">, om daarmee een </w:t>
      </w:r>
      <w:r w:rsidR="00C9531F">
        <w:t xml:space="preserve">betalingsherinnering </w:t>
      </w:r>
      <w:r w:rsidR="00743719">
        <w:t xml:space="preserve">te </w:t>
      </w:r>
      <w:r w:rsidR="00FC3B46">
        <w:t xml:space="preserve">kunnen </w:t>
      </w:r>
      <w:r w:rsidR="00743719">
        <w:t>versturen</w:t>
      </w:r>
      <w:r w:rsidR="00C9531F">
        <w:t xml:space="preserve">. </w:t>
      </w:r>
    </w:p>
    <w:p w:rsidR="00C9531F" w:rsidP="00C9531F" w:rsidRDefault="00C9531F" w14:paraId="6F758500" w14:textId="1A116689">
      <w:pPr>
        <w:spacing w:line="276" w:lineRule="auto"/>
        <w:rPr>
          <w:i/>
          <w:iCs/>
        </w:rPr>
      </w:pPr>
      <w:r w:rsidRPr="000A2E66">
        <w:t xml:space="preserve">Hoewel sommige gebruikers een dergelijke herinnering onbedoeld als factuur beschouwen, is </w:t>
      </w:r>
      <w:r>
        <w:t>dat</w:t>
      </w:r>
      <w:r w:rsidRPr="000A2E66">
        <w:t xml:space="preserve"> nadrukkelijk </w:t>
      </w:r>
      <w:r>
        <w:t>niet het geval. D</w:t>
      </w:r>
      <w:r w:rsidRPr="000A2E66">
        <w:t>e betalingsherinnering is een aanmaning</w:t>
      </w:r>
      <w:r>
        <w:t>, die wordt gestuurd o</w:t>
      </w:r>
      <w:r w:rsidRPr="000A2E66">
        <w:t xml:space="preserve">mdat de houder in verzuim is door niet tijdig tol te betalen. Het verzenden </w:t>
      </w:r>
      <w:r>
        <w:t xml:space="preserve">van een aanmaning </w:t>
      </w:r>
      <w:r w:rsidRPr="000A2E66">
        <w:t>is in artikel 4:112 Awb verplicht gesteld.</w:t>
      </w:r>
      <w:r w:rsidR="00112CBE">
        <w:t xml:space="preserve"> Op grond van artikel 4:113 Awb mag </w:t>
      </w:r>
      <w:r w:rsidR="00796BDD">
        <w:t xml:space="preserve">de </w:t>
      </w:r>
      <w:r w:rsidR="00112CBE">
        <w:t>vergoeding van €9</w:t>
      </w:r>
      <w:r w:rsidR="00DE091F">
        <w:t>,-</w:t>
      </w:r>
      <w:r w:rsidR="00112CBE">
        <w:t xml:space="preserve"> in rekening worden gebracht.</w:t>
      </w:r>
    </w:p>
    <w:p w:rsidR="00C9531F" w:rsidP="00150A09" w:rsidRDefault="00C9531F" w14:paraId="6D597B58" w14:textId="0A7C31A9">
      <w:pPr>
        <w:spacing w:line="276" w:lineRule="auto"/>
      </w:pPr>
    </w:p>
    <w:p w:rsidR="00FF5C17" w:rsidP="00150A09" w:rsidRDefault="00C9531F" w14:paraId="5BA48861" w14:textId="009A4A07">
      <w:pPr>
        <w:spacing w:line="276" w:lineRule="auto"/>
      </w:pPr>
      <w:r>
        <w:t xml:space="preserve">Een weggebruiker die ervoor kiest automatisch te betalen sluit een contract met een dienstaanbieder. </w:t>
      </w:r>
      <w:r w:rsidR="00112CBE">
        <w:t xml:space="preserve">Daarbij </w:t>
      </w:r>
      <w:r>
        <w:t>mo</w:t>
      </w:r>
      <w:r w:rsidR="001C5060">
        <w:t xml:space="preserve">eten </w:t>
      </w:r>
      <w:r w:rsidR="00FF5C17">
        <w:t>aanvullende geg</w:t>
      </w:r>
      <w:r w:rsidR="001C5060">
        <w:t>evens worden verstrekt (zoals contactgegevens</w:t>
      </w:r>
      <w:r w:rsidR="00D92A6A">
        <w:t>)</w:t>
      </w:r>
      <w:r w:rsidR="001B6ECE">
        <w:t xml:space="preserve"> en kan een machtiging </w:t>
      </w:r>
      <w:r w:rsidR="00FF5C17">
        <w:t xml:space="preserve">tot automatische incasso worden afgegeven. </w:t>
      </w:r>
      <w:r w:rsidR="00FD1DF6">
        <w:t xml:space="preserve">Met een </w:t>
      </w:r>
      <w:r>
        <w:t>c</w:t>
      </w:r>
      <w:r w:rsidR="00FD1DF6">
        <w:t xml:space="preserve">ontract met </w:t>
      </w:r>
      <w:r w:rsidR="003179C0">
        <w:t xml:space="preserve">een dienstaanbieder is </w:t>
      </w:r>
      <w:r w:rsidR="00FD1DF6">
        <w:t>aanvullende dienstverlening</w:t>
      </w:r>
      <w:r>
        <w:t>,</w:t>
      </w:r>
      <w:r w:rsidR="00FD1DF6">
        <w:t xml:space="preserve"> zoals </w:t>
      </w:r>
      <w:r>
        <w:t xml:space="preserve">een historisch overzicht van passages </w:t>
      </w:r>
      <w:r w:rsidR="00A7368C">
        <w:t>of het versturen van facturen</w:t>
      </w:r>
      <w:r>
        <w:t>,</w:t>
      </w:r>
      <w:r w:rsidR="00FD1DF6">
        <w:t xml:space="preserve"> wel mogelijk. </w:t>
      </w:r>
      <w:r w:rsidR="00D92A6A">
        <w:t>V</w:t>
      </w:r>
      <w:r w:rsidR="00FF5C17">
        <w:t xml:space="preserve">eel gebruikers kiezen </w:t>
      </w:r>
      <w:r w:rsidR="00D92A6A">
        <w:t xml:space="preserve">hiervoor, vanwege </w:t>
      </w:r>
      <w:r w:rsidR="00052F2F">
        <w:t>gebruiksgemak</w:t>
      </w:r>
      <w:r w:rsidR="00271F2F">
        <w:t xml:space="preserve"> </w:t>
      </w:r>
      <w:r w:rsidR="000A2E66">
        <w:t xml:space="preserve">en </w:t>
      </w:r>
      <w:r w:rsidR="00D92A6A">
        <w:t>omdat</w:t>
      </w:r>
      <w:r w:rsidR="00052F2F">
        <w:t xml:space="preserve"> </w:t>
      </w:r>
      <w:r w:rsidR="00FF5C17">
        <w:t xml:space="preserve">hiermee </w:t>
      </w:r>
      <w:r w:rsidR="00271F2F">
        <w:t>betalingsherinneringen en boetes worden voorkomen.</w:t>
      </w:r>
    </w:p>
    <w:p w:rsidR="003D0250" w:rsidP="00150A09" w:rsidRDefault="003D0250" w14:paraId="444F5721" w14:textId="77777777">
      <w:pPr>
        <w:spacing w:line="276" w:lineRule="auto"/>
      </w:pPr>
    </w:p>
    <w:p w:rsidR="003D0250" w:rsidP="003D0250" w:rsidRDefault="003D0250" w14:paraId="562F4AF5" w14:textId="0F69B83E">
      <w:pPr>
        <w:spacing w:line="276" w:lineRule="auto"/>
      </w:pPr>
      <w:r>
        <w:t xml:space="preserve">Informatie over de </w:t>
      </w:r>
      <w:r w:rsidRPr="00112CBE">
        <w:rPr>
          <w:color w:val="auto"/>
        </w:rPr>
        <w:t>verschillende mogelijkheden om tol te betalen staan uitgebreid toegelicht op de website (</w:t>
      </w:r>
      <w:hyperlink w:history="1" r:id="rId12">
        <w:r w:rsidRPr="00112CBE">
          <w:rPr>
            <w:rStyle w:val="Hyperlink"/>
            <w:color w:val="auto"/>
            <w:u w:val="none"/>
          </w:rPr>
          <w:t>www.e-tol.nl</w:t>
        </w:r>
      </w:hyperlink>
      <w:r w:rsidRPr="00112CBE">
        <w:rPr>
          <w:color w:val="auto"/>
        </w:rPr>
        <w:t xml:space="preserve">). Ook </w:t>
      </w:r>
      <w:r>
        <w:t xml:space="preserve">in het geval </w:t>
      </w:r>
      <w:r w:rsidR="00112CBE">
        <w:t xml:space="preserve">dat </w:t>
      </w:r>
      <w:r>
        <w:t xml:space="preserve">een gebruiker een betalingsherinnering ontvangt wordt naar </w:t>
      </w:r>
      <w:r w:rsidR="00112CBE">
        <w:t xml:space="preserve">deze informatie </w:t>
      </w:r>
      <w:r>
        <w:t>verwezen.</w:t>
      </w:r>
    </w:p>
    <w:p w:rsidR="002808BD" w:rsidP="00734BF2" w:rsidRDefault="002808BD" w14:paraId="24A8DED8" w14:textId="77777777">
      <w:pPr>
        <w:spacing w:line="276" w:lineRule="auto"/>
      </w:pPr>
    </w:p>
    <w:p w:rsidRPr="00050A11" w:rsidR="00050A11" w:rsidP="00734BF2" w:rsidRDefault="00050A11" w14:paraId="41F1D3D2" w14:textId="50804954">
      <w:pPr>
        <w:spacing w:line="276" w:lineRule="auto"/>
        <w:rPr>
          <w:u w:val="single"/>
        </w:rPr>
      </w:pPr>
      <w:r w:rsidRPr="00050A11">
        <w:rPr>
          <w:u w:val="single"/>
        </w:rPr>
        <w:t xml:space="preserve">Vraag </w:t>
      </w:r>
      <w:r>
        <w:rPr>
          <w:u w:val="single"/>
        </w:rPr>
        <w:t>4</w:t>
      </w:r>
      <w:r w:rsidRPr="00050A11">
        <w:rPr>
          <w:u w:val="single"/>
        </w:rPr>
        <w:t>:</w:t>
      </w:r>
    </w:p>
    <w:p w:rsidR="00050A11" w:rsidP="00734BF2" w:rsidRDefault="002808BD" w14:paraId="4B9591CE" w14:textId="4C0C36B2">
      <w:pPr>
        <w:spacing w:line="276" w:lineRule="auto"/>
      </w:pPr>
      <w:r w:rsidRPr="002808BD">
        <w:t>Bent u het eens met de stelling dat de onduidelijkheid rondom het betalen van elektronische tol bewust in stand gehouden wordt, mede gelet op het feit dat de ontvangen boetegelden voor de komende jaren al zijn vastgelegd in de begroting, teneinde het beoogde boetebedrag binnen te halen? Zo nee, waarom niet?</w:t>
      </w:r>
    </w:p>
    <w:p w:rsidR="002808BD" w:rsidP="00734BF2" w:rsidRDefault="002808BD" w14:paraId="4A68BEED" w14:textId="77777777">
      <w:pPr>
        <w:spacing w:line="276" w:lineRule="auto"/>
        <w:rPr>
          <w:u w:val="single"/>
        </w:rPr>
      </w:pPr>
    </w:p>
    <w:p w:rsidRPr="00050A11" w:rsidR="00050A11" w:rsidP="00734BF2" w:rsidRDefault="00050A11" w14:paraId="6C95FA16" w14:textId="1852FB86">
      <w:pPr>
        <w:spacing w:line="276" w:lineRule="auto"/>
        <w:rPr>
          <w:u w:val="single"/>
        </w:rPr>
      </w:pPr>
      <w:r w:rsidRPr="00050A11">
        <w:rPr>
          <w:u w:val="single"/>
        </w:rPr>
        <w:t>Antwoord</w:t>
      </w:r>
      <w:r>
        <w:rPr>
          <w:u w:val="single"/>
        </w:rPr>
        <w:t xml:space="preserve"> 4</w:t>
      </w:r>
      <w:r w:rsidRPr="00050A11">
        <w:rPr>
          <w:u w:val="single"/>
        </w:rPr>
        <w:t>:</w:t>
      </w:r>
    </w:p>
    <w:p w:rsidR="001F2419" w:rsidP="00CD08D3" w:rsidRDefault="00465A79" w14:paraId="398F29F3" w14:textId="17B01536">
      <w:pPr>
        <w:spacing w:line="276" w:lineRule="auto"/>
      </w:pPr>
      <w:r>
        <w:t>Nee, deze stelling wordt niet gedeeld.</w:t>
      </w:r>
      <w:r w:rsidR="00CD08D3">
        <w:t xml:space="preserve"> </w:t>
      </w:r>
      <w:r w:rsidRPr="003C24B5" w:rsidR="00CD08D3">
        <w:t xml:space="preserve">Er wordt op verschillende manieren gecommuniceerd over de tolheffing. </w:t>
      </w:r>
      <w:r w:rsidR="00CD08D3">
        <w:t xml:space="preserve">Onder andere </w:t>
      </w:r>
      <w:r w:rsidRPr="003C24B5" w:rsidR="00CD08D3">
        <w:t xml:space="preserve">via verkeersborden, de website e-tol.nl en het klantcontactcentrum. Daarnaast heeft voorafgaand aan de opening van de A24 een </w:t>
      </w:r>
      <w:r w:rsidRPr="001407E0" w:rsidR="00CD08D3">
        <w:t>uitgebreide campagne plaatsgevonden</w:t>
      </w:r>
      <w:r w:rsidRPr="001407E0" w:rsidR="001F2419">
        <w:t xml:space="preserve"> en heeft recent (</w:t>
      </w:r>
      <w:r w:rsidRPr="001407E0" w:rsidR="00CD08D3">
        <w:t>in aanloop naar de start van de vergoeding van €9</w:t>
      </w:r>
      <w:r w:rsidR="00DE091F">
        <w:t>,-</w:t>
      </w:r>
      <w:r w:rsidRPr="001407E0" w:rsidR="00CD08D3">
        <w:t xml:space="preserve"> bij een betalingsherinnering) </w:t>
      </w:r>
      <w:r w:rsidRPr="001407E0" w:rsidR="001F2419">
        <w:t xml:space="preserve">opnieuw veel </w:t>
      </w:r>
      <w:r w:rsidRPr="001407E0" w:rsidR="00CD08D3">
        <w:t>communicatie plaatsvonden.</w:t>
      </w:r>
      <w:r w:rsidRPr="001407E0" w:rsidR="00D92A6A">
        <w:t xml:space="preserve"> </w:t>
      </w:r>
      <w:r w:rsidRPr="001407E0" w:rsidR="001F2419">
        <w:t xml:space="preserve">In de beantwoording van de vragen van het </w:t>
      </w:r>
      <w:r w:rsidR="002B223A">
        <w:t>l</w:t>
      </w:r>
      <w:r w:rsidRPr="001407E0" w:rsidR="001F2419">
        <w:t xml:space="preserve">id </w:t>
      </w:r>
      <w:r w:rsidRPr="001407E0" w:rsidR="003C6D3D">
        <w:t>Beckerman (SP)</w:t>
      </w:r>
      <w:r w:rsidRPr="001407E0" w:rsidR="001F2419">
        <w:t xml:space="preserve"> op </w:t>
      </w:r>
      <w:r w:rsidRPr="001407E0" w:rsidR="001407E0">
        <w:t>19</w:t>
      </w:r>
      <w:r w:rsidRPr="001407E0" w:rsidR="001F2419">
        <w:t xml:space="preserve"> december jl. is</w:t>
      </w:r>
      <w:r w:rsidR="001F2419">
        <w:t xml:space="preserve"> hier uitgebreid op ingegaan.</w:t>
      </w:r>
    </w:p>
    <w:p w:rsidR="001F2419" w:rsidP="00CD08D3" w:rsidRDefault="001F2419" w14:paraId="44FD7E1B" w14:textId="77777777">
      <w:pPr>
        <w:spacing w:line="276" w:lineRule="auto"/>
      </w:pPr>
    </w:p>
    <w:p w:rsidR="001F2419" w:rsidP="001F2419" w:rsidRDefault="001F2419" w14:paraId="3D40D9E2" w14:textId="4C5BE1BC">
      <w:pPr>
        <w:spacing w:line="276" w:lineRule="auto"/>
      </w:pPr>
      <w:r>
        <w:t xml:space="preserve">De communicatie moet eraan </w:t>
      </w:r>
      <w:r w:rsidR="00CD08D3">
        <w:t>bijdragen dat het aantal passanten dat tijdig tol betaalt verder wordt verhoogd en dat het aantal herinnering</w:t>
      </w:r>
      <w:r w:rsidR="00351884">
        <w:t>en</w:t>
      </w:r>
      <w:r w:rsidR="00CD08D3">
        <w:t xml:space="preserve"> en boetes afneemt.</w:t>
      </w:r>
      <w:r>
        <w:t xml:space="preserve"> </w:t>
      </w:r>
      <w:r w:rsidR="003179C0">
        <w:t xml:space="preserve">Hierin is een positieve trend zichtbaar. </w:t>
      </w:r>
      <w:r w:rsidR="00351884">
        <w:t xml:space="preserve">Er wordt daarnaast op gewezen dat </w:t>
      </w:r>
      <w:r w:rsidR="00CD08D3">
        <w:t>de begroting van het Mobiliteitsfonds 2026</w:t>
      </w:r>
      <w:r w:rsidR="00351884">
        <w:rPr>
          <w:rStyle w:val="FootnoteReference"/>
        </w:rPr>
        <w:footnoteReference w:id="5"/>
      </w:r>
      <w:r w:rsidR="00CD08D3">
        <w:t xml:space="preserve"> weliswaar ramingen bevat </w:t>
      </w:r>
      <w:r>
        <w:t xml:space="preserve">over de inkomsten uit herinneringen en boetes, maar dat dit slechts indicatieve inschattingen zijn. </w:t>
      </w:r>
      <w:r w:rsidR="00351884">
        <w:t xml:space="preserve">Er wordt niet </w:t>
      </w:r>
      <w:r w:rsidRPr="006157C7" w:rsidR="00351884">
        <w:t xml:space="preserve">gestuurd op </w:t>
      </w:r>
      <w:r w:rsidR="00351884">
        <w:t>het realiseren van de geraamde inkomsten: er wordt gestuurd op naleving van de tolplicht.</w:t>
      </w:r>
    </w:p>
    <w:p w:rsidR="00050A11" w:rsidP="00734BF2" w:rsidRDefault="00050A11" w14:paraId="57E9ABF8" w14:textId="039EFCE4">
      <w:pPr>
        <w:spacing w:line="276" w:lineRule="auto"/>
      </w:pPr>
    </w:p>
    <w:p w:rsidR="00D60471" w:rsidP="00734BF2" w:rsidRDefault="00D60471" w14:paraId="09CA22A7" w14:textId="77777777">
      <w:pPr>
        <w:spacing w:line="276" w:lineRule="auto"/>
      </w:pPr>
    </w:p>
    <w:p w:rsidR="00D60471" w:rsidP="00734BF2" w:rsidRDefault="00D60471" w14:paraId="59EF8416" w14:textId="77777777">
      <w:pPr>
        <w:spacing w:line="276" w:lineRule="auto"/>
      </w:pPr>
    </w:p>
    <w:p w:rsidR="00D60471" w:rsidP="00734BF2" w:rsidRDefault="00D60471" w14:paraId="45AE53A9" w14:textId="77777777">
      <w:pPr>
        <w:spacing w:line="276" w:lineRule="auto"/>
      </w:pPr>
    </w:p>
    <w:p w:rsidRPr="00050A11" w:rsidR="00050A11" w:rsidP="00734BF2" w:rsidRDefault="00050A11" w14:paraId="3A7725B5" w14:textId="1D00A570">
      <w:pPr>
        <w:spacing w:line="276" w:lineRule="auto"/>
        <w:rPr>
          <w:u w:val="single"/>
        </w:rPr>
      </w:pPr>
      <w:r w:rsidRPr="00050A11">
        <w:rPr>
          <w:u w:val="single"/>
        </w:rPr>
        <w:t xml:space="preserve">Vraag </w:t>
      </w:r>
      <w:r>
        <w:rPr>
          <w:u w:val="single"/>
        </w:rPr>
        <w:t>5</w:t>
      </w:r>
      <w:r w:rsidRPr="00050A11">
        <w:rPr>
          <w:u w:val="single"/>
        </w:rPr>
        <w:t>:</w:t>
      </w:r>
    </w:p>
    <w:p w:rsidR="00050A11" w:rsidP="00734BF2" w:rsidRDefault="002808BD" w14:paraId="5DA7BB7B" w14:textId="1FFEA5FF">
      <w:pPr>
        <w:spacing w:line="276" w:lineRule="auto"/>
      </w:pPr>
      <w:bookmarkStart w:name="_Hlk216700062" w:id="2"/>
      <w:r w:rsidRPr="002808BD">
        <w:t xml:space="preserve">In hoeverre en op welke wijze worden mensen die niet of minder digitaal vaardig zijn geholpen </w:t>
      </w:r>
      <w:bookmarkEnd w:id="2"/>
      <w:r w:rsidRPr="002808BD">
        <w:t>als het gaat om het voldoen van hun elektronische tol en hoe gaat u hen in de toekomst nog beter helpen?</w:t>
      </w:r>
    </w:p>
    <w:p w:rsidR="002808BD" w:rsidP="00734BF2" w:rsidRDefault="002808BD" w14:paraId="15C348B4" w14:textId="77777777">
      <w:pPr>
        <w:spacing w:line="276" w:lineRule="auto"/>
        <w:rPr>
          <w:u w:val="single"/>
        </w:rPr>
      </w:pPr>
    </w:p>
    <w:p w:rsidRPr="00050A11" w:rsidR="00050A11" w:rsidP="00734BF2" w:rsidRDefault="00050A11" w14:paraId="5F887BCE" w14:textId="1FF0B6F7">
      <w:pPr>
        <w:spacing w:line="276" w:lineRule="auto"/>
        <w:rPr>
          <w:u w:val="single"/>
        </w:rPr>
      </w:pPr>
      <w:r w:rsidRPr="00050A11">
        <w:rPr>
          <w:u w:val="single"/>
        </w:rPr>
        <w:t>Antwoord</w:t>
      </w:r>
      <w:r>
        <w:rPr>
          <w:u w:val="single"/>
        </w:rPr>
        <w:t xml:space="preserve"> 5</w:t>
      </w:r>
      <w:r w:rsidRPr="00050A11">
        <w:rPr>
          <w:u w:val="single"/>
        </w:rPr>
        <w:t>:</w:t>
      </w:r>
    </w:p>
    <w:p w:rsidR="00465A79" w:rsidP="00351884" w:rsidRDefault="00A7368C" w14:paraId="6D5D4005" w14:textId="4E1F6842">
      <w:pPr>
        <w:spacing w:line="276" w:lineRule="auto"/>
        <w:rPr>
          <w:highlight w:val="yellow"/>
        </w:rPr>
      </w:pPr>
      <w:r>
        <w:rPr>
          <w:color w:val="auto"/>
        </w:rPr>
        <w:t xml:space="preserve">De </w:t>
      </w:r>
      <w:r>
        <w:t xml:space="preserve">A24 is de eerste weg in Nederland met een elektronisch tolsysteem. </w:t>
      </w:r>
      <w:r>
        <w:rPr>
          <w:color w:val="auto"/>
        </w:rPr>
        <w:t>H</w:t>
      </w:r>
      <w:r w:rsidRPr="00D445B0">
        <w:rPr>
          <w:color w:val="auto"/>
        </w:rPr>
        <w:t xml:space="preserve">et </w:t>
      </w:r>
      <w:r>
        <w:rPr>
          <w:color w:val="auto"/>
        </w:rPr>
        <w:t xml:space="preserve">systeem kan ingewikkeld zijn </w:t>
      </w:r>
      <w:r w:rsidRPr="00D445B0">
        <w:rPr>
          <w:color w:val="auto"/>
        </w:rPr>
        <w:t xml:space="preserve">voor mensen die minder digitaal vaardig zijn. </w:t>
      </w:r>
      <w:r>
        <w:rPr>
          <w:color w:val="auto"/>
        </w:rPr>
        <w:t xml:space="preserve">Er is daarom ingezet op goede communicatie (ook via niet-digitale middelen zoals verkeersborden en kranten), goede ondersteuning en </w:t>
      </w:r>
      <w:r w:rsidRPr="001407E0">
        <w:rPr>
          <w:color w:val="auto"/>
        </w:rPr>
        <w:t xml:space="preserve">coulance bij de handhaving.  </w:t>
      </w:r>
      <w:r w:rsidRPr="001407E0" w:rsidR="00351884">
        <w:rPr>
          <w:color w:val="auto"/>
        </w:rPr>
        <w:t xml:space="preserve">In </w:t>
      </w:r>
      <w:r w:rsidRPr="001407E0" w:rsidR="00351884">
        <w:t xml:space="preserve">de beantwoording van de vragen van het </w:t>
      </w:r>
      <w:r w:rsidR="002B223A">
        <w:t>l</w:t>
      </w:r>
      <w:r w:rsidRPr="001407E0" w:rsidR="00351884">
        <w:t xml:space="preserve">id Beckerman (SP) op </w:t>
      </w:r>
      <w:r w:rsidRPr="001407E0" w:rsidR="001407E0">
        <w:t>19</w:t>
      </w:r>
      <w:r w:rsidRPr="001407E0" w:rsidR="00351884">
        <w:t xml:space="preserve"> december jl. is </w:t>
      </w:r>
      <w:r w:rsidRPr="001407E0" w:rsidR="00743719">
        <w:t>dit uitgebreid toegelicht</w:t>
      </w:r>
      <w:r w:rsidRPr="001407E0" w:rsidR="00351884">
        <w:t>.</w:t>
      </w:r>
    </w:p>
    <w:p w:rsidR="002808BD" w:rsidP="00734BF2" w:rsidRDefault="002808BD" w14:paraId="566D1C63" w14:textId="77777777">
      <w:pPr>
        <w:spacing w:line="276" w:lineRule="auto"/>
      </w:pPr>
    </w:p>
    <w:p w:rsidRPr="00050A11" w:rsidR="00050A11" w:rsidP="00734BF2" w:rsidRDefault="00050A11" w14:paraId="423C0525" w14:textId="321E97ED">
      <w:pPr>
        <w:spacing w:line="276" w:lineRule="auto"/>
        <w:rPr>
          <w:u w:val="single"/>
        </w:rPr>
      </w:pPr>
      <w:r w:rsidRPr="00050A11">
        <w:rPr>
          <w:u w:val="single"/>
        </w:rPr>
        <w:t xml:space="preserve">Vraag </w:t>
      </w:r>
      <w:r>
        <w:rPr>
          <w:u w:val="single"/>
        </w:rPr>
        <w:t>6</w:t>
      </w:r>
      <w:r w:rsidRPr="00050A11">
        <w:rPr>
          <w:u w:val="single"/>
        </w:rPr>
        <w:t>:</w:t>
      </w:r>
    </w:p>
    <w:p w:rsidR="00050A11" w:rsidP="00734BF2" w:rsidRDefault="002808BD" w14:paraId="359E3BED" w14:textId="4A37EA0E">
      <w:pPr>
        <w:spacing w:line="276" w:lineRule="auto"/>
      </w:pPr>
      <w:r w:rsidRPr="002808BD">
        <w:t>Kunt u aan het einde van beide rijrichtingen alsnog tolhuisjes, dan wel betaalautomaten, plaatsen om automobilisten een eerlijk alternatief te bieden? Zo nee, waarom niet? Zo ja, wanneer start u hiermee?</w:t>
      </w:r>
    </w:p>
    <w:p w:rsidR="002808BD" w:rsidP="00734BF2" w:rsidRDefault="002808BD" w14:paraId="7B9E4982" w14:textId="77777777">
      <w:pPr>
        <w:spacing w:line="276" w:lineRule="auto"/>
        <w:rPr>
          <w:u w:val="single"/>
        </w:rPr>
      </w:pPr>
    </w:p>
    <w:p w:rsidR="00050A11" w:rsidP="00734BF2" w:rsidRDefault="00050A11" w14:paraId="69FE4CED" w14:textId="23C90DE2">
      <w:pPr>
        <w:spacing w:line="276" w:lineRule="auto"/>
        <w:rPr>
          <w:u w:val="single"/>
        </w:rPr>
      </w:pPr>
      <w:r w:rsidRPr="00050A11">
        <w:rPr>
          <w:u w:val="single"/>
        </w:rPr>
        <w:t>Antwoord</w:t>
      </w:r>
      <w:r>
        <w:rPr>
          <w:u w:val="single"/>
        </w:rPr>
        <w:t xml:space="preserve"> 6</w:t>
      </w:r>
      <w:r w:rsidRPr="00050A11">
        <w:rPr>
          <w:u w:val="single"/>
        </w:rPr>
        <w:t>:</w:t>
      </w:r>
    </w:p>
    <w:p w:rsidRPr="00A7368C" w:rsidR="00A7368C" w:rsidP="00734BF2" w:rsidRDefault="00A7368C" w14:paraId="0752C389" w14:textId="06668C6E">
      <w:pPr>
        <w:spacing w:line="276" w:lineRule="auto"/>
        <w:rPr>
          <w:color w:val="auto"/>
        </w:rPr>
      </w:pPr>
      <w:r>
        <w:rPr>
          <w:color w:val="auto"/>
        </w:rPr>
        <w:t xml:space="preserve">Nee, het plaatsen van tolhuisjes en betaalautomaten is </w:t>
      </w:r>
      <w:r w:rsidRPr="001407E0">
        <w:rPr>
          <w:color w:val="auto"/>
        </w:rPr>
        <w:t xml:space="preserve">niet mogelijk. </w:t>
      </w:r>
      <w:r w:rsidRPr="001407E0" w:rsidR="00351884">
        <w:rPr>
          <w:color w:val="auto"/>
        </w:rPr>
        <w:t xml:space="preserve">In </w:t>
      </w:r>
      <w:r w:rsidRPr="001407E0" w:rsidR="00351884">
        <w:t>de beantwoording van de vragen van het</w:t>
      </w:r>
      <w:r w:rsidR="002B223A">
        <w:t xml:space="preserve"> l</w:t>
      </w:r>
      <w:r w:rsidRPr="001407E0" w:rsidR="00351884">
        <w:t xml:space="preserve">id Beckerman (SP) op </w:t>
      </w:r>
      <w:r w:rsidRPr="001407E0" w:rsidR="001407E0">
        <w:t>19</w:t>
      </w:r>
      <w:r w:rsidRPr="001407E0" w:rsidR="00351884">
        <w:t xml:space="preserve"> december jl. is uitgebreid </w:t>
      </w:r>
      <w:r w:rsidRPr="001407E0" w:rsidR="00F351DA">
        <w:t xml:space="preserve">ingegaan </w:t>
      </w:r>
      <w:r w:rsidRPr="001407E0" w:rsidR="00351884">
        <w:t xml:space="preserve">op </w:t>
      </w:r>
      <w:r w:rsidRPr="001407E0">
        <w:t xml:space="preserve">de redenen hiervoor. </w:t>
      </w:r>
      <w:r w:rsidRPr="001407E0" w:rsidR="00351884">
        <w:t xml:space="preserve">Kort samengevat </w:t>
      </w:r>
      <w:r w:rsidRPr="001407E0" w:rsidR="006F2775">
        <w:t>is</w:t>
      </w:r>
      <w:r w:rsidRPr="001407E0" w:rsidR="00351884">
        <w:t xml:space="preserve"> een </w:t>
      </w:r>
      <w:r w:rsidRPr="001407E0" w:rsidR="00465A79">
        <w:t>‘</w:t>
      </w:r>
      <w:r w:rsidRPr="00D34D00" w:rsidR="00465A79">
        <w:rPr>
          <w:color w:val="auto"/>
        </w:rPr>
        <w:t xml:space="preserve">klassiek’ tolplein met slagbomen niet inpasbaar </w:t>
      </w:r>
      <w:r>
        <w:rPr>
          <w:color w:val="auto"/>
        </w:rPr>
        <w:t xml:space="preserve">gebleken </w:t>
      </w:r>
      <w:r w:rsidRPr="00D34D00" w:rsidR="00465A79">
        <w:rPr>
          <w:color w:val="auto"/>
        </w:rPr>
        <w:t xml:space="preserve">in het wegontwerp </w:t>
      </w:r>
      <w:r w:rsidR="00351884">
        <w:rPr>
          <w:color w:val="auto"/>
        </w:rPr>
        <w:t>van de A24</w:t>
      </w:r>
      <w:r w:rsidR="00C9531F">
        <w:rPr>
          <w:color w:val="auto"/>
        </w:rPr>
        <w:t>. F</w:t>
      </w:r>
      <w:r w:rsidR="00351884">
        <w:rPr>
          <w:color w:val="auto"/>
        </w:rPr>
        <w:t xml:space="preserve">ysieke </w:t>
      </w:r>
      <w:r w:rsidRPr="00D34D00" w:rsidR="00465A79">
        <w:rPr>
          <w:color w:val="auto"/>
        </w:rPr>
        <w:t>betaalpunt</w:t>
      </w:r>
      <w:r w:rsidR="006341A2">
        <w:rPr>
          <w:color w:val="auto"/>
        </w:rPr>
        <w:t>en</w:t>
      </w:r>
      <w:r w:rsidRPr="00D34D00" w:rsidR="00465A79">
        <w:rPr>
          <w:color w:val="auto"/>
        </w:rPr>
        <w:t xml:space="preserve"> </w:t>
      </w:r>
      <w:r w:rsidR="00C9531F">
        <w:rPr>
          <w:color w:val="auto"/>
        </w:rPr>
        <w:t xml:space="preserve">zijn </w:t>
      </w:r>
      <w:r w:rsidRPr="00B514F1">
        <w:rPr>
          <w:color w:val="auto"/>
        </w:rPr>
        <w:t>langs</w:t>
      </w:r>
      <w:r w:rsidRPr="00D34D00">
        <w:rPr>
          <w:color w:val="auto"/>
        </w:rPr>
        <w:t xml:space="preserve"> de A24 </w:t>
      </w:r>
      <w:r w:rsidR="00C9531F">
        <w:rPr>
          <w:color w:val="auto"/>
        </w:rPr>
        <w:t>eveneens niet mogelijk</w:t>
      </w:r>
      <w:r>
        <w:rPr>
          <w:color w:val="auto"/>
        </w:rPr>
        <w:t xml:space="preserve"> en </w:t>
      </w:r>
      <w:r w:rsidR="007C1F7E">
        <w:rPr>
          <w:color w:val="auto"/>
        </w:rPr>
        <w:t xml:space="preserve">zouden </w:t>
      </w:r>
      <w:r>
        <w:rPr>
          <w:color w:val="auto"/>
        </w:rPr>
        <w:t xml:space="preserve">daarom alleen </w:t>
      </w:r>
      <w:r w:rsidRPr="00D34D00">
        <w:rPr>
          <w:color w:val="auto"/>
        </w:rPr>
        <w:t>op het onderliggend wegennet of langs omringende snelwegen</w:t>
      </w:r>
      <w:r>
        <w:rPr>
          <w:color w:val="auto"/>
        </w:rPr>
        <w:t xml:space="preserve"> </w:t>
      </w:r>
      <w:r w:rsidR="007C1F7E">
        <w:rPr>
          <w:color w:val="auto"/>
        </w:rPr>
        <w:t xml:space="preserve">kunnen </w:t>
      </w:r>
      <w:r>
        <w:rPr>
          <w:color w:val="auto"/>
        </w:rPr>
        <w:t>worden gecreëerd</w:t>
      </w:r>
      <w:r w:rsidRPr="00D34D00">
        <w:rPr>
          <w:color w:val="auto"/>
        </w:rPr>
        <w:t xml:space="preserve">. </w:t>
      </w:r>
      <w:r>
        <w:rPr>
          <w:color w:val="auto"/>
        </w:rPr>
        <w:t xml:space="preserve">Gezien de complexe wegenstructuur in het gebied </w:t>
      </w:r>
      <w:r w:rsidRPr="00D34D00">
        <w:rPr>
          <w:color w:val="auto"/>
        </w:rPr>
        <w:t>is</w:t>
      </w:r>
      <w:r>
        <w:rPr>
          <w:color w:val="auto"/>
        </w:rPr>
        <w:t xml:space="preserve"> het</w:t>
      </w:r>
      <w:r w:rsidRPr="00D34D00">
        <w:rPr>
          <w:color w:val="auto"/>
        </w:rPr>
        <w:t xml:space="preserve"> de vraag </w:t>
      </w:r>
      <w:r>
        <w:rPr>
          <w:color w:val="auto"/>
        </w:rPr>
        <w:t xml:space="preserve">of weggebruikers in dat geval een </w:t>
      </w:r>
      <w:r w:rsidRPr="00D34D00">
        <w:rPr>
          <w:color w:val="auto"/>
        </w:rPr>
        <w:t>fysiek betaalpunt weten te vinden</w:t>
      </w:r>
      <w:r>
        <w:rPr>
          <w:color w:val="auto"/>
        </w:rPr>
        <w:t>.</w:t>
      </w:r>
    </w:p>
    <w:sectPr w:rsidRPr="00A7368C" w:rsidR="00A7368C">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B0DF7" w14:textId="77777777" w:rsidR="003C3038" w:rsidRDefault="003C3038">
      <w:pPr>
        <w:spacing w:line="240" w:lineRule="auto"/>
      </w:pPr>
      <w:r>
        <w:separator/>
      </w:r>
    </w:p>
  </w:endnote>
  <w:endnote w:type="continuationSeparator" w:id="0">
    <w:p w14:paraId="545B2B6D" w14:textId="77777777" w:rsidR="003C3038" w:rsidRDefault="003C3038">
      <w:pPr>
        <w:spacing w:line="240" w:lineRule="auto"/>
      </w:pPr>
      <w:r>
        <w:continuationSeparator/>
      </w:r>
    </w:p>
  </w:endnote>
  <w:endnote w:type="continuationNotice" w:id="1">
    <w:p w14:paraId="67A10065" w14:textId="77777777" w:rsidR="003C3038" w:rsidRDefault="003C30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810A" w14:textId="77777777" w:rsidR="00A961B3" w:rsidRDefault="00A96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E2A4" w14:textId="77777777" w:rsidR="00A961B3" w:rsidRDefault="00A96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B8E4" w14:textId="77777777" w:rsidR="00A961B3" w:rsidRDefault="00A9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D3A0" w14:textId="77777777" w:rsidR="003C3038" w:rsidRDefault="003C3038">
      <w:pPr>
        <w:spacing w:line="240" w:lineRule="auto"/>
      </w:pPr>
      <w:r>
        <w:separator/>
      </w:r>
    </w:p>
  </w:footnote>
  <w:footnote w:type="continuationSeparator" w:id="0">
    <w:p w14:paraId="0A62E1DC" w14:textId="77777777" w:rsidR="003C3038" w:rsidRDefault="003C3038">
      <w:pPr>
        <w:spacing w:line="240" w:lineRule="auto"/>
      </w:pPr>
      <w:r>
        <w:continuationSeparator/>
      </w:r>
    </w:p>
  </w:footnote>
  <w:footnote w:type="continuationNotice" w:id="1">
    <w:p w14:paraId="4BF3FEC6" w14:textId="77777777" w:rsidR="003C3038" w:rsidRDefault="003C3038">
      <w:pPr>
        <w:spacing w:line="240" w:lineRule="auto"/>
      </w:pPr>
    </w:p>
  </w:footnote>
  <w:footnote w:id="2">
    <w:p w14:paraId="49CE08BD" w14:textId="540EF808" w:rsidR="002808BD" w:rsidRPr="002808BD" w:rsidRDefault="002808BD">
      <w:pPr>
        <w:pStyle w:val="FootnoteText"/>
        <w:rPr>
          <w:sz w:val="16"/>
          <w:szCs w:val="16"/>
        </w:rPr>
      </w:pPr>
      <w:r w:rsidRPr="002808BD">
        <w:rPr>
          <w:rStyle w:val="FootnoteReference"/>
          <w:sz w:val="16"/>
          <w:szCs w:val="16"/>
        </w:rPr>
        <w:footnoteRef/>
      </w:r>
      <w:r w:rsidRPr="002808BD">
        <w:rPr>
          <w:sz w:val="16"/>
          <w:szCs w:val="16"/>
        </w:rPr>
        <w:t xml:space="preserve"> De Telegraaf, 6 december 2025, De Blankenburgtunnel, de Toltunnel bij Rotterdam blijkt boetemachine na regen aan bekeuringen.</w:t>
      </w:r>
    </w:p>
  </w:footnote>
  <w:footnote w:id="3">
    <w:p w14:paraId="4D10A165" w14:textId="77777777" w:rsidR="001C5060" w:rsidRPr="00941049" w:rsidRDefault="001C5060" w:rsidP="001C5060">
      <w:pPr>
        <w:pStyle w:val="FootnoteText"/>
        <w:rPr>
          <w:sz w:val="16"/>
          <w:szCs w:val="16"/>
        </w:rPr>
      </w:pPr>
      <w:r w:rsidRPr="00941049">
        <w:rPr>
          <w:rStyle w:val="FootnoteReference"/>
          <w:sz w:val="16"/>
          <w:szCs w:val="16"/>
        </w:rPr>
        <w:footnoteRef/>
      </w:r>
      <w:r w:rsidRPr="00941049">
        <w:rPr>
          <w:sz w:val="16"/>
          <w:szCs w:val="16"/>
        </w:rPr>
        <w:t xml:space="preserve"> De meeste tolhefferstaken worden uitgevoerd door RDW, in mandaat namens de Minister van Infrastructuur en Waterstaat.</w:t>
      </w:r>
    </w:p>
  </w:footnote>
  <w:footnote w:id="4">
    <w:p w14:paraId="4B8F587C" w14:textId="49704AB3" w:rsidR="001C5060" w:rsidRPr="001C5060" w:rsidRDefault="001C5060">
      <w:pPr>
        <w:pStyle w:val="FootnoteText"/>
        <w:rPr>
          <w:sz w:val="16"/>
          <w:szCs w:val="16"/>
        </w:rPr>
      </w:pPr>
      <w:r w:rsidRPr="001C5060">
        <w:rPr>
          <w:rStyle w:val="FootnoteReference"/>
          <w:sz w:val="16"/>
          <w:szCs w:val="16"/>
        </w:rPr>
        <w:footnoteRef/>
      </w:r>
      <w:r w:rsidRPr="001C5060">
        <w:rPr>
          <w:sz w:val="16"/>
          <w:szCs w:val="16"/>
        </w:rPr>
        <w:t xml:space="preserve"> Op dit moment zijn drie dienstaanbieders geaccrediteerd: Move-IZI, Flitsmeister en 24Toll.</w:t>
      </w:r>
    </w:p>
  </w:footnote>
  <w:footnote w:id="5">
    <w:p w14:paraId="212C4C7C" w14:textId="0060B65D" w:rsidR="00351884" w:rsidRPr="00796BDD" w:rsidRDefault="00351884">
      <w:pPr>
        <w:pStyle w:val="FootnoteText"/>
        <w:rPr>
          <w:sz w:val="16"/>
          <w:szCs w:val="16"/>
        </w:rPr>
      </w:pPr>
      <w:r w:rsidRPr="00796BDD">
        <w:rPr>
          <w:rStyle w:val="FootnoteReference"/>
          <w:color w:val="auto"/>
          <w:sz w:val="16"/>
          <w:szCs w:val="16"/>
        </w:rPr>
        <w:footnoteRef/>
      </w:r>
      <w:r w:rsidRPr="00796BDD">
        <w:rPr>
          <w:color w:val="auto"/>
          <w:sz w:val="16"/>
          <w:szCs w:val="16"/>
        </w:rPr>
        <w:t xml:space="preserve"> </w:t>
      </w:r>
      <w:r w:rsidRPr="00D60471">
        <w:rPr>
          <w:sz w:val="16"/>
          <w:szCs w:val="16"/>
        </w:rPr>
        <w:t>Kamerstukken 36 800</w:t>
      </w:r>
      <w:r w:rsidR="00D60471">
        <w:rPr>
          <w:sz w:val="16"/>
          <w:szCs w:val="16"/>
        </w:rPr>
        <w:t>-</w:t>
      </w:r>
      <w:r w:rsidRPr="00D60471">
        <w:rPr>
          <w:sz w:val="16"/>
          <w:szCs w:val="16"/>
        </w:rPr>
        <w:t>A, nr. 2</w:t>
      </w:r>
      <w:r w:rsidRPr="00796BDD">
        <w:rPr>
          <w:color w:val="au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8B33" w14:textId="77777777" w:rsidR="00A961B3" w:rsidRDefault="00A96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A7B8" w14:textId="77777777" w:rsidR="007C5E31" w:rsidRDefault="00D501B5">
    <w:r>
      <w:rPr>
        <w:noProof/>
        <w:lang w:val="en-GB" w:eastAsia="en-GB"/>
      </w:rPr>
      <mc:AlternateContent>
        <mc:Choice Requires="wps">
          <w:drawing>
            <wp:anchor distT="0" distB="0" distL="0" distR="0" simplePos="0" relativeHeight="251658240" behindDoc="0" locked="1" layoutInCell="1" allowOverlap="1" wp14:anchorId="641A321D" wp14:editId="5C016D1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DAE439C" w14:textId="77777777" w:rsidR="007C5E31" w:rsidRDefault="00D501B5">
                          <w:pPr>
                            <w:pStyle w:val="AfzendgegevensKop0"/>
                          </w:pPr>
                          <w:r>
                            <w:t>Ministerie van Infrastructuur en Waterstaat</w:t>
                          </w:r>
                        </w:p>
                        <w:p w14:paraId="68AE6E37" w14:textId="77777777" w:rsidR="00050A11" w:rsidRDefault="00050A11" w:rsidP="00050A11"/>
                        <w:p w14:paraId="43A9A63C" w14:textId="77777777" w:rsidR="00050A11" w:rsidRPr="00A961B3" w:rsidRDefault="00050A11" w:rsidP="00050A11">
                          <w:pPr>
                            <w:pStyle w:val="Referentiegegevenskop"/>
                            <w:spacing w:line="240" w:lineRule="auto"/>
                          </w:pPr>
                          <w:r w:rsidRPr="00A961B3">
                            <w:t>Onze referentie</w:t>
                          </w:r>
                        </w:p>
                        <w:p w14:paraId="5E5B1A78" w14:textId="3E1991AF" w:rsidR="00050A11" w:rsidRPr="00050A11" w:rsidRDefault="00050A11" w:rsidP="00050A11">
                          <w:pPr>
                            <w:pStyle w:val="Referentiegegevenskop"/>
                            <w:spacing w:line="240" w:lineRule="auto"/>
                            <w:rPr>
                              <w:b w:val="0"/>
                              <w:bCs/>
                            </w:rPr>
                          </w:pPr>
                          <w:r w:rsidRPr="00A961B3">
                            <w:rPr>
                              <w:b w:val="0"/>
                              <w:bCs/>
                            </w:rPr>
                            <w:t>IenW/BSK-2025/</w:t>
                          </w:r>
                          <w:r w:rsidR="00A961B3" w:rsidRPr="00A961B3">
                            <w:rPr>
                              <w:b w:val="0"/>
                              <w:bCs/>
                            </w:rPr>
                            <w:t>317790</w:t>
                          </w:r>
                        </w:p>
                        <w:p w14:paraId="68136327" w14:textId="77777777" w:rsidR="00050A11" w:rsidRPr="00050A11" w:rsidRDefault="00050A11" w:rsidP="00050A11">
                          <w:pPr>
                            <w:spacing w:line="240" w:lineRule="auto"/>
                            <w:rPr>
                              <w:sz w:val="13"/>
                              <w:szCs w:val="13"/>
                            </w:rPr>
                          </w:pPr>
                        </w:p>
                        <w:p w14:paraId="4ACFCF25" w14:textId="77777777" w:rsidR="00050A11" w:rsidRDefault="00050A11" w:rsidP="00050A11">
                          <w:pPr>
                            <w:pStyle w:val="Referentiegegevenskop"/>
                            <w:spacing w:line="240" w:lineRule="auto"/>
                          </w:pPr>
                          <w:r>
                            <w:t>Uw kenmerk</w:t>
                          </w:r>
                        </w:p>
                        <w:p w14:paraId="214AA193" w14:textId="067AF282" w:rsidR="00050A11" w:rsidRDefault="00050A11" w:rsidP="00050A11">
                          <w:pPr>
                            <w:pStyle w:val="Referentiegegevens"/>
                            <w:spacing w:line="240" w:lineRule="auto"/>
                          </w:pPr>
                          <w:r>
                            <w:t>2025Z2</w:t>
                          </w:r>
                          <w:r w:rsidR="002808BD">
                            <w:t>1914</w:t>
                          </w:r>
                        </w:p>
                        <w:p w14:paraId="1FBA2852" w14:textId="77777777" w:rsidR="00050A11" w:rsidRPr="00050A11" w:rsidRDefault="00050A11" w:rsidP="00050A11"/>
                      </w:txbxContent>
                    </wps:txbx>
                    <wps:bodyPr vert="horz" wrap="square" lIns="0" tIns="0" rIns="0" bIns="0" anchor="t" anchorCtr="0"/>
                  </wps:wsp>
                </a:graphicData>
              </a:graphic>
            </wp:anchor>
          </w:drawing>
        </mc:Choice>
        <mc:Fallback>
          <w:pict>
            <v:shapetype w14:anchorId="641A321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DAE439C" w14:textId="77777777" w:rsidR="007C5E31" w:rsidRDefault="00D501B5">
                    <w:pPr>
                      <w:pStyle w:val="AfzendgegevensKop0"/>
                    </w:pPr>
                    <w:r>
                      <w:t>Ministerie van Infrastructuur en Waterstaat</w:t>
                    </w:r>
                  </w:p>
                  <w:p w14:paraId="68AE6E37" w14:textId="77777777" w:rsidR="00050A11" w:rsidRDefault="00050A11" w:rsidP="00050A11"/>
                  <w:p w14:paraId="43A9A63C" w14:textId="77777777" w:rsidR="00050A11" w:rsidRPr="00A961B3" w:rsidRDefault="00050A11" w:rsidP="00050A11">
                    <w:pPr>
                      <w:pStyle w:val="Referentiegegevenskop"/>
                      <w:spacing w:line="240" w:lineRule="auto"/>
                    </w:pPr>
                    <w:r w:rsidRPr="00A961B3">
                      <w:t>Onze referentie</w:t>
                    </w:r>
                  </w:p>
                  <w:p w14:paraId="5E5B1A78" w14:textId="3E1991AF" w:rsidR="00050A11" w:rsidRPr="00050A11" w:rsidRDefault="00050A11" w:rsidP="00050A11">
                    <w:pPr>
                      <w:pStyle w:val="Referentiegegevenskop"/>
                      <w:spacing w:line="240" w:lineRule="auto"/>
                      <w:rPr>
                        <w:b w:val="0"/>
                        <w:bCs/>
                      </w:rPr>
                    </w:pPr>
                    <w:r w:rsidRPr="00A961B3">
                      <w:rPr>
                        <w:b w:val="0"/>
                        <w:bCs/>
                      </w:rPr>
                      <w:t>IenW/BSK-2025/</w:t>
                    </w:r>
                    <w:r w:rsidR="00A961B3" w:rsidRPr="00A961B3">
                      <w:rPr>
                        <w:b w:val="0"/>
                        <w:bCs/>
                      </w:rPr>
                      <w:t>317790</w:t>
                    </w:r>
                  </w:p>
                  <w:p w14:paraId="68136327" w14:textId="77777777" w:rsidR="00050A11" w:rsidRPr="00050A11" w:rsidRDefault="00050A11" w:rsidP="00050A11">
                    <w:pPr>
                      <w:spacing w:line="240" w:lineRule="auto"/>
                      <w:rPr>
                        <w:sz w:val="13"/>
                        <w:szCs w:val="13"/>
                      </w:rPr>
                    </w:pPr>
                  </w:p>
                  <w:p w14:paraId="4ACFCF25" w14:textId="77777777" w:rsidR="00050A11" w:rsidRDefault="00050A11" w:rsidP="00050A11">
                    <w:pPr>
                      <w:pStyle w:val="Referentiegegevenskop"/>
                      <w:spacing w:line="240" w:lineRule="auto"/>
                    </w:pPr>
                    <w:r>
                      <w:t>Uw kenmerk</w:t>
                    </w:r>
                  </w:p>
                  <w:p w14:paraId="214AA193" w14:textId="067AF282" w:rsidR="00050A11" w:rsidRDefault="00050A11" w:rsidP="00050A11">
                    <w:pPr>
                      <w:pStyle w:val="Referentiegegevens"/>
                      <w:spacing w:line="240" w:lineRule="auto"/>
                    </w:pPr>
                    <w:r>
                      <w:t>2025Z2</w:t>
                    </w:r>
                    <w:r w:rsidR="002808BD">
                      <w:t>1914</w:t>
                    </w:r>
                  </w:p>
                  <w:p w14:paraId="1FBA2852" w14:textId="77777777" w:rsidR="00050A11" w:rsidRPr="00050A11" w:rsidRDefault="00050A11" w:rsidP="00050A11"/>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DC2A3B5" wp14:editId="6F0F31D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8AC52E" w14:textId="79B3CF5A" w:rsidR="007C5E31" w:rsidRDefault="00D501B5">
                          <w:pPr>
                            <w:pStyle w:val="Referentiegegevens"/>
                          </w:pPr>
                          <w:r>
                            <w:t>Pag</w:t>
                          </w:r>
                          <w:r w:rsidR="00734BF2">
                            <w:t>ina</w:t>
                          </w:r>
                          <w:r>
                            <w:t xml:space="preserve"> </w:t>
                          </w:r>
                          <w:r>
                            <w:fldChar w:fldCharType="begin"/>
                          </w:r>
                          <w:r>
                            <w:instrText>PAGE</w:instrText>
                          </w:r>
                          <w:r>
                            <w:fldChar w:fldCharType="separate"/>
                          </w:r>
                          <w:r w:rsidR="00050A11">
                            <w:rPr>
                              <w:noProof/>
                            </w:rPr>
                            <w:t>1</w:t>
                          </w:r>
                          <w:r>
                            <w:fldChar w:fldCharType="end"/>
                          </w:r>
                          <w:r>
                            <w:t xml:space="preserve"> </w:t>
                          </w:r>
                          <w:r w:rsidR="00734BF2">
                            <w:t>van</w:t>
                          </w:r>
                          <w:r>
                            <w:t xml:space="preserve"> </w:t>
                          </w:r>
                          <w:r>
                            <w:fldChar w:fldCharType="begin"/>
                          </w:r>
                          <w:r>
                            <w:instrText>NUMPAGES</w:instrText>
                          </w:r>
                          <w:r>
                            <w:fldChar w:fldCharType="separate"/>
                          </w:r>
                          <w:r w:rsidR="00050A11">
                            <w:rPr>
                              <w:noProof/>
                            </w:rPr>
                            <w:t>1</w:t>
                          </w:r>
                          <w:r>
                            <w:fldChar w:fldCharType="end"/>
                          </w:r>
                        </w:p>
                      </w:txbxContent>
                    </wps:txbx>
                    <wps:bodyPr vert="horz" wrap="square" lIns="0" tIns="0" rIns="0" bIns="0" anchor="t" anchorCtr="0"/>
                  </wps:wsp>
                </a:graphicData>
              </a:graphic>
            </wp:anchor>
          </w:drawing>
        </mc:Choice>
        <mc:Fallback>
          <w:pict>
            <v:shape w14:anchorId="3DC2A3B5"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8AC52E" w14:textId="79B3CF5A" w:rsidR="007C5E31" w:rsidRDefault="00D501B5">
                    <w:pPr>
                      <w:pStyle w:val="Referentiegegevens"/>
                    </w:pPr>
                    <w:r>
                      <w:t>Pag</w:t>
                    </w:r>
                    <w:r w:rsidR="00734BF2">
                      <w:t>ina</w:t>
                    </w:r>
                    <w:r>
                      <w:t xml:space="preserve"> </w:t>
                    </w:r>
                    <w:r>
                      <w:fldChar w:fldCharType="begin"/>
                    </w:r>
                    <w:r>
                      <w:instrText>PAGE</w:instrText>
                    </w:r>
                    <w:r>
                      <w:fldChar w:fldCharType="separate"/>
                    </w:r>
                    <w:r w:rsidR="00050A11">
                      <w:rPr>
                        <w:noProof/>
                      </w:rPr>
                      <w:t>1</w:t>
                    </w:r>
                    <w:r>
                      <w:fldChar w:fldCharType="end"/>
                    </w:r>
                    <w:r>
                      <w:t xml:space="preserve"> </w:t>
                    </w:r>
                    <w:r w:rsidR="00734BF2">
                      <w:t>van</w:t>
                    </w:r>
                    <w:r>
                      <w:t xml:space="preserve"> </w:t>
                    </w:r>
                    <w:r>
                      <w:fldChar w:fldCharType="begin"/>
                    </w:r>
                    <w:r>
                      <w:instrText>NUMPAGES</w:instrText>
                    </w:r>
                    <w:r>
                      <w:fldChar w:fldCharType="separate"/>
                    </w:r>
                    <w:r w:rsidR="00050A1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34F8E6B1" wp14:editId="4BB6F46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AB9FA2" w14:textId="77777777" w:rsidR="000F30DB" w:rsidRDefault="000F30DB"/>
                      </w:txbxContent>
                    </wps:txbx>
                    <wps:bodyPr vert="horz" wrap="square" lIns="0" tIns="0" rIns="0" bIns="0" anchor="t" anchorCtr="0"/>
                  </wps:wsp>
                </a:graphicData>
              </a:graphic>
            </wp:anchor>
          </w:drawing>
        </mc:Choice>
        <mc:Fallback>
          <w:pict>
            <v:shape w14:anchorId="34F8E6B1"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4AB9FA2"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4CC21E3" wp14:editId="663CD9F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E09901" w14:textId="77777777" w:rsidR="000F30DB" w:rsidRDefault="000F30DB"/>
                      </w:txbxContent>
                    </wps:txbx>
                    <wps:bodyPr vert="horz" wrap="square" lIns="0" tIns="0" rIns="0" bIns="0" anchor="t" anchorCtr="0"/>
                  </wps:wsp>
                </a:graphicData>
              </a:graphic>
            </wp:anchor>
          </w:drawing>
        </mc:Choice>
        <mc:Fallback>
          <w:pict>
            <v:shape w14:anchorId="44CC21E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E09901" w14:textId="77777777" w:rsidR="000F30DB" w:rsidRDefault="000F30D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B1F0" w14:textId="77777777" w:rsidR="007C5E31" w:rsidRDefault="00D501B5">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7825356" wp14:editId="6DC3E11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EEB5688" w14:textId="77777777" w:rsidR="000F30DB" w:rsidRDefault="000F30DB"/>
                      </w:txbxContent>
                    </wps:txbx>
                    <wps:bodyPr vert="horz" wrap="square" lIns="0" tIns="0" rIns="0" bIns="0" anchor="t" anchorCtr="0"/>
                  </wps:wsp>
                </a:graphicData>
              </a:graphic>
            </wp:anchor>
          </w:drawing>
        </mc:Choice>
        <mc:Fallback>
          <w:pict>
            <v:shapetype w14:anchorId="4782535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EEB5688"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E9ED07A" wp14:editId="7DB096E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D97DF8" w14:textId="5845DE72" w:rsidR="007C5E31" w:rsidRDefault="00D501B5">
                          <w:pPr>
                            <w:pStyle w:val="Referentiegegevens"/>
                          </w:pPr>
                          <w:r>
                            <w:t>Pag</w:t>
                          </w:r>
                          <w:r w:rsidR="00734BF2">
                            <w:t>ina</w:t>
                          </w:r>
                          <w:r>
                            <w:t xml:space="preserve"> </w:t>
                          </w:r>
                          <w:r>
                            <w:fldChar w:fldCharType="begin"/>
                          </w:r>
                          <w:r>
                            <w:instrText>PAGE</w:instrText>
                          </w:r>
                          <w:r>
                            <w:fldChar w:fldCharType="separate"/>
                          </w:r>
                          <w:r w:rsidR="00FF3C3C">
                            <w:rPr>
                              <w:noProof/>
                            </w:rPr>
                            <w:t>1</w:t>
                          </w:r>
                          <w:r>
                            <w:fldChar w:fldCharType="end"/>
                          </w:r>
                          <w:r>
                            <w:t xml:space="preserve"> </w:t>
                          </w:r>
                          <w:r w:rsidR="00734BF2">
                            <w:t>van</w:t>
                          </w:r>
                          <w:r>
                            <w:t xml:space="preserve"> </w:t>
                          </w:r>
                          <w:r>
                            <w:fldChar w:fldCharType="begin"/>
                          </w:r>
                          <w:r>
                            <w:instrText>NUMPAGES</w:instrText>
                          </w:r>
                          <w:r>
                            <w:fldChar w:fldCharType="separate"/>
                          </w:r>
                          <w:r w:rsidR="00FF3C3C">
                            <w:rPr>
                              <w:noProof/>
                            </w:rPr>
                            <w:t>1</w:t>
                          </w:r>
                          <w:r>
                            <w:fldChar w:fldCharType="end"/>
                          </w:r>
                        </w:p>
                      </w:txbxContent>
                    </wps:txbx>
                    <wps:bodyPr vert="horz" wrap="square" lIns="0" tIns="0" rIns="0" bIns="0" anchor="t" anchorCtr="0"/>
                  </wps:wsp>
                </a:graphicData>
              </a:graphic>
            </wp:anchor>
          </w:drawing>
        </mc:Choice>
        <mc:Fallback>
          <w:pict>
            <v:shape w14:anchorId="0E9ED07A"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0D97DF8" w14:textId="5845DE72" w:rsidR="007C5E31" w:rsidRDefault="00D501B5">
                    <w:pPr>
                      <w:pStyle w:val="Referentiegegevens"/>
                    </w:pPr>
                    <w:r>
                      <w:t>Pag</w:t>
                    </w:r>
                    <w:r w:rsidR="00734BF2">
                      <w:t>ina</w:t>
                    </w:r>
                    <w:r>
                      <w:t xml:space="preserve"> </w:t>
                    </w:r>
                    <w:r>
                      <w:fldChar w:fldCharType="begin"/>
                    </w:r>
                    <w:r>
                      <w:instrText>PAGE</w:instrText>
                    </w:r>
                    <w:r>
                      <w:fldChar w:fldCharType="separate"/>
                    </w:r>
                    <w:r w:rsidR="00FF3C3C">
                      <w:rPr>
                        <w:noProof/>
                      </w:rPr>
                      <w:t>1</w:t>
                    </w:r>
                    <w:r>
                      <w:fldChar w:fldCharType="end"/>
                    </w:r>
                    <w:r>
                      <w:t xml:space="preserve"> </w:t>
                    </w:r>
                    <w:r w:rsidR="00734BF2">
                      <w:t>van</w:t>
                    </w:r>
                    <w:r>
                      <w:t xml:space="preserve"> </w:t>
                    </w:r>
                    <w:r>
                      <w:fldChar w:fldCharType="begin"/>
                    </w:r>
                    <w:r>
                      <w:instrText>NUMPAGES</w:instrText>
                    </w:r>
                    <w:r>
                      <w:fldChar w:fldCharType="separate"/>
                    </w:r>
                    <w:r w:rsidR="00FF3C3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A994FA3" wp14:editId="6691240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3BC59D" w14:textId="77777777" w:rsidR="007C5E31" w:rsidRDefault="00D501B5">
                          <w:pPr>
                            <w:pStyle w:val="AfzendgegevensKop0"/>
                          </w:pPr>
                          <w:r>
                            <w:t>Ministerie van Infrastructuur en Waterstaat</w:t>
                          </w:r>
                        </w:p>
                        <w:p w14:paraId="1B18C78B" w14:textId="77777777" w:rsidR="007C5E31" w:rsidRDefault="007C5E31">
                          <w:pPr>
                            <w:pStyle w:val="WitregelW1"/>
                          </w:pPr>
                        </w:p>
                        <w:p w14:paraId="20ABD91E" w14:textId="77777777" w:rsidR="007C5E31" w:rsidRDefault="00D501B5">
                          <w:pPr>
                            <w:pStyle w:val="Afzendgegevens"/>
                          </w:pPr>
                          <w:r>
                            <w:t>Rijnstraat 8</w:t>
                          </w:r>
                        </w:p>
                        <w:p w14:paraId="7BB52185" w14:textId="77777777" w:rsidR="007C5E31" w:rsidRPr="00050A11" w:rsidRDefault="00D501B5">
                          <w:pPr>
                            <w:pStyle w:val="Afzendgegevens"/>
                            <w:rPr>
                              <w:lang w:val="de-DE"/>
                            </w:rPr>
                          </w:pPr>
                          <w:r w:rsidRPr="00050A11">
                            <w:rPr>
                              <w:lang w:val="de-DE"/>
                            </w:rPr>
                            <w:t>2515 XP  Den Haag</w:t>
                          </w:r>
                        </w:p>
                        <w:p w14:paraId="6ED3F269" w14:textId="77777777" w:rsidR="007C5E31" w:rsidRPr="00050A11" w:rsidRDefault="00D501B5">
                          <w:pPr>
                            <w:pStyle w:val="Afzendgegevens"/>
                            <w:rPr>
                              <w:lang w:val="de-DE"/>
                            </w:rPr>
                          </w:pPr>
                          <w:r w:rsidRPr="00050A11">
                            <w:rPr>
                              <w:lang w:val="de-DE"/>
                            </w:rPr>
                            <w:t>Postbus 20901</w:t>
                          </w:r>
                        </w:p>
                        <w:p w14:paraId="5407932A" w14:textId="77777777" w:rsidR="007C5E31" w:rsidRPr="00050A11" w:rsidRDefault="00D501B5">
                          <w:pPr>
                            <w:pStyle w:val="Afzendgegevens"/>
                            <w:rPr>
                              <w:lang w:val="de-DE"/>
                            </w:rPr>
                          </w:pPr>
                          <w:r w:rsidRPr="00050A11">
                            <w:rPr>
                              <w:lang w:val="de-DE"/>
                            </w:rPr>
                            <w:t>2500 EX Den Haag</w:t>
                          </w:r>
                        </w:p>
                        <w:p w14:paraId="41A59730" w14:textId="77777777" w:rsidR="007C5E31" w:rsidRPr="00050A11" w:rsidRDefault="007C5E31">
                          <w:pPr>
                            <w:pStyle w:val="WitregelW1"/>
                            <w:rPr>
                              <w:lang w:val="de-DE"/>
                            </w:rPr>
                          </w:pPr>
                        </w:p>
                        <w:p w14:paraId="08A5D99E" w14:textId="77777777" w:rsidR="007C5E31" w:rsidRPr="00050A11" w:rsidRDefault="00D501B5">
                          <w:pPr>
                            <w:pStyle w:val="Afzendgegevens"/>
                            <w:rPr>
                              <w:lang w:val="de-DE"/>
                            </w:rPr>
                          </w:pPr>
                          <w:r w:rsidRPr="00050A11">
                            <w:rPr>
                              <w:lang w:val="de-DE"/>
                            </w:rPr>
                            <w:t>T   070-456 0000</w:t>
                          </w:r>
                        </w:p>
                        <w:p w14:paraId="5D9A3952" w14:textId="77777777" w:rsidR="007C5E31" w:rsidRDefault="00D501B5">
                          <w:pPr>
                            <w:pStyle w:val="Afzendgegevens"/>
                          </w:pPr>
                          <w:r>
                            <w:t>F   070-456 1111</w:t>
                          </w:r>
                        </w:p>
                        <w:p w14:paraId="0095DE1A" w14:textId="77777777" w:rsidR="007C5E31" w:rsidRPr="00695629" w:rsidRDefault="007C5E31" w:rsidP="00695629">
                          <w:pPr>
                            <w:pStyle w:val="WitregelW2"/>
                            <w:spacing w:line="276" w:lineRule="auto"/>
                            <w:rPr>
                              <w:sz w:val="13"/>
                              <w:szCs w:val="13"/>
                            </w:rPr>
                          </w:pPr>
                        </w:p>
                        <w:p w14:paraId="585E6BCF" w14:textId="3036C60D" w:rsidR="00050A11" w:rsidRPr="00695629" w:rsidRDefault="00050A11" w:rsidP="00695629">
                          <w:pPr>
                            <w:pStyle w:val="Referentiegegevenskop"/>
                            <w:spacing w:line="276" w:lineRule="auto"/>
                          </w:pPr>
                          <w:r w:rsidRPr="00695629">
                            <w:t>Onze referentie</w:t>
                          </w:r>
                        </w:p>
                        <w:p w14:paraId="6B897CA9" w14:textId="5037C116" w:rsidR="00050A11" w:rsidRPr="00695629" w:rsidRDefault="00050A11" w:rsidP="00695629">
                          <w:pPr>
                            <w:pStyle w:val="Referentiegegevenskop"/>
                            <w:spacing w:line="276" w:lineRule="auto"/>
                            <w:rPr>
                              <w:b w:val="0"/>
                              <w:bCs/>
                            </w:rPr>
                          </w:pPr>
                          <w:r w:rsidRPr="00695629">
                            <w:rPr>
                              <w:b w:val="0"/>
                              <w:bCs/>
                            </w:rPr>
                            <w:t>IenW/BSK-2025/</w:t>
                          </w:r>
                          <w:r w:rsidR="00A961B3" w:rsidRPr="00695629">
                            <w:rPr>
                              <w:b w:val="0"/>
                              <w:bCs/>
                            </w:rPr>
                            <w:t>317790</w:t>
                          </w:r>
                        </w:p>
                        <w:p w14:paraId="537BCE9F" w14:textId="77777777" w:rsidR="00050A11" w:rsidRPr="00695629" w:rsidRDefault="00050A11" w:rsidP="00695629">
                          <w:pPr>
                            <w:spacing w:line="276" w:lineRule="auto"/>
                            <w:rPr>
                              <w:sz w:val="13"/>
                              <w:szCs w:val="13"/>
                            </w:rPr>
                          </w:pPr>
                        </w:p>
                        <w:p w14:paraId="107640B9" w14:textId="395ACD79" w:rsidR="007C5E31" w:rsidRPr="00695629" w:rsidRDefault="00D501B5" w:rsidP="00695629">
                          <w:pPr>
                            <w:pStyle w:val="Referentiegegevenskop"/>
                            <w:spacing w:line="276" w:lineRule="auto"/>
                          </w:pPr>
                          <w:r w:rsidRPr="00695629">
                            <w:t>Uw kenmerk</w:t>
                          </w:r>
                        </w:p>
                        <w:p w14:paraId="239DB24E" w14:textId="2690BB0C" w:rsidR="007C5E31" w:rsidRPr="00695629" w:rsidRDefault="00D501B5" w:rsidP="00695629">
                          <w:pPr>
                            <w:pStyle w:val="Referentiegegevens"/>
                            <w:spacing w:line="276" w:lineRule="auto"/>
                          </w:pPr>
                          <w:r w:rsidRPr="00695629">
                            <w:t>2025Z</w:t>
                          </w:r>
                          <w:r w:rsidR="002808BD" w:rsidRPr="00695629">
                            <w:t>21914</w:t>
                          </w:r>
                        </w:p>
                        <w:p w14:paraId="73CE290C" w14:textId="77777777" w:rsidR="007C5E31" w:rsidRPr="00695629" w:rsidRDefault="007C5E31" w:rsidP="00695629">
                          <w:pPr>
                            <w:pStyle w:val="WitregelW1"/>
                            <w:spacing w:line="276" w:lineRule="auto"/>
                            <w:rPr>
                              <w:sz w:val="13"/>
                              <w:szCs w:val="13"/>
                            </w:rPr>
                          </w:pPr>
                        </w:p>
                        <w:p w14:paraId="47099739" w14:textId="77777777" w:rsidR="007C5E31" w:rsidRPr="00695629" w:rsidRDefault="00D501B5" w:rsidP="00695629">
                          <w:pPr>
                            <w:pStyle w:val="Referentiegegevenskop"/>
                            <w:spacing w:line="276" w:lineRule="auto"/>
                          </w:pPr>
                          <w:r w:rsidRPr="00695629">
                            <w:t>Bijlage(n)</w:t>
                          </w:r>
                        </w:p>
                        <w:p w14:paraId="55FB507B" w14:textId="77777777" w:rsidR="007C5E31" w:rsidRPr="00695629" w:rsidRDefault="00D501B5" w:rsidP="00695629">
                          <w:pPr>
                            <w:pStyle w:val="Referentiegegevens"/>
                            <w:spacing w:line="276" w:lineRule="auto"/>
                          </w:pPr>
                          <w:r w:rsidRPr="00695629">
                            <w:t>1</w:t>
                          </w:r>
                        </w:p>
                      </w:txbxContent>
                    </wps:txbx>
                    <wps:bodyPr vert="horz" wrap="square" lIns="0" tIns="0" rIns="0" bIns="0" anchor="t" anchorCtr="0"/>
                  </wps:wsp>
                </a:graphicData>
              </a:graphic>
            </wp:anchor>
          </w:drawing>
        </mc:Choice>
        <mc:Fallback>
          <w:pict>
            <v:shape w14:anchorId="7A994FA3"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73BC59D" w14:textId="77777777" w:rsidR="007C5E31" w:rsidRDefault="00D501B5">
                    <w:pPr>
                      <w:pStyle w:val="AfzendgegevensKop0"/>
                    </w:pPr>
                    <w:r>
                      <w:t>Ministerie van Infrastructuur en Waterstaat</w:t>
                    </w:r>
                  </w:p>
                  <w:p w14:paraId="1B18C78B" w14:textId="77777777" w:rsidR="007C5E31" w:rsidRDefault="007C5E31">
                    <w:pPr>
                      <w:pStyle w:val="WitregelW1"/>
                    </w:pPr>
                  </w:p>
                  <w:p w14:paraId="20ABD91E" w14:textId="77777777" w:rsidR="007C5E31" w:rsidRDefault="00D501B5">
                    <w:pPr>
                      <w:pStyle w:val="Afzendgegevens"/>
                    </w:pPr>
                    <w:r>
                      <w:t>Rijnstraat 8</w:t>
                    </w:r>
                  </w:p>
                  <w:p w14:paraId="7BB52185" w14:textId="77777777" w:rsidR="007C5E31" w:rsidRPr="00050A11" w:rsidRDefault="00D501B5">
                    <w:pPr>
                      <w:pStyle w:val="Afzendgegevens"/>
                      <w:rPr>
                        <w:lang w:val="de-DE"/>
                      </w:rPr>
                    </w:pPr>
                    <w:r w:rsidRPr="00050A11">
                      <w:rPr>
                        <w:lang w:val="de-DE"/>
                      </w:rPr>
                      <w:t>2515 XP  Den Haag</w:t>
                    </w:r>
                  </w:p>
                  <w:p w14:paraId="6ED3F269" w14:textId="77777777" w:rsidR="007C5E31" w:rsidRPr="00050A11" w:rsidRDefault="00D501B5">
                    <w:pPr>
                      <w:pStyle w:val="Afzendgegevens"/>
                      <w:rPr>
                        <w:lang w:val="de-DE"/>
                      </w:rPr>
                    </w:pPr>
                    <w:r w:rsidRPr="00050A11">
                      <w:rPr>
                        <w:lang w:val="de-DE"/>
                      </w:rPr>
                      <w:t>Postbus 20901</w:t>
                    </w:r>
                  </w:p>
                  <w:p w14:paraId="5407932A" w14:textId="77777777" w:rsidR="007C5E31" w:rsidRPr="00050A11" w:rsidRDefault="00D501B5">
                    <w:pPr>
                      <w:pStyle w:val="Afzendgegevens"/>
                      <w:rPr>
                        <w:lang w:val="de-DE"/>
                      </w:rPr>
                    </w:pPr>
                    <w:r w:rsidRPr="00050A11">
                      <w:rPr>
                        <w:lang w:val="de-DE"/>
                      </w:rPr>
                      <w:t>2500 EX Den Haag</w:t>
                    </w:r>
                  </w:p>
                  <w:p w14:paraId="41A59730" w14:textId="77777777" w:rsidR="007C5E31" w:rsidRPr="00050A11" w:rsidRDefault="007C5E31">
                    <w:pPr>
                      <w:pStyle w:val="WitregelW1"/>
                      <w:rPr>
                        <w:lang w:val="de-DE"/>
                      </w:rPr>
                    </w:pPr>
                  </w:p>
                  <w:p w14:paraId="08A5D99E" w14:textId="77777777" w:rsidR="007C5E31" w:rsidRPr="00050A11" w:rsidRDefault="00D501B5">
                    <w:pPr>
                      <w:pStyle w:val="Afzendgegevens"/>
                      <w:rPr>
                        <w:lang w:val="de-DE"/>
                      </w:rPr>
                    </w:pPr>
                    <w:r w:rsidRPr="00050A11">
                      <w:rPr>
                        <w:lang w:val="de-DE"/>
                      </w:rPr>
                      <w:t>T   070-456 0000</w:t>
                    </w:r>
                  </w:p>
                  <w:p w14:paraId="5D9A3952" w14:textId="77777777" w:rsidR="007C5E31" w:rsidRDefault="00D501B5">
                    <w:pPr>
                      <w:pStyle w:val="Afzendgegevens"/>
                    </w:pPr>
                    <w:r>
                      <w:t>F   070-456 1111</w:t>
                    </w:r>
                  </w:p>
                  <w:p w14:paraId="0095DE1A" w14:textId="77777777" w:rsidR="007C5E31" w:rsidRPr="00695629" w:rsidRDefault="007C5E31" w:rsidP="00695629">
                    <w:pPr>
                      <w:pStyle w:val="WitregelW2"/>
                      <w:spacing w:line="276" w:lineRule="auto"/>
                      <w:rPr>
                        <w:sz w:val="13"/>
                        <w:szCs w:val="13"/>
                      </w:rPr>
                    </w:pPr>
                  </w:p>
                  <w:p w14:paraId="585E6BCF" w14:textId="3036C60D" w:rsidR="00050A11" w:rsidRPr="00695629" w:rsidRDefault="00050A11" w:rsidP="00695629">
                    <w:pPr>
                      <w:pStyle w:val="Referentiegegevenskop"/>
                      <w:spacing w:line="276" w:lineRule="auto"/>
                    </w:pPr>
                    <w:r w:rsidRPr="00695629">
                      <w:t>Onze referentie</w:t>
                    </w:r>
                  </w:p>
                  <w:p w14:paraId="6B897CA9" w14:textId="5037C116" w:rsidR="00050A11" w:rsidRPr="00695629" w:rsidRDefault="00050A11" w:rsidP="00695629">
                    <w:pPr>
                      <w:pStyle w:val="Referentiegegevenskop"/>
                      <w:spacing w:line="276" w:lineRule="auto"/>
                      <w:rPr>
                        <w:b w:val="0"/>
                        <w:bCs/>
                      </w:rPr>
                    </w:pPr>
                    <w:r w:rsidRPr="00695629">
                      <w:rPr>
                        <w:b w:val="0"/>
                        <w:bCs/>
                      </w:rPr>
                      <w:t>IenW/BSK-2025/</w:t>
                    </w:r>
                    <w:r w:rsidR="00A961B3" w:rsidRPr="00695629">
                      <w:rPr>
                        <w:b w:val="0"/>
                        <w:bCs/>
                      </w:rPr>
                      <w:t>317790</w:t>
                    </w:r>
                  </w:p>
                  <w:p w14:paraId="537BCE9F" w14:textId="77777777" w:rsidR="00050A11" w:rsidRPr="00695629" w:rsidRDefault="00050A11" w:rsidP="00695629">
                    <w:pPr>
                      <w:spacing w:line="276" w:lineRule="auto"/>
                      <w:rPr>
                        <w:sz w:val="13"/>
                        <w:szCs w:val="13"/>
                      </w:rPr>
                    </w:pPr>
                  </w:p>
                  <w:p w14:paraId="107640B9" w14:textId="395ACD79" w:rsidR="007C5E31" w:rsidRPr="00695629" w:rsidRDefault="00D501B5" w:rsidP="00695629">
                    <w:pPr>
                      <w:pStyle w:val="Referentiegegevenskop"/>
                      <w:spacing w:line="276" w:lineRule="auto"/>
                    </w:pPr>
                    <w:r w:rsidRPr="00695629">
                      <w:t>Uw kenmerk</w:t>
                    </w:r>
                  </w:p>
                  <w:p w14:paraId="239DB24E" w14:textId="2690BB0C" w:rsidR="007C5E31" w:rsidRPr="00695629" w:rsidRDefault="00D501B5" w:rsidP="00695629">
                    <w:pPr>
                      <w:pStyle w:val="Referentiegegevens"/>
                      <w:spacing w:line="276" w:lineRule="auto"/>
                    </w:pPr>
                    <w:r w:rsidRPr="00695629">
                      <w:t>2025Z</w:t>
                    </w:r>
                    <w:r w:rsidR="002808BD" w:rsidRPr="00695629">
                      <w:t>21914</w:t>
                    </w:r>
                  </w:p>
                  <w:p w14:paraId="73CE290C" w14:textId="77777777" w:rsidR="007C5E31" w:rsidRPr="00695629" w:rsidRDefault="007C5E31" w:rsidP="00695629">
                    <w:pPr>
                      <w:pStyle w:val="WitregelW1"/>
                      <w:spacing w:line="276" w:lineRule="auto"/>
                      <w:rPr>
                        <w:sz w:val="13"/>
                        <w:szCs w:val="13"/>
                      </w:rPr>
                    </w:pPr>
                  </w:p>
                  <w:p w14:paraId="47099739" w14:textId="77777777" w:rsidR="007C5E31" w:rsidRPr="00695629" w:rsidRDefault="00D501B5" w:rsidP="00695629">
                    <w:pPr>
                      <w:pStyle w:val="Referentiegegevenskop"/>
                      <w:spacing w:line="276" w:lineRule="auto"/>
                    </w:pPr>
                    <w:r w:rsidRPr="00695629">
                      <w:t>Bijlage(n)</w:t>
                    </w:r>
                  </w:p>
                  <w:p w14:paraId="55FB507B" w14:textId="77777777" w:rsidR="007C5E31" w:rsidRPr="00695629" w:rsidRDefault="00D501B5" w:rsidP="00695629">
                    <w:pPr>
                      <w:pStyle w:val="Referentiegegevens"/>
                      <w:spacing w:line="276" w:lineRule="auto"/>
                    </w:pPr>
                    <w:r w:rsidRPr="00695629">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91F7468" wp14:editId="76C1BA8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5A14916" w14:textId="77777777" w:rsidR="007C5E31" w:rsidRDefault="00D501B5">
                          <w:pPr>
                            <w:spacing w:line="240" w:lineRule="auto"/>
                          </w:pPr>
                          <w:r>
                            <w:rPr>
                              <w:noProof/>
                              <w:lang w:val="en-GB" w:eastAsia="en-GB"/>
                            </w:rPr>
                            <w:drawing>
                              <wp:inline distT="0" distB="0" distL="0" distR="0" wp14:anchorId="33DFFE47" wp14:editId="332ACB4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1F7468"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5A14916" w14:textId="77777777" w:rsidR="007C5E31" w:rsidRDefault="00D501B5">
                    <w:pPr>
                      <w:spacing w:line="240" w:lineRule="auto"/>
                    </w:pPr>
                    <w:r>
                      <w:rPr>
                        <w:noProof/>
                        <w:lang w:val="en-GB" w:eastAsia="en-GB"/>
                      </w:rPr>
                      <w:drawing>
                        <wp:inline distT="0" distB="0" distL="0" distR="0" wp14:anchorId="33DFFE47" wp14:editId="332ACB4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11CE951" wp14:editId="4D2F850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82A564" w14:textId="77777777" w:rsidR="007C5E31" w:rsidRDefault="00D501B5">
                          <w:pPr>
                            <w:spacing w:line="240" w:lineRule="auto"/>
                          </w:pPr>
                          <w:r>
                            <w:rPr>
                              <w:noProof/>
                              <w:lang w:val="en-GB" w:eastAsia="en-GB"/>
                            </w:rPr>
                            <w:drawing>
                              <wp:inline distT="0" distB="0" distL="0" distR="0" wp14:anchorId="0BC52256" wp14:editId="24C2F1E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1CE951"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A82A564" w14:textId="77777777" w:rsidR="007C5E31" w:rsidRDefault="00D501B5">
                    <w:pPr>
                      <w:spacing w:line="240" w:lineRule="auto"/>
                    </w:pPr>
                    <w:r>
                      <w:rPr>
                        <w:noProof/>
                        <w:lang w:val="en-GB" w:eastAsia="en-GB"/>
                      </w:rPr>
                      <w:drawing>
                        <wp:inline distT="0" distB="0" distL="0" distR="0" wp14:anchorId="0BC52256" wp14:editId="24C2F1E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30FCED0" wp14:editId="007DE26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0B9FD2" w14:textId="77777777" w:rsidR="007C5E31" w:rsidRDefault="00D501B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30FCED0"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10B9FD2" w14:textId="77777777" w:rsidR="007C5E31" w:rsidRDefault="00D501B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862240F" wp14:editId="680E539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5AB9EF" w14:textId="77777777" w:rsidR="007C5E31" w:rsidRDefault="00D501B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862240F"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C5AB9EF" w14:textId="77777777" w:rsidR="007C5E31" w:rsidRDefault="00D501B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8A92B03" wp14:editId="30627EB0">
              <wp:simplePos x="0" y="0"/>
              <wp:positionH relativeFrom="page">
                <wp:posOffset>1009650</wp:posOffset>
              </wp:positionH>
              <wp:positionV relativeFrom="paragraph">
                <wp:posOffset>3636645</wp:posOffset>
              </wp:positionV>
              <wp:extent cx="4105275" cy="81153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1153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5E31" w14:paraId="27FFC220" w14:textId="77777777">
                            <w:trPr>
                              <w:trHeight w:val="200"/>
                            </w:trPr>
                            <w:tc>
                              <w:tcPr>
                                <w:tcW w:w="1140" w:type="dxa"/>
                              </w:tcPr>
                              <w:p w14:paraId="6503A66D" w14:textId="77777777" w:rsidR="007C5E31" w:rsidRDefault="007C5E31"/>
                            </w:tc>
                            <w:tc>
                              <w:tcPr>
                                <w:tcW w:w="5400" w:type="dxa"/>
                              </w:tcPr>
                              <w:p w14:paraId="581490B1" w14:textId="77777777" w:rsidR="007C5E31" w:rsidRDefault="007C5E31"/>
                            </w:tc>
                          </w:tr>
                          <w:tr w:rsidR="007C5E31" w14:paraId="54FEFCF7" w14:textId="77777777">
                            <w:trPr>
                              <w:trHeight w:val="240"/>
                            </w:trPr>
                            <w:tc>
                              <w:tcPr>
                                <w:tcW w:w="1140" w:type="dxa"/>
                              </w:tcPr>
                              <w:p w14:paraId="19C707B7" w14:textId="77777777" w:rsidR="007C5E31" w:rsidRDefault="00D501B5">
                                <w:r>
                                  <w:t>Datum</w:t>
                                </w:r>
                              </w:p>
                            </w:tc>
                            <w:tc>
                              <w:tcPr>
                                <w:tcW w:w="5400" w:type="dxa"/>
                              </w:tcPr>
                              <w:p w14:paraId="037FB2E7" w14:textId="47345326" w:rsidR="007C5E31" w:rsidRDefault="00695629">
                                <w:r>
                                  <w:t>19 januari 2026</w:t>
                                </w:r>
                              </w:p>
                            </w:tc>
                          </w:tr>
                          <w:tr w:rsidR="007C5E31" w14:paraId="6910A0D4" w14:textId="77777777">
                            <w:trPr>
                              <w:trHeight w:val="240"/>
                            </w:trPr>
                            <w:tc>
                              <w:tcPr>
                                <w:tcW w:w="1140" w:type="dxa"/>
                              </w:tcPr>
                              <w:p w14:paraId="553B80A5" w14:textId="77777777" w:rsidR="007C5E31" w:rsidRDefault="00D501B5">
                                <w:r>
                                  <w:t>Betreft</w:t>
                                </w:r>
                              </w:p>
                            </w:tc>
                            <w:tc>
                              <w:tcPr>
                                <w:tcW w:w="5400" w:type="dxa"/>
                              </w:tcPr>
                              <w:p w14:paraId="66C32FE0" w14:textId="57C21D81" w:rsidR="007C5E31" w:rsidRDefault="00D501B5">
                                <w:r>
                                  <w:t xml:space="preserve">Beantwoording Kamervragen over </w:t>
                                </w:r>
                                <w:r w:rsidR="002808BD" w:rsidRPr="002808BD">
                                  <w:t>het artikel dat stelt dat de tolheffing op de A24, bij de Blankenburgtunnel, een ‘boetemachine’ wordt</w:t>
                                </w:r>
                              </w:p>
                            </w:tc>
                          </w:tr>
                          <w:tr w:rsidR="007C5E31" w14:paraId="5528685A" w14:textId="77777777">
                            <w:trPr>
                              <w:trHeight w:val="200"/>
                            </w:trPr>
                            <w:tc>
                              <w:tcPr>
                                <w:tcW w:w="1140" w:type="dxa"/>
                              </w:tcPr>
                              <w:p w14:paraId="3DF6D9E7" w14:textId="77777777" w:rsidR="007C5E31" w:rsidRDefault="007C5E31"/>
                            </w:tc>
                            <w:tc>
                              <w:tcPr>
                                <w:tcW w:w="5400" w:type="dxa"/>
                              </w:tcPr>
                              <w:p w14:paraId="42125A8B" w14:textId="77777777" w:rsidR="007C5E31" w:rsidRDefault="007C5E31"/>
                            </w:tc>
                          </w:tr>
                        </w:tbl>
                        <w:p w14:paraId="0A382714" w14:textId="77777777" w:rsidR="000F30DB" w:rsidRDefault="000F30D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A92B03" id="7266255e-823c-11ee-8554-0242ac120003" o:spid="_x0000_s1037" type="#_x0000_t202" style="position:absolute;margin-left:79.5pt;margin-top:286.35pt;width:323.25pt;height:63.9pt;z-index:25165825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7C5E31" w14:paraId="27FFC220" w14:textId="77777777">
                      <w:trPr>
                        <w:trHeight w:val="200"/>
                      </w:trPr>
                      <w:tc>
                        <w:tcPr>
                          <w:tcW w:w="1140" w:type="dxa"/>
                        </w:tcPr>
                        <w:p w14:paraId="6503A66D" w14:textId="77777777" w:rsidR="007C5E31" w:rsidRDefault="007C5E31"/>
                      </w:tc>
                      <w:tc>
                        <w:tcPr>
                          <w:tcW w:w="5400" w:type="dxa"/>
                        </w:tcPr>
                        <w:p w14:paraId="581490B1" w14:textId="77777777" w:rsidR="007C5E31" w:rsidRDefault="007C5E31"/>
                      </w:tc>
                    </w:tr>
                    <w:tr w:rsidR="007C5E31" w14:paraId="54FEFCF7" w14:textId="77777777">
                      <w:trPr>
                        <w:trHeight w:val="240"/>
                      </w:trPr>
                      <w:tc>
                        <w:tcPr>
                          <w:tcW w:w="1140" w:type="dxa"/>
                        </w:tcPr>
                        <w:p w14:paraId="19C707B7" w14:textId="77777777" w:rsidR="007C5E31" w:rsidRDefault="00D501B5">
                          <w:r>
                            <w:t>Datum</w:t>
                          </w:r>
                        </w:p>
                      </w:tc>
                      <w:tc>
                        <w:tcPr>
                          <w:tcW w:w="5400" w:type="dxa"/>
                        </w:tcPr>
                        <w:p w14:paraId="037FB2E7" w14:textId="47345326" w:rsidR="007C5E31" w:rsidRDefault="00695629">
                          <w:r>
                            <w:t>19 januari 2026</w:t>
                          </w:r>
                        </w:p>
                      </w:tc>
                    </w:tr>
                    <w:tr w:rsidR="007C5E31" w14:paraId="6910A0D4" w14:textId="77777777">
                      <w:trPr>
                        <w:trHeight w:val="240"/>
                      </w:trPr>
                      <w:tc>
                        <w:tcPr>
                          <w:tcW w:w="1140" w:type="dxa"/>
                        </w:tcPr>
                        <w:p w14:paraId="553B80A5" w14:textId="77777777" w:rsidR="007C5E31" w:rsidRDefault="00D501B5">
                          <w:r>
                            <w:t>Betreft</w:t>
                          </w:r>
                        </w:p>
                      </w:tc>
                      <w:tc>
                        <w:tcPr>
                          <w:tcW w:w="5400" w:type="dxa"/>
                        </w:tcPr>
                        <w:p w14:paraId="66C32FE0" w14:textId="57C21D81" w:rsidR="007C5E31" w:rsidRDefault="00D501B5">
                          <w:r>
                            <w:t xml:space="preserve">Beantwoording Kamervragen over </w:t>
                          </w:r>
                          <w:r w:rsidR="002808BD" w:rsidRPr="002808BD">
                            <w:t>het artikel dat stelt dat de tolheffing op de A24, bij de Blankenburgtunnel, een ‘boetemachine’ wordt</w:t>
                          </w:r>
                        </w:p>
                      </w:tc>
                    </w:tr>
                    <w:tr w:rsidR="007C5E31" w14:paraId="5528685A" w14:textId="77777777">
                      <w:trPr>
                        <w:trHeight w:val="200"/>
                      </w:trPr>
                      <w:tc>
                        <w:tcPr>
                          <w:tcW w:w="1140" w:type="dxa"/>
                        </w:tcPr>
                        <w:p w14:paraId="3DF6D9E7" w14:textId="77777777" w:rsidR="007C5E31" w:rsidRDefault="007C5E31"/>
                      </w:tc>
                      <w:tc>
                        <w:tcPr>
                          <w:tcW w:w="5400" w:type="dxa"/>
                        </w:tcPr>
                        <w:p w14:paraId="42125A8B" w14:textId="77777777" w:rsidR="007C5E31" w:rsidRDefault="007C5E31"/>
                      </w:tc>
                    </w:tr>
                  </w:tbl>
                  <w:p w14:paraId="0A382714"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983B8D3" wp14:editId="3D5632E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B01D2F9" w14:textId="77777777" w:rsidR="000F30DB" w:rsidRDefault="000F30DB"/>
                      </w:txbxContent>
                    </wps:txbx>
                    <wps:bodyPr vert="horz" wrap="square" lIns="0" tIns="0" rIns="0" bIns="0" anchor="t" anchorCtr="0"/>
                  </wps:wsp>
                </a:graphicData>
              </a:graphic>
            </wp:anchor>
          </w:drawing>
        </mc:Choice>
        <mc:Fallback>
          <w:pict>
            <v:shape w14:anchorId="2983B8D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B01D2F9" w14:textId="77777777" w:rsidR="000F30DB" w:rsidRDefault="000F30D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17546"/>
    <w:multiLevelType w:val="multilevel"/>
    <w:tmpl w:val="36D82A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2B21C3"/>
    <w:multiLevelType w:val="multilevel"/>
    <w:tmpl w:val="A742D2D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A07480"/>
    <w:multiLevelType w:val="multilevel"/>
    <w:tmpl w:val="64BC16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18DD64"/>
    <w:multiLevelType w:val="multilevel"/>
    <w:tmpl w:val="79651CA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7984ED"/>
    <w:multiLevelType w:val="multilevel"/>
    <w:tmpl w:val="938DE4A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CCB4D9"/>
    <w:multiLevelType w:val="multilevel"/>
    <w:tmpl w:val="1E5B82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EF3885"/>
    <w:multiLevelType w:val="multilevel"/>
    <w:tmpl w:val="0433ED8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A3EB91"/>
    <w:multiLevelType w:val="multilevel"/>
    <w:tmpl w:val="A0C4FA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6A6D20E"/>
    <w:multiLevelType w:val="multilevel"/>
    <w:tmpl w:val="A3E5CE8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168D92"/>
    <w:multiLevelType w:val="multilevel"/>
    <w:tmpl w:val="06594B8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5BB34F"/>
    <w:multiLevelType w:val="multilevel"/>
    <w:tmpl w:val="D8EC6B5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DA76B7"/>
    <w:multiLevelType w:val="multilevel"/>
    <w:tmpl w:val="C16DE01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BB493C"/>
    <w:multiLevelType w:val="multilevel"/>
    <w:tmpl w:val="DC086A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C74728"/>
    <w:multiLevelType w:val="hybridMultilevel"/>
    <w:tmpl w:val="3AAAF0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FAC4226"/>
    <w:multiLevelType w:val="hybridMultilevel"/>
    <w:tmpl w:val="DB1205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86E654B"/>
    <w:multiLevelType w:val="multilevel"/>
    <w:tmpl w:val="F5857EF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AD33FF"/>
    <w:multiLevelType w:val="multilevel"/>
    <w:tmpl w:val="A7EE796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9C263F"/>
    <w:multiLevelType w:val="multilevel"/>
    <w:tmpl w:val="CD6DF1D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13F1CA"/>
    <w:multiLevelType w:val="multilevel"/>
    <w:tmpl w:val="4BA7C25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F558E"/>
    <w:multiLevelType w:val="multilevel"/>
    <w:tmpl w:val="DE7A9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9D65495"/>
    <w:multiLevelType w:val="hybridMultilevel"/>
    <w:tmpl w:val="4C4ED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05AB366"/>
    <w:multiLevelType w:val="multilevel"/>
    <w:tmpl w:val="2E159EA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43236D"/>
    <w:multiLevelType w:val="multilevel"/>
    <w:tmpl w:val="428560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E30B3"/>
    <w:multiLevelType w:val="multilevel"/>
    <w:tmpl w:val="A06F26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70DC4797"/>
    <w:multiLevelType w:val="multilevel"/>
    <w:tmpl w:val="05A1300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5565BB"/>
    <w:multiLevelType w:val="multilevel"/>
    <w:tmpl w:val="277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AAE727"/>
    <w:multiLevelType w:val="multilevel"/>
    <w:tmpl w:val="51F96AB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8701FE"/>
    <w:multiLevelType w:val="hybridMultilevel"/>
    <w:tmpl w:val="596857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DEF62AE"/>
    <w:multiLevelType w:val="multilevel"/>
    <w:tmpl w:val="7A0E6DB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8"/>
  </w:num>
  <w:num w:numId="3">
    <w:abstractNumId w:val="10"/>
  </w:num>
  <w:num w:numId="4">
    <w:abstractNumId w:val="12"/>
  </w:num>
  <w:num w:numId="5">
    <w:abstractNumId w:val="23"/>
  </w:num>
  <w:num w:numId="6">
    <w:abstractNumId w:val="24"/>
  </w:num>
  <w:num w:numId="7">
    <w:abstractNumId w:val="3"/>
  </w:num>
  <w:num w:numId="8">
    <w:abstractNumId w:val="0"/>
  </w:num>
  <w:num w:numId="9">
    <w:abstractNumId w:val="4"/>
  </w:num>
  <w:num w:numId="10">
    <w:abstractNumId w:val="6"/>
  </w:num>
  <w:num w:numId="11">
    <w:abstractNumId w:val="15"/>
  </w:num>
  <w:num w:numId="12">
    <w:abstractNumId w:val="7"/>
  </w:num>
  <w:num w:numId="13">
    <w:abstractNumId w:val="8"/>
  </w:num>
  <w:num w:numId="14">
    <w:abstractNumId w:val="18"/>
  </w:num>
  <w:num w:numId="15">
    <w:abstractNumId w:val="21"/>
  </w:num>
  <w:num w:numId="16">
    <w:abstractNumId w:val="26"/>
  </w:num>
  <w:num w:numId="17">
    <w:abstractNumId w:val="11"/>
  </w:num>
  <w:num w:numId="18">
    <w:abstractNumId w:val="17"/>
  </w:num>
  <w:num w:numId="19">
    <w:abstractNumId w:val="9"/>
  </w:num>
  <w:num w:numId="20">
    <w:abstractNumId w:val="5"/>
  </w:num>
  <w:num w:numId="21">
    <w:abstractNumId w:val="1"/>
  </w:num>
  <w:num w:numId="22">
    <w:abstractNumId w:val="22"/>
  </w:num>
  <w:num w:numId="23">
    <w:abstractNumId w:val="16"/>
  </w:num>
  <w:num w:numId="24">
    <w:abstractNumId w:val="19"/>
  </w:num>
  <w:num w:numId="25">
    <w:abstractNumId w:val="14"/>
  </w:num>
  <w:num w:numId="26">
    <w:abstractNumId w:val="13"/>
  </w:num>
  <w:num w:numId="27">
    <w:abstractNumId w:val="27"/>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31"/>
    <w:rsid w:val="00001252"/>
    <w:rsid w:val="00004178"/>
    <w:rsid w:val="000064BA"/>
    <w:rsid w:val="000106AF"/>
    <w:rsid w:val="000110C6"/>
    <w:rsid w:val="0001409F"/>
    <w:rsid w:val="000162D6"/>
    <w:rsid w:val="000218D8"/>
    <w:rsid w:val="00027652"/>
    <w:rsid w:val="00032BC9"/>
    <w:rsid w:val="000343A4"/>
    <w:rsid w:val="00050A11"/>
    <w:rsid w:val="00052F2F"/>
    <w:rsid w:val="00056E32"/>
    <w:rsid w:val="0006731B"/>
    <w:rsid w:val="000A2E66"/>
    <w:rsid w:val="000B068A"/>
    <w:rsid w:val="000B532A"/>
    <w:rsid w:val="000B7C9E"/>
    <w:rsid w:val="000B7CA8"/>
    <w:rsid w:val="000C26F7"/>
    <w:rsid w:val="000C5302"/>
    <w:rsid w:val="000E6D9E"/>
    <w:rsid w:val="000F30DB"/>
    <w:rsid w:val="000F737A"/>
    <w:rsid w:val="00112ACF"/>
    <w:rsid w:val="00112CBE"/>
    <w:rsid w:val="00121A0B"/>
    <w:rsid w:val="001329C0"/>
    <w:rsid w:val="00137C89"/>
    <w:rsid w:val="001407E0"/>
    <w:rsid w:val="00141589"/>
    <w:rsid w:val="0014218E"/>
    <w:rsid w:val="001470F8"/>
    <w:rsid w:val="0014724F"/>
    <w:rsid w:val="0015016E"/>
    <w:rsid w:val="00150A09"/>
    <w:rsid w:val="001574E6"/>
    <w:rsid w:val="00164BFC"/>
    <w:rsid w:val="00171604"/>
    <w:rsid w:val="00173AA4"/>
    <w:rsid w:val="00176298"/>
    <w:rsid w:val="00193F43"/>
    <w:rsid w:val="001A5216"/>
    <w:rsid w:val="001B0BBA"/>
    <w:rsid w:val="001B11D6"/>
    <w:rsid w:val="001B6ECE"/>
    <w:rsid w:val="001B7A1D"/>
    <w:rsid w:val="001C251F"/>
    <w:rsid w:val="001C4C7D"/>
    <w:rsid w:val="001C5060"/>
    <w:rsid w:val="001C5F26"/>
    <w:rsid w:val="001C62FE"/>
    <w:rsid w:val="001E4867"/>
    <w:rsid w:val="001E524E"/>
    <w:rsid w:val="001E7772"/>
    <w:rsid w:val="001F2419"/>
    <w:rsid w:val="0020526A"/>
    <w:rsid w:val="00205386"/>
    <w:rsid w:val="00211751"/>
    <w:rsid w:val="00233E9A"/>
    <w:rsid w:val="00245671"/>
    <w:rsid w:val="00254B55"/>
    <w:rsid w:val="002620E3"/>
    <w:rsid w:val="00271F2F"/>
    <w:rsid w:val="002808BD"/>
    <w:rsid w:val="00283103"/>
    <w:rsid w:val="00283B05"/>
    <w:rsid w:val="002901D8"/>
    <w:rsid w:val="00292ACF"/>
    <w:rsid w:val="002A2D6A"/>
    <w:rsid w:val="002B223A"/>
    <w:rsid w:val="002C3376"/>
    <w:rsid w:val="002C6DFD"/>
    <w:rsid w:val="002C7AC9"/>
    <w:rsid w:val="002D3287"/>
    <w:rsid w:val="002E2AD8"/>
    <w:rsid w:val="003112B8"/>
    <w:rsid w:val="003179C0"/>
    <w:rsid w:val="00326B37"/>
    <w:rsid w:val="00345EC0"/>
    <w:rsid w:val="00351884"/>
    <w:rsid w:val="003837EC"/>
    <w:rsid w:val="003A55D6"/>
    <w:rsid w:val="003B315A"/>
    <w:rsid w:val="003B3E96"/>
    <w:rsid w:val="003C24B5"/>
    <w:rsid w:val="003C3038"/>
    <w:rsid w:val="003C344A"/>
    <w:rsid w:val="003C461B"/>
    <w:rsid w:val="003C6D3D"/>
    <w:rsid w:val="003D0250"/>
    <w:rsid w:val="003D02C5"/>
    <w:rsid w:val="00437631"/>
    <w:rsid w:val="004440A7"/>
    <w:rsid w:val="00456F4F"/>
    <w:rsid w:val="00461798"/>
    <w:rsid w:val="00461B2F"/>
    <w:rsid w:val="00465A79"/>
    <w:rsid w:val="00465C91"/>
    <w:rsid w:val="004777A0"/>
    <w:rsid w:val="0048261F"/>
    <w:rsid w:val="004853C9"/>
    <w:rsid w:val="00486BD6"/>
    <w:rsid w:val="004902FB"/>
    <w:rsid w:val="00492F8F"/>
    <w:rsid w:val="004A6846"/>
    <w:rsid w:val="004B0D94"/>
    <w:rsid w:val="004C37E5"/>
    <w:rsid w:val="004D6DB9"/>
    <w:rsid w:val="004E5329"/>
    <w:rsid w:val="004F22CE"/>
    <w:rsid w:val="004F40EE"/>
    <w:rsid w:val="004F49BC"/>
    <w:rsid w:val="004F5970"/>
    <w:rsid w:val="00505073"/>
    <w:rsid w:val="005201BB"/>
    <w:rsid w:val="00524158"/>
    <w:rsid w:val="005251A5"/>
    <w:rsid w:val="00535A93"/>
    <w:rsid w:val="00554B57"/>
    <w:rsid w:val="005554AF"/>
    <w:rsid w:val="005556BD"/>
    <w:rsid w:val="00570B5B"/>
    <w:rsid w:val="0057189D"/>
    <w:rsid w:val="00573B99"/>
    <w:rsid w:val="005807AA"/>
    <w:rsid w:val="005815DC"/>
    <w:rsid w:val="00591633"/>
    <w:rsid w:val="005943CF"/>
    <w:rsid w:val="005A2B83"/>
    <w:rsid w:val="005A5CD1"/>
    <w:rsid w:val="005A5DFE"/>
    <w:rsid w:val="005A7737"/>
    <w:rsid w:val="005B066A"/>
    <w:rsid w:val="005D4BA6"/>
    <w:rsid w:val="005E67BF"/>
    <w:rsid w:val="006157C7"/>
    <w:rsid w:val="00625D59"/>
    <w:rsid w:val="00630EEF"/>
    <w:rsid w:val="006341A2"/>
    <w:rsid w:val="00637EFC"/>
    <w:rsid w:val="00647209"/>
    <w:rsid w:val="00656AC2"/>
    <w:rsid w:val="00657754"/>
    <w:rsid w:val="00667A67"/>
    <w:rsid w:val="00667C55"/>
    <w:rsid w:val="00671105"/>
    <w:rsid w:val="006719D4"/>
    <w:rsid w:val="0067502D"/>
    <w:rsid w:val="006824E0"/>
    <w:rsid w:val="00691B50"/>
    <w:rsid w:val="00693438"/>
    <w:rsid w:val="00695629"/>
    <w:rsid w:val="006A5773"/>
    <w:rsid w:val="006B0629"/>
    <w:rsid w:val="006B124C"/>
    <w:rsid w:val="006B18D4"/>
    <w:rsid w:val="006B28F7"/>
    <w:rsid w:val="006B57B1"/>
    <w:rsid w:val="006B58B5"/>
    <w:rsid w:val="006C2CC3"/>
    <w:rsid w:val="006C7723"/>
    <w:rsid w:val="006D2309"/>
    <w:rsid w:val="006D6D9A"/>
    <w:rsid w:val="006E6C88"/>
    <w:rsid w:val="006F2775"/>
    <w:rsid w:val="007135C1"/>
    <w:rsid w:val="00727549"/>
    <w:rsid w:val="00734BF2"/>
    <w:rsid w:val="00742E32"/>
    <w:rsid w:val="00743719"/>
    <w:rsid w:val="00763796"/>
    <w:rsid w:val="00764F50"/>
    <w:rsid w:val="00780FCF"/>
    <w:rsid w:val="007877DC"/>
    <w:rsid w:val="00791F38"/>
    <w:rsid w:val="00793EC6"/>
    <w:rsid w:val="00796BDD"/>
    <w:rsid w:val="007C1F7E"/>
    <w:rsid w:val="007C5E31"/>
    <w:rsid w:val="007D3294"/>
    <w:rsid w:val="007D5BA6"/>
    <w:rsid w:val="007E774D"/>
    <w:rsid w:val="007F1F3C"/>
    <w:rsid w:val="007F6E6F"/>
    <w:rsid w:val="0080771C"/>
    <w:rsid w:val="00812E51"/>
    <w:rsid w:val="00815A2D"/>
    <w:rsid w:val="00821B18"/>
    <w:rsid w:val="00822D02"/>
    <w:rsid w:val="00827AF9"/>
    <w:rsid w:val="00832FB9"/>
    <w:rsid w:val="00835CC1"/>
    <w:rsid w:val="0085178F"/>
    <w:rsid w:val="00853F16"/>
    <w:rsid w:val="00855349"/>
    <w:rsid w:val="008627CA"/>
    <w:rsid w:val="008635BE"/>
    <w:rsid w:val="008646A9"/>
    <w:rsid w:val="00872A70"/>
    <w:rsid w:val="00886233"/>
    <w:rsid w:val="00894C9F"/>
    <w:rsid w:val="00895C9D"/>
    <w:rsid w:val="00897529"/>
    <w:rsid w:val="008B142A"/>
    <w:rsid w:val="008C17CA"/>
    <w:rsid w:val="008C7177"/>
    <w:rsid w:val="008D027D"/>
    <w:rsid w:val="008D41D3"/>
    <w:rsid w:val="008E1A01"/>
    <w:rsid w:val="00905CD6"/>
    <w:rsid w:val="00910758"/>
    <w:rsid w:val="00925F24"/>
    <w:rsid w:val="00930C3E"/>
    <w:rsid w:val="009337F4"/>
    <w:rsid w:val="00941049"/>
    <w:rsid w:val="009426B1"/>
    <w:rsid w:val="0095539F"/>
    <w:rsid w:val="009576AA"/>
    <w:rsid w:val="009670F3"/>
    <w:rsid w:val="00973ACD"/>
    <w:rsid w:val="00975726"/>
    <w:rsid w:val="00983B80"/>
    <w:rsid w:val="00985C0F"/>
    <w:rsid w:val="00994C51"/>
    <w:rsid w:val="00997381"/>
    <w:rsid w:val="009B1708"/>
    <w:rsid w:val="009C2496"/>
    <w:rsid w:val="009C27D5"/>
    <w:rsid w:val="009C493A"/>
    <w:rsid w:val="009D6ACF"/>
    <w:rsid w:val="009E7D3D"/>
    <w:rsid w:val="00A04632"/>
    <w:rsid w:val="00A055EB"/>
    <w:rsid w:val="00A16AC7"/>
    <w:rsid w:val="00A2064D"/>
    <w:rsid w:val="00A270AE"/>
    <w:rsid w:val="00A2779A"/>
    <w:rsid w:val="00A40FC8"/>
    <w:rsid w:val="00A46D44"/>
    <w:rsid w:val="00A60CA2"/>
    <w:rsid w:val="00A66074"/>
    <w:rsid w:val="00A73173"/>
    <w:rsid w:val="00A7368C"/>
    <w:rsid w:val="00A84289"/>
    <w:rsid w:val="00A961B3"/>
    <w:rsid w:val="00AA1860"/>
    <w:rsid w:val="00AB0E7B"/>
    <w:rsid w:val="00AB3776"/>
    <w:rsid w:val="00AB3FF3"/>
    <w:rsid w:val="00AC06CA"/>
    <w:rsid w:val="00AC1343"/>
    <w:rsid w:val="00AC6456"/>
    <w:rsid w:val="00AC722D"/>
    <w:rsid w:val="00AC7644"/>
    <w:rsid w:val="00AD0B84"/>
    <w:rsid w:val="00AD3E71"/>
    <w:rsid w:val="00AE4090"/>
    <w:rsid w:val="00AE760C"/>
    <w:rsid w:val="00AF27B5"/>
    <w:rsid w:val="00AF3490"/>
    <w:rsid w:val="00AF3638"/>
    <w:rsid w:val="00AF5E70"/>
    <w:rsid w:val="00B11815"/>
    <w:rsid w:val="00B15428"/>
    <w:rsid w:val="00B24BAD"/>
    <w:rsid w:val="00B25B4B"/>
    <w:rsid w:val="00B2724C"/>
    <w:rsid w:val="00B40F54"/>
    <w:rsid w:val="00B4790F"/>
    <w:rsid w:val="00B479AB"/>
    <w:rsid w:val="00B514F1"/>
    <w:rsid w:val="00B5293E"/>
    <w:rsid w:val="00B632AD"/>
    <w:rsid w:val="00B65825"/>
    <w:rsid w:val="00B67349"/>
    <w:rsid w:val="00B7052F"/>
    <w:rsid w:val="00B81315"/>
    <w:rsid w:val="00B82D22"/>
    <w:rsid w:val="00B85800"/>
    <w:rsid w:val="00BA44FC"/>
    <w:rsid w:val="00BA50BE"/>
    <w:rsid w:val="00BA7B8A"/>
    <w:rsid w:val="00BC6C09"/>
    <w:rsid w:val="00BC7142"/>
    <w:rsid w:val="00BD1772"/>
    <w:rsid w:val="00BE33B2"/>
    <w:rsid w:val="00BE5B32"/>
    <w:rsid w:val="00C10D43"/>
    <w:rsid w:val="00C336D8"/>
    <w:rsid w:val="00C42FAF"/>
    <w:rsid w:val="00C47B15"/>
    <w:rsid w:val="00C53C1B"/>
    <w:rsid w:val="00C54FB1"/>
    <w:rsid w:val="00C62E76"/>
    <w:rsid w:val="00C62F82"/>
    <w:rsid w:val="00C84131"/>
    <w:rsid w:val="00C9531F"/>
    <w:rsid w:val="00CA3B98"/>
    <w:rsid w:val="00CC4ED1"/>
    <w:rsid w:val="00CC7C4B"/>
    <w:rsid w:val="00CD08D3"/>
    <w:rsid w:val="00CE02C4"/>
    <w:rsid w:val="00CF6995"/>
    <w:rsid w:val="00CF7303"/>
    <w:rsid w:val="00D03B93"/>
    <w:rsid w:val="00D077BE"/>
    <w:rsid w:val="00D10DAB"/>
    <w:rsid w:val="00D14004"/>
    <w:rsid w:val="00D2762E"/>
    <w:rsid w:val="00D34D00"/>
    <w:rsid w:val="00D445B0"/>
    <w:rsid w:val="00D501B5"/>
    <w:rsid w:val="00D50C8F"/>
    <w:rsid w:val="00D52443"/>
    <w:rsid w:val="00D60471"/>
    <w:rsid w:val="00D66D50"/>
    <w:rsid w:val="00D76795"/>
    <w:rsid w:val="00D76E07"/>
    <w:rsid w:val="00D76EA3"/>
    <w:rsid w:val="00D838E1"/>
    <w:rsid w:val="00D92A6A"/>
    <w:rsid w:val="00DA0CF9"/>
    <w:rsid w:val="00DA2785"/>
    <w:rsid w:val="00DA6FD9"/>
    <w:rsid w:val="00DB5750"/>
    <w:rsid w:val="00DC0E18"/>
    <w:rsid w:val="00DC79BE"/>
    <w:rsid w:val="00DD0041"/>
    <w:rsid w:val="00DD55E2"/>
    <w:rsid w:val="00DE091F"/>
    <w:rsid w:val="00DE2EA0"/>
    <w:rsid w:val="00DE5EAD"/>
    <w:rsid w:val="00DE6F79"/>
    <w:rsid w:val="00DE7F05"/>
    <w:rsid w:val="00DF1E98"/>
    <w:rsid w:val="00DF5244"/>
    <w:rsid w:val="00E12E44"/>
    <w:rsid w:val="00E13B8A"/>
    <w:rsid w:val="00E17F69"/>
    <w:rsid w:val="00E2271F"/>
    <w:rsid w:val="00E37852"/>
    <w:rsid w:val="00E41167"/>
    <w:rsid w:val="00E41FD1"/>
    <w:rsid w:val="00E45BD8"/>
    <w:rsid w:val="00E577C0"/>
    <w:rsid w:val="00E605AA"/>
    <w:rsid w:val="00E60D4E"/>
    <w:rsid w:val="00E70B3A"/>
    <w:rsid w:val="00E74078"/>
    <w:rsid w:val="00E83A75"/>
    <w:rsid w:val="00ED191D"/>
    <w:rsid w:val="00ED63FF"/>
    <w:rsid w:val="00ED7988"/>
    <w:rsid w:val="00EE0CA8"/>
    <w:rsid w:val="00EE2BB9"/>
    <w:rsid w:val="00F01294"/>
    <w:rsid w:val="00F146CE"/>
    <w:rsid w:val="00F14F97"/>
    <w:rsid w:val="00F204FA"/>
    <w:rsid w:val="00F351DA"/>
    <w:rsid w:val="00F379A9"/>
    <w:rsid w:val="00F508BD"/>
    <w:rsid w:val="00F5677D"/>
    <w:rsid w:val="00F575AB"/>
    <w:rsid w:val="00F6448A"/>
    <w:rsid w:val="00F739BF"/>
    <w:rsid w:val="00F81EC0"/>
    <w:rsid w:val="00FA47A3"/>
    <w:rsid w:val="00FC2C32"/>
    <w:rsid w:val="00FC3B46"/>
    <w:rsid w:val="00FD1DF6"/>
    <w:rsid w:val="00FD486D"/>
    <w:rsid w:val="00FD6C4A"/>
    <w:rsid w:val="00FD7DDA"/>
    <w:rsid w:val="00FE062B"/>
    <w:rsid w:val="00FF2D26"/>
    <w:rsid w:val="00FF3C3C"/>
    <w:rsid w:val="00FF5C17"/>
    <w:rsid w:val="00FF5D2B"/>
    <w:rsid w:val="00FF7F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0A11"/>
    <w:pPr>
      <w:tabs>
        <w:tab w:val="center" w:pos="4536"/>
        <w:tab w:val="right" w:pos="9072"/>
      </w:tabs>
      <w:spacing w:line="240" w:lineRule="auto"/>
    </w:pPr>
  </w:style>
  <w:style w:type="character" w:customStyle="1" w:styleId="HeaderChar">
    <w:name w:val="Header Char"/>
    <w:basedOn w:val="DefaultParagraphFont"/>
    <w:link w:val="Header"/>
    <w:uiPriority w:val="99"/>
    <w:rsid w:val="00050A11"/>
    <w:rPr>
      <w:rFonts w:ascii="Verdana" w:hAnsi="Verdana"/>
      <w:color w:val="000000"/>
      <w:sz w:val="18"/>
      <w:szCs w:val="18"/>
    </w:rPr>
  </w:style>
  <w:style w:type="paragraph" w:styleId="Footer">
    <w:name w:val="footer"/>
    <w:basedOn w:val="Normal"/>
    <w:link w:val="FooterChar"/>
    <w:uiPriority w:val="99"/>
    <w:unhideWhenUsed/>
    <w:rsid w:val="00050A11"/>
    <w:pPr>
      <w:tabs>
        <w:tab w:val="center" w:pos="4536"/>
        <w:tab w:val="right" w:pos="9072"/>
      </w:tabs>
      <w:spacing w:line="240" w:lineRule="auto"/>
    </w:pPr>
  </w:style>
  <w:style w:type="character" w:customStyle="1" w:styleId="FooterChar">
    <w:name w:val="Footer Char"/>
    <w:basedOn w:val="DefaultParagraphFont"/>
    <w:link w:val="Footer"/>
    <w:uiPriority w:val="99"/>
    <w:rsid w:val="00050A11"/>
    <w:rPr>
      <w:rFonts w:ascii="Verdana" w:hAnsi="Verdana"/>
      <w:color w:val="000000"/>
      <w:sz w:val="18"/>
      <w:szCs w:val="18"/>
    </w:rPr>
  </w:style>
  <w:style w:type="paragraph" w:styleId="FootnoteText">
    <w:name w:val="footnote text"/>
    <w:basedOn w:val="Normal"/>
    <w:link w:val="FootnoteTextChar"/>
    <w:uiPriority w:val="99"/>
    <w:semiHidden/>
    <w:unhideWhenUsed/>
    <w:rsid w:val="00050A11"/>
    <w:pPr>
      <w:spacing w:line="240" w:lineRule="auto"/>
    </w:pPr>
    <w:rPr>
      <w:sz w:val="20"/>
      <w:szCs w:val="20"/>
    </w:rPr>
  </w:style>
  <w:style w:type="character" w:customStyle="1" w:styleId="FootnoteTextChar">
    <w:name w:val="Footnote Text Char"/>
    <w:basedOn w:val="DefaultParagraphFont"/>
    <w:link w:val="FootnoteText"/>
    <w:uiPriority w:val="99"/>
    <w:semiHidden/>
    <w:rsid w:val="00050A11"/>
    <w:rPr>
      <w:rFonts w:ascii="Verdana" w:hAnsi="Verdana"/>
      <w:color w:val="000000"/>
    </w:rPr>
  </w:style>
  <w:style w:type="character" w:styleId="FootnoteReference">
    <w:name w:val="footnote reference"/>
    <w:basedOn w:val="DefaultParagraphFont"/>
    <w:uiPriority w:val="99"/>
    <w:semiHidden/>
    <w:unhideWhenUsed/>
    <w:rsid w:val="00050A11"/>
    <w:rPr>
      <w:vertAlign w:val="superscript"/>
    </w:rPr>
  </w:style>
  <w:style w:type="character" w:customStyle="1" w:styleId="UnresolvedMention">
    <w:name w:val="Unresolved Mention"/>
    <w:basedOn w:val="DefaultParagraphFont"/>
    <w:uiPriority w:val="99"/>
    <w:semiHidden/>
    <w:unhideWhenUsed/>
    <w:rsid w:val="005554AF"/>
    <w:rPr>
      <w:color w:val="605E5C"/>
      <w:shd w:val="clear" w:color="auto" w:fill="E1DFDD"/>
    </w:rPr>
  </w:style>
  <w:style w:type="paragraph" w:styleId="Revision">
    <w:name w:val="Revision"/>
    <w:hidden/>
    <w:uiPriority w:val="99"/>
    <w:semiHidden/>
    <w:rsid w:val="000B7C9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5E70"/>
    <w:rPr>
      <w:sz w:val="16"/>
      <w:szCs w:val="16"/>
    </w:rPr>
  </w:style>
  <w:style w:type="paragraph" w:styleId="CommentText">
    <w:name w:val="annotation text"/>
    <w:basedOn w:val="Normal"/>
    <w:link w:val="CommentTextChar"/>
    <w:uiPriority w:val="99"/>
    <w:unhideWhenUsed/>
    <w:rsid w:val="00AF5E70"/>
    <w:pPr>
      <w:spacing w:line="240" w:lineRule="auto"/>
    </w:pPr>
    <w:rPr>
      <w:sz w:val="20"/>
      <w:szCs w:val="20"/>
    </w:rPr>
  </w:style>
  <w:style w:type="character" w:customStyle="1" w:styleId="CommentTextChar">
    <w:name w:val="Comment Text Char"/>
    <w:basedOn w:val="DefaultParagraphFont"/>
    <w:link w:val="CommentText"/>
    <w:uiPriority w:val="99"/>
    <w:rsid w:val="00AF5E7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5E70"/>
    <w:rPr>
      <w:b/>
      <w:bCs/>
    </w:rPr>
  </w:style>
  <w:style w:type="character" w:customStyle="1" w:styleId="CommentSubjectChar">
    <w:name w:val="Comment Subject Char"/>
    <w:basedOn w:val="CommentTextChar"/>
    <w:link w:val="CommentSubject"/>
    <w:uiPriority w:val="99"/>
    <w:semiHidden/>
    <w:rsid w:val="00AF5E70"/>
    <w:rPr>
      <w:rFonts w:ascii="Verdana" w:hAnsi="Verdana"/>
      <w:b/>
      <w:bCs/>
      <w:color w:val="000000"/>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218D8"/>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0218D8"/>
    <w:rPr>
      <w:rFonts w:ascii="Verdana" w:eastAsiaTheme="minorHAnsi" w:hAnsi="Verdana" w:cstheme="minorBidi"/>
      <w:sz w:val="18"/>
      <w:szCs w:val="22"/>
      <w:lang w:val="en-US" w:eastAsia="en-US"/>
    </w:rPr>
  </w:style>
  <w:style w:type="character" w:styleId="FollowedHyperlink">
    <w:name w:val="FollowedHyperlink"/>
    <w:basedOn w:val="DefaultParagraphFont"/>
    <w:uiPriority w:val="99"/>
    <w:semiHidden/>
    <w:unhideWhenUsed/>
    <w:rsid w:val="00A055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27838">
      <w:bodyDiv w:val="1"/>
      <w:marLeft w:val="0"/>
      <w:marRight w:val="0"/>
      <w:marTop w:val="0"/>
      <w:marBottom w:val="0"/>
      <w:divBdr>
        <w:top w:val="none" w:sz="0" w:space="0" w:color="auto"/>
        <w:left w:val="none" w:sz="0" w:space="0" w:color="auto"/>
        <w:bottom w:val="none" w:sz="0" w:space="0" w:color="auto"/>
        <w:right w:val="none" w:sz="0" w:space="0" w:color="auto"/>
      </w:divBdr>
    </w:div>
    <w:div w:id="340276900">
      <w:bodyDiv w:val="1"/>
      <w:marLeft w:val="0"/>
      <w:marRight w:val="0"/>
      <w:marTop w:val="0"/>
      <w:marBottom w:val="0"/>
      <w:divBdr>
        <w:top w:val="none" w:sz="0" w:space="0" w:color="auto"/>
        <w:left w:val="none" w:sz="0" w:space="0" w:color="auto"/>
        <w:bottom w:val="none" w:sz="0" w:space="0" w:color="auto"/>
        <w:right w:val="none" w:sz="0" w:space="0" w:color="auto"/>
      </w:divBdr>
    </w:div>
    <w:div w:id="884944781">
      <w:bodyDiv w:val="1"/>
      <w:marLeft w:val="0"/>
      <w:marRight w:val="0"/>
      <w:marTop w:val="0"/>
      <w:marBottom w:val="0"/>
      <w:divBdr>
        <w:top w:val="none" w:sz="0" w:space="0" w:color="auto"/>
        <w:left w:val="none" w:sz="0" w:space="0" w:color="auto"/>
        <w:bottom w:val="none" w:sz="0" w:space="0" w:color="auto"/>
        <w:right w:val="none" w:sz="0" w:space="0" w:color="auto"/>
      </w:divBdr>
      <w:divsChild>
        <w:div w:id="1517888445">
          <w:marLeft w:val="0"/>
          <w:marRight w:val="0"/>
          <w:marTop w:val="0"/>
          <w:marBottom w:val="0"/>
          <w:divBdr>
            <w:top w:val="none" w:sz="0" w:space="0" w:color="auto"/>
            <w:left w:val="none" w:sz="0" w:space="0" w:color="auto"/>
            <w:bottom w:val="none" w:sz="0" w:space="0" w:color="auto"/>
            <w:right w:val="none" w:sz="0" w:space="0" w:color="auto"/>
          </w:divBdr>
        </w:div>
      </w:divsChild>
    </w:div>
    <w:div w:id="1043216417">
      <w:bodyDiv w:val="1"/>
      <w:marLeft w:val="0"/>
      <w:marRight w:val="0"/>
      <w:marTop w:val="0"/>
      <w:marBottom w:val="0"/>
      <w:divBdr>
        <w:top w:val="none" w:sz="0" w:space="0" w:color="auto"/>
        <w:left w:val="none" w:sz="0" w:space="0" w:color="auto"/>
        <w:bottom w:val="none" w:sz="0" w:space="0" w:color="auto"/>
        <w:right w:val="none" w:sz="0" w:space="0" w:color="auto"/>
      </w:divBdr>
      <w:divsChild>
        <w:div w:id="1214658235">
          <w:marLeft w:val="0"/>
          <w:marRight w:val="0"/>
          <w:marTop w:val="0"/>
          <w:marBottom w:val="0"/>
          <w:divBdr>
            <w:top w:val="none" w:sz="0" w:space="0" w:color="auto"/>
            <w:left w:val="none" w:sz="0" w:space="0" w:color="auto"/>
            <w:bottom w:val="none" w:sz="0" w:space="0" w:color="auto"/>
            <w:right w:val="none" w:sz="0" w:space="0" w:color="auto"/>
          </w:divBdr>
        </w:div>
      </w:divsChild>
    </w:div>
    <w:div w:id="203214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www.e-tol.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webSetting" Target="webSettings0.xml" Id="rId28"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1b6238-8359-4a58-8064-607e0430c4c4}" enabled="1" method="Standard" siteId="{150cfa2a-f5d3-460a-ae30-e92179b1b1a9}" contentBits="0" removed="0"/>
</clbl:labelList>
</file>

<file path=docProps/app.xml><?xml version="1.0" encoding="utf-8"?>
<ap:Properties xmlns:vt="http://schemas.openxmlformats.org/officeDocument/2006/docPropsVTypes" xmlns:ap="http://schemas.openxmlformats.org/officeDocument/2006/extended-properties">
  <ap:Pages>2</ap:Pages>
  <ap:Words>1102</ap:Words>
  <ap:Characters>6284</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tolweg A24</vt:lpstr>
    </vt:vector>
  </ap:TitlesOfParts>
  <ap:LinksUpToDate>false</ap:LinksUpToDate>
  <ap:CharactersWithSpaces>7372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2025-12-09T08:06:00.0000000Z</lastPrinted>
  <dcterms:created xsi:type="dcterms:W3CDTF">2026-01-19T13:19:00.0000000Z</dcterms:created>
  <dcterms:modified xsi:type="dcterms:W3CDTF">2026-01-19T13:19:00.0000000Z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tolweg A24</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van der Gulik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0x010100D9EBD67E889892418DE1B6547BF1CC5F</vt:lpwstr>
  </property>
  <property fmtid="{D5CDD505-2E9C-101B-9397-08002B2CF9AE}" pid="30" name="_dlc_DocIdItemGuid">
    <vt:lpwstr>9908767c-5673-4a4e-bb85-b150313ce4a1</vt:lpwstr>
  </property>
  <property fmtid="{D5CDD505-2E9C-101B-9397-08002B2CF9AE}" pid="31" name="MediaServiceImageTags">
    <vt:lpwstr/>
  </property>
  <property fmtid="{D5CDD505-2E9C-101B-9397-08002B2CF9AE}" pid="32" name="Selectielijstregel">
    <vt:lpwstr>3;#13 - Het geven van publieksvoorlichting en het uitvoeren van intern beleid op het gebied van communicatie - eindproducten|93b15a03-3c58-4071-b598-2f9c16aaebb6</vt:lpwstr>
  </property>
  <property fmtid="{D5CDD505-2E9C-101B-9397-08002B2CF9AE}" pid="33" name="lcf76f155ced4ddcb4097134ff3c332f">
    <vt:lpwstr/>
  </property>
</Properties>
</file>